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ABC28" w14:textId="2C3D2069" w:rsidR="00494A41" w:rsidRDefault="002050F3" w:rsidP="001411A1">
      <w:pPr>
        <w:pStyle w:val="TOC1"/>
        <w:sectPr w:rsidR="00494A41" w:rsidSect="004C7DE3">
          <w:headerReference w:type="even" r:id="rId12"/>
          <w:headerReference w:type="default" r:id="rId13"/>
          <w:footerReference w:type="even" r:id="rId14"/>
          <w:headerReference w:type="first" r:id="rId15"/>
          <w:footerReference w:type="first" r:id="rId16"/>
          <w:type w:val="continuous"/>
          <w:pgSz w:w="11906" w:h="16838"/>
          <w:pgMar w:top="1151" w:right="1440" w:bottom="1729" w:left="1440" w:header="720" w:footer="720" w:gutter="0"/>
          <w:pgBorders>
            <w:top w:val="nil"/>
            <w:left w:val="nil"/>
            <w:bottom w:val="nil"/>
            <w:right w:val="nil"/>
          </w:pgBorders>
          <w:pgNumType w:start="1"/>
          <w:cols w:space="708"/>
        </w:sectPr>
      </w:pPr>
      <w:bookmarkStart w:id="0" w:name="RG_DOC_5KqgFGJvE1M"/>
      <w:bookmarkEnd w:id="0"/>
      <w:r>
        <w:drawing>
          <wp:anchor distT="0" distB="0" distL="114300" distR="114300" simplePos="0" relativeHeight="251658242" behindDoc="1" locked="0" layoutInCell="1" allowOverlap="1" wp14:anchorId="60977366" wp14:editId="62882C1E">
            <wp:simplePos x="0" y="0"/>
            <wp:positionH relativeFrom="column">
              <wp:posOffset>-1164566</wp:posOffset>
            </wp:positionH>
            <wp:positionV relativeFrom="paragraph">
              <wp:posOffset>-756764</wp:posOffset>
            </wp:positionV>
            <wp:extent cx="7824158" cy="11017885"/>
            <wp:effectExtent l="0" t="0" r="5715" b="0"/>
            <wp:wrapNone/>
            <wp:docPr id="1784962363" name="Picture 1" descr="This image shows the cover page of the 2026-27 Budget statement for Justice and Community Safety Directorate, Legal Aid Commission and Public Trustee and Guardian for the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62363" name="Picture 1" descr="This image shows the cover page of the 2026-27 Budget statement for Justice and Community Safety Directorate, Legal Aid Commission and Public Trustee and Guardian for the ACT. "/>
                    <pic:cNvPicPr/>
                  </pic:nvPicPr>
                  <pic:blipFill>
                    <a:blip r:embed="rId17">
                      <a:extLst>
                        <a:ext uri="{28A0092B-C50C-407E-A947-70E740481C1C}">
                          <a14:useLocalDpi xmlns:a14="http://schemas.microsoft.com/office/drawing/2010/main" val="0"/>
                        </a:ext>
                      </a:extLst>
                    </a:blip>
                    <a:stretch>
                      <a:fillRect/>
                    </a:stretch>
                  </pic:blipFill>
                  <pic:spPr>
                    <a:xfrm>
                      <a:off x="0" y="0"/>
                      <a:ext cx="7860467" cy="11069016"/>
                    </a:xfrm>
                    <a:prstGeom prst="rect">
                      <a:avLst/>
                    </a:prstGeom>
                  </pic:spPr>
                </pic:pic>
              </a:graphicData>
            </a:graphic>
            <wp14:sizeRelH relativeFrom="margin">
              <wp14:pctWidth>0</wp14:pctWidth>
            </wp14:sizeRelH>
            <wp14:sizeRelV relativeFrom="margin">
              <wp14:pctHeight>0</wp14:pctHeight>
            </wp14:sizeRelV>
          </wp:anchor>
        </w:drawing>
      </w:r>
    </w:p>
    <w:p w14:paraId="22F2D284" w14:textId="41123FE6" w:rsidR="000E736F" w:rsidRPr="002A639C" w:rsidRDefault="000E736F" w:rsidP="000E736F">
      <w:pPr>
        <w:pStyle w:val="Heading1"/>
      </w:pPr>
      <w:r w:rsidRPr="002A639C">
        <w:lastRenderedPageBreak/>
        <w:t>Structure and Content</w:t>
      </w:r>
      <w:r w:rsidRPr="002A639C">
        <w:br/>
        <w:t>of the 202</w:t>
      </w:r>
      <w:r>
        <w:t>6</w:t>
      </w:r>
      <w:r w:rsidRPr="002A639C">
        <w:t>-2</w:t>
      </w:r>
      <w:r>
        <w:t>7</w:t>
      </w:r>
      <w:r w:rsidRPr="002A639C">
        <w:t xml:space="preserve"> Budget Papers</w:t>
      </w:r>
    </w:p>
    <w:p w14:paraId="5882D1DE" w14:textId="77777777" w:rsidR="000E736F" w:rsidRPr="00374FE1" w:rsidRDefault="000E736F" w:rsidP="000E736F">
      <w:pPr>
        <w:rPr>
          <w:b/>
          <w:bCs/>
        </w:rPr>
      </w:pPr>
      <w:r w:rsidRPr="00374FE1">
        <w:rPr>
          <w:b/>
        </w:rPr>
        <w:t>The 202</w:t>
      </w:r>
      <w:r>
        <w:rPr>
          <w:b/>
        </w:rPr>
        <w:t>6</w:t>
      </w:r>
      <w:r w:rsidRPr="00374FE1">
        <w:rPr>
          <w:b/>
        </w:rPr>
        <w:t>-2</w:t>
      </w:r>
      <w:r>
        <w:rPr>
          <w:b/>
        </w:rPr>
        <w:t>7</w:t>
      </w:r>
      <w:r w:rsidRPr="00374FE1">
        <w:rPr>
          <w:b/>
        </w:rPr>
        <w:t xml:space="preserve"> Budget is presented in two papers and a series of agency Budget Statements.</w:t>
      </w:r>
    </w:p>
    <w:p w14:paraId="2DBA092B" w14:textId="77777777" w:rsidR="000E736F" w:rsidRPr="003C6195" w:rsidRDefault="000E736F" w:rsidP="000E736F">
      <w:pPr>
        <w:pStyle w:val="Heading2"/>
      </w:pPr>
      <w:r w:rsidRPr="003C6195">
        <w:t>Budget Speech</w:t>
      </w:r>
    </w:p>
    <w:p w14:paraId="54FE7017" w14:textId="77777777" w:rsidR="000E736F" w:rsidRPr="003C6195" w:rsidRDefault="000E736F" w:rsidP="000E736F">
      <w:r w:rsidRPr="003C6195">
        <w:t>The Treasurer’s speech to the Legislative Assembly highlights the Government’s Budget strategy and key features of the Budget.</w:t>
      </w:r>
    </w:p>
    <w:p w14:paraId="401F0868" w14:textId="77777777" w:rsidR="000E736F" w:rsidRPr="003C6195" w:rsidRDefault="000E736F" w:rsidP="000E736F">
      <w:pPr>
        <w:pStyle w:val="Heading2"/>
      </w:pPr>
      <w:r w:rsidRPr="003C6195">
        <w:t>Budget Outlook</w:t>
      </w:r>
    </w:p>
    <w:p w14:paraId="019266C3" w14:textId="77777777" w:rsidR="000E736F" w:rsidRDefault="000E736F" w:rsidP="000E736F">
      <w:pPr>
        <w:pStyle w:val="Heading2"/>
        <w:rPr>
          <w:rFonts w:eastAsia="Times New Roman" w:cs="Calibri"/>
          <w:b w:val="0"/>
          <w:bCs/>
          <w:sz w:val="24"/>
          <w:szCs w:val="24"/>
        </w:rPr>
      </w:pPr>
      <w:r w:rsidRPr="00D73226">
        <w:rPr>
          <w:rFonts w:eastAsia="Times New Roman" w:cs="Calibri"/>
          <w:b w:val="0"/>
          <w:bCs/>
          <w:sz w:val="24"/>
          <w:szCs w:val="24"/>
        </w:rPr>
        <w:t>The Budget Outlook summarises the 202</w:t>
      </w:r>
      <w:r>
        <w:rPr>
          <w:rFonts w:eastAsia="Times New Roman" w:cs="Calibri"/>
          <w:b w:val="0"/>
          <w:bCs/>
          <w:sz w:val="24"/>
          <w:szCs w:val="24"/>
        </w:rPr>
        <w:t>6</w:t>
      </w:r>
      <w:r w:rsidRPr="00D73226">
        <w:rPr>
          <w:rFonts w:eastAsia="Times New Roman" w:cs="Calibri"/>
          <w:b w:val="0"/>
          <w:bCs/>
          <w:sz w:val="24"/>
          <w:szCs w:val="24"/>
        </w:rPr>
        <w:t>-2</w:t>
      </w:r>
      <w:r>
        <w:rPr>
          <w:rFonts w:eastAsia="Times New Roman" w:cs="Calibri"/>
          <w:b w:val="0"/>
          <w:bCs/>
          <w:sz w:val="24"/>
          <w:szCs w:val="24"/>
        </w:rPr>
        <w:t>7</w:t>
      </w:r>
      <w:r w:rsidRPr="00D73226">
        <w:rPr>
          <w:rFonts w:eastAsia="Times New Roman" w:cs="Calibri"/>
          <w:b w:val="0"/>
          <w:bCs/>
          <w:sz w:val="24"/>
          <w:szCs w:val="24"/>
        </w:rPr>
        <w:t xml:space="preserve"> Budget and forward estimates for the General Government Sector, the Public Trading Enterprise sector and the total Territory Government. Details of the projected 202</w:t>
      </w:r>
      <w:r>
        <w:rPr>
          <w:rFonts w:eastAsia="Times New Roman" w:cs="Calibri"/>
          <w:b w:val="0"/>
          <w:bCs/>
          <w:sz w:val="24"/>
          <w:szCs w:val="24"/>
        </w:rPr>
        <w:t>6</w:t>
      </w:r>
      <w:r w:rsidRPr="00D73226">
        <w:rPr>
          <w:rFonts w:eastAsia="Times New Roman" w:cs="Calibri"/>
          <w:b w:val="0"/>
          <w:bCs/>
          <w:sz w:val="24"/>
          <w:szCs w:val="24"/>
        </w:rPr>
        <w:t>-2</w:t>
      </w:r>
      <w:r>
        <w:rPr>
          <w:rFonts w:eastAsia="Times New Roman" w:cs="Calibri"/>
          <w:b w:val="0"/>
          <w:bCs/>
          <w:sz w:val="24"/>
          <w:szCs w:val="24"/>
        </w:rPr>
        <w:t>7</w:t>
      </w:r>
      <w:r w:rsidRPr="00D73226">
        <w:rPr>
          <w:rFonts w:eastAsia="Times New Roman" w:cs="Calibri"/>
          <w:b w:val="0"/>
          <w:bCs/>
          <w:sz w:val="24"/>
          <w:szCs w:val="24"/>
        </w:rPr>
        <w:t xml:space="preserve"> Budget results are provided, as well as background information on the development of the 202</w:t>
      </w:r>
      <w:r>
        <w:rPr>
          <w:rFonts w:eastAsia="Times New Roman" w:cs="Calibri"/>
          <w:b w:val="0"/>
          <w:bCs/>
          <w:sz w:val="24"/>
          <w:szCs w:val="24"/>
        </w:rPr>
        <w:t>6</w:t>
      </w:r>
      <w:r w:rsidRPr="00D73226">
        <w:rPr>
          <w:rFonts w:eastAsia="Times New Roman" w:cs="Calibri"/>
          <w:b w:val="0"/>
          <w:bCs/>
          <w:sz w:val="24"/>
          <w:szCs w:val="24"/>
        </w:rPr>
        <w:t>-2</w:t>
      </w:r>
      <w:r>
        <w:rPr>
          <w:rFonts w:eastAsia="Times New Roman" w:cs="Calibri"/>
          <w:b w:val="0"/>
          <w:bCs/>
          <w:sz w:val="24"/>
          <w:szCs w:val="24"/>
        </w:rPr>
        <w:t>7</w:t>
      </w:r>
      <w:r w:rsidRPr="00D73226">
        <w:rPr>
          <w:rFonts w:eastAsia="Times New Roman" w:cs="Calibri"/>
          <w:b w:val="0"/>
          <w:bCs/>
          <w:sz w:val="24"/>
          <w:szCs w:val="24"/>
        </w:rPr>
        <w:t xml:space="preserve"> Budget, including economic conditions and federal financial relations. It also provides an overview of the Territory’s infrastructure investment program and details of 202</w:t>
      </w:r>
      <w:r>
        <w:rPr>
          <w:rFonts w:eastAsia="Times New Roman" w:cs="Calibri"/>
          <w:b w:val="0"/>
          <w:bCs/>
          <w:sz w:val="24"/>
          <w:szCs w:val="24"/>
        </w:rPr>
        <w:t>6</w:t>
      </w:r>
      <w:r w:rsidRPr="00D73226">
        <w:rPr>
          <w:rFonts w:eastAsia="Times New Roman" w:cs="Calibri"/>
          <w:b w:val="0"/>
          <w:bCs/>
          <w:sz w:val="24"/>
          <w:szCs w:val="24"/>
        </w:rPr>
        <w:t>-2</w:t>
      </w:r>
      <w:r>
        <w:rPr>
          <w:rFonts w:eastAsia="Times New Roman" w:cs="Calibri"/>
          <w:b w:val="0"/>
          <w:bCs/>
          <w:sz w:val="24"/>
          <w:szCs w:val="24"/>
        </w:rPr>
        <w:t>7</w:t>
      </w:r>
      <w:r w:rsidRPr="00D73226">
        <w:rPr>
          <w:rFonts w:eastAsia="Times New Roman" w:cs="Calibri"/>
          <w:b w:val="0"/>
          <w:bCs/>
          <w:sz w:val="24"/>
          <w:szCs w:val="24"/>
        </w:rPr>
        <w:t xml:space="preserve"> initiatives. Full accrual financial statements and notes are provided for all sectors.</w:t>
      </w:r>
    </w:p>
    <w:p w14:paraId="687CE64F" w14:textId="77777777" w:rsidR="000E736F" w:rsidRPr="003C6195" w:rsidRDefault="000E736F" w:rsidP="000E736F">
      <w:pPr>
        <w:pStyle w:val="Heading2"/>
      </w:pPr>
      <w:r w:rsidRPr="003C6195">
        <w:t>Budget Statements</w:t>
      </w:r>
    </w:p>
    <w:p w14:paraId="1A9C49A2" w14:textId="77777777" w:rsidR="000E736F" w:rsidRDefault="000E736F" w:rsidP="000E736F">
      <w:r w:rsidRPr="003C6195">
        <w:t>The Budget Statements contain information on each directorate and agency, including descriptions of functions and roles and responsibilities, together with major strategic priorities.</w:t>
      </w:r>
      <w:r>
        <w:br w:type="page"/>
      </w:r>
    </w:p>
    <w:p w14:paraId="78C17E20" w14:textId="77777777" w:rsidR="000E736F" w:rsidRDefault="000E736F" w:rsidP="000E736F">
      <w:r w:rsidRPr="003C6195">
        <w:rPr>
          <w:noProof/>
        </w:rPr>
        <w:lastRenderedPageBreak/>
        <w:drawing>
          <wp:inline distT="0" distB="0" distL="0" distR="0" wp14:anchorId="4C0D8A23" wp14:editId="3E793263">
            <wp:extent cx="542290" cy="542290"/>
            <wp:effectExtent l="0" t="0" r="3810" b="3810"/>
            <wp:docPr id="13740783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78321" name="Picture 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inline>
        </w:drawing>
      </w:r>
    </w:p>
    <w:p w14:paraId="32108D42" w14:textId="77777777" w:rsidR="000E736F" w:rsidRPr="000E736F" w:rsidRDefault="000E736F" w:rsidP="000E736F">
      <w:pPr>
        <w:pStyle w:val="Heading2"/>
      </w:pPr>
      <w:r w:rsidRPr="000E736F">
        <w:t>Acknowledgement</w:t>
      </w:r>
    </w:p>
    <w:p w14:paraId="4007EBBA" w14:textId="28A216CB" w:rsidR="000E736F" w:rsidRDefault="000E736F" w:rsidP="000E736F">
      <w:r w:rsidRPr="000E736F">
        <w:t>The Justice and Community Safety Directorate acknowledges</w:t>
      </w:r>
      <w:r>
        <w:t xml:space="preserve"> the Ngunnawal people as traditional custodians of the ACT and recognises any other people or families with connection to the lands of the ACT and region.</w:t>
      </w:r>
    </w:p>
    <w:p w14:paraId="0AEB14BE" w14:textId="77777777" w:rsidR="000E736F" w:rsidRPr="003C6195" w:rsidRDefault="000E736F" w:rsidP="000E736F">
      <w:r>
        <w:t>We respect the Aboriginal and Torres Strait Islander people, particularly our Aboriginal and Torres Strait Islander staff, and their continuing culture and contribution they make to the Canberra region and the life of our city.</w:t>
      </w:r>
    </w:p>
    <w:p w14:paraId="77876C26" w14:textId="77777777" w:rsidR="000E736F" w:rsidRDefault="000E736F" w:rsidP="000E736F">
      <w:r w:rsidRPr="005F3493">
        <w:t>ISSN 1327-</w:t>
      </w:r>
      <w:r w:rsidRPr="00462391">
        <w:t>581X</w:t>
      </w:r>
      <w:r w:rsidRPr="005F3493">
        <w:t xml:space="preserve"> </w:t>
      </w:r>
      <w:r>
        <w:br/>
      </w:r>
      <w:r w:rsidRPr="005F3493">
        <w:t>© Canberra, Australian Cap</w:t>
      </w:r>
      <w:r w:rsidRPr="00710C01">
        <w:t>ital Territory, June 2025</w:t>
      </w:r>
    </w:p>
    <w:p w14:paraId="214CF7AD" w14:textId="77777777" w:rsidR="000E736F" w:rsidRDefault="000E736F" w:rsidP="000E736F"/>
    <w:p w14:paraId="20C663B8" w14:textId="77777777" w:rsidR="000E736F" w:rsidRPr="003C6195" w:rsidRDefault="000E736F" w:rsidP="000E736F">
      <w:pPr>
        <w:pStyle w:val="Heading2"/>
        <w:rPr>
          <w:color w:val="231F20"/>
          <w:sz w:val="20"/>
          <w:szCs w:val="20"/>
        </w:rPr>
      </w:pPr>
      <w:r>
        <w:t>C</w:t>
      </w:r>
      <w:r w:rsidRPr="003C6195">
        <w:t xml:space="preserve">ontact for this </w:t>
      </w:r>
      <w:r>
        <w:t>publication</w:t>
      </w:r>
    </w:p>
    <w:p w14:paraId="75EC4256" w14:textId="77777777" w:rsidR="000E736F" w:rsidRPr="003C6195" w:rsidRDefault="000E736F" w:rsidP="000E736F">
      <w:r>
        <w:t>General enquiries</w:t>
      </w:r>
      <w:r w:rsidRPr="003C6195">
        <w:t xml:space="preserve"> about this publication should be directed to:</w:t>
      </w:r>
    </w:p>
    <w:p w14:paraId="03B9DBCD" w14:textId="77777777" w:rsidR="000E736F" w:rsidRPr="003C6195" w:rsidRDefault="000E736F" w:rsidP="000E736F">
      <w:r w:rsidRPr="00C83B4C">
        <w:t>Chief Minister, Treasury and Economic Development Directorate</w:t>
      </w:r>
      <w:r w:rsidRPr="00C83B4C">
        <w:br/>
      </w:r>
      <w:hyperlink r:id="rId19" w:history="1">
        <w:r w:rsidRPr="00C83B4C">
          <w:rPr>
            <w:rStyle w:val="Hyperlink"/>
          </w:rPr>
          <w:t>cmteddcorporate@act.gov.au</w:t>
        </w:r>
      </w:hyperlink>
      <w:r w:rsidRPr="00C83B4C">
        <w:t xml:space="preserve"> </w:t>
      </w:r>
      <w:r w:rsidRPr="00C83B4C">
        <w:br/>
        <w:t>GPO Box 158</w:t>
      </w:r>
      <w:r>
        <w:br/>
      </w:r>
      <w:r w:rsidRPr="00CA16F1">
        <w:t>Canberra ACT 2601</w:t>
      </w:r>
      <w:r w:rsidRPr="00CA16F1">
        <w:br/>
      </w:r>
      <w:hyperlink r:id="rId20" w:history="1">
        <w:r w:rsidRPr="0002253E">
          <w:rPr>
            <w:rStyle w:val="Hyperlink"/>
          </w:rPr>
          <w:t>https://www.treasury.act.gov.au/budget</w:t>
        </w:r>
      </w:hyperlink>
      <w:r>
        <w:t xml:space="preserve"> </w:t>
      </w:r>
      <w:r w:rsidRPr="00CA16F1">
        <w:br/>
        <w:t>Telephone: Access Canberra - 13 22 81</w:t>
      </w:r>
    </w:p>
    <w:tbl>
      <w:tblPr>
        <w:tblStyle w:val="TableGrid"/>
        <w:tblpPr w:leftFromText="180" w:rightFromText="180" w:vertAnchor="text" w:horzAnchor="margin" w:tblpY="44"/>
        <w:tblOverlap w:val="never"/>
        <w:tblW w:w="3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296"/>
        <w:gridCol w:w="1296"/>
      </w:tblGrid>
      <w:tr w:rsidR="000E736F" w:rsidRPr="003C6195" w14:paraId="7BE4C4ED" w14:textId="77777777" w:rsidTr="005B76DC">
        <w:tc>
          <w:tcPr>
            <w:tcW w:w="1276" w:type="dxa"/>
          </w:tcPr>
          <w:p w14:paraId="0C31F302" w14:textId="77777777" w:rsidR="000E736F" w:rsidRPr="003C6195" w:rsidRDefault="000E736F" w:rsidP="005B76DC">
            <w:pPr>
              <w:rPr>
                <w:rFonts w:asciiTheme="minorHAnsi" w:hAnsiTheme="minorHAnsi"/>
                <w:bCs/>
                <w:color w:val="231F20"/>
                <w:sz w:val="16"/>
                <w:szCs w:val="16"/>
              </w:rPr>
            </w:pPr>
            <w:r w:rsidRPr="003C6195">
              <w:rPr>
                <w:bCs/>
                <w:noProof/>
                <w:color w:val="231F20"/>
                <w:sz w:val="16"/>
                <w:szCs w:val="16"/>
              </w:rPr>
              <w:drawing>
                <wp:inline distT="0" distB="0" distL="0" distR="0" wp14:anchorId="4A8ED95B" wp14:editId="65354648">
                  <wp:extent cx="673100" cy="673100"/>
                  <wp:effectExtent l="0" t="0" r="0" b="0"/>
                  <wp:docPr id="60314312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43129" name="Picture 17">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4005" cy="674005"/>
                          </a:xfrm>
                          <a:prstGeom prst="rect">
                            <a:avLst/>
                          </a:prstGeom>
                        </pic:spPr>
                      </pic:pic>
                    </a:graphicData>
                  </a:graphic>
                </wp:inline>
              </w:drawing>
            </w:r>
          </w:p>
        </w:tc>
        <w:tc>
          <w:tcPr>
            <w:tcW w:w="1296" w:type="dxa"/>
          </w:tcPr>
          <w:p w14:paraId="73445BA8" w14:textId="77777777" w:rsidR="000E736F" w:rsidRPr="003C6195" w:rsidRDefault="000E736F" w:rsidP="005B76DC">
            <w:pPr>
              <w:rPr>
                <w:rFonts w:asciiTheme="minorHAnsi" w:hAnsiTheme="minorHAnsi"/>
                <w:bCs/>
                <w:color w:val="231F20"/>
                <w:sz w:val="16"/>
                <w:szCs w:val="16"/>
              </w:rPr>
            </w:pPr>
            <w:r w:rsidRPr="003C6195">
              <w:rPr>
                <w:bCs/>
                <w:noProof/>
                <w:color w:val="231F20"/>
                <w:sz w:val="16"/>
                <w:szCs w:val="16"/>
              </w:rPr>
              <w:drawing>
                <wp:inline distT="0" distB="0" distL="0" distR="0" wp14:anchorId="47D62A46" wp14:editId="7E208B67">
                  <wp:extent cx="685800" cy="685800"/>
                  <wp:effectExtent l="0" t="0" r="0" b="0"/>
                  <wp:docPr id="24338125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81259" name="Picture 1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1296" w:type="dxa"/>
          </w:tcPr>
          <w:p w14:paraId="207D2442" w14:textId="77777777" w:rsidR="000E736F" w:rsidRPr="003C6195" w:rsidRDefault="000E736F" w:rsidP="005B76DC">
            <w:pPr>
              <w:rPr>
                <w:rFonts w:asciiTheme="minorHAnsi" w:hAnsiTheme="minorHAnsi"/>
                <w:bCs/>
                <w:color w:val="231F20"/>
                <w:sz w:val="16"/>
                <w:szCs w:val="16"/>
              </w:rPr>
            </w:pPr>
            <w:r w:rsidRPr="003C6195">
              <w:rPr>
                <w:bCs/>
                <w:noProof/>
                <w:color w:val="231F20"/>
                <w:sz w:val="16"/>
                <w:szCs w:val="16"/>
              </w:rPr>
              <w:drawing>
                <wp:inline distT="0" distB="0" distL="0" distR="0" wp14:anchorId="4190F5AA" wp14:editId="712D4F59">
                  <wp:extent cx="685800" cy="685800"/>
                  <wp:effectExtent l="0" t="0" r="0" b="0"/>
                  <wp:docPr id="2143994826"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94826" name="Picture 20">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r>
    </w:tbl>
    <w:p w14:paraId="1263A6D8" w14:textId="77777777" w:rsidR="000E736F" w:rsidRPr="003C6195" w:rsidRDefault="000E736F" w:rsidP="000E736F">
      <w:pPr>
        <w:autoSpaceDE w:val="0"/>
        <w:autoSpaceDN w:val="0"/>
        <w:adjustRightInd w:val="0"/>
        <w:rPr>
          <w:color w:val="231F20"/>
          <w:sz w:val="20"/>
          <w:szCs w:val="20"/>
        </w:rPr>
      </w:pPr>
    </w:p>
    <w:p w14:paraId="140471EE" w14:textId="77777777" w:rsidR="000E736F" w:rsidRDefault="000E736F" w:rsidP="000E736F"/>
    <w:p w14:paraId="0993798D" w14:textId="77777777" w:rsidR="000E736F" w:rsidRDefault="000E736F" w:rsidP="000E736F"/>
    <w:p w14:paraId="79AAD1A3" w14:textId="77777777" w:rsidR="000E736F" w:rsidRPr="003C6195" w:rsidRDefault="000E736F" w:rsidP="000E736F"/>
    <w:p w14:paraId="29395BFE" w14:textId="77777777" w:rsidR="000E736F" w:rsidRDefault="000E736F" w:rsidP="000E736F">
      <w:pPr>
        <w:spacing w:after="0"/>
        <w:rPr>
          <w:rFonts w:ascii="Arial" w:eastAsiaTheme="majorEastAsia" w:hAnsi="Arial" w:cs="Arial"/>
          <w:b/>
          <w:bCs/>
          <w:sz w:val="32"/>
          <w:szCs w:val="32"/>
        </w:rPr>
      </w:pPr>
      <w:r>
        <w:br w:type="page"/>
      </w:r>
    </w:p>
    <w:p w14:paraId="188AE9D4" w14:textId="77777777" w:rsidR="000E736F" w:rsidRPr="003C6195" w:rsidRDefault="000E736F" w:rsidP="000E736F">
      <w:pPr>
        <w:pStyle w:val="Heading2"/>
        <w:rPr>
          <w:bCs/>
        </w:rPr>
      </w:pPr>
      <w:r w:rsidRPr="003C6195">
        <w:lastRenderedPageBreak/>
        <w:t xml:space="preserve">Accessibility </w:t>
      </w:r>
    </w:p>
    <w:p w14:paraId="24393997" w14:textId="77777777" w:rsidR="000E736F" w:rsidRPr="00AC0CCE" w:rsidRDefault="000E736F" w:rsidP="000E736F">
      <w:pPr>
        <w:rPr>
          <w:bCs/>
          <w:iCs/>
          <w:color w:val="212121"/>
          <w:lang w:val="en-AU" w:eastAsia="en-GB"/>
        </w:rPr>
      </w:pPr>
      <w:r w:rsidRPr="00AC0CCE">
        <w:rPr>
          <w:color w:val="000000"/>
        </w:rPr>
        <w:t>The ACT Government is committed to making its information, services, events and venues as accessible as possible. If you have difficulty reading a standard printed document and would like to understand the alternative formats available for documents or publications, please call 13 22 81.</w:t>
      </w:r>
    </w:p>
    <w:p w14:paraId="42632BF3" w14:textId="77777777" w:rsidR="000E736F" w:rsidRPr="00AC0CCE" w:rsidRDefault="000E736F" w:rsidP="000E736F">
      <w:pPr>
        <w:rPr>
          <w:color w:val="212121"/>
        </w:rPr>
      </w:pPr>
      <w:r w:rsidRPr="00AC0CCE">
        <w:rPr>
          <w:color w:val="000000"/>
        </w:rPr>
        <w:t>If English is not your first language and you require a translator or interpreter, you can contact us through the</w:t>
      </w:r>
      <w:r w:rsidRPr="00AC0CCE">
        <w:rPr>
          <w:rStyle w:val="apple-converted-space"/>
          <w:rFonts w:eastAsiaTheme="majorEastAsia"/>
          <w:color w:val="000000"/>
        </w:rPr>
        <w:t> </w:t>
      </w:r>
      <w:hyperlink r:id="rId24" w:tooltip="http://www.tisnational.gov.au/" w:history="1">
        <w:r w:rsidRPr="00AC0CCE">
          <w:rPr>
            <w:rStyle w:val="Hyperlink"/>
            <w:rFonts w:eastAsiaTheme="majorEastAsia"/>
            <w:color w:val="800080"/>
          </w:rPr>
          <w:t>Translating and Interpreter Service</w:t>
        </w:r>
      </w:hyperlink>
      <w:r w:rsidRPr="00AC0CCE">
        <w:rPr>
          <w:color w:val="000000"/>
        </w:rPr>
        <w:t> (TIS) or call</w:t>
      </w:r>
      <w:r w:rsidRPr="00AC0CCE">
        <w:rPr>
          <w:rStyle w:val="apple-converted-space"/>
          <w:rFonts w:eastAsiaTheme="majorEastAsia"/>
          <w:color w:val="000000"/>
        </w:rPr>
        <w:t> </w:t>
      </w:r>
      <w:hyperlink r:id="rId25" w:tooltip="tel:131450" w:history="1">
        <w:r w:rsidRPr="00AC0CCE">
          <w:rPr>
            <w:rStyle w:val="Hyperlink"/>
            <w:rFonts w:eastAsiaTheme="majorEastAsia"/>
            <w:color w:val="800080"/>
          </w:rPr>
          <w:t>13 14 50</w:t>
        </w:r>
      </w:hyperlink>
      <w:r w:rsidRPr="00AC0CCE">
        <w:rPr>
          <w:color w:val="000000"/>
        </w:rPr>
        <w:t>.</w:t>
      </w:r>
    </w:p>
    <w:p w14:paraId="7199D7CD" w14:textId="77777777" w:rsidR="000E736F" w:rsidRPr="00AC0CCE" w:rsidRDefault="000E736F" w:rsidP="000E736F">
      <w:pPr>
        <w:rPr>
          <w:color w:val="212121"/>
        </w:rPr>
      </w:pPr>
      <w:r w:rsidRPr="00AC0CCE">
        <w:rPr>
          <w:color w:val="000000"/>
        </w:rPr>
        <w:t>If you have difficulty hearing or using your voice, contact us through the</w:t>
      </w:r>
      <w:r w:rsidRPr="00AC0CCE">
        <w:rPr>
          <w:rStyle w:val="apple-converted-space"/>
          <w:rFonts w:eastAsiaTheme="majorEastAsia"/>
          <w:color w:val="000000"/>
        </w:rPr>
        <w:t> </w:t>
      </w:r>
      <w:hyperlink r:id="rId26" w:tooltip="https://www.accesshub.gov.au/about-the-nrs" w:history="1">
        <w:r w:rsidRPr="00AC0CCE">
          <w:rPr>
            <w:rStyle w:val="Hyperlink"/>
            <w:rFonts w:eastAsiaTheme="majorEastAsia"/>
            <w:color w:val="800080"/>
          </w:rPr>
          <w:t>National Relay Service</w:t>
        </w:r>
      </w:hyperlink>
      <w:r w:rsidRPr="00AC0CCE">
        <w:rPr>
          <w:color w:val="000000"/>
        </w:rPr>
        <w:t> (NRS):</w:t>
      </w:r>
    </w:p>
    <w:p w14:paraId="35F8BB19" w14:textId="77777777" w:rsidR="000E736F" w:rsidRPr="00AC0CCE" w:rsidRDefault="000E736F" w:rsidP="000E736F">
      <w:pPr>
        <w:numPr>
          <w:ilvl w:val="0"/>
          <w:numId w:val="71"/>
        </w:numPr>
        <w:spacing w:after="0" w:line="240" w:lineRule="auto"/>
        <w:rPr>
          <w:color w:val="000000"/>
        </w:rPr>
      </w:pPr>
      <w:r w:rsidRPr="00AC0CCE">
        <w:rPr>
          <w:color w:val="000000"/>
        </w:rPr>
        <w:t>TTY users call</w:t>
      </w:r>
      <w:r w:rsidRPr="00AC0CCE">
        <w:rPr>
          <w:rStyle w:val="apple-converted-space"/>
          <w:rFonts w:eastAsiaTheme="majorEastAsia"/>
          <w:color w:val="000000"/>
        </w:rPr>
        <w:t> </w:t>
      </w:r>
      <w:hyperlink r:id="rId27" w:tooltip="tel:133677" w:history="1">
        <w:r w:rsidRPr="00AC0CCE">
          <w:rPr>
            <w:rStyle w:val="Hyperlink"/>
            <w:rFonts w:eastAsiaTheme="majorEastAsia"/>
            <w:color w:val="800080"/>
          </w:rPr>
          <w:t>13 36 77</w:t>
        </w:r>
      </w:hyperlink>
      <w:r w:rsidRPr="00AC0CCE">
        <w:rPr>
          <w:color w:val="000000"/>
        </w:rPr>
        <w:t> and then ask for</w:t>
      </w:r>
      <w:r w:rsidRPr="00AC0CCE">
        <w:rPr>
          <w:rStyle w:val="apple-converted-space"/>
          <w:rFonts w:eastAsiaTheme="majorEastAsia"/>
          <w:color w:val="000000"/>
        </w:rPr>
        <w:t> </w:t>
      </w:r>
      <w:hyperlink r:id="rId28" w:tooltip="tel:132281" w:history="1">
        <w:r w:rsidRPr="00AC0CCE">
          <w:rPr>
            <w:rStyle w:val="Hyperlink"/>
            <w:rFonts w:eastAsiaTheme="majorEastAsia"/>
            <w:color w:val="800080"/>
          </w:rPr>
          <w:t>13 22 81</w:t>
        </w:r>
      </w:hyperlink>
      <w:r w:rsidRPr="00AC0CCE">
        <w:rPr>
          <w:color w:val="000000"/>
        </w:rPr>
        <w:t> or visit</w:t>
      </w:r>
      <w:r w:rsidRPr="00AC0CCE">
        <w:rPr>
          <w:rStyle w:val="apple-converted-space"/>
          <w:rFonts w:eastAsiaTheme="majorEastAsia"/>
          <w:color w:val="000000"/>
        </w:rPr>
        <w:t> </w:t>
      </w:r>
      <w:hyperlink r:id="rId29" w:tooltip="https://www.accesshub.gov.au/" w:history="1">
        <w:r w:rsidRPr="00AC0CCE">
          <w:rPr>
            <w:rStyle w:val="Hyperlink"/>
            <w:rFonts w:eastAsiaTheme="majorEastAsia"/>
            <w:color w:val="800080"/>
          </w:rPr>
          <w:t>www.accesshub.gov.au</w:t>
        </w:r>
      </w:hyperlink>
      <w:r w:rsidRPr="00AC0CCE">
        <w:rPr>
          <w:color w:val="000000"/>
        </w:rPr>
        <w:t> to make an internet relay or captioned relay call.</w:t>
      </w:r>
    </w:p>
    <w:p w14:paraId="222E9004" w14:textId="77777777" w:rsidR="000E736F" w:rsidRPr="00AC0CCE" w:rsidRDefault="000E736F" w:rsidP="000E736F">
      <w:pPr>
        <w:numPr>
          <w:ilvl w:val="0"/>
          <w:numId w:val="72"/>
        </w:numPr>
        <w:spacing w:after="0" w:line="240" w:lineRule="auto"/>
        <w:rPr>
          <w:color w:val="000000"/>
        </w:rPr>
      </w:pPr>
      <w:r w:rsidRPr="00AC0CCE">
        <w:rPr>
          <w:color w:val="000000"/>
        </w:rPr>
        <w:t>Speak and Listen users phone</w:t>
      </w:r>
      <w:r w:rsidRPr="00AC0CCE">
        <w:rPr>
          <w:rStyle w:val="apple-converted-space"/>
          <w:rFonts w:eastAsiaTheme="majorEastAsia"/>
          <w:color w:val="000000"/>
        </w:rPr>
        <w:t> </w:t>
      </w:r>
      <w:hyperlink r:id="rId30" w:tooltip="tel:1300555727" w:history="1">
        <w:r w:rsidRPr="00AC0CCE">
          <w:rPr>
            <w:rStyle w:val="Hyperlink"/>
            <w:rFonts w:eastAsiaTheme="majorEastAsia"/>
            <w:color w:val="800080"/>
          </w:rPr>
          <w:t>1300 555 727</w:t>
        </w:r>
      </w:hyperlink>
      <w:r w:rsidRPr="00AC0CCE">
        <w:rPr>
          <w:color w:val="000000"/>
        </w:rPr>
        <w:t> and then ask for</w:t>
      </w:r>
      <w:r w:rsidRPr="00AC0CCE">
        <w:rPr>
          <w:rStyle w:val="apple-converted-space"/>
          <w:rFonts w:eastAsiaTheme="majorEastAsia"/>
          <w:color w:val="000000"/>
        </w:rPr>
        <w:t> </w:t>
      </w:r>
      <w:hyperlink r:id="rId31" w:tooltip="tel:132281" w:history="1">
        <w:r w:rsidRPr="00AC0CCE">
          <w:rPr>
            <w:rStyle w:val="Hyperlink"/>
            <w:rFonts w:eastAsiaTheme="majorEastAsia"/>
            <w:color w:val="800080"/>
          </w:rPr>
          <w:t>13 22 81</w:t>
        </w:r>
      </w:hyperlink>
      <w:r w:rsidRPr="00AC0CCE">
        <w:rPr>
          <w:color w:val="000000"/>
        </w:rPr>
        <w:t>.</w:t>
      </w:r>
    </w:p>
    <w:p w14:paraId="6F57AC70" w14:textId="77777777" w:rsidR="000E736F" w:rsidRPr="00AC0CCE" w:rsidRDefault="000E736F" w:rsidP="000E736F">
      <w:pPr>
        <w:numPr>
          <w:ilvl w:val="0"/>
          <w:numId w:val="73"/>
        </w:numPr>
        <w:spacing w:after="0" w:line="240" w:lineRule="auto"/>
        <w:rPr>
          <w:color w:val="000000"/>
        </w:rPr>
      </w:pPr>
      <w:r w:rsidRPr="00AC0CCE">
        <w:rPr>
          <w:color w:val="000000"/>
        </w:rPr>
        <w:t>Internet relay users connect to the NRS and then ask for</w:t>
      </w:r>
      <w:r w:rsidRPr="00AC0CCE">
        <w:rPr>
          <w:rStyle w:val="apple-converted-space"/>
          <w:rFonts w:eastAsiaTheme="majorEastAsia"/>
          <w:color w:val="000000"/>
        </w:rPr>
        <w:t> </w:t>
      </w:r>
      <w:hyperlink r:id="rId32" w:tooltip="tel:132281" w:history="1">
        <w:r w:rsidRPr="00AC0CCE">
          <w:rPr>
            <w:rStyle w:val="Hyperlink"/>
            <w:rFonts w:eastAsiaTheme="majorEastAsia"/>
            <w:color w:val="800080"/>
          </w:rPr>
          <w:t>13 22 81</w:t>
        </w:r>
      </w:hyperlink>
      <w:r w:rsidRPr="00AC0CCE">
        <w:rPr>
          <w:color w:val="000000"/>
        </w:rPr>
        <w:t>.</w:t>
      </w:r>
    </w:p>
    <w:p w14:paraId="117F2D5E" w14:textId="77777777" w:rsidR="000E736F" w:rsidRPr="00AC0CCE" w:rsidRDefault="000E736F" w:rsidP="000E736F">
      <w:pPr>
        <w:rPr>
          <w:color w:val="212121"/>
        </w:rPr>
      </w:pPr>
      <w:r>
        <w:rPr>
          <w:color w:val="000000"/>
        </w:rPr>
        <w:br/>
      </w:r>
      <w:r w:rsidRPr="00AC0CCE">
        <w:rPr>
          <w:color w:val="000000"/>
        </w:rPr>
        <w:t>For more information on these services visit</w:t>
      </w:r>
      <w:r w:rsidRPr="00AC0CCE">
        <w:rPr>
          <w:rStyle w:val="apple-converted-space"/>
          <w:rFonts w:eastAsiaTheme="majorEastAsia"/>
          <w:color w:val="000000"/>
        </w:rPr>
        <w:t> </w:t>
      </w:r>
      <w:hyperlink r:id="rId33" w:tooltip="https://www.accesshub.gov.au/" w:history="1">
        <w:r w:rsidRPr="00AC0CCE">
          <w:rPr>
            <w:rStyle w:val="Hyperlink"/>
            <w:rFonts w:eastAsiaTheme="majorEastAsia"/>
            <w:color w:val="800080"/>
          </w:rPr>
          <w:t>www.accesshub.gov.au</w:t>
        </w:r>
      </w:hyperlink>
      <w:r w:rsidRPr="00AC0CCE">
        <w:rPr>
          <w:color w:val="000000"/>
        </w:rPr>
        <w:t>.</w:t>
      </w:r>
    </w:p>
    <w:p w14:paraId="56FC192F" w14:textId="77777777" w:rsidR="000E736F" w:rsidRDefault="000E736F" w:rsidP="000E736F">
      <w:pPr>
        <w:spacing w:after="120" w:line="198" w:lineRule="atLeast"/>
      </w:pPr>
    </w:p>
    <w:p w14:paraId="205EF618" w14:textId="77777777" w:rsidR="000E736F" w:rsidRPr="003C6195" w:rsidRDefault="000E736F" w:rsidP="000E736F">
      <w:r w:rsidRPr="003C6195">
        <w:t>© Australian Capital Territory</w:t>
      </w:r>
    </w:p>
    <w:p w14:paraId="7613BE46" w14:textId="77777777" w:rsidR="000E736F" w:rsidRDefault="000E736F" w:rsidP="000E736F">
      <w:r w:rsidRPr="003C6195">
        <w:rPr>
          <w:noProof/>
        </w:rPr>
        <w:drawing>
          <wp:inline distT="0" distB="0" distL="0" distR="0" wp14:anchorId="724A0C4E" wp14:editId="1DC6F9A9">
            <wp:extent cx="1226127" cy="437903"/>
            <wp:effectExtent l="0" t="0" r="0" b="0"/>
            <wp:docPr id="1125461567" name="Picture 5" descr="The Creative Commons Attribution 4.0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61567" name="Picture 5" descr="The Creative Commons Attribution 4.0 licence symbol."/>
                    <pic:cNvPicPr/>
                  </pic:nvPicPr>
                  <pic:blipFill>
                    <a:blip r:embed="rId34">
                      <a:extLst>
                        <a:ext uri="{28A0092B-C50C-407E-A947-70E740481C1C}">
                          <a14:useLocalDpi xmlns:a14="http://schemas.microsoft.com/office/drawing/2010/main" val="0"/>
                        </a:ext>
                      </a:extLst>
                    </a:blip>
                    <a:stretch>
                      <a:fillRect/>
                    </a:stretch>
                  </pic:blipFill>
                  <pic:spPr>
                    <a:xfrm>
                      <a:off x="0" y="0"/>
                      <a:ext cx="1314346" cy="469410"/>
                    </a:xfrm>
                    <a:prstGeom prst="rect">
                      <a:avLst/>
                    </a:prstGeom>
                  </pic:spPr>
                </pic:pic>
              </a:graphicData>
            </a:graphic>
          </wp:inline>
        </w:drawing>
      </w:r>
    </w:p>
    <w:p w14:paraId="6E776F2D" w14:textId="0C723136" w:rsidR="000E736F" w:rsidRPr="003C6195" w:rsidRDefault="000E736F" w:rsidP="000E736F">
      <w:r w:rsidRPr="003C6195">
        <w:br/>
      </w:r>
      <w:r w:rsidRPr="003C6195">
        <w:br/>
      </w:r>
      <w:r w:rsidRPr="000E736F">
        <w:t>This work, Budget Statements D, is licensed under a </w:t>
      </w:r>
      <w:hyperlink r:id="rId35" w:tooltip="https://creativecommons.org/licenses/by/4.0/" w:history="1">
        <w:r w:rsidRPr="000E736F">
          <w:rPr>
            <w:u w:val="single"/>
          </w:rPr>
          <w:t>Creative Commons Attribution 4.0 licenc</w:t>
        </w:r>
        <w:r w:rsidRPr="000E736F">
          <w:t>e</w:t>
        </w:r>
      </w:hyperlink>
      <w:r w:rsidRPr="000E736F">
        <w:t>. You are free to re-use the work under that licence, on the condition that you credit the Australian Capital Territory Government as author, indicate if changes were made and comply with the other licence terms.</w:t>
      </w:r>
    </w:p>
    <w:p w14:paraId="76F0F2FA" w14:textId="3589423C" w:rsidR="000E736F" w:rsidRPr="003C6195" w:rsidRDefault="000E736F" w:rsidP="000E736F">
      <w:r w:rsidRPr="003C6195">
        <w:t xml:space="preserve">The licence does not apply to the ACT Coat of Arms, the </w:t>
      </w:r>
      <w:r>
        <w:t xml:space="preserve">Justice and Community </w:t>
      </w:r>
      <w:r w:rsidRPr="000E736F">
        <w:t>Safety Directorate</w:t>
      </w:r>
      <w:r w:rsidRPr="003C6195">
        <w:t xml:space="preserve"> logo and branding, images, artwork, photographs and any material protected by trademark.</w:t>
      </w:r>
    </w:p>
    <w:p w14:paraId="3C0797E9" w14:textId="078377BA" w:rsidR="000E736F" w:rsidRDefault="000E736F" w:rsidP="000E736F">
      <w:pPr>
        <w:rPr>
          <w:b/>
          <w:bCs/>
          <w:noProof/>
        </w:rPr>
      </w:pPr>
      <w:r w:rsidRPr="003C6195">
        <w:t>Informatio</w:t>
      </w:r>
      <w:r w:rsidRPr="000E736F">
        <w:t>n about the directorate and an electronic version of this budget report can be found on the website</w:t>
      </w:r>
      <w:hyperlink r:id="rId36" w:history="1">
        <w:r w:rsidRPr="000E736F">
          <w:rPr>
            <w:rStyle w:val="Hyperlink"/>
          </w:rPr>
          <w:t xml:space="preserve"> https://www.treasury.act.gov.au/budget/budget-2026-27</w:t>
        </w:r>
      </w:hyperlink>
      <w:r>
        <w:t xml:space="preserve">. </w:t>
      </w:r>
    </w:p>
    <w:p w14:paraId="48FC543C" w14:textId="6538BC38" w:rsidR="000E736F" w:rsidRPr="000E736F" w:rsidRDefault="000E736F" w:rsidP="00134F47">
      <w:pPr>
        <w:jc w:val="center"/>
        <w:rPr>
          <w:i/>
          <w:iCs/>
        </w:rPr>
      </w:pPr>
      <w:r>
        <w:br w:type="page"/>
      </w:r>
      <w:r w:rsidRPr="000E736F">
        <w:rPr>
          <w:i/>
          <w:iCs/>
        </w:rPr>
        <w:lastRenderedPageBreak/>
        <w:t>This page deliberately left blank</w:t>
      </w:r>
    </w:p>
    <w:p w14:paraId="691271F6" w14:textId="77777777" w:rsidR="000E736F" w:rsidRDefault="000E736F">
      <w:pPr>
        <w:rPr>
          <w:b/>
          <w:bCs/>
          <w:noProof/>
        </w:rPr>
      </w:pPr>
    </w:p>
    <w:p w14:paraId="06CA140E" w14:textId="77777777" w:rsidR="000E736F" w:rsidRDefault="000E736F">
      <w:pPr>
        <w:rPr>
          <w:b/>
          <w:bCs/>
          <w:noProof/>
        </w:rPr>
      </w:pPr>
      <w:r>
        <w:br w:type="page"/>
      </w:r>
    </w:p>
    <w:p w14:paraId="730EC789" w14:textId="6BF08FD0" w:rsidR="00C074CA" w:rsidRDefault="00E14E77" w:rsidP="001411A1">
      <w:pPr>
        <w:pStyle w:val="TOC1"/>
      </w:pPr>
      <w:r>
        <w:lastRenderedPageBreak/>
        <w:fldChar w:fldCharType="begin"/>
      </w:r>
      <w:r>
        <w:instrText xml:space="preserve"> TOC \o "1-3" \h \z \u </w:instrText>
      </w:r>
      <w:r>
        <w:fldChar w:fldCharType="separate"/>
      </w:r>
    </w:p>
    <w:sdt>
      <w:sdtPr>
        <w:rPr>
          <w:rFonts w:asciiTheme="minorHAnsi" w:eastAsiaTheme="minorHAnsi" w:hAnsiTheme="minorHAnsi" w:cstheme="minorBidi"/>
          <w:b w:val="0"/>
          <w:bCs w:val="0"/>
          <w:noProof/>
          <w:sz w:val="22"/>
          <w:szCs w:val="22"/>
        </w:rPr>
        <w:id w:val="438106575"/>
        <w:docPartObj>
          <w:docPartGallery w:val="Table of Contents"/>
          <w:docPartUnique/>
        </w:docPartObj>
      </w:sdtPr>
      <w:sdtContent>
        <w:p w14:paraId="1909D72C" w14:textId="2B0C2C5B" w:rsidR="00C074CA" w:rsidRDefault="00C074CA">
          <w:pPr>
            <w:pStyle w:val="TOCHeading"/>
            <w:rPr>
              <w:noProof/>
            </w:rPr>
          </w:pPr>
          <w:r>
            <w:rPr>
              <w:noProof/>
            </w:rPr>
            <w:t>Contents</w:t>
          </w:r>
        </w:p>
        <w:p w14:paraId="52B6D0A2" w14:textId="3A756DC5" w:rsidR="00C074CA" w:rsidRDefault="00C074CA">
          <w:pPr>
            <w:pStyle w:val="TOC1"/>
            <w:rPr>
              <w:rFonts w:eastAsiaTheme="minorEastAsia"/>
              <w:kern w:val="2"/>
              <w:sz w:val="24"/>
              <w:szCs w:val="24"/>
              <w:lang w:val="en-AU" w:eastAsia="en-AU"/>
              <w14:ligatures w14:val="standardContextual"/>
            </w:rPr>
          </w:pPr>
          <w:r>
            <w:fldChar w:fldCharType="begin"/>
          </w:r>
          <w:r>
            <w:instrText xml:space="preserve"> TOC \o "1-3" \h \z \u </w:instrText>
          </w:r>
          <w:r>
            <w:fldChar w:fldCharType="separate"/>
          </w:r>
          <w:hyperlink w:anchor="_Toc231572362" w:history="1">
            <w:r w:rsidRPr="00D328A9">
              <w:rPr>
                <w:rStyle w:val="Hyperlink"/>
              </w:rPr>
              <w:t>J</w:t>
            </w:r>
            <w:r w:rsidRPr="00F05FEE">
              <w:rPr>
                <w:rStyle w:val="Hyperlink"/>
              </w:rPr>
              <w:t>USTICE AND COMMUNITY SAFETY DIRECTORATE</w:t>
            </w:r>
            <w:r>
              <w:rPr>
                <w:webHidden/>
              </w:rPr>
              <w:tab/>
            </w:r>
            <w:r>
              <w:rPr>
                <w:webHidden/>
              </w:rPr>
              <w:fldChar w:fldCharType="begin"/>
            </w:r>
            <w:r>
              <w:rPr>
                <w:webHidden/>
              </w:rPr>
              <w:instrText xml:space="preserve"> PAGEREF _Toc231572362 \h </w:instrText>
            </w:r>
            <w:r>
              <w:rPr>
                <w:webHidden/>
              </w:rPr>
            </w:r>
            <w:r>
              <w:rPr>
                <w:webHidden/>
              </w:rPr>
              <w:fldChar w:fldCharType="separate"/>
            </w:r>
            <w:r w:rsidR="000E736F">
              <w:rPr>
                <w:webHidden/>
              </w:rPr>
              <w:t>2</w:t>
            </w:r>
            <w:r>
              <w:rPr>
                <w:webHidden/>
              </w:rPr>
              <w:fldChar w:fldCharType="end"/>
            </w:r>
          </w:hyperlink>
        </w:p>
        <w:p w14:paraId="4A6EB590" w14:textId="75C61DED"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363" w:history="1">
            <w:r w:rsidRPr="00F05FEE">
              <w:rPr>
                <w:rStyle w:val="Hyperlink"/>
                <w:noProof/>
              </w:rPr>
              <w:t>Purpose</w:t>
            </w:r>
            <w:r>
              <w:rPr>
                <w:noProof/>
                <w:webHidden/>
              </w:rPr>
              <w:tab/>
            </w:r>
            <w:r>
              <w:rPr>
                <w:noProof/>
                <w:webHidden/>
              </w:rPr>
              <w:fldChar w:fldCharType="begin"/>
            </w:r>
            <w:r>
              <w:rPr>
                <w:noProof/>
                <w:webHidden/>
              </w:rPr>
              <w:instrText xml:space="preserve"> PAGEREF _Toc231572363 \h </w:instrText>
            </w:r>
            <w:r>
              <w:rPr>
                <w:noProof/>
                <w:webHidden/>
              </w:rPr>
            </w:r>
            <w:r>
              <w:rPr>
                <w:noProof/>
                <w:webHidden/>
              </w:rPr>
              <w:fldChar w:fldCharType="separate"/>
            </w:r>
            <w:r w:rsidR="000E736F">
              <w:rPr>
                <w:noProof/>
                <w:webHidden/>
              </w:rPr>
              <w:t>2</w:t>
            </w:r>
            <w:r>
              <w:rPr>
                <w:noProof/>
                <w:webHidden/>
              </w:rPr>
              <w:fldChar w:fldCharType="end"/>
            </w:r>
          </w:hyperlink>
        </w:p>
        <w:p w14:paraId="14381F92" w14:textId="0C85A8E6"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364" w:history="1">
            <w:r w:rsidRPr="00F05FEE">
              <w:rPr>
                <w:rStyle w:val="Hyperlink"/>
                <w:noProof/>
              </w:rPr>
              <w:t>2026-27 Priorities</w:t>
            </w:r>
            <w:r>
              <w:rPr>
                <w:noProof/>
                <w:webHidden/>
              </w:rPr>
              <w:tab/>
            </w:r>
            <w:r>
              <w:rPr>
                <w:noProof/>
                <w:webHidden/>
              </w:rPr>
              <w:fldChar w:fldCharType="begin"/>
            </w:r>
            <w:r>
              <w:rPr>
                <w:noProof/>
                <w:webHidden/>
              </w:rPr>
              <w:instrText xml:space="preserve"> PAGEREF _Toc231572364 \h </w:instrText>
            </w:r>
            <w:r>
              <w:rPr>
                <w:noProof/>
                <w:webHidden/>
              </w:rPr>
            </w:r>
            <w:r>
              <w:rPr>
                <w:noProof/>
                <w:webHidden/>
              </w:rPr>
              <w:fldChar w:fldCharType="separate"/>
            </w:r>
            <w:r w:rsidR="000E736F">
              <w:rPr>
                <w:noProof/>
                <w:webHidden/>
              </w:rPr>
              <w:t>3</w:t>
            </w:r>
            <w:r>
              <w:rPr>
                <w:noProof/>
                <w:webHidden/>
              </w:rPr>
              <w:fldChar w:fldCharType="end"/>
            </w:r>
          </w:hyperlink>
        </w:p>
        <w:p w14:paraId="08A4543E" w14:textId="5521305D"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366" w:history="1">
            <w:r w:rsidRPr="00F05FEE">
              <w:rPr>
                <w:rStyle w:val="Hyperlink"/>
                <w:noProof/>
              </w:rPr>
              <w:t>Estimated Employment Levels</w:t>
            </w:r>
            <w:r>
              <w:rPr>
                <w:noProof/>
                <w:webHidden/>
              </w:rPr>
              <w:tab/>
            </w:r>
            <w:r>
              <w:rPr>
                <w:noProof/>
                <w:webHidden/>
              </w:rPr>
              <w:fldChar w:fldCharType="begin"/>
            </w:r>
            <w:r>
              <w:rPr>
                <w:noProof/>
                <w:webHidden/>
              </w:rPr>
              <w:instrText xml:space="preserve"> PAGEREF _Toc231572366 \h </w:instrText>
            </w:r>
            <w:r>
              <w:rPr>
                <w:noProof/>
                <w:webHidden/>
              </w:rPr>
            </w:r>
            <w:r>
              <w:rPr>
                <w:noProof/>
                <w:webHidden/>
              </w:rPr>
              <w:fldChar w:fldCharType="separate"/>
            </w:r>
            <w:r w:rsidR="000E736F">
              <w:rPr>
                <w:noProof/>
                <w:webHidden/>
              </w:rPr>
              <w:t>5</w:t>
            </w:r>
            <w:r>
              <w:rPr>
                <w:noProof/>
                <w:webHidden/>
              </w:rPr>
              <w:fldChar w:fldCharType="end"/>
            </w:r>
          </w:hyperlink>
        </w:p>
        <w:p w14:paraId="23407530" w14:textId="1500C321"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367" w:history="1">
            <w:r w:rsidRPr="00F05FEE">
              <w:rPr>
                <w:rStyle w:val="Hyperlink"/>
                <w:noProof/>
              </w:rPr>
              <w:t>Strategic Objectives and Indicators</w:t>
            </w:r>
            <w:r>
              <w:rPr>
                <w:noProof/>
                <w:webHidden/>
              </w:rPr>
              <w:tab/>
            </w:r>
            <w:r>
              <w:rPr>
                <w:noProof/>
                <w:webHidden/>
              </w:rPr>
              <w:fldChar w:fldCharType="begin"/>
            </w:r>
            <w:r>
              <w:rPr>
                <w:noProof/>
                <w:webHidden/>
              </w:rPr>
              <w:instrText xml:space="preserve"> PAGEREF _Toc231572367 \h </w:instrText>
            </w:r>
            <w:r>
              <w:rPr>
                <w:noProof/>
                <w:webHidden/>
              </w:rPr>
            </w:r>
            <w:r>
              <w:rPr>
                <w:noProof/>
                <w:webHidden/>
              </w:rPr>
              <w:fldChar w:fldCharType="separate"/>
            </w:r>
            <w:r w:rsidR="000E736F">
              <w:rPr>
                <w:noProof/>
                <w:webHidden/>
              </w:rPr>
              <w:t>6</w:t>
            </w:r>
            <w:r>
              <w:rPr>
                <w:noProof/>
                <w:webHidden/>
              </w:rPr>
              <w:fldChar w:fldCharType="end"/>
            </w:r>
          </w:hyperlink>
        </w:p>
        <w:p w14:paraId="128BFC99" w14:textId="1922B814"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376" w:history="1">
            <w:r w:rsidRPr="00F05FEE">
              <w:rPr>
                <w:rStyle w:val="Hyperlink"/>
                <w:noProof/>
              </w:rPr>
              <w:t>Output Classes</w:t>
            </w:r>
            <w:r>
              <w:rPr>
                <w:noProof/>
                <w:webHidden/>
              </w:rPr>
              <w:tab/>
            </w:r>
            <w:r>
              <w:rPr>
                <w:noProof/>
                <w:webHidden/>
              </w:rPr>
              <w:fldChar w:fldCharType="begin"/>
            </w:r>
            <w:r>
              <w:rPr>
                <w:noProof/>
                <w:webHidden/>
              </w:rPr>
              <w:instrText xml:space="preserve"> PAGEREF _Toc231572376 \h </w:instrText>
            </w:r>
            <w:r>
              <w:rPr>
                <w:noProof/>
                <w:webHidden/>
              </w:rPr>
            </w:r>
            <w:r>
              <w:rPr>
                <w:noProof/>
                <w:webHidden/>
              </w:rPr>
              <w:fldChar w:fldCharType="separate"/>
            </w:r>
            <w:r w:rsidR="000E736F">
              <w:rPr>
                <w:noProof/>
                <w:webHidden/>
              </w:rPr>
              <w:t>14</w:t>
            </w:r>
            <w:r>
              <w:rPr>
                <w:noProof/>
                <w:webHidden/>
              </w:rPr>
              <w:fldChar w:fldCharType="end"/>
            </w:r>
          </w:hyperlink>
        </w:p>
        <w:p w14:paraId="6B147AC2" w14:textId="6C0719D0"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382" w:history="1">
            <w:r w:rsidRPr="00F05FEE">
              <w:rPr>
                <w:rStyle w:val="Hyperlink"/>
                <w:noProof/>
              </w:rPr>
              <w:t>Accountability Indicators</w:t>
            </w:r>
            <w:r>
              <w:rPr>
                <w:noProof/>
                <w:webHidden/>
              </w:rPr>
              <w:tab/>
            </w:r>
            <w:r>
              <w:rPr>
                <w:noProof/>
                <w:webHidden/>
              </w:rPr>
              <w:fldChar w:fldCharType="begin"/>
            </w:r>
            <w:r>
              <w:rPr>
                <w:noProof/>
                <w:webHidden/>
              </w:rPr>
              <w:instrText xml:space="preserve"> PAGEREF _Toc231572382 \h </w:instrText>
            </w:r>
            <w:r>
              <w:rPr>
                <w:noProof/>
                <w:webHidden/>
              </w:rPr>
            </w:r>
            <w:r>
              <w:rPr>
                <w:noProof/>
                <w:webHidden/>
              </w:rPr>
              <w:fldChar w:fldCharType="separate"/>
            </w:r>
            <w:r w:rsidR="000E736F">
              <w:rPr>
                <w:noProof/>
                <w:webHidden/>
              </w:rPr>
              <w:t>19</w:t>
            </w:r>
            <w:r>
              <w:rPr>
                <w:noProof/>
                <w:webHidden/>
              </w:rPr>
              <w:fldChar w:fldCharType="end"/>
            </w:r>
          </w:hyperlink>
        </w:p>
        <w:p w14:paraId="1FB5E6CB" w14:textId="3AA01EFE"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387" w:history="1">
            <w:r w:rsidRPr="00F05FEE">
              <w:rPr>
                <w:rStyle w:val="Hyperlink"/>
                <w:noProof/>
              </w:rPr>
              <w:t>Changes to Appropriation</w:t>
            </w:r>
            <w:r>
              <w:rPr>
                <w:noProof/>
                <w:webHidden/>
              </w:rPr>
              <w:tab/>
            </w:r>
            <w:r>
              <w:rPr>
                <w:noProof/>
                <w:webHidden/>
              </w:rPr>
              <w:fldChar w:fldCharType="begin"/>
            </w:r>
            <w:r>
              <w:rPr>
                <w:noProof/>
                <w:webHidden/>
              </w:rPr>
              <w:instrText xml:space="preserve"> PAGEREF _Toc231572387 \h </w:instrText>
            </w:r>
            <w:r>
              <w:rPr>
                <w:noProof/>
                <w:webHidden/>
              </w:rPr>
            </w:r>
            <w:r>
              <w:rPr>
                <w:noProof/>
                <w:webHidden/>
              </w:rPr>
              <w:fldChar w:fldCharType="separate"/>
            </w:r>
            <w:r w:rsidR="000E736F">
              <w:rPr>
                <w:noProof/>
                <w:webHidden/>
              </w:rPr>
              <w:t>29</w:t>
            </w:r>
            <w:r>
              <w:rPr>
                <w:noProof/>
                <w:webHidden/>
              </w:rPr>
              <w:fldChar w:fldCharType="end"/>
            </w:r>
          </w:hyperlink>
        </w:p>
        <w:p w14:paraId="2063AC8D" w14:textId="27C88123"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388" w:history="1">
            <w:r w:rsidRPr="00F05FEE">
              <w:rPr>
                <w:rStyle w:val="Hyperlink"/>
                <w:noProof/>
              </w:rPr>
              <w:t>Summary of 2026-27 Infrastructure Program</w:t>
            </w:r>
            <w:r>
              <w:rPr>
                <w:noProof/>
                <w:webHidden/>
              </w:rPr>
              <w:tab/>
            </w:r>
            <w:r>
              <w:rPr>
                <w:noProof/>
                <w:webHidden/>
              </w:rPr>
              <w:fldChar w:fldCharType="begin"/>
            </w:r>
            <w:r>
              <w:rPr>
                <w:noProof/>
                <w:webHidden/>
              </w:rPr>
              <w:instrText xml:space="preserve"> PAGEREF _Toc231572388 \h </w:instrText>
            </w:r>
            <w:r>
              <w:rPr>
                <w:noProof/>
                <w:webHidden/>
              </w:rPr>
            </w:r>
            <w:r>
              <w:rPr>
                <w:noProof/>
                <w:webHidden/>
              </w:rPr>
              <w:fldChar w:fldCharType="separate"/>
            </w:r>
            <w:r w:rsidR="000E736F">
              <w:rPr>
                <w:noProof/>
                <w:webHidden/>
              </w:rPr>
              <w:t>37</w:t>
            </w:r>
            <w:r>
              <w:rPr>
                <w:noProof/>
                <w:webHidden/>
              </w:rPr>
              <w:fldChar w:fldCharType="end"/>
            </w:r>
          </w:hyperlink>
        </w:p>
        <w:p w14:paraId="2ADF568B" w14:textId="1F09A723"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389" w:history="1">
            <w:r w:rsidRPr="00F05FEE">
              <w:rPr>
                <w:rStyle w:val="Hyperlink"/>
                <w:noProof/>
              </w:rPr>
              <w:t>Financial Statements</w:t>
            </w:r>
            <w:r>
              <w:rPr>
                <w:noProof/>
                <w:webHidden/>
              </w:rPr>
              <w:tab/>
            </w:r>
            <w:r>
              <w:rPr>
                <w:noProof/>
                <w:webHidden/>
              </w:rPr>
              <w:fldChar w:fldCharType="begin"/>
            </w:r>
            <w:r>
              <w:rPr>
                <w:noProof/>
                <w:webHidden/>
              </w:rPr>
              <w:instrText xml:space="preserve"> PAGEREF _Toc231572389 \h </w:instrText>
            </w:r>
            <w:r>
              <w:rPr>
                <w:noProof/>
                <w:webHidden/>
              </w:rPr>
            </w:r>
            <w:r>
              <w:rPr>
                <w:noProof/>
                <w:webHidden/>
              </w:rPr>
              <w:fldChar w:fldCharType="separate"/>
            </w:r>
            <w:r w:rsidR="000E736F">
              <w:rPr>
                <w:noProof/>
                <w:webHidden/>
              </w:rPr>
              <w:t>39</w:t>
            </w:r>
            <w:r>
              <w:rPr>
                <w:noProof/>
                <w:webHidden/>
              </w:rPr>
              <w:fldChar w:fldCharType="end"/>
            </w:r>
          </w:hyperlink>
        </w:p>
        <w:p w14:paraId="09ABDD0C" w14:textId="33E84104" w:rsidR="00C074CA" w:rsidRDefault="00C074CA">
          <w:pPr>
            <w:pStyle w:val="TOC1"/>
            <w:rPr>
              <w:rFonts w:eastAsiaTheme="minorEastAsia"/>
              <w:kern w:val="2"/>
              <w:sz w:val="24"/>
              <w:szCs w:val="24"/>
              <w:lang w:val="en-AU" w:eastAsia="en-AU"/>
              <w14:ligatures w14:val="standardContextual"/>
            </w:rPr>
          </w:pPr>
          <w:hyperlink w:anchor="_Toc231572400" w:history="1">
            <w:r w:rsidRPr="00F05FEE">
              <w:rPr>
                <w:rStyle w:val="Hyperlink"/>
              </w:rPr>
              <w:t>LEGAL AID COMMISSION (ACT)</w:t>
            </w:r>
            <w:r>
              <w:rPr>
                <w:webHidden/>
              </w:rPr>
              <w:tab/>
            </w:r>
            <w:r>
              <w:rPr>
                <w:webHidden/>
              </w:rPr>
              <w:fldChar w:fldCharType="begin"/>
            </w:r>
            <w:r>
              <w:rPr>
                <w:webHidden/>
              </w:rPr>
              <w:instrText xml:space="preserve"> PAGEREF _Toc231572400 \h </w:instrText>
            </w:r>
            <w:r>
              <w:rPr>
                <w:webHidden/>
              </w:rPr>
            </w:r>
            <w:r>
              <w:rPr>
                <w:webHidden/>
              </w:rPr>
              <w:fldChar w:fldCharType="separate"/>
            </w:r>
            <w:r w:rsidR="000E736F">
              <w:rPr>
                <w:webHidden/>
              </w:rPr>
              <w:t>56</w:t>
            </w:r>
            <w:r>
              <w:rPr>
                <w:webHidden/>
              </w:rPr>
              <w:fldChar w:fldCharType="end"/>
            </w:r>
          </w:hyperlink>
        </w:p>
        <w:p w14:paraId="214BCF5B" w14:textId="2370E0EF"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01" w:history="1">
            <w:r w:rsidRPr="00F05FEE">
              <w:rPr>
                <w:rStyle w:val="Hyperlink"/>
                <w:noProof/>
              </w:rPr>
              <w:t>Legal Aid Commission (ACT) - Statement of Intent</w:t>
            </w:r>
            <w:r>
              <w:rPr>
                <w:noProof/>
                <w:webHidden/>
              </w:rPr>
              <w:tab/>
            </w:r>
            <w:r>
              <w:rPr>
                <w:noProof/>
                <w:webHidden/>
              </w:rPr>
              <w:fldChar w:fldCharType="begin"/>
            </w:r>
            <w:r>
              <w:rPr>
                <w:noProof/>
                <w:webHidden/>
              </w:rPr>
              <w:instrText xml:space="preserve"> PAGEREF _Toc231572401 \h </w:instrText>
            </w:r>
            <w:r>
              <w:rPr>
                <w:noProof/>
                <w:webHidden/>
              </w:rPr>
            </w:r>
            <w:r>
              <w:rPr>
                <w:noProof/>
                <w:webHidden/>
              </w:rPr>
              <w:fldChar w:fldCharType="separate"/>
            </w:r>
            <w:r w:rsidR="000E736F">
              <w:rPr>
                <w:noProof/>
                <w:webHidden/>
              </w:rPr>
              <w:t>56</w:t>
            </w:r>
            <w:r>
              <w:rPr>
                <w:noProof/>
                <w:webHidden/>
              </w:rPr>
              <w:fldChar w:fldCharType="end"/>
            </w:r>
          </w:hyperlink>
        </w:p>
        <w:p w14:paraId="6D333762" w14:textId="79B49F9B"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03" w:history="1">
            <w:r w:rsidRPr="00F05FEE">
              <w:rPr>
                <w:rStyle w:val="Hyperlink"/>
                <w:noProof/>
              </w:rPr>
              <w:t>Purpose</w:t>
            </w:r>
            <w:r>
              <w:rPr>
                <w:noProof/>
                <w:webHidden/>
              </w:rPr>
              <w:tab/>
            </w:r>
            <w:r>
              <w:rPr>
                <w:noProof/>
                <w:webHidden/>
              </w:rPr>
              <w:fldChar w:fldCharType="begin"/>
            </w:r>
            <w:r>
              <w:rPr>
                <w:noProof/>
                <w:webHidden/>
              </w:rPr>
              <w:instrText xml:space="preserve"> PAGEREF _Toc231572403 \h </w:instrText>
            </w:r>
            <w:r>
              <w:rPr>
                <w:noProof/>
                <w:webHidden/>
              </w:rPr>
            </w:r>
            <w:r>
              <w:rPr>
                <w:noProof/>
                <w:webHidden/>
              </w:rPr>
              <w:fldChar w:fldCharType="separate"/>
            </w:r>
            <w:r w:rsidR="000E736F">
              <w:rPr>
                <w:noProof/>
                <w:webHidden/>
              </w:rPr>
              <w:t>57</w:t>
            </w:r>
            <w:r>
              <w:rPr>
                <w:noProof/>
                <w:webHidden/>
              </w:rPr>
              <w:fldChar w:fldCharType="end"/>
            </w:r>
          </w:hyperlink>
        </w:p>
        <w:p w14:paraId="60E0996B" w14:textId="5F30B252"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04" w:history="1">
            <w:r w:rsidRPr="00F05FEE">
              <w:rPr>
                <w:rStyle w:val="Hyperlink"/>
                <w:noProof/>
              </w:rPr>
              <w:t>Nature and scope of activities</w:t>
            </w:r>
            <w:r>
              <w:rPr>
                <w:noProof/>
                <w:webHidden/>
              </w:rPr>
              <w:tab/>
            </w:r>
            <w:r>
              <w:rPr>
                <w:noProof/>
                <w:webHidden/>
              </w:rPr>
              <w:fldChar w:fldCharType="begin"/>
            </w:r>
            <w:r>
              <w:rPr>
                <w:noProof/>
                <w:webHidden/>
              </w:rPr>
              <w:instrText xml:space="preserve"> PAGEREF _Toc231572404 \h </w:instrText>
            </w:r>
            <w:r>
              <w:rPr>
                <w:noProof/>
                <w:webHidden/>
              </w:rPr>
            </w:r>
            <w:r>
              <w:rPr>
                <w:noProof/>
                <w:webHidden/>
              </w:rPr>
              <w:fldChar w:fldCharType="separate"/>
            </w:r>
            <w:r w:rsidR="000E736F">
              <w:rPr>
                <w:noProof/>
                <w:webHidden/>
              </w:rPr>
              <w:t>57</w:t>
            </w:r>
            <w:r>
              <w:rPr>
                <w:noProof/>
                <w:webHidden/>
              </w:rPr>
              <w:fldChar w:fldCharType="end"/>
            </w:r>
          </w:hyperlink>
        </w:p>
        <w:p w14:paraId="01D77478" w14:textId="2F99AE95"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20" w:history="1">
            <w:r w:rsidRPr="00F05FEE">
              <w:rPr>
                <w:rStyle w:val="Hyperlink"/>
                <w:noProof/>
              </w:rPr>
              <w:t>2026-27 priorities and next three financial years</w:t>
            </w:r>
            <w:r>
              <w:rPr>
                <w:noProof/>
                <w:webHidden/>
              </w:rPr>
              <w:tab/>
            </w:r>
            <w:r>
              <w:rPr>
                <w:noProof/>
                <w:webHidden/>
              </w:rPr>
              <w:fldChar w:fldCharType="begin"/>
            </w:r>
            <w:r>
              <w:rPr>
                <w:noProof/>
                <w:webHidden/>
              </w:rPr>
              <w:instrText xml:space="preserve"> PAGEREF _Toc231572420 \h </w:instrText>
            </w:r>
            <w:r>
              <w:rPr>
                <w:noProof/>
                <w:webHidden/>
              </w:rPr>
            </w:r>
            <w:r>
              <w:rPr>
                <w:noProof/>
                <w:webHidden/>
              </w:rPr>
              <w:fldChar w:fldCharType="separate"/>
            </w:r>
            <w:r w:rsidR="000E736F">
              <w:rPr>
                <w:noProof/>
                <w:webHidden/>
              </w:rPr>
              <w:t>65</w:t>
            </w:r>
            <w:r>
              <w:rPr>
                <w:noProof/>
                <w:webHidden/>
              </w:rPr>
              <w:fldChar w:fldCharType="end"/>
            </w:r>
          </w:hyperlink>
        </w:p>
        <w:p w14:paraId="419BCECC" w14:textId="5274448E"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21" w:history="1">
            <w:r w:rsidRPr="00F05FEE">
              <w:rPr>
                <w:rStyle w:val="Hyperlink"/>
                <w:noProof/>
              </w:rPr>
              <w:t>Estimated employment level and employment profile</w:t>
            </w:r>
            <w:r>
              <w:rPr>
                <w:noProof/>
                <w:webHidden/>
              </w:rPr>
              <w:tab/>
            </w:r>
            <w:r>
              <w:rPr>
                <w:noProof/>
                <w:webHidden/>
              </w:rPr>
              <w:fldChar w:fldCharType="begin"/>
            </w:r>
            <w:r>
              <w:rPr>
                <w:noProof/>
                <w:webHidden/>
              </w:rPr>
              <w:instrText xml:space="preserve"> PAGEREF _Toc231572421 \h </w:instrText>
            </w:r>
            <w:r>
              <w:rPr>
                <w:noProof/>
                <w:webHidden/>
              </w:rPr>
            </w:r>
            <w:r>
              <w:rPr>
                <w:noProof/>
                <w:webHidden/>
              </w:rPr>
              <w:fldChar w:fldCharType="separate"/>
            </w:r>
            <w:r w:rsidR="000E736F">
              <w:rPr>
                <w:noProof/>
                <w:webHidden/>
              </w:rPr>
              <w:t>66</w:t>
            </w:r>
            <w:r>
              <w:rPr>
                <w:noProof/>
                <w:webHidden/>
              </w:rPr>
              <w:fldChar w:fldCharType="end"/>
            </w:r>
          </w:hyperlink>
        </w:p>
        <w:p w14:paraId="11595297" w14:textId="58E35161"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22" w:history="1">
            <w:r w:rsidRPr="00F05FEE">
              <w:rPr>
                <w:rStyle w:val="Hyperlink"/>
                <w:noProof/>
              </w:rPr>
              <w:t>Strategic objectives and indicators</w:t>
            </w:r>
            <w:r>
              <w:rPr>
                <w:noProof/>
                <w:webHidden/>
              </w:rPr>
              <w:tab/>
            </w:r>
            <w:r>
              <w:rPr>
                <w:noProof/>
                <w:webHidden/>
              </w:rPr>
              <w:fldChar w:fldCharType="begin"/>
            </w:r>
            <w:r>
              <w:rPr>
                <w:noProof/>
                <w:webHidden/>
              </w:rPr>
              <w:instrText xml:space="preserve"> PAGEREF _Toc231572422 \h </w:instrText>
            </w:r>
            <w:r>
              <w:rPr>
                <w:noProof/>
                <w:webHidden/>
              </w:rPr>
            </w:r>
            <w:r>
              <w:rPr>
                <w:noProof/>
                <w:webHidden/>
              </w:rPr>
              <w:fldChar w:fldCharType="separate"/>
            </w:r>
            <w:r w:rsidR="000E736F">
              <w:rPr>
                <w:noProof/>
                <w:webHidden/>
              </w:rPr>
              <w:t>67</w:t>
            </w:r>
            <w:r>
              <w:rPr>
                <w:noProof/>
                <w:webHidden/>
              </w:rPr>
              <w:fldChar w:fldCharType="end"/>
            </w:r>
          </w:hyperlink>
        </w:p>
        <w:p w14:paraId="3B29A25A" w14:textId="10D7029F"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27" w:history="1">
            <w:r w:rsidRPr="00F05FEE">
              <w:rPr>
                <w:rStyle w:val="Hyperlink"/>
                <w:noProof/>
              </w:rPr>
              <w:t>Output Classes</w:t>
            </w:r>
            <w:r>
              <w:rPr>
                <w:noProof/>
                <w:webHidden/>
              </w:rPr>
              <w:tab/>
            </w:r>
            <w:r>
              <w:rPr>
                <w:noProof/>
                <w:webHidden/>
              </w:rPr>
              <w:fldChar w:fldCharType="begin"/>
            </w:r>
            <w:r>
              <w:rPr>
                <w:noProof/>
                <w:webHidden/>
              </w:rPr>
              <w:instrText xml:space="preserve"> PAGEREF _Toc231572427 \h </w:instrText>
            </w:r>
            <w:r>
              <w:rPr>
                <w:noProof/>
                <w:webHidden/>
              </w:rPr>
            </w:r>
            <w:r>
              <w:rPr>
                <w:noProof/>
                <w:webHidden/>
              </w:rPr>
              <w:fldChar w:fldCharType="separate"/>
            </w:r>
            <w:r w:rsidR="000E736F">
              <w:rPr>
                <w:noProof/>
                <w:webHidden/>
              </w:rPr>
              <w:t>69</w:t>
            </w:r>
            <w:r>
              <w:rPr>
                <w:noProof/>
                <w:webHidden/>
              </w:rPr>
              <w:fldChar w:fldCharType="end"/>
            </w:r>
          </w:hyperlink>
        </w:p>
        <w:p w14:paraId="2C49C421" w14:textId="58E5D95B"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30" w:history="1">
            <w:r w:rsidRPr="00F05FEE">
              <w:rPr>
                <w:rStyle w:val="Hyperlink"/>
                <w:noProof/>
              </w:rPr>
              <w:t>Accountability indicators</w:t>
            </w:r>
            <w:r>
              <w:rPr>
                <w:noProof/>
                <w:webHidden/>
              </w:rPr>
              <w:tab/>
            </w:r>
            <w:r>
              <w:rPr>
                <w:noProof/>
                <w:webHidden/>
              </w:rPr>
              <w:fldChar w:fldCharType="begin"/>
            </w:r>
            <w:r>
              <w:rPr>
                <w:noProof/>
                <w:webHidden/>
              </w:rPr>
              <w:instrText xml:space="preserve"> PAGEREF _Toc231572430 \h </w:instrText>
            </w:r>
            <w:r>
              <w:rPr>
                <w:noProof/>
                <w:webHidden/>
              </w:rPr>
            </w:r>
            <w:r>
              <w:rPr>
                <w:noProof/>
                <w:webHidden/>
              </w:rPr>
              <w:fldChar w:fldCharType="separate"/>
            </w:r>
            <w:r w:rsidR="000E736F">
              <w:rPr>
                <w:noProof/>
                <w:webHidden/>
              </w:rPr>
              <w:t>70</w:t>
            </w:r>
            <w:r>
              <w:rPr>
                <w:noProof/>
                <w:webHidden/>
              </w:rPr>
              <w:fldChar w:fldCharType="end"/>
            </w:r>
          </w:hyperlink>
        </w:p>
        <w:p w14:paraId="7E2B0C9A" w14:textId="45E2E1BD"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33" w:history="1">
            <w:r w:rsidRPr="00F05FEE">
              <w:rPr>
                <w:rStyle w:val="Hyperlink"/>
                <w:noProof/>
              </w:rPr>
              <w:t>Changes to Appropriation</w:t>
            </w:r>
            <w:r>
              <w:rPr>
                <w:noProof/>
                <w:webHidden/>
              </w:rPr>
              <w:tab/>
            </w:r>
            <w:r>
              <w:rPr>
                <w:noProof/>
                <w:webHidden/>
              </w:rPr>
              <w:fldChar w:fldCharType="begin"/>
            </w:r>
            <w:r>
              <w:rPr>
                <w:noProof/>
                <w:webHidden/>
              </w:rPr>
              <w:instrText xml:space="preserve"> PAGEREF _Toc231572433 \h </w:instrText>
            </w:r>
            <w:r>
              <w:rPr>
                <w:noProof/>
                <w:webHidden/>
              </w:rPr>
            </w:r>
            <w:r>
              <w:rPr>
                <w:noProof/>
                <w:webHidden/>
              </w:rPr>
              <w:fldChar w:fldCharType="separate"/>
            </w:r>
            <w:r w:rsidR="000E736F">
              <w:rPr>
                <w:noProof/>
                <w:webHidden/>
              </w:rPr>
              <w:t>71</w:t>
            </w:r>
            <w:r>
              <w:rPr>
                <w:noProof/>
                <w:webHidden/>
              </w:rPr>
              <w:fldChar w:fldCharType="end"/>
            </w:r>
          </w:hyperlink>
        </w:p>
        <w:p w14:paraId="548F67AE" w14:textId="5144A30C"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34" w:history="1">
            <w:r w:rsidRPr="00F05FEE">
              <w:rPr>
                <w:rStyle w:val="Hyperlink"/>
                <w:noProof/>
              </w:rPr>
              <w:t>Monitoring and reporting</w:t>
            </w:r>
            <w:r>
              <w:rPr>
                <w:noProof/>
                <w:webHidden/>
              </w:rPr>
              <w:tab/>
            </w:r>
            <w:r>
              <w:rPr>
                <w:noProof/>
                <w:webHidden/>
              </w:rPr>
              <w:fldChar w:fldCharType="begin"/>
            </w:r>
            <w:r>
              <w:rPr>
                <w:noProof/>
                <w:webHidden/>
              </w:rPr>
              <w:instrText xml:space="preserve"> PAGEREF _Toc231572434 \h </w:instrText>
            </w:r>
            <w:r>
              <w:rPr>
                <w:noProof/>
                <w:webHidden/>
              </w:rPr>
            </w:r>
            <w:r>
              <w:rPr>
                <w:noProof/>
                <w:webHidden/>
              </w:rPr>
              <w:fldChar w:fldCharType="separate"/>
            </w:r>
            <w:r w:rsidR="000E736F">
              <w:rPr>
                <w:noProof/>
                <w:webHidden/>
              </w:rPr>
              <w:t>72</w:t>
            </w:r>
            <w:r>
              <w:rPr>
                <w:noProof/>
                <w:webHidden/>
              </w:rPr>
              <w:fldChar w:fldCharType="end"/>
            </w:r>
          </w:hyperlink>
        </w:p>
        <w:p w14:paraId="5D8AAACE" w14:textId="33236C43"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36" w:history="1">
            <w:r w:rsidRPr="00F05FEE">
              <w:rPr>
                <w:rStyle w:val="Hyperlink"/>
                <w:noProof/>
              </w:rPr>
              <w:t>Financial arrangements</w:t>
            </w:r>
            <w:r>
              <w:rPr>
                <w:noProof/>
                <w:webHidden/>
              </w:rPr>
              <w:tab/>
            </w:r>
            <w:r>
              <w:rPr>
                <w:noProof/>
                <w:webHidden/>
              </w:rPr>
              <w:fldChar w:fldCharType="begin"/>
            </w:r>
            <w:r>
              <w:rPr>
                <w:noProof/>
                <w:webHidden/>
              </w:rPr>
              <w:instrText xml:space="preserve"> PAGEREF _Toc231572436 \h </w:instrText>
            </w:r>
            <w:r>
              <w:rPr>
                <w:noProof/>
                <w:webHidden/>
              </w:rPr>
            </w:r>
            <w:r>
              <w:rPr>
                <w:noProof/>
                <w:webHidden/>
              </w:rPr>
              <w:fldChar w:fldCharType="separate"/>
            </w:r>
            <w:r w:rsidR="000E736F">
              <w:rPr>
                <w:noProof/>
                <w:webHidden/>
              </w:rPr>
              <w:t>72</w:t>
            </w:r>
            <w:r>
              <w:rPr>
                <w:noProof/>
                <w:webHidden/>
              </w:rPr>
              <w:fldChar w:fldCharType="end"/>
            </w:r>
          </w:hyperlink>
        </w:p>
        <w:p w14:paraId="20E7B76F" w14:textId="38D9C11E"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38" w:history="1">
            <w:r w:rsidRPr="00F05FEE">
              <w:rPr>
                <w:rStyle w:val="Hyperlink"/>
                <w:noProof/>
              </w:rPr>
              <w:t>Financial Statements</w:t>
            </w:r>
            <w:r>
              <w:rPr>
                <w:noProof/>
                <w:webHidden/>
              </w:rPr>
              <w:tab/>
            </w:r>
            <w:r>
              <w:rPr>
                <w:noProof/>
                <w:webHidden/>
              </w:rPr>
              <w:fldChar w:fldCharType="begin"/>
            </w:r>
            <w:r>
              <w:rPr>
                <w:noProof/>
                <w:webHidden/>
              </w:rPr>
              <w:instrText xml:space="preserve"> PAGEREF _Toc231572438 \h </w:instrText>
            </w:r>
            <w:r>
              <w:rPr>
                <w:noProof/>
                <w:webHidden/>
              </w:rPr>
            </w:r>
            <w:r>
              <w:rPr>
                <w:noProof/>
                <w:webHidden/>
              </w:rPr>
              <w:fldChar w:fldCharType="separate"/>
            </w:r>
            <w:r w:rsidR="000E736F">
              <w:rPr>
                <w:noProof/>
                <w:webHidden/>
              </w:rPr>
              <w:t>73</w:t>
            </w:r>
            <w:r>
              <w:rPr>
                <w:noProof/>
                <w:webHidden/>
              </w:rPr>
              <w:fldChar w:fldCharType="end"/>
            </w:r>
          </w:hyperlink>
        </w:p>
        <w:p w14:paraId="0A8E46AD" w14:textId="6871AB8A" w:rsidR="00C074CA" w:rsidRDefault="00C074CA">
          <w:pPr>
            <w:pStyle w:val="TOC1"/>
            <w:rPr>
              <w:rFonts w:eastAsiaTheme="minorEastAsia"/>
              <w:kern w:val="2"/>
              <w:sz w:val="24"/>
              <w:szCs w:val="24"/>
              <w:lang w:val="en-AU" w:eastAsia="en-AU"/>
              <w14:ligatures w14:val="standardContextual"/>
            </w:rPr>
          </w:pPr>
          <w:hyperlink w:anchor="_Toc231572441" w:history="1">
            <w:r w:rsidRPr="00F05FEE">
              <w:rPr>
                <w:rStyle w:val="Hyperlink"/>
              </w:rPr>
              <w:t>PUBLIC TRUSTEE AND GUARDIAN –</w:t>
            </w:r>
            <w:r>
              <w:rPr>
                <w:webHidden/>
              </w:rPr>
              <w:tab/>
            </w:r>
            <w:r>
              <w:rPr>
                <w:webHidden/>
              </w:rPr>
              <w:fldChar w:fldCharType="begin"/>
            </w:r>
            <w:r>
              <w:rPr>
                <w:webHidden/>
              </w:rPr>
              <w:instrText xml:space="preserve"> PAGEREF _Toc231572441 \h </w:instrText>
            </w:r>
            <w:r>
              <w:rPr>
                <w:webHidden/>
              </w:rPr>
            </w:r>
            <w:r>
              <w:rPr>
                <w:webHidden/>
              </w:rPr>
              <w:fldChar w:fldCharType="separate"/>
            </w:r>
            <w:r w:rsidR="000E736F">
              <w:rPr>
                <w:webHidden/>
              </w:rPr>
              <w:t>81</w:t>
            </w:r>
            <w:r>
              <w:rPr>
                <w:webHidden/>
              </w:rPr>
              <w:fldChar w:fldCharType="end"/>
            </w:r>
          </w:hyperlink>
        </w:p>
        <w:p w14:paraId="0F3A06C2" w14:textId="72BD268E"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42" w:history="1">
            <w:r>
              <w:rPr>
                <w:rStyle w:val="Hyperlink"/>
                <w:noProof/>
              </w:rPr>
              <w:t>Public Trustee and Guardian – Statement of Intent</w:t>
            </w:r>
            <w:r>
              <w:rPr>
                <w:noProof/>
                <w:webHidden/>
              </w:rPr>
              <w:tab/>
            </w:r>
            <w:r>
              <w:rPr>
                <w:noProof/>
                <w:webHidden/>
              </w:rPr>
              <w:fldChar w:fldCharType="begin"/>
            </w:r>
            <w:r>
              <w:rPr>
                <w:noProof/>
                <w:webHidden/>
              </w:rPr>
              <w:instrText xml:space="preserve"> PAGEREF _Toc231572442 \h </w:instrText>
            </w:r>
            <w:r>
              <w:rPr>
                <w:noProof/>
                <w:webHidden/>
              </w:rPr>
            </w:r>
            <w:r>
              <w:rPr>
                <w:noProof/>
                <w:webHidden/>
              </w:rPr>
              <w:fldChar w:fldCharType="separate"/>
            </w:r>
            <w:r w:rsidR="000E736F">
              <w:rPr>
                <w:noProof/>
                <w:webHidden/>
              </w:rPr>
              <w:t>81</w:t>
            </w:r>
            <w:r>
              <w:rPr>
                <w:noProof/>
                <w:webHidden/>
              </w:rPr>
              <w:fldChar w:fldCharType="end"/>
            </w:r>
          </w:hyperlink>
        </w:p>
        <w:p w14:paraId="402204E3" w14:textId="22F3358C"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43" w:history="1">
            <w:r w:rsidRPr="00F05FEE">
              <w:rPr>
                <w:rStyle w:val="Hyperlink"/>
                <w:noProof/>
              </w:rPr>
              <w:t>Purpose</w:t>
            </w:r>
            <w:r>
              <w:rPr>
                <w:noProof/>
                <w:webHidden/>
              </w:rPr>
              <w:tab/>
            </w:r>
            <w:r>
              <w:rPr>
                <w:noProof/>
                <w:webHidden/>
              </w:rPr>
              <w:fldChar w:fldCharType="begin"/>
            </w:r>
            <w:r>
              <w:rPr>
                <w:noProof/>
                <w:webHidden/>
              </w:rPr>
              <w:instrText xml:space="preserve"> PAGEREF _Toc231572443 \h </w:instrText>
            </w:r>
            <w:r>
              <w:rPr>
                <w:noProof/>
                <w:webHidden/>
              </w:rPr>
            </w:r>
            <w:r>
              <w:rPr>
                <w:noProof/>
                <w:webHidden/>
              </w:rPr>
              <w:fldChar w:fldCharType="separate"/>
            </w:r>
            <w:r w:rsidR="000E736F">
              <w:rPr>
                <w:noProof/>
                <w:webHidden/>
              </w:rPr>
              <w:t>82</w:t>
            </w:r>
            <w:r>
              <w:rPr>
                <w:noProof/>
                <w:webHidden/>
              </w:rPr>
              <w:fldChar w:fldCharType="end"/>
            </w:r>
          </w:hyperlink>
        </w:p>
        <w:p w14:paraId="74224C15" w14:textId="005F267F"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44" w:history="1">
            <w:r w:rsidRPr="00F05FEE">
              <w:rPr>
                <w:rStyle w:val="Hyperlink"/>
                <w:noProof/>
              </w:rPr>
              <w:t>Nature and scope of activities</w:t>
            </w:r>
            <w:r>
              <w:rPr>
                <w:noProof/>
                <w:webHidden/>
              </w:rPr>
              <w:tab/>
            </w:r>
            <w:r>
              <w:rPr>
                <w:noProof/>
                <w:webHidden/>
              </w:rPr>
              <w:fldChar w:fldCharType="begin"/>
            </w:r>
            <w:r>
              <w:rPr>
                <w:noProof/>
                <w:webHidden/>
              </w:rPr>
              <w:instrText xml:space="preserve"> PAGEREF _Toc231572444 \h </w:instrText>
            </w:r>
            <w:r>
              <w:rPr>
                <w:noProof/>
                <w:webHidden/>
              </w:rPr>
            </w:r>
            <w:r>
              <w:rPr>
                <w:noProof/>
                <w:webHidden/>
              </w:rPr>
              <w:fldChar w:fldCharType="separate"/>
            </w:r>
            <w:r w:rsidR="000E736F">
              <w:rPr>
                <w:noProof/>
                <w:webHidden/>
              </w:rPr>
              <w:t>83</w:t>
            </w:r>
            <w:r>
              <w:rPr>
                <w:noProof/>
                <w:webHidden/>
              </w:rPr>
              <w:fldChar w:fldCharType="end"/>
            </w:r>
          </w:hyperlink>
        </w:p>
        <w:p w14:paraId="57B4A62A" w14:textId="0E138A84"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47" w:history="1">
            <w:r w:rsidRPr="00F05FEE">
              <w:rPr>
                <w:rStyle w:val="Hyperlink"/>
                <w:noProof/>
              </w:rPr>
              <w:t>2026-27 priorities</w:t>
            </w:r>
            <w:r>
              <w:rPr>
                <w:noProof/>
                <w:webHidden/>
              </w:rPr>
              <w:tab/>
            </w:r>
            <w:r>
              <w:rPr>
                <w:noProof/>
                <w:webHidden/>
              </w:rPr>
              <w:fldChar w:fldCharType="begin"/>
            </w:r>
            <w:r>
              <w:rPr>
                <w:noProof/>
                <w:webHidden/>
              </w:rPr>
              <w:instrText xml:space="preserve"> PAGEREF _Toc231572447 \h </w:instrText>
            </w:r>
            <w:r>
              <w:rPr>
                <w:noProof/>
                <w:webHidden/>
              </w:rPr>
            </w:r>
            <w:r>
              <w:rPr>
                <w:noProof/>
                <w:webHidden/>
              </w:rPr>
              <w:fldChar w:fldCharType="separate"/>
            </w:r>
            <w:r w:rsidR="000E736F">
              <w:rPr>
                <w:noProof/>
                <w:webHidden/>
              </w:rPr>
              <w:t>84</w:t>
            </w:r>
            <w:r>
              <w:rPr>
                <w:noProof/>
                <w:webHidden/>
              </w:rPr>
              <w:fldChar w:fldCharType="end"/>
            </w:r>
          </w:hyperlink>
        </w:p>
        <w:p w14:paraId="485778A4" w14:textId="386276C3"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48" w:history="1">
            <w:r w:rsidRPr="00F05FEE">
              <w:rPr>
                <w:rStyle w:val="Hyperlink"/>
                <w:noProof/>
              </w:rPr>
              <w:t>Employment profile</w:t>
            </w:r>
            <w:r>
              <w:rPr>
                <w:noProof/>
                <w:webHidden/>
              </w:rPr>
              <w:tab/>
            </w:r>
            <w:r>
              <w:rPr>
                <w:noProof/>
                <w:webHidden/>
              </w:rPr>
              <w:fldChar w:fldCharType="begin"/>
            </w:r>
            <w:r>
              <w:rPr>
                <w:noProof/>
                <w:webHidden/>
              </w:rPr>
              <w:instrText xml:space="preserve"> PAGEREF _Toc231572448 \h </w:instrText>
            </w:r>
            <w:r>
              <w:rPr>
                <w:noProof/>
                <w:webHidden/>
              </w:rPr>
            </w:r>
            <w:r>
              <w:rPr>
                <w:noProof/>
                <w:webHidden/>
              </w:rPr>
              <w:fldChar w:fldCharType="separate"/>
            </w:r>
            <w:r w:rsidR="000E736F">
              <w:rPr>
                <w:noProof/>
                <w:webHidden/>
              </w:rPr>
              <w:t>85</w:t>
            </w:r>
            <w:r>
              <w:rPr>
                <w:noProof/>
                <w:webHidden/>
              </w:rPr>
              <w:fldChar w:fldCharType="end"/>
            </w:r>
          </w:hyperlink>
        </w:p>
        <w:p w14:paraId="5EBC0E2F" w14:textId="3914EE8C"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49" w:history="1">
            <w:r w:rsidRPr="00F05FEE">
              <w:rPr>
                <w:rStyle w:val="Hyperlink"/>
                <w:noProof/>
              </w:rPr>
              <w:t>Strategic Objectives and Indicators</w:t>
            </w:r>
            <w:r>
              <w:rPr>
                <w:noProof/>
                <w:webHidden/>
              </w:rPr>
              <w:tab/>
            </w:r>
            <w:r>
              <w:rPr>
                <w:noProof/>
                <w:webHidden/>
              </w:rPr>
              <w:fldChar w:fldCharType="begin"/>
            </w:r>
            <w:r>
              <w:rPr>
                <w:noProof/>
                <w:webHidden/>
              </w:rPr>
              <w:instrText xml:space="preserve"> PAGEREF _Toc231572449 \h </w:instrText>
            </w:r>
            <w:r>
              <w:rPr>
                <w:noProof/>
                <w:webHidden/>
              </w:rPr>
            </w:r>
            <w:r>
              <w:rPr>
                <w:noProof/>
                <w:webHidden/>
              </w:rPr>
              <w:fldChar w:fldCharType="separate"/>
            </w:r>
            <w:r w:rsidR="000E736F">
              <w:rPr>
                <w:noProof/>
                <w:webHidden/>
              </w:rPr>
              <w:t>86</w:t>
            </w:r>
            <w:r>
              <w:rPr>
                <w:noProof/>
                <w:webHidden/>
              </w:rPr>
              <w:fldChar w:fldCharType="end"/>
            </w:r>
          </w:hyperlink>
        </w:p>
        <w:p w14:paraId="726AF4E5" w14:textId="517938EF"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54" w:history="1">
            <w:r w:rsidRPr="00F05FEE">
              <w:rPr>
                <w:rStyle w:val="Hyperlink"/>
                <w:noProof/>
              </w:rPr>
              <w:t>Accountability indicators</w:t>
            </w:r>
            <w:r>
              <w:rPr>
                <w:noProof/>
                <w:webHidden/>
              </w:rPr>
              <w:tab/>
            </w:r>
            <w:r>
              <w:rPr>
                <w:noProof/>
                <w:webHidden/>
              </w:rPr>
              <w:fldChar w:fldCharType="begin"/>
            </w:r>
            <w:r>
              <w:rPr>
                <w:noProof/>
                <w:webHidden/>
              </w:rPr>
              <w:instrText xml:space="preserve"> PAGEREF _Toc231572454 \h </w:instrText>
            </w:r>
            <w:r>
              <w:rPr>
                <w:noProof/>
                <w:webHidden/>
              </w:rPr>
            </w:r>
            <w:r>
              <w:rPr>
                <w:noProof/>
                <w:webHidden/>
              </w:rPr>
              <w:fldChar w:fldCharType="separate"/>
            </w:r>
            <w:r w:rsidR="000E736F">
              <w:rPr>
                <w:noProof/>
                <w:webHidden/>
              </w:rPr>
              <w:t>87</w:t>
            </w:r>
            <w:r>
              <w:rPr>
                <w:noProof/>
                <w:webHidden/>
              </w:rPr>
              <w:fldChar w:fldCharType="end"/>
            </w:r>
          </w:hyperlink>
        </w:p>
        <w:p w14:paraId="0C41F22D" w14:textId="745E3C60"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55" w:history="1">
            <w:r w:rsidRPr="00F05FEE">
              <w:rPr>
                <w:rStyle w:val="Hyperlink"/>
                <w:noProof/>
              </w:rPr>
              <w:t>Assessment of performance against 202</w:t>
            </w:r>
            <w:r w:rsidRPr="00F05FEE">
              <w:rPr>
                <w:rStyle w:val="Hyperlink"/>
                <w:rFonts w:eastAsia="Times New Roman"/>
                <w:noProof/>
              </w:rPr>
              <w:t>5-26 indicators</w:t>
            </w:r>
            <w:r>
              <w:rPr>
                <w:noProof/>
                <w:webHidden/>
              </w:rPr>
              <w:tab/>
            </w:r>
            <w:r>
              <w:rPr>
                <w:noProof/>
                <w:webHidden/>
              </w:rPr>
              <w:fldChar w:fldCharType="begin"/>
            </w:r>
            <w:r>
              <w:rPr>
                <w:noProof/>
                <w:webHidden/>
              </w:rPr>
              <w:instrText xml:space="preserve"> PAGEREF _Toc231572455 \h </w:instrText>
            </w:r>
            <w:r>
              <w:rPr>
                <w:noProof/>
                <w:webHidden/>
              </w:rPr>
            </w:r>
            <w:r>
              <w:rPr>
                <w:noProof/>
                <w:webHidden/>
              </w:rPr>
              <w:fldChar w:fldCharType="separate"/>
            </w:r>
            <w:r w:rsidR="000E736F">
              <w:rPr>
                <w:noProof/>
                <w:webHidden/>
              </w:rPr>
              <w:t>89</w:t>
            </w:r>
            <w:r>
              <w:rPr>
                <w:noProof/>
                <w:webHidden/>
              </w:rPr>
              <w:fldChar w:fldCharType="end"/>
            </w:r>
          </w:hyperlink>
        </w:p>
        <w:p w14:paraId="58F45AEC" w14:textId="35F00731"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56" w:history="1">
            <w:r w:rsidRPr="00F05FEE">
              <w:rPr>
                <w:rStyle w:val="Hyperlink"/>
                <w:noProof/>
              </w:rPr>
              <w:t>Changes to Appropriation</w:t>
            </w:r>
            <w:r>
              <w:rPr>
                <w:noProof/>
                <w:webHidden/>
              </w:rPr>
              <w:tab/>
            </w:r>
            <w:r>
              <w:rPr>
                <w:noProof/>
                <w:webHidden/>
              </w:rPr>
              <w:fldChar w:fldCharType="begin"/>
            </w:r>
            <w:r>
              <w:rPr>
                <w:noProof/>
                <w:webHidden/>
              </w:rPr>
              <w:instrText xml:space="preserve"> PAGEREF _Toc231572456 \h </w:instrText>
            </w:r>
            <w:r>
              <w:rPr>
                <w:noProof/>
                <w:webHidden/>
              </w:rPr>
            </w:r>
            <w:r>
              <w:rPr>
                <w:noProof/>
                <w:webHidden/>
              </w:rPr>
              <w:fldChar w:fldCharType="separate"/>
            </w:r>
            <w:r w:rsidR="000E736F">
              <w:rPr>
                <w:noProof/>
                <w:webHidden/>
              </w:rPr>
              <w:t>91</w:t>
            </w:r>
            <w:r>
              <w:rPr>
                <w:noProof/>
                <w:webHidden/>
              </w:rPr>
              <w:fldChar w:fldCharType="end"/>
            </w:r>
          </w:hyperlink>
        </w:p>
        <w:p w14:paraId="315100E1" w14:textId="34DDF9BB" w:rsidR="00C074CA" w:rsidRDefault="00C074CA">
          <w:pPr>
            <w:pStyle w:val="TOC2"/>
            <w:tabs>
              <w:tab w:val="right" w:leader="dot" w:pos="9016"/>
            </w:tabs>
            <w:rPr>
              <w:rFonts w:eastAsiaTheme="minorEastAsia"/>
              <w:noProof/>
              <w:kern w:val="2"/>
              <w:sz w:val="24"/>
              <w:szCs w:val="24"/>
              <w:lang w:val="en-AU" w:eastAsia="en-AU"/>
              <w14:ligatures w14:val="standardContextual"/>
            </w:rPr>
          </w:pPr>
          <w:hyperlink w:anchor="_Toc231572457" w:history="1">
            <w:r w:rsidRPr="00F05FEE">
              <w:rPr>
                <w:rStyle w:val="Hyperlink"/>
                <w:noProof/>
              </w:rPr>
              <w:t>Financial Statements</w:t>
            </w:r>
            <w:r>
              <w:rPr>
                <w:noProof/>
                <w:webHidden/>
              </w:rPr>
              <w:tab/>
            </w:r>
            <w:r>
              <w:rPr>
                <w:noProof/>
                <w:webHidden/>
              </w:rPr>
              <w:fldChar w:fldCharType="begin"/>
            </w:r>
            <w:r>
              <w:rPr>
                <w:noProof/>
                <w:webHidden/>
              </w:rPr>
              <w:instrText xml:space="preserve"> PAGEREF _Toc231572457 \h </w:instrText>
            </w:r>
            <w:r>
              <w:rPr>
                <w:noProof/>
                <w:webHidden/>
              </w:rPr>
            </w:r>
            <w:r>
              <w:rPr>
                <w:noProof/>
                <w:webHidden/>
              </w:rPr>
              <w:fldChar w:fldCharType="separate"/>
            </w:r>
            <w:r w:rsidR="000E736F">
              <w:rPr>
                <w:noProof/>
                <w:webHidden/>
              </w:rPr>
              <w:t>92</w:t>
            </w:r>
            <w:r>
              <w:rPr>
                <w:noProof/>
                <w:webHidden/>
              </w:rPr>
              <w:fldChar w:fldCharType="end"/>
            </w:r>
          </w:hyperlink>
        </w:p>
        <w:p w14:paraId="29907081" w14:textId="4F37CEFA" w:rsidR="00C074CA" w:rsidRDefault="00C074CA">
          <w:pPr>
            <w:rPr>
              <w:noProof/>
            </w:rPr>
          </w:pPr>
          <w:r>
            <w:rPr>
              <w:b/>
              <w:bCs/>
              <w:noProof/>
            </w:rPr>
            <w:fldChar w:fldCharType="end"/>
          </w:r>
        </w:p>
      </w:sdtContent>
    </w:sdt>
    <w:p w14:paraId="344DCAEC" w14:textId="0872FE60" w:rsidR="00E03EFD" w:rsidRDefault="00E14E77">
      <w:pPr>
        <w:pBdr>
          <w:top w:val="nil"/>
          <w:left w:val="nil"/>
          <w:bottom w:val="nil"/>
          <w:right w:val="nil"/>
          <w:between w:val="nil"/>
          <w:bar w:val="nil"/>
        </w:pBdr>
        <w:rPr>
          <w:rFonts w:ascii="Calibri" w:eastAsia="Calibri" w:hAnsi="Calibri" w:cs="Arial"/>
        </w:rPr>
      </w:pPr>
      <w:r>
        <w:rPr>
          <w:rFonts w:ascii="Calibri" w:eastAsia="Calibri" w:hAnsi="Calibri" w:cs="Arial"/>
        </w:rPr>
        <w:fldChar w:fldCharType="end"/>
      </w:r>
    </w:p>
    <w:p w14:paraId="5AC005A6" w14:textId="77777777" w:rsidR="00761139" w:rsidRDefault="00761139">
      <w:pPr>
        <w:sectPr w:rsidR="00761139" w:rsidSect="00494A41">
          <w:pgSz w:w="11906" w:h="16838"/>
          <w:pgMar w:top="1151" w:right="1440" w:bottom="1729" w:left="1440" w:header="720" w:footer="720" w:gutter="0"/>
          <w:pgBorders>
            <w:top w:val="nil"/>
            <w:left w:val="nil"/>
            <w:bottom w:val="nil"/>
            <w:right w:val="nil"/>
          </w:pgBorders>
          <w:pgNumType w:start="1"/>
          <w:cols w:space="708"/>
        </w:sectPr>
      </w:pPr>
    </w:p>
    <w:p w14:paraId="4E917CBF" w14:textId="1170095F" w:rsidR="00BB00DC" w:rsidRDefault="00BB00DC"/>
    <w:p w14:paraId="344DCAF3" w14:textId="77777777" w:rsidR="00F90AE1" w:rsidRPr="00F90AE1" w:rsidRDefault="00F4388C" w:rsidP="00BB00DC">
      <w:pPr>
        <w:pStyle w:val="Heading1"/>
        <w:rPr>
          <w:bCs/>
          <w:caps w:val="0"/>
        </w:rPr>
      </w:pPr>
      <w:bookmarkStart w:id="1" w:name="RG_MARKER_55705"/>
      <w:bookmarkStart w:id="2" w:name="RG_MARKER_55707"/>
      <w:bookmarkStart w:id="3" w:name="RG_MARKER_55712"/>
      <w:bookmarkStart w:id="4" w:name="RG_MARKER_55709"/>
      <w:bookmarkStart w:id="5" w:name="_Toc231571277"/>
      <w:bookmarkStart w:id="6" w:name="_Toc231571673"/>
      <w:bookmarkStart w:id="7" w:name="_Toc231572362"/>
      <w:bookmarkEnd w:id="1"/>
      <w:bookmarkEnd w:id="2"/>
      <w:r w:rsidRPr="00F90AE1">
        <w:t>JUSTICE AND COMMUNITY SAFETY DIRECTORATE</w:t>
      </w:r>
      <w:bookmarkEnd w:id="3"/>
      <w:bookmarkEnd w:id="4"/>
      <w:bookmarkEnd w:id="5"/>
      <w:bookmarkEnd w:id="6"/>
      <w:bookmarkEnd w:id="7"/>
    </w:p>
    <w:p w14:paraId="344DCAF4" w14:textId="77777777" w:rsidR="00512D90" w:rsidRPr="00674A18" w:rsidRDefault="00F4388C" w:rsidP="00B81392">
      <w:pPr>
        <w:pStyle w:val="Heading2"/>
        <w:pBdr>
          <w:top w:val="nil"/>
          <w:left w:val="nil"/>
          <w:bottom w:val="nil"/>
          <w:right w:val="nil"/>
          <w:between w:val="nil"/>
          <w:bar w:val="nil"/>
        </w:pBdr>
        <w:spacing w:after="180"/>
        <w:ind w:left="578" w:hanging="578"/>
      </w:pPr>
      <w:bookmarkStart w:id="8" w:name="_Toc231571278"/>
      <w:bookmarkStart w:id="9" w:name="_Toc231571674"/>
      <w:bookmarkStart w:id="10" w:name="_Toc231572363"/>
      <w:r w:rsidRPr="00674A18">
        <w:t>Purpose</w:t>
      </w:r>
      <w:bookmarkEnd w:id="8"/>
      <w:bookmarkEnd w:id="9"/>
      <w:bookmarkEnd w:id="10"/>
    </w:p>
    <w:p w14:paraId="34D493E3" w14:textId="61E293AE" w:rsidR="00F90AE1" w:rsidRDefault="6C0194F2" w:rsidP="49FA2D02">
      <w:pPr>
        <w:spacing w:after="160" w:line="254" w:lineRule="auto"/>
        <w:jc w:val="both"/>
        <w:rPr>
          <w:rFonts w:ascii="Calibri" w:eastAsia="Calibri" w:hAnsi="Calibri" w:cs="Calibri"/>
          <w:sz w:val="24"/>
          <w:szCs w:val="24"/>
          <w:lang w:val="en-AU"/>
        </w:rPr>
      </w:pPr>
      <w:r w:rsidRPr="49FA2D02">
        <w:rPr>
          <w:rFonts w:ascii="Calibri" w:eastAsia="Calibri" w:hAnsi="Calibri" w:cs="Calibri"/>
          <w:sz w:val="24"/>
          <w:szCs w:val="24"/>
          <w:lang w:val="en-AU"/>
        </w:rPr>
        <w:t xml:space="preserve">The Justice and Community </w:t>
      </w:r>
      <w:r w:rsidR="7D02674E" w:rsidRPr="49FA2D02">
        <w:rPr>
          <w:rFonts w:ascii="Calibri" w:eastAsia="Calibri" w:hAnsi="Calibri" w:cs="Calibri"/>
          <w:sz w:val="24"/>
          <w:szCs w:val="24"/>
          <w:lang w:val="en-AU"/>
        </w:rPr>
        <w:t>Safety Directorate improves</w:t>
      </w:r>
      <w:r w:rsidR="00F4388C" w:rsidRPr="49FA2D02">
        <w:rPr>
          <w:rFonts w:ascii="Calibri" w:eastAsia="Calibri" w:hAnsi="Calibri" w:cs="Calibri"/>
          <w:sz w:val="24"/>
          <w:szCs w:val="24"/>
          <w:lang w:val="en-AU"/>
        </w:rPr>
        <w:t xml:space="preserve"> the wellbeing of our community by delivering responsive justice and community safety services that: </w:t>
      </w:r>
    </w:p>
    <w:p w14:paraId="46FFB912" w14:textId="11C44965" w:rsidR="00F90AE1" w:rsidRPr="00C34EB0" w:rsidRDefault="00F4388C" w:rsidP="00664182">
      <w:pPr>
        <w:pStyle w:val="ListParagraph"/>
        <w:numPr>
          <w:ilvl w:val="0"/>
          <w:numId w:val="45"/>
        </w:numPr>
        <w:spacing w:before="40" w:after="180" w:line="254" w:lineRule="auto"/>
        <w:contextualSpacing w:val="0"/>
        <w:jc w:val="both"/>
        <w:rPr>
          <w:sz w:val="24"/>
          <w:szCs w:val="24"/>
        </w:rPr>
      </w:pPr>
      <w:r w:rsidRPr="49FA2D02">
        <w:rPr>
          <w:rFonts w:cs="Calibri"/>
          <w:sz w:val="24"/>
          <w:szCs w:val="24"/>
          <w:lang w:val="en-US"/>
        </w:rPr>
        <w:t xml:space="preserve">maintain the rule of law and support a democratic society </w:t>
      </w:r>
    </w:p>
    <w:p w14:paraId="46781678" w14:textId="1726AAA1" w:rsidR="00F90AE1" w:rsidRPr="00C34EB0" w:rsidRDefault="00F4388C" w:rsidP="00664182">
      <w:pPr>
        <w:pStyle w:val="ListParagraph"/>
        <w:numPr>
          <w:ilvl w:val="0"/>
          <w:numId w:val="45"/>
        </w:numPr>
        <w:spacing w:before="40" w:after="180" w:line="254" w:lineRule="auto"/>
        <w:contextualSpacing w:val="0"/>
        <w:jc w:val="both"/>
        <w:rPr>
          <w:sz w:val="24"/>
          <w:szCs w:val="24"/>
        </w:rPr>
      </w:pPr>
      <w:r w:rsidRPr="49FA2D02">
        <w:rPr>
          <w:rFonts w:cs="Calibri"/>
          <w:sz w:val="24"/>
          <w:szCs w:val="24"/>
          <w:lang w:val="en-US"/>
        </w:rPr>
        <w:t xml:space="preserve">strengthen community safety </w:t>
      </w:r>
    </w:p>
    <w:p w14:paraId="5F1DB92E" w14:textId="4BC1BE93" w:rsidR="00F90AE1" w:rsidRPr="00C34EB0" w:rsidRDefault="00F4388C" w:rsidP="00664182">
      <w:pPr>
        <w:pStyle w:val="ListParagraph"/>
        <w:numPr>
          <w:ilvl w:val="0"/>
          <w:numId w:val="45"/>
        </w:numPr>
        <w:spacing w:before="40" w:after="180" w:line="254" w:lineRule="auto"/>
        <w:contextualSpacing w:val="0"/>
        <w:jc w:val="both"/>
        <w:rPr>
          <w:sz w:val="24"/>
          <w:szCs w:val="24"/>
        </w:rPr>
      </w:pPr>
      <w:r w:rsidRPr="49FA2D02">
        <w:rPr>
          <w:rFonts w:cs="Calibri"/>
          <w:sz w:val="24"/>
          <w:szCs w:val="24"/>
          <w:lang w:val="en-US"/>
        </w:rPr>
        <w:t>protect people’s legal and human rights and interests</w:t>
      </w:r>
    </w:p>
    <w:p w14:paraId="3AD036BE" w14:textId="70763C22" w:rsidR="00F90AE1" w:rsidRPr="00C34EB0" w:rsidRDefault="00F4388C" w:rsidP="00664182">
      <w:pPr>
        <w:pStyle w:val="ListParagraph"/>
        <w:numPr>
          <w:ilvl w:val="0"/>
          <w:numId w:val="45"/>
        </w:numPr>
        <w:spacing w:before="40" w:after="180" w:line="254" w:lineRule="auto"/>
        <w:contextualSpacing w:val="0"/>
        <w:jc w:val="both"/>
        <w:rPr>
          <w:sz w:val="24"/>
          <w:szCs w:val="24"/>
        </w:rPr>
      </w:pPr>
      <w:r w:rsidRPr="49FA2D02">
        <w:rPr>
          <w:rFonts w:cs="Calibri"/>
          <w:sz w:val="24"/>
          <w:szCs w:val="24"/>
          <w:lang w:val="en-US"/>
        </w:rPr>
        <w:t>car</w:t>
      </w:r>
      <w:r w:rsidR="00627E7A">
        <w:rPr>
          <w:sz w:val="24"/>
          <w:szCs w:val="24"/>
        </w:rPr>
        <w:t>e</w:t>
      </w:r>
      <w:r w:rsidRPr="00C34EB0">
        <w:rPr>
          <w:sz w:val="24"/>
          <w:szCs w:val="24"/>
        </w:rPr>
        <w:t xml:space="preserve"> for and support people who are at a higher risk of vulnerability</w:t>
      </w:r>
    </w:p>
    <w:p w14:paraId="6966B6DC" w14:textId="7CF067C9" w:rsidR="00F90AE1" w:rsidRPr="00C34EB0" w:rsidRDefault="00F4388C" w:rsidP="00664182">
      <w:pPr>
        <w:pStyle w:val="ListParagraph"/>
        <w:numPr>
          <w:ilvl w:val="0"/>
          <w:numId w:val="45"/>
        </w:numPr>
        <w:spacing w:before="40" w:after="180" w:line="254" w:lineRule="auto"/>
        <w:contextualSpacing w:val="0"/>
        <w:jc w:val="both"/>
        <w:rPr>
          <w:sz w:val="24"/>
          <w:szCs w:val="24"/>
        </w:rPr>
      </w:pPr>
      <w:r w:rsidRPr="49FA2D02">
        <w:rPr>
          <w:rFonts w:cs="Calibri"/>
          <w:sz w:val="24"/>
          <w:szCs w:val="24"/>
          <w:lang w:val="en-US"/>
        </w:rPr>
        <w:t>enhance timely access to justice</w:t>
      </w:r>
    </w:p>
    <w:p w14:paraId="589BD521" w14:textId="0EBD9BE7" w:rsidR="00F90AE1" w:rsidRPr="00C34EB0" w:rsidRDefault="00F4388C" w:rsidP="00664182">
      <w:pPr>
        <w:pStyle w:val="ListParagraph"/>
        <w:numPr>
          <w:ilvl w:val="0"/>
          <w:numId w:val="45"/>
        </w:numPr>
        <w:spacing w:before="40" w:after="180" w:line="254" w:lineRule="auto"/>
        <w:contextualSpacing w:val="0"/>
        <w:jc w:val="both"/>
        <w:rPr>
          <w:sz w:val="24"/>
          <w:szCs w:val="24"/>
        </w:rPr>
      </w:pPr>
      <w:r w:rsidRPr="49FA2D02">
        <w:rPr>
          <w:rFonts w:cs="Calibri"/>
          <w:sz w:val="24"/>
          <w:szCs w:val="24"/>
          <w:lang w:val="en-US"/>
        </w:rPr>
        <w:t xml:space="preserve">build community and business resilience to emergencies, disasters and disruptions; and </w:t>
      </w:r>
    </w:p>
    <w:p w14:paraId="0CB46FBD" w14:textId="07566B04" w:rsidR="00F90AE1" w:rsidRPr="00C34EB0" w:rsidRDefault="00F4388C" w:rsidP="00664182">
      <w:pPr>
        <w:pStyle w:val="ListParagraph"/>
        <w:numPr>
          <w:ilvl w:val="0"/>
          <w:numId w:val="45"/>
        </w:numPr>
        <w:spacing w:before="40" w:after="180" w:line="254" w:lineRule="auto"/>
        <w:contextualSpacing w:val="0"/>
        <w:jc w:val="both"/>
        <w:rPr>
          <w:sz w:val="24"/>
          <w:szCs w:val="24"/>
        </w:rPr>
      </w:pPr>
      <w:r w:rsidRPr="49FA2D02">
        <w:rPr>
          <w:rFonts w:cs="Calibri"/>
          <w:sz w:val="24"/>
          <w:szCs w:val="24"/>
          <w:lang w:val="en-US"/>
        </w:rPr>
        <w:t xml:space="preserve">support formal partnerships and shared decision making with First Nations peoples. </w:t>
      </w:r>
    </w:p>
    <w:p w14:paraId="014868BA" w14:textId="6C2FC2A4" w:rsidR="7D02674E" w:rsidRDefault="7D02674E" w:rsidP="49FA2D02">
      <w:pPr>
        <w:spacing w:after="160" w:line="254" w:lineRule="auto"/>
        <w:jc w:val="both"/>
        <w:rPr>
          <w:rFonts w:ascii="Calibri" w:eastAsia="Calibri" w:hAnsi="Calibri" w:cs="Calibri"/>
          <w:sz w:val="24"/>
          <w:szCs w:val="24"/>
        </w:rPr>
      </w:pPr>
      <w:r w:rsidRPr="49FA2D02">
        <w:rPr>
          <w:rFonts w:ascii="Calibri" w:eastAsia="Calibri" w:hAnsi="Calibri" w:cs="Calibri"/>
          <w:sz w:val="24"/>
          <w:szCs w:val="24"/>
        </w:rPr>
        <w:t xml:space="preserve">The Directorate will invest in the capability of our people, and we will support them to deliver innovative and sustainable services for our ACT Community. </w:t>
      </w:r>
    </w:p>
    <w:p w14:paraId="20A083BD" w14:textId="7D9D179A" w:rsidR="7D02674E" w:rsidRDefault="7D02674E" w:rsidP="49FA2D02">
      <w:pPr>
        <w:spacing w:after="160" w:line="254" w:lineRule="auto"/>
        <w:jc w:val="both"/>
        <w:rPr>
          <w:rFonts w:ascii="Calibri" w:eastAsia="Calibri" w:hAnsi="Calibri" w:cs="Calibri"/>
          <w:sz w:val="24"/>
          <w:szCs w:val="24"/>
        </w:rPr>
      </w:pPr>
      <w:r w:rsidRPr="49FA2D02">
        <w:rPr>
          <w:rFonts w:ascii="Calibri" w:eastAsia="Calibri" w:hAnsi="Calibri" w:cs="Calibri"/>
          <w:sz w:val="24"/>
          <w:szCs w:val="24"/>
        </w:rPr>
        <w:t xml:space="preserve">We will do this by demonstrating strong public sector values and behaviours; we will be community minded; legal and human rights </w:t>
      </w:r>
      <w:r w:rsidR="70B86FD2" w:rsidRPr="49FA2D02">
        <w:rPr>
          <w:rFonts w:ascii="Calibri" w:eastAsia="Calibri" w:hAnsi="Calibri" w:cs="Calibri"/>
          <w:sz w:val="24"/>
          <w:szCs w:val="24"/>
        </w:rPr>
        <w:t>focused</w:t>
      </w:r>
      <w:r w:rsidRPr="49FA2D02">
        <w:rPr>
          <w:rFonts w:ascii="Calibri" w:eastAsia="Calibri" w:hAnsi="Calibri" w:cs="Calibri"/>
          <w:sz w:val="24"/>
          <w:szCs w:val="24"/>
        </w:rPr>
        <w:t>; inclusive and diverse; passionate about our work and we will listen to and genuinely engage with our stakeholders.</w:t>
      </w:r>
    </w:p>
    <w:p w14:paraId="344DCAFF" w14:textId="77777777" w:rsidR="00512D90" w:rsidRDefault="00F4388C" w:rsidP="006B52DC">
      <w:pPr>
        <w:pBdr>
          <w:top w:val="nil"/>
          <w:left w:val="nil"/>
          <w:bottom w:val="nil"/>
          <w:right w:val="nil"/>
          <w:between w:val="nil"/>
          <w:bar w:val="nil"/>
        </w:pBdr>
        <w:spacing w:after="160" w:line="256" w:lineRule="auto"/>
        <w:jc w:val="both"/>
        <w:rPr>
          <w:rFonts w:ascii="Calibri" w:eastAsia="Calibri" w:hAnsi="Calibri" w:cs="Times New Roman"/>
          <w:lang w:val="en-AU"/>
        </w:rPr>
      </w:pPr>
      <w:r>
        <w:rPr>
          <w:rFonts w:ascii="Times New Roman" w:eastAsia="Calibri" w:hAnsi="Times New Roman" w:cs="Times New Roman"/>
          <w:sz w:val="24"/>
          <w:szCs w:val="24"/>
          <w:lang w:val="en-AU" w:eastAsia="en-AU"/>
        </w:rPr>
        <w:br w:type="page"/>
      </w:r>
    </w:p>
    <w:p w14:paraId="344DCB00" w14:textId="6ED4B7A1" w:rsidR="00512D90" w:rsidRPr="00266CE3" w:rsidRDefault="00F4388C" w:rsidP="00266CE3">
      <w:pPr>
        <w:pStyle w:val="Heading2"/>
      </w:pPr>
      <w:bookmarkStart w:id="11" w:name="_Toc231571279"/>
      <w:bookmarkStart w:id="12" w:name="_Toc231571675"/>
      <w:bookmarkStart w:id="13" w:name="_Toc231572364"/>
      <w:r w:rsidRPr="00266CE3">
        <w:lastRenderedPageBreak/>
        <w:t>202</w:t>
      </w:r>
      <w:r w:rsidR="00674A18">
        <w:t>6</w:t>
      </w:r>
      <w:r w:rsidRPr="00266CE3">
        <w:t>-2</w:t>
      </w:r>
      <w:r w:rsidR="00674A18">
        <w:t>7</w:t>
      </w:r>
      <w:r w:rsidRPr="00266CE3">
        <w:t xml:space="preserve"> Priorities</w:t>
      </w:r>
      <w:bookmarkEnd w:id="11"/>
      <w:bookmarkEnd w:id="12"/>
      <w:bookmarkEnd w:id="13"/>
    </w:p>
    <w:p w14:paraId="344DCB01" w14:textId="49253281" w:rsidR="00EE54A1" w:rsidRPr="006D0564" w:rsidRDefault="00F4388C" w:rsidP="006D0564">
      <w:pPr>
        <w:pStyle w:val="Heading3"/>
      </w:pPr>
      <w:bookmarkStart w:id="14" w:name="_Toc231571280"/>
      <w:bookmarkStart w:id="15" w:name="_Toc231571575"/>
      <w:bookmarkStart w:id="16" w:name="_Toc231571676"/>
      <w:bookmarkStart w:id="17" w:name="_Toc231572365"/>
      <w:r w:rsidRPr="006D0564">
        <w:t>Strategic and operational priorities for 202</w:t>
      </w:r>
      <w:r w:rsidR="00674A18">
        <w:t>6</w:t>
      </w:r>
      <w:r w:rsidRPr="006D0564">
        <w:t>-2</w:t>
      </w:r>
      <w:r w:rsidR="00674A18">
        <w:t>7</w:t>
      </w:r>
      <w:r w:rsidRPr="006D0564">
        <w:t xml:space="preserve"> include:</w:t>
      </w:r>
      <w:bookmarkEnd w:id="14"/>
      <w:bookmarkEnd w:id="15"/>
      <w:bookmarkEnd w:id="16"/>
      <w:bookmarkEnd w:id="17"/>
    </w:p>
    <w:p w14:paraId="344DCB02" w14:textId="77777777" w:rsidR="00EE54A1" w:rsidRPr="00683464" w:rsidRDefault="00F4388C" w:rsidP="00664182">
      <w:pPr>
        <w:pStyle w:val="ListParagraph"/>
        <w:numPr>
          <w:ilvl w:val="0"/>
          <w:numId w:val="1"/>
        </w:numPr>
        <w:pBdr>
          <w:top w:val="nil"/>
          <w:left w:val="nil"/>
          <w:bottom w:val="nil"/>
          <w:right w:val="nil"/>
          <w:between w:val="nil"/>
          <w:bar w:val="nil"/>
        </w:pBdr>
        <w:spacing w:before="120" w:after="180" w:line="300" w:lineRule="exact"/>
        <w:ind w:left="284" w:hanging="284"/>
        <w:contextualSpacing w:val="0"/>
        <w:jc w:val="both"/>
        <w:rPr>
          <w:rFonts w:cs="Calibri"/>
          <w:sz w:val="24"/>
          <w:szCs w:val="24"/>
        </w:rPr>
      </w:pPr>
      <w:r>
        <w:rPr>
          <w:rFonts w:cs="Calibri"/>
          <w:sz w:val="24"/>
          <w:szCs w:val="24"/>
        </w:rPr>
        <w:t>Strengthening the ACT Emergency Services Agency (ESA) to build operational capability and meet future needs by:</w:t>
      </w:r>
    </w:p>
    <w:p w14:paraId="78618A09" w14:textId="304D673F" w:rsidR="3F4C0BFE" w:rsidRDefault="3F4C0BFE" w:rsidP="00664182">
      <w:pPr>
        <w:pStyle w:val="ListParagraph"/>
        <w:numPr>
          <w:ilvl w:val="0"/>
          <w:numId w:val="2"/>
        </w:numPr>
        <w:pBdr>
          <w:bar w:val="nil"/>
        </w:pBdr>
        <w:spacing w:before="60" w:after="120" w:line="280" w:lineRule="exact"/>
        <w:ind w:left="568" w:hanging="284"/>
        <w:contextualSpacing w:val="0"/>
        <w:jc w:val="both"/>
        <w:rPr>
          <w:rFonts w:cs="Calibri"/>
          <w:sz w:val="24"/>
          <w:szCs w:val="24"/>
        </w:rPr>
      </w:pPr>
      <w:r w:rsidRPr="565A1E7E">
        <w:rPr>
          <w:rFonts w:cs="Calibri"/>
          <w:sz w:val="24"/>
          <w:szCs w:val="24"/>
        </w:rPr>
        <w:t>progressing phase two upgrades of major ICT systems to ensure continued operation of the ESA’s critical systems</w:t>
      </w:r>
    </w:p>
    <w:p w14:paraId="4C58491F" w14:textId="49A58AF8" w:rsidR="3F4C0BFE" w:rsidRDefault="3F4C0BFE" w:rsidP="00664182">
      <w:pPr>
        <w:pStyle w:val="ListParagraph"/>
        <w:numPr>
          <w:ilvl w:val="0"/>
          <w:numId w:val="2"/>
        </w:numPr>
        <w:pBdr>
          <w:bar w:val="nil"/>
        </w:pBdr>
        <w:spacing w:before="60" w:after="120" w:line="280" w:lineRule="exact"/>
        <w:ind w:left="568" w:hanging="284"/>
        <w:contextualSpacing w:val="0"/>
        <w:jc w:val="both"/>
        <w:rPr>
          <w:sz w:val="24"/>
          <w:szCs w:val="24"/>
        </w:rPr>
      </w:pPr>
      <w:r w:rsidRPr="1C079DE5">
        <w:rPr>
          <w:sz w:val="24"/>
          <w:szCs w:val="24"/>
        </w:rPr>
        <w:t>developing the ESA Infrastructure Master Plan to inform future maintenance needs of existing facilities and future locations of emergency services</w:t>
      </w:r>
    </w:p>
    <w:p w14:paraId="2DBC2053" w14:textId="5DFF616C" w:rsidR="3F4C0BFE" w:rsidRDefault="3F4C0BFE" w:rsidP="00664182">
      <w:pPr>
        <w:pStyle w:val="ListParagraph"/>
        <w:numPr>
          <w:ilvl w:val="0"/>
          <w:numId w:val="2"/>
        </w:numPr>
        <w:pBdr>
          <w:bar w:val="nil"/>
        </w:pBdr>
        <w:spacing w:before="60" w:after="120" w:line="280" w:lineRule="exact"/>
        <w:ind w:left="568" w:hanging="284"/>
        <w:contextualSpacing w:val="0"/>
        <w:jc w:val="both"/>
        <w:rPr>
          <w:sz w:val="24"/>
          <w:szCs w:val="24"/>
        </w:rPr>
      </w:pPr>
      <w:r w:rsidRPr="1C079DE5">
        <w:rPr>
          <w:sz w:val="24"/>
          <w:szCs w:val="24"/>
        </w:rPr>
        <w:t>designing the ACT Fire and Rescue Special Operations and Breathing Apparatus facility at Molonglo Emergency Services Station</w:t>
      </w:r>
    </w:p>
    <w:p w14:paraId="42DE8F82" w14:textId="475E9B0E" w:rsidR="3F4C0BFE" w:rsidRDefault="3F4C0BFE" w:rsidP="00664182">
      <w:pPr>
        <w:pStyle w:val="ListParagraph"/>
        <w:numPr>
          <w:ilvl w:val="0"/>
          <w:numId w:val="2"/>
        </w:numPr>
        <w:pBdr>
          <w:bar w:val="nil"/>
        </w:pBdr>
        <w:spacing w:before="60" w:after="120" w:line="280" w:lineRule="exact"/>
        <w:ind w:left="568" w:hanging="284"/>
        <w:contextualSpacing w:val="0"/>
        <w:jc w:val="both"/>
        <w:rPr>
          <w:sz w:val="24"/>
          <w:szCs w:val="24"/>
        </w:rPr>
      </w:pPr>
      <w:r w:rsidRPr="1C079DE5">
        <w:rPr>
          <w:sz w:val="24"/>
          <w:szCs w:val="24"/>
        </w:rPr>
        <w:t>investing in additional ACT Ambulance Service resources to support rostering and to strengthen ambulance response capacity</w:t>
      </w:r>
    </w:p>
    <w:p w14:paraId="65B70ECC" w14:textId="12492105" w:rsidR="3F4C0BFE" w:rsidRDefault="3F4C0BFE" w:rsidP="00664182">
      <w:pPr>
        <w:pStyle w:val="ListParagraph"/>
        <w:numPr>
          <w:ilvl w:val="0"/>
          <w:numId w:val="2"/>
        </w:numPr>
        <w:pBdr>
          <w:bar w:val="nil"/>
        </w:pBdr>
        <w:spacing w:before="60" w:after="120" w:line="280" w:lineRule="exact"/>
        <w:ind w:left="568" w:hanging="284"/>
        <w:contextualSpacing w:val="0"/>
        <w:jc w:val="both"/>
        <w:rPr>
          <w:sz w:val="24"/>
          <w:szCs w:val="24"/>
        </w:rPr>
      </w:pPr>
      <w:r w:rsidRPr="1C079DE5">
        <w:rPr>
          <w:sz w:val="24"/>
          <w:szCs w:val="24"/>
        </w:rPr>
        <w:t>investing in additional ACT Fire and Rescue crews for the new Molonglo Emergency Services Station, and</w:t>
      </w:r>
    </w:p>
    <w:p w14:paraId="54A8C97F" w14:textId="093115A9" w:rsidR="00EE54A1" w:rsidRDefault="3F4C0BFE" w:rsidP="00664182">
      <w:pPr>
        <w:pStyle w:val="ListParagraph"/>
        <w:numPr>
          <w:ilvl w:val="0"/>
          <w:numId w:val="2"/>
        </w:numPr>
        <w:pBdr>
          <w:bar w:val="nil"/>
        </w:pBdr>
        <w:spacing w:before="60" w:after="120" w:line="280" w:lineRule="exact"/>
        <w:ind w:left="568" w:hanging="284"/>
        <w:contextualSpacing w:val="0"/>
        <w:jc w:val="both"/>
        <w:rPr>
          <w:sz w:val="24"/>
          <w:szCs w:val="24"/>
        </w:rPr>
      </w:pPr>
      <w:r w:rsidRPr="1C079DE5">
        <w:rPr>
          <w:sz w:val="24"/>
          <w:szCs w:val="24"/>
        </w:rPr>
        <w:t>continuing replacement of ESA operational fleet vehicles and undertaking upgrades to workshop facilities to boost the capacity of the workshop and addressing recommendations from reviews through a Fleet Delivery Improvement Program and a Heavy Vehicles National Law Assurance Program.</w:t>
      </w:r>
    </w:p>
    <w:p w14:paraId="344DCB09" w14:textId="77777777" w:rsidR="00EE54A1" w:rsidRDefault="00F4388C" w:rsidP="00664182">
      <w:pPr>
        <w:pStyle w:val="ListParagraph"/>
        <w:numPr>
          <w:ilvl w:val="0"/>
          <w:numId w:val="1"/>
        </w:numPr>
        <w:pBdr>
          <w:top w:val="nil"/>
          <w:left w:val="nil"/>
          <w:bottom w:val="nil"/>
          <w:right w:val="nil"/>
          <w:between w:val="nil"/>
          <w:bar w:val="nil"/>
        </w:pBdr>
        <w:spacing w:before="120" w:after="180" w:line="300" w:lineRule="exact"/>
        <w:ind w:left="284" w:hanging="284"/>
        <w:contextualSpacing w:val="0"/>
        <w:jc w:val="both"/>
        <w:rPr>
          <w:rFonts w:cs="Calibri"/>
          <w:sz w:val="24"/>
          <w:szCs w:val="24"/>
        </w:rPr>
      </w:pPr>
      <w:r>
        <w:rPr>
          <w:rFonts w:cs="Calibri"/>
          <w:sz w:val="24"/>
          <w:szCs w:val="24"/>
        </w:rPr>
        <w:t>Strengthening and supporting ACT Policing to build capability and meet future needs by:</w:t>
      </w:r>
    </w:p>
    <w:p w14:paraId="6B2934ED" w14:textId="5BBDE8EB" w:rsidR="2EF7E286" w:rsidRDefault="2EF7E286" w:rsidP="00664182">
      <w:pPr>
        <w:pStyle w:val="ListParagraph"/>
        <w:numPr>
          <w:ilvl w:val="0"/>
          <w:numId w:val="2"/>
        </w:numPr>
        <w:pBdr>
          <w:bar w:val="nil"/>
        </w:pBdr>
        <w:spacing w:before="60" w:after="120" w:line="280" w:lineRule="exact"/>
        <w:ind w:left="568" w:hanging="284"/>
        <w:contextualSpacing w:val="0"/>
        <w:jc w:val="both"/>
        <w:rPr>
          <w:rFonts w:cs="Calibri"/>
          <w:sz w:val="24"/>
          <w:szCs w:val="24"/>
        </w:rPr>
      </w:pPr>
      <w:r w:rsidRPr="565A1E7E">
        <w:rPr>
          <w:rFonts w:cs="Calibri"/>
          <w:sz w:val="24"/>
          <w:szCs w:val="24"/>
        </w:rPr>
        <w:t>working with Infrastructure Canberra and ACT Policing to continue the next stage of procurement to deliver a new ACT City Police Station and Headquarters</w:t>
      </w:r>
    </w:p>
    <w:p w14:paraId="39474409" w14:textId="04454087" w:rsidR="2EF7E286" w:rsidRDefault="2EF7E286" w:rsidP="00664182">
      <w:pPr>
        <w:pStyle w:val="ListParagraph"/>
        <w:numPr>
          <w:ilvl w:val="0"/>
          <w:numId w:val="2"/>
        </w:numPr>
        <w:pBdr>
          <w:bar w:val="nil"/>
        </w:pBdr>
        <w:spacing w:before="60" w:after="120" w:line="280" w:lineRule="exact"/>
        <w:ind w:left="568" w:hanging="284"/>
        <w:contextualSpacing w:val="0"/>
        <w:jc w:val="both"/>
        <w:rPr>
          <w:rFonts w:cs="Calibri"/>
          <w:sz w:val="24"/>
          <w:szCs w:val="24"/>
        </w:rPr>
      </w:pPr>
      <w:r w:rsidRPr="002B2E1E">
        <w:rPr>
          <w:rFonts w:cs="Calibri"/>
          <w:sz w:val="24"/>
          <w:szCs w:val="24"/>
        </w:rPr>
        <w:t xml:space="preserve">continuing the development of ICT systems required to digitise the ACT </w:t>
      </w:r>
      <w:r w:rsidRPr="565A1E7E">
        <w:rPr>
          <w:rFonts w:cs="Calibri"/>
          <w:sz w:val="24"/>
          <w:szCs w:val="24"/>
        </w:rPr>
        <w:t>’s Firearms Register to allow the ACT’s participation in the National Firearms Register</w:t>
      </w:r>
    </w:p>
    <w:p w14:paraId="6C102022" w14:textId="1F88D25C" w:rsidR="2EF7E286" w:rsidRDefault="2EF7E286" w:rsidP="00664182">
      <w:pPr>
        <w:pStyle w:val="ListParagraph"/>
        <w:numPr>
          <w:ilvl w:val="0"/>
          <w:numId w:val="2"/>
        </w:numPr>
        <w:pBdr>
          <w:bar w:val="nil"/>
        </w:pBdr>
        <w:spacing w:before="60" w:after="120" w:line="280" w:lineRule="exact"/>
        <w:ind w:left="568" w:hanging="284"/>
        <w:contextualSpacing w:val="0"/>
        <w:jc w:val="both"/>
        <w:rPr>
          <w:rFonts w:cs="Calibri"/>
          <w:sz w:val="24"/>
          <w:szCs w:val="24"/>
        </w:rPr>
      </w:pPr>
      <w:r w:rsidRPr="565A1E7E">
        <w:rPr>
          <w:rFonts w:cs="Calibri"/>
          <w:sz w:val="24"/>
          <w:szCs w:val="24"/>
        </w:rPr>
        <w:t>supporting implementation of the national gun buyback scheme to strengthen firearms reform and improve community safety, and</w:t>
      </w:r>
    </w:p>
    <w:p w14:paraId="6C29330F" w14:textId="262DF84A" w:rsidR="2EF7E286" w:rsidRDefault="2EF7E286" w:rsidP="00664182">
      <w:pPr>
        <w:pStyle w:val="ListParagraph"/>
        <w:numPr>
          <w:ilvl w:val="0"/>
          <w:numId w:val="2"/>
        </w:numPr>
        <w:pBdr>
          <w:bar w:val="nil"/>
        </w:pBdr>
        <w:spacing w:before="60" w:after="120" w:line="280" w:lineRule="exact"/>
        <w:ind w:left="568" w:hanging="284"/>
        <w:contextualSpacing w:val="0"/>
        <w:jc w:val="both"/>
        <w:rPr>
          <w:rFonts w:cs="Calibri"/>
          <w:sz w:val="24"/>
          <w:szCs w:val="24"/>
        </w:rPr>
      </w:pPr>
      <w:r w:rsidRPr="565A1E7E">
        <w:rPr>
          <w:rFonts w:cs="Calibri"/>
          <w:sz w:val="24"/>
          <w:szCs w:val="24"/>
        </w:rPr>
        <w:t>enhancing firearms storage and replacing assets at several ACT Policing facilities.</w:t>
      </w:r>
    </w:p>
    <w:p w14:paraId="344DCB12" w14:textId="56E5F326" w:rsidR="00EE54A1" w:rsidRDefault="00F4388C" w:rsidP="00664182">
      <w:pPr>
        <w:pStyle w:val="ListParagraph"/>
        <w:numPr>
          <w:ilvl w:val="0"/>
          <w:numId w:val="1"/>
        </w:numPr>
        <w:pBdr>
          <w:top w:val="nil"/>
          <w:left w:val="nil"/>
          <w:bottom w:val="nil"/>
          <w:right w:val="nil"/>
          <w:between w:val="nil"/>
          <w:bar w:val="nil"/>
        </w:pBdr>
        <w:spacing w:before="120" w:after="180" w:line="300" w:lineRule="exact"/>
        <w:ind w:left="284" w:hanging="284"/>
        <w:contextualSpacing w:val="0"/>
        <w:jc w:val="both"/>
        <w:rPr>
          <w:rFonts w:cs="Calibri"/>
          <w:sz w:val="24"/>
          <w:szCs w:val="24"/>
        </w:rPr>
      </w:pPr>
      <w:r>
        <w:rPr>
          <w:rFonts w:cs="Calibri"/>
          <w:sz w:val="24"/>
          <w:szCs w:val="24"/>
        </w:rPr>
        <w:t>Providing support to ACT Corrective Services by:</w:t>
      </w:r>
    </w:p>
    <w:p w14:paraId="40CA56E9" w14:textId="51FE1751" w:rsidR="1AF1B388" w:rsidRDefault="1AF1B388" w:rsidP="00664182">
      <w:pPr>
        <w:pStyle w:val="ListParagraph"/>
        <w:numPr>
          <w:ilvl w:val="0"/>
          <w:numId w:val="2"/>
        </w:numPr>
        <w:pBdr>
          <w:bar w:val="nil"/>
        </w:pBdr>
        <w:spacing w:before="60" w:after="120" w:line="280" w:lineRule="exact"/>
        <w:ind w:left="568" w:hanging="284"/>
        <w:contextualSpacing w:val="0"/>
        <w:jc w:val="both"/>
        <w:rPr>
          <w:rFonts w:cs="Calibri"/>
          <w:sz w:val="24"/>
          <w:szCs w:val="24"/>
        </w:rPr>
      </w:pPr>
      <w:r w:rsidRPr="565A1E7E">
        <w:rPr>
          <w:rFonts w:cs="Calibri"/>
          <w:sz w:val="24"/>
          <w:szCs w:val="24"/>
        </w:rPr>
        <w:t>continuing to deliver Integrated Case Management for Aboriginal and Torres Strait Islander detainees</w:t>
      </w:r>
    </w:p>
    <w:p w14:paraId="67B1AF00" w14:textId="2CDCA878" w:rsidR="1AF1B388" w:rsidRDefault="1AF1B388" w:rsidP="00664182">
      <w:pPr>
        <w:pStyle w:val="ListParagraph"/>
        <w:numPr>
          <w:ilvl w:val="0"/>
          <w:numId w:val="2"/>
        </w:numPr>
        <w:pBdr>
          <w:bar w:val="nil"/>
        </w:pBdr>
        <w:spacing w:before="60" w:after="120" w:line="280" w:lineRule="exact"/>
        <w:ind w:left="568" w:hanging="284"/>
        <w:contextualSpacing w:val="0"/>
        <w:jc w:val="both"/>
        <w:rPr>
          <w:rFonts w:cs="Calibri"/>
          <w:sz w:val="24"/>
          <w:szCs w:val="24"/>
        </w:rPr>
      </w:pPr>
      <w:r w:rsidRPr="565A1E7E">
        <w:rPr>
          <w:rFonts w:cs="Calibri"/>
          <w:sz w:val="24"/>
          <w:szCs w:val="24"/>
        </w:rPr>
        <w:t>continuing the Justice Housing Program and the Aboriginal and Torres Strait Islander Transitional Accommodation Program, and</w:t>
      </w:r>
    </w:p>
    <w:p w14:paraId="344DCB16" w14:textId="2F101FDF" w:rsidR="00EE54A1" w:rsidRDefault="1AF1B388" w:rsidP="00664182">
      <w:pPr>
        <w:pStyle w:val="ListParagraph"/>
        <w:numPr>
          <w:ilvl w:val="0"/>
          <w:numId w:val="2"/>
        </w:numPr>
        <w:pBdr>
          <w:bar w:val="nil"/>
        </w:pBdr>
        <w:spacing w:before="60" w:after="120" w:line="280" w:lineRule="exact"/>
        <w:ind w:left="568" w:hanging="284"/>
        <w:contextualSpacing w:val="0"/>
        <w:jc w:val="both"/>
        <w:rPr>
          <w:rFonts w:cs="Calibri"/>
          <w:sz w:val="24"/>
          <w:szCs w:val="24"/>
        </w:rPr>
      </w:pPr>
      <w:r w:rsidRPr="565A1E7E">
        <w:rPr>
          <w:rFonts w:cs="Calibri"/>
          <w:sz w:val="24"/>
          <w:szCs w:val="24"/>
        </w:rPr>
        <w:t>upgrading the electronic security systems at the Alexander Maconochie Centre (AMC), including installation of additional internal security cameras to address black spots throughout AMC to deliver a safer and more secure centre for staff, detainees and visitors.</w:t>
      </w:r>
    </w:p>
    <w:p w14:paraId="375C7971" w14:textId="77777777" w:rsidR="00674A18" w:rsidRDefault="00674A18" w:rsidP="00674A18">
      <w:pPr>
        <w:pBdr>
          <w:bar w:val="nil"/>
        </w:pBdr>
        <w:spacing w:before="60" w:after="120" w:line="280" w:lineRule="exact"/>
        <w:jc w:val="both"/>
        <w:rPr>
          <w:rFonts w:cs="Calibri"/>
          <w:sz w:val="24"/>
          <w:szCs w:val="24"/>
        </w:rPr>
      </w:pPr>
    </w:p>
    <w:p w14:paraId="71562998" w14:textId="77777777" w:rsidR="00674A18" w:rsidRDefault="00674A18" w:rsidP="00674A18">
      <w:pPr>
        <w:pBdr>
          <w:bar w:val="nil"/>
        </w:pBdr>
        <w:spacing w:before="60" w:after="120" w:line="280" w:lineRule="exact"/>
        <w:jc w:val="both"/>
        <w:rPr>
          <w:rFonts w:cs="Calibri"/>
          <w:sz w:val="24"/>
          <w:szCs w:val="24"/>
        </w:rPr>
      </w:pPr>
    </w:p>
    <w:p w14:paraId="739A9F1F" w14:textId="77777777" w:rsidR="00674A18" w:rsidRPr="00674A18" w:rsidRDefault="00674A18" w:rsidP="00674A18">
      <w:pPr>
        <w:pBdr>
          <w:bar w:val="nil"/>
        </w:pBdr>
        <w:spacing w:before="60" w:after="120" w:line="280" w:lineRule="exact"/>
        <w:jc w:val="both"/>
        <w:rPr>
          <w:rFonts w:cs="Calibri"/>
          <w:sz w:val="24"/>
          <w:szCs w:val="24"/>
        </w:rPr>
      </w:pPr>
    </w:p>
    <w:p w14:paraId="344DCB17" w14:textId="77777777" w:rsidR="00EE54A1" w:rsidRDefault="00F4388C" w:rsidP="00664182">
      <w:pPr>
        <w:pStyle w:val="ListParagraph"/>
        <w:numPr>
          <w:ilvl w:val="0"/>
          <w:numId w:val="1"/>
        </w:numPr>
        <w:pBdr>
          <w:top w:val="nil"/>
          <w:left w:val="nil"/>
          <w:bottom w:val="nil"/>
          <w:right w:val="nil"/>
          <w:between w:val="nil"/>
          <w:bar w:val="nil"/>
        </w:pBdr>
        <w:spacing w:before="120" w:after="180" w:line="300" w:lineRule="exact"/>
        <w:ind w:left="284" w:hanging="284"/>
        <w:contextualSpacing w:val="0"/>
        <w:jc w:val="both"/>
        <w:rPr>
          <w:rFonts w:cs="Calibri"/>
          <w:sz w:val="24"/>
          <w:szCs w:val="24"/>
        </w:rPr>
      </w:pPr>
      <w:r>
        <w:rPr>
          <w:rFonts w:cs="Calibri"/>
          <w:sz w:val="24"/>
          <w:szCs w:val="24"/>
        </w:rPr>
        <w:lastRenderedPageBreak/>
        <w:t>Protecting people’s rights and interests and supporting vulnerable people by:</w:t>
      </w:r>
    </w:p>
    <w:p w14:paraId="5D28347E" w14:textId="7C07E48D" w:rsidR="5B20604E" w:rsidRDefault="5B20604E" w:rsidP="00664182">
      <w:pPr>
        <w:pStyle w:val="ListParagraph"/>
        <w:numPr>
          <w:ilvl w:val="0"/>
          <w:numId w:val="2"/>
        </w:numPr>
        <w:pBdr>
          <w:bar w:val="nil"/>
        </w:pBdr>
        <w:spacing w:before="60" w:after="120" w:line="280" w:lineRule="exact"/>
        <w:ind w:left="568" w:hanging="284"/>
        <w:contextualSpacing w:val="0"/>
        <w:jc w:val="both"/>
        <w:rPr>
          <w:rFonts w:cs="Calibri"/>
          <w:sz w:val="24"/>
          <w:szCs w:val="24"/>
        </w:rPr>
      </w:pPr>
      <w:r w:rsidRPr="565A1E7E">
        <w:rPr>
          <w:rFonts w:cs="Calibri"/>
          <w:sz w:val="24"/>
          <w:szCs w:val="24"/>
        </w:rPr>
        <w:t>continuing the ACT Intermediary Program which supports vulnerable complainants, witnesses and accused persons in criminal matters as they engage with the criminal justice system</w:t>
      </w:r>
    </w:p>
    <w:p w14:paraId="054C3409" w14:textId="315B70D9" w:rsidR="5B20604E" w:rsidRDefault="5B20604E" w:rsidP="00664182">
      <w:pPr>
        <w:pStyle w:val="ListParagraph"/>
        <w:numPr>
          <w:ilvl w:val="0"/>
          <w:numId w:val="2"/>
        </w:numPr>
        <w:pBdr>
          <w:bar w:val="nil"/>
        </w:pBdr>
        <w:spacing w:before="60" w:after="120" w:line="280" w:lineRule="exact"/>
        <w:ind w:left="568" w:hanging="284"/>
        <w:contextualSpacing w:val="0"/>
        <w:jc w:val="both"/>
        <w:rPr>
          <w:rFonts w:cs="Calibri"/>
          <w:sz w:val="24"/>
          <w:szCs w:val="24"/>
        </w:rPr>
      </w:pPr>
      <w:r w:rsidRPr="565A1E7E">
        <w:rPr>
          <w:rFonts w:cs="Calibri"/>
          <w:sz w:val="24"/>
          <w:szCs w:val="24"/>
        </w:rPr>
        <w:t>supporting the legal needs of vulnerable Canberrans by providing ongoing resources to Canberra’s community legal assistance sector including Canberra Community Law Centre, Aboriginal Legal Service NSW/ACT, Women’s Legal Centre ACT and Care, Domestic Violence Crisis Centre and Victim Support ACT to embed disability liaison functions</w:t>
      </w:r>
    </w:p>
    <w:p w14:paraId="31B45AC7" w14:textId="6813E702" w:rsidR="5B20604E" w:rsidRDefault="5B20604E" w:rsidP="00664182">
      <w:pPr>
        <w:pStyle w:val="ListParagraph"/>
        <w:numPr>
          <w:ilvl w:val="0"/>
          <w:numId w:val="2"/>
        </w:numPr>
        <w:pBdr>
          <w:bar w:val="nil"/>
        </w:pBdr>
        <w:spacing w:before="60" w:after="120" w:line="280" w:lineRule="exact"/>
        <w:ind w:left="568" w:hanging="284"/>
        <w:contextualSpacing w:val="0"/>
        <w:jc w:val="both"/>
        <w:rPr>
          <w:rFonts w:cs="Calibri"/>
          <w:sz w:val="24"/>
          <w:szCs w:val="24"/>
        </w:rPr>
      </w:pPr>
      <w:r w:rsidRPr="565A1E7E">
        <w:rPr>
          <w:rFonts w:cs="Calibri"/>
          <w:sz w:val="24"/>
          <w:szCs w:val="24"/>
        </w:rPr>
        <w:t>continuing interpreting services to support culturally and linguistically diverse community members accused of offences and those experiencing domestic, family and sexual violence to seek legal assistance and engage as a witness.</w:t>
      </w:r>
    </w:p>
    <w:p w14:paraId="1EF6DBB1" w14:textId="539C1D82" w:rsidR="5B20604E" w:rsidRDefault="5B20604E" w:rsidP="00664182">
      <w:pPr>
        <w:pStyle w:val="ListParagraph"/>
        <w:numPr>
          <w:ilvl w:val="0"/>
          <w:numId w:val="2"/>
        </w:numPr>
        <w:pBdr>
          <w:bar w:val="nil"/>
        </w:pBdr>
        <w:spacing w:before="60" w:after="120" w:line="280" w:lineRule="exact"/>
        <w:ind w:left="568" w:hanging="284"/>
        <w:contextualSpacing w:val="0"/>
        <w:jc w:val="both"/>
        <w:rPr>
          <w:rFonts w:cs="Calibri"/>
          <w:sz w:val="24"/>
          <w:szCs w:val="24"/>
        </w:rPr>
      </w:pPr>
      <w:r w:rsidRPr="565A1E7E">
        <w:rPr>
          <w:rFonts w:cs="Calibri"/>
          <w:sz w:val="24"/>
          <w:szCs w:val="24"/>
        </w:rPr>
        <w:t>continuing to provide additional resources to manage an increase in demand for human rights services, and</w:t>
      </w:r>
    </w:p>
    <w:p w14:paraId="344DCB1B" w14:textId="0815A27C" w:rsidR="00EE54A1" w:rsidRDefault="00F4388C" w:rsidP="00664182">
      <w:pPr>
        <w:pStyle w:val="ListParagraph"/>
        <w:numPr>
          <w:ilvl w:val="0"/>
          <w:numId w:val="2"/>
        </w:numPr>
        <w:pBdr>
          <w:bar w:val="nil"/>
        </w:pBdr>
        <w:spacing w:before="60" w:after="120" w:line="280" w:lineRule="exact"/>
        <w:ind w:left="568" w:hanging="284"/>
        <w:contextualSpacing w:val="0"/>
        <w:jc w:val="both"/>
        <w:rPr>
          <w:rFonts w:cs="Calibri"/>
          <w:sz w:val="24"/>
          <w:szCs w:val="24"/>
        </w:rPr>
      </w:pPr>
      <w:r>
        <w:rPr>
          <w:rFonts w:cs="Calibri"/>
          <w:sz w:val="24"/>
          <w:szCs w:val="24"/>
        </w:rPr>
        <w:t>providing additional funding to Victim Support ACT to ensure victims receive crucial and timely support including additional funding for the Financial Assistance Scheme and the Victim Services Scheme.</w:t>
      </w:r>
    </w:p>
    <w:p w14:paraId="344DCB1C" w14:textId="77777777" w:rsidR="00EE54A1" w:rsidRDefault="00F4388C" w:rsidP="00664182">
      <w:pPr>
        <w:pStyle w:val="ListParagraph"/>
        <w:numPr>
          <w:ilvl w:val="0"/>
          <w:numId w:val="1"/>
        </w:numPr>
        <w:pBdr>
          <w:top w:val="nil"/>
          <w:left w:val="nil"/>
          <w:bottom w:val="nil"/>
          <w:right w:val="nil"/>
          <w:between w:val="nil"/>
          <w:bar w:val="nil"/>
        </w:pBdr>
        <w:spacing w:before="120" w:after="180" w:line="300" w:lineRule="exact"/>
        <w:ind w:left="284" w:hanging="284"/>
        <w:contextualSpacing w:val="0"/>
        <w:jc w:val="both"/>
        <w:rPr>
          <w:rFonts w:cs="Calibri"/>
          <w:sz w:val="24"/>
          <w:szCs w:val="24"/>
        </w:rPr>
      </w:pPr>
      <w:r>
        <w:rPr>
          <w:rFonts w:cs="Calibri"/>
          <w:sz w:val="24"/>
          <w:szCs w:val="24"/>
        </w:rPr>
        <w:t>Providing support to ACT Courts and Tribunal by:</w:t>
      </w:r>
    </w:p>
    <w:p w14:paraId="78D6DF95" w14:textId="4EBE441B" w:rsidR="00EE54A1" w:rsidRDefault="51C6FCC8" w:rsidP="00664182">
      <w:pPr>
        <w:pStyle w:val="ListParagraph"/>
        <w:numPr>
          <w:ilvl w:val="0"/>
          <w:numId w:val="2"/>
        </w:numPr>
        <w:pBdr>
          <w:bar w:val="nil"/>
        </w:pBdr>
        <w:spacing w:before="60" w:after="120" w:line="280" w:lineRule="exact"/>
        <w:ind w:left="568" w:hanging="284"/>
        <w:contextualSpacing w:val="0"/>
        <w:jc w:val="both"/>
        <w:rPr>
          <w:rFonts w:cs="Calibri"/>
          <w:sz w:val="24"/>
          <w:szCs w:val="24"/>
        </w:rPr>
      </w:pPr>
      <w:r w:rsidRPr="6F3CB9F0">
        <w:rPr>
          <w:rFonts w:cs="Calibri"/>
          <w:sz w:val="24"/>
          <w:szCs w:val="24"/>
        </w:rPr>
        <w:t>continuing the operation of Circle Sentencing in the Supreme Court – a culturally grounded, community-led sentencing process for Aboriginal and Torres Strait Islander people, and</w:t>
      </w:r>
    </w:p>
    <w:p w14:paraId="40341BE9" w14:textId="74E2700D" w:rsidR="00EE54A1" w:rsidRDefault="51C6FCC8" w:rsidP="00664182">
      <w:pPr>
        <w:pStyle w:val="ListParagraph"/>
        <w:numPr>
          <w:ilvl w:val="0"/>
          <w:numId w:val="2"/>
        </w:numPr>
        <w:pBdr>
          <w:bar w:val="nil"/>
        </w:pBdr>
        <w:spacing w:before="60" w:after="120" w:line="280" w:lineRule="exact"/>
        <w:ind w:left="568" w:hanging="284"/>
        <w:contextualSpacing w:val="0"/>
        <w:jc w:val="both"/>
        <w:rPr>
          <w:rFonts w:cs="Calibri"/>
          <w:sz w:val="24"/>
          <w:szCs w:val="24"/>
        </w:rPr>
      </w:pPr>
      <w:r w:rsidRPr="6F3CB9F0">
        <w:rPr>
          <w:rFonts w:cs="Calibri"/>
          <w:sz w:val="24"/>
          <w:szCs w:val="24"/>
        </w:rPr>
        <w:t>progressing the replacement of the Jury Management System and the Coroner’s Court Management System and commencing work on the Integrated Case Management System</w:t>
      </w:r>
      <w:r w:rsidRPr="002B2E1E">
        <w:rPr>
          <w:rFonts w:cs="Calibri"/>
          <w:sz w:val="24"/>
          <w:szCs w:val="24"/>
        </w:rPr>
        <w:t xml:space="preserve">. </w:t>
      </w:r>
    </w:p>
    <w:p w14:paraId="7837338B" w14:textId="2358F4D1" w:rsidR="3C4ECB6B" w:rsidRDefault="51C6FCC8" w:rsidP="00664182">
      <w:pPr>
        <w:pStyle w:val="ListParagraph"/>
        <w:numPr>
          <w:ilvl w:val="0"/>
          <w:numId w:val="1"/>
        </w:numPr>
        <w:pBdr>
          <w:top w:val="nil"/>
          <w:left w:val="nil"/>
          <w:bottom w:val="nil"/>
          <w:right w:val="nil"/>
          <w:between w:val="nil"/>
          <w:bar w:val="nil"/>
        </w:pBdr>
        <w:spacing w:before="120" w:after="180" w:line="300" w:lineRule="exact"/>
        <w:ind w:left="284" w:hanging="284"/>
        <w:contextualSpacing w:val="0"/>
        <w:jc w:val="both"/>
        <w:rPr>
          <w:rFonts w:cs="Calibri"/>
          <w:sz w:val="24"/>
          <w:szCs w:val="24"/>
        </w:rPr>
      </w:pPr>
      <w:r w:rsidRPr="00F8146B">
        <w:rPr>
          <w:rFonts w:cs="Calibri"/>
          <w:sz w:val="24"/>
          <w:szCs w:val="24"/>
        </w:rPr>
        <w:t>Providing support to the ACT Government Solicitor by continuing to invest additional</w:t>
      </w:r>
      <w:r w:rsidRPr="3A5024B7">
        <w:rPr>
          <w:rFonts w:cs="Calibri"/>
          <w:sz w:val="24"/>
          <w:szCs w:val="24"/>
        </w:rPr>
        <w:t xml:space="preserve"> resources to manage an increase in demand for services and to meet Territory legal expenses. </w:t>
      </w:r>
    </w:p>
    <w:p w14:paraId="6BC073EA" w14:textId="355EAB0B" w:rsidR="3C4ECB6B" w:rsidRDefault="51C6FCC8" w:rsidP="00664182">
      <w:pPr>
        <w:pStyle w:val="ListParagraph"/>
        <w:numPr>
          <w:ilvl w:val="0"/>
          <w:numId w:val="1"/>
        </w:numPr>
        <w:pBdr>
          <w:top w:val="nil"/>
          <w:left w:val="nil"/>
          <w:bottom w:val="nil"/>
          <w:right w:val="nil"/>
          <w:between w:val="nil"/>
          <w:bar w:val="nil"/>
        </w:pBdr>
        <w:spacing w:before="120" w:after="180" w:line="300" w:lineRule="exact"/>
        <w:ind w:left="284" w:hanging="284"/>
        <w:contextualSpacing w:val="0"/>
        <w:jc w:val="both"/>
        <w:rPr>
          <w:rFonts w:cs="Calibri"/>
          <w:sz w:val="24"/>
          <w:szCs w:val="24"/>
        </w:rPr>
      </w:pPr>
      <w:r w:rsidRPr="1E7817FD">
        <w:rPr>
          <w:rFonts w:cs="Calibri"/>
          <w:sz w:val="24"/>
          <w:szCs w:val="24"/>
        </w:rPr>
        <w:t xml:space="preserve">Providing support to the Office of the Director of Public Prosecutions by investing significant additional resources to strengthen access to justice, including additional prosecutors and witness assistance officers. </w:t>
      </w:r>
    </w:p>
    <w:p w14:paraId="67D0BE54" w14:textId="5B6DEF0E" w:rsidR="3C4ECB6B" w:rsidRDefault="51C6FCC8" w:rsidP="00664182">
      <w:pPr>
        <w:pStyle w:val="ListParagraph"/>
        <w:numPr>
          <w:ilvl w:val="0"/>
          <w:numId w:val="1"/>
        </w:numPr>
        <w:pBdr>
          <w:top w:val="nil"/>
          <w:left w:val="nil"/>
          <w:bottom w:val="nil"/>
          <w:right w:val="nil"/>
          <w:between w:val="nil"/>
          <w:bar w:val="nil"/>
        </w:pBdr>
        <w:spacing w:before="120" w:after="180" w:line="300" w:lineRule="exact"/>
        <w:ind w:left="284" w:hanging="284"/>
        <w:contextualSpacing w:val="0"/>
        <w:jc w:val="both"/>
        <w:rPr>
          <w:rFonts w:cs="Calibri"/>
          <w:sz w:val="24"/>
          <w:szCs w:val="24"/>
        </w:rPr>
      </w:pPr>
      <w:r w:rsidRPr="1E7817FD">
        <w:rPr>
          <w:rFonts w:cs="Calibri"/>
          <w:sz w:val="24"/>
          <w:szCs w:val="24"/>
        </w:rPr>
        <w:t>Establishing a six-month Board of Inquiry into Aboriginal and Torres Strait Islander deaths in custody at the AMC.</w:t>
      </w:r>
    </w:p>
    <w:p w14:paraId="48AE1167" w14:textId="59DB6591" w:rsidR="3C4ECB6B" w:rsidRDefault="51C6FCC8" w:rsidP="00664182">
      <w:pPr>
        <w:pStyle w:val="ListParagraph"/>
        <w:numPr>
          <w:ilvl w:val="0"/>
          <w:numId w:val="1"/>
        </w:numPr>
        <w:pBdr>
          <w:top w:val="nil"/>
          <w:left w:val="nil"/>
          <w:bottom w:val="nil"/>
          <w:right w:val="nil"/>
          <w:between w:val="nil"/>
          <w:bar w:val="nil"/>
        </w:pBdr>
        <w:spacing w:before="120" w:after="180" w:line="300" w:lineRule="exact"/>
        <w:ind w:left="284" w:hanging="284"/>
        <w:contextualSpacing w:val="0"/>
        <w:jc w:val="both"/>
        <w:rPr>
          <w:rFonts w:cs="Calibri"/>
          <w:sz w:val="24"/>
          <w:szCs w:val="24"/>
        </w:rPr>
      </w:pPr>
      <w:r w:rsidRPr="1E7817FD">
        <w:rPr>
          <w:rFonts w:cs="Calibri"/>
          <w:sz w:val="24"/>
          <w:szCs w:val="24"/>
        </w:rPr>
        <w:t>Engaging external Aboriginal and Torres Strait Islander expertise and providing grants to the community sector to inform the Government response to the Jumbunna Review into overrepresentation of Aboriginal and Torres Strait Islander people within the criminal justice system.</w:t>
      </w:r>
    </w:p>
    <w:p w14:paraId="015138FB" w14:textId="236DAC7B" w:rsidR="3C4ECB6B" w:rsidRDefault="51C6FCC8" w:rsidP="00664182">
      <w:pPr>
        <w:pStyle w:val="ListParagraph"/>
        <w:numPr>
          <w:ilvl w:val="0"/>
          <w:numId w:val="1"/>
        </w:numPr>
        <w:pBdr>
          <w:top w:val="nil"/>
          <w:left w:val="nil"/>
          <w:bottom w:val="nil"/>
          <w:right w:val="nil"/>
          <w:between w:val="nil"/>
          <w:bar w:val="nil"/>
        </w:pBdr>
        <w:spacing w:before="120" w:after="180" w:line="300" w:lineRule="exact"/>
        <w:ind w:left="284" w:hanging="284"/>
        <w:contextualSpacing w:val="0"/>
        <w:jc w:val="both"/>
        <w:rPr>
          <w:rFonts w:cs="Calibri"/>
          <w:sz w:val="24"/>
          <w:szCs w:val="24"/>
        </w:rPr>
      </w:pPr>
      <w:r w:rsidRPr="1E7817FD">
        <w:rPr>
          <w:rFonts w:cs="Calibri"/>
          <w:sz w:val="24"/>
          <w:szCs w:val="24"/>
        </w:rPr>
        <w:t>Continuing to provide resources to ensure the Territory’s security capabilities keep pace with the changing national security environment.</w:t>
      </w:r>
    </w:p>
    <w:p w14:paraId="250EDDAC" w14:textId="4BD0E0B2" w:rsidR="1E7817FD" w:rsidRPr="005476FF" w:rsidRDefault="51C6FCC8" w:rsidP="00664182">
      <w:pPr>
        <w:pStyle w:val="ListParagraph"/>
        <w:numPr>
          <w:ilvl w:val="0"/>
          <w:numId w:val="1"/>
        </w:numPr>
        <w:pBdr>
          <w:top w:val="nil"/>
          <w:left w:val="nil"/>
          <w:bottom w:val="nil"/>
          <w:right w:val="nil"/>
          <w:between w:val="nil"/>
          <w:bar w:val="nil"/>
        </w:pBdr>
        <w:spacing w:before="120" w:after="180" w:line="300" w:lineRule="exact"/>
        <w:ind w:left="284" w:hanging="284"/>
        <w:contextualSpacing w:val="0"/>
        <w:jc w:val="both"/>
        <w:rPr>
          <w:rFonts w:cs="Calibri"/>
          <w:sz w:val="24"/>
          <w:szCs w:val="24"/>
        </w:rPr>
      </w:pPr>
      <w:r w:rsidRPr="1E7817FD">
        <w:rPr>
          <w:rFonts w:cs="Calibri"/>
          <w:sz w:val="24"/>
          <w:szCs w:val="24"/>
        </w:rPr>
        <w:lastRenderedPageBreak/>
        <w:t>Upgrading infrastructure and replacing the search software of the ACT Legislation Register system to support continued access for the community to ACT legislation and regulations.</w:t>
      </w:r>
    </w:p>
    <w:p w14:paraId="344DCB25" w14:textId="77777777" w:rsidR="00512D90" w:rsidRPr="00266CE3" w:rsidRDefault="00F4388C" w:rsidP="00266CE3">
      <w:pPr>
        <w:pStyle w:val="Heading2"/>
      </w:pPr>
      <w:bookmarkStart w:id="18" w:name="_Toc231571281"/>
      <w:bookmarkStart w:id="19" w:name="_Toc231571677"/>
      <w:bookmarkStart w:id="20" w:name="_Toc231572366"/>
      <w:r w:rsidRPr="00266CE3">
        <w:t>Estimated Employment Levels</w:t>
      </w:r>
      <w:bookmarkEnd w:id="18"/>
      <w:bookmarkEnd w:id="19"/>
      <w:bookmarkEnd w:id="20"/>
    </w:p>
    <w:p w14:paraId="344DCB26" w14:textId="750A2A87" w:rsidR="00512D90" w:rsidRPr="00696E19" w:rsidRDefault="00F4388C" w:rsidP="00696E19">
      <w:pPr>
        <w:pStyle w:val="Caption"/>
      </w:pPr>
      <w:r w:rsidRPr="00696E19">
        <w:t xml:space="preserve">Table </w:t>
      </w:r>
      <w:r w:rsidRPr="00696E19">
        <w:fldChar w:fldCharType="begin"/>
      </w:r>
      <w:r w:rsidRPr="00696E19">
        <w:instrText xml:space="preserve"> SEQ Table \* ARABIC </w:instrText>
      </w:r>
      <w:r w:rsidRPr="00696E19">
        <w:fldChar w:fldCharType="separate"/>
      </w:r>
      <w:r w:rsidR="000E736F">
        <w:rPr>
          <w:noProof/>
        </w:rPr>
        <w:t>1</w:t>
      </w:r>
      <w:r w:rsidRPr="00696E19">
        <w:fldChar w:fldCharType="end"/>
      </w:r>
      <w:r w:rsidRPr="00696E19">
        <w:t>: Estimated Employment Levels</w:t>
      </w:r>
    </w:p>
    <w:tbl>
      <w:tblPr>
        <w:tblStyle w:val="TableGrid"/>
        <w:tblW w:w="9014"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3118"/>
        <w:gridCol w:w="1474"/>
        <w:gridCol w:w="1474"/>
        <w:gridCol w:w="1474"/>
        <w:gridCol w:w="1474"/>
      </w:tblGrid>
      <w:tr w:rsidR="00E03EFD" w14:paraId="344DCB33" w14:textId="77777777" w:rsidTr="001E43A5">
        <w:trPr>
          <w:tblHeader/>
        </w:trPr>
        <w:tc>
          <w:tcPr>
            <w:tcW w:w="3118" w:type="dxa"/>
            <w:tcBorders>
              <w:top w:val="single" w:sz="12" w:space="0" w:color="auto"/>
              <w:left w:val="nil"/>
              <w:bottom w:val="single" w:sz="12" w:space="0" w:color="auto"/>
              <w:right w:val="nil"/>
            </w:tcBorders>
          </w:tcPr>
          <w:p w14:paraId="344DCB27" w14:textId="77777777" w:rsidR="00512D90" w:rsidRPr="00696E19" w:rsidRDefault="00512D90">
            <w:pPr>
              <w:rPr>
                <w:rFonts w:asciiTheme="minorHAnsi" w:hAnsiTheme="minorHAnsi" w:cstheme="minorHAnsi"/>
                <w:sz w:val="24"/>
                <w:szCs w:val="24"/>
              </w:rPr>
            </w:pPr>
          </w:p>
        </w:tc>
        <w:tc>
          <w:tcPr>
            <w:tcW w:w="1474" w:type="dxa"/>
            <w:tcBorders>
              <w:top w:val="single" w:sz="12" w:space="0" w:color="auto"/>
              <w:left w:val="nil"/>
              <w:bottom w:val="single" w:sz="12" w:space="0" w:color="auto"/>
              <w:right w:val="nil"/>
            </w:tcBorders>
            <w:hideMark/>
          </w:tcPr>
          <w:p w14:paraId="344DCB28" w14:textId="77777777" w:rsidR="00512D90" w:rsidRPr="00696E19"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696E19">
              <w:rPr>
                <w:rFonts w:asciiTheme="minorHAnsi" w:hAnsiTheme="minorHAnsi" w:cstheme="minorHAnsi"/>
              </w:rPr>
              <w:t>2024-25</w:t>
            </w:r>
          </w:p>
          <w:p w14:paraId="344DCB29" w14:textId="77777777" w:rsidR="00512D90" w:rsidRPr="00696E19" w:rsidRDefault="00F4388C">
            <w:pPr>
              <w:pStyle w:val="BTableHeaderText"/>
              <w:pBdr>
                <w:top w:val="nil"/>
                <w:left w:val="nil"/>
                <w:bottom w:val="nil"/>
                <w:right w:val="nil"/>
                <w:between w:val="nil"/>
                <w:bar w:val="nil"/>
              </w:pBdr>
              <w:rPr>
                <w:rFonts w:asciiTheme="minorHAnsi" w:hAnsiTheme="minorHAnsi" w:cstheme="minorHAnsi"/>
                <w:sz w:val="22"/>
                <w:szCs w:val="22"/>
              </w:rPr>
            </w:pPr>
            <w:r w:rsidRPr="00696E19">
              <w:rPr>
                <w:rFonts w:asciiTheme="minorHAnsi" w:hAnsiTheme="minorHAnsi" w:cstheme="minorHAnsi"/>
                <w:sz w:val="22"/>
                <w:szCs w:val="22"/>
              </w:rPr>
              <w:t>Actual</w:t>
            </w:r>
          </w:p>
          <w:p w14:paraId="344DCB2A" w14:textId="77777777" w:rsidR="00512D90" w:rsidRPr="00696E19" w:rsidRDefault="00F4388C">
            <w:pPr>
              <w:pStyle w:val="BTableHeaderText"/>
              <w:pBdr>
                <w:top w:val="nil"/>
                <w:left w:val="nil"/>
                <w:bottom w:val="nil"/>
                <w:right w:val="nil"/>
                <w:between w:val="nil"/>
                <w:bar w:val="nil"/>
              </w:pBdr>
              <w:rPr>
                <w:rFonts w:asciiTheme="minorHAnsi" w:hAnsiTheme="minorHAnsi" w:cstheme="minorHAnsi"/>
                <w:sz w:val="22"/>
                <w:szCs w:val="22"/>
              </w:rPr>
            </w:pPr>
            <w:r w:rsidRPr="00696E19">
              <w:rPr>
                <w:rFonts w:asciiTheme="minorHAnsi" w:hAnsiTheme="minorHAnsi" w:cstheme="minorHAnsi"/>
                <w:sz w:val="22"/>
                <w:szCs w:val="22"/>
              </w:rPr>
              <w:t xml:space="preserve">Outcome </w:t>
            </w:r>
          </w:p>
        </w:tc>
        <w:tc>
          <w:tcPr>
            <w:tcW w:w="1474" w:type="dxa"/>
            <w:tcBorders>
              <w:top w:val="single" w:sz="12" w:space="0" w:color="auto"/>
              <w:left w:val="nil"/>
              <w:bottom w:val="single" w:sz="12" w:space="0" w:color="auto"/>
              <w:right w:val="nil"/>
            </w:tcBorders>
            <w:hideMark/>
          </w:tcPr>
          <w:p w14:paraId="344DCB2B" w14:textId="77777777" w:rsidR="00512D90" w:rsidRPr="00696E19" w:rsidRDefault="00F4388C">
            <w:pPr>
              <w:pStyle w:val="BTableHeaderText"/>
              <w:pBdr>
                <w:top w:val="nil"/>
                <w:left w:val="nil"/>
                <w:bottom w:val="nil"/>
                <w:right w:val="nil"/>
                <w:between w:val="nil"/>
                <w:bar w:val="nil"/>
              </w:pBdr>
              <w:rPr>
                <w:rFonts w:asciiTheme="minorHAnsi" w:hAnsiTheme="minorHAnsi" w:cstheme="minorHAnsi"/>
                <w:sz w:val="22"/>
                <w:szCs w:val="22"/>
              </w:rPr>
            </w:pPr>
            <w:r w:rsidRPr="00696E19">
              <w:rPr>
                <w:rFonts w:asciiTheme="minorHAnsi" w:hAnsiTheme="minorHAnsi" w:cstheme="minorHAnsi"/>
                <w:sz w:val="22"/>
                <w:szCs w:val="22"/>
              </w:rPr>
              <w:t>2025-26</w:t>
            </w:r>
          </w:p>
          <w:p w14:paraId="344DCB2C" w14:textId="77777777" w:rsidR="00512D90" w:rsidRPr="00696E19" w:rsidRDefault="00F4388C">
            <w:pPr>
              <w:pStyle w:val="BTableHeaderText"/>
              <w:pBdr>
                <w:top w:val="nil"/>
                <w:left w:val="nil"/>
                <w:bottom w:val="nil"/>
                <w:right w:val="nil"/>
                <w:between w:val="nil"/>
                <w:bar w:val="nil"/>
              </w:pBdr>
              <w:rPr>
                <w:rFonts w:asciiTheme="minorHAnsi" w:hAnsiTheme="minorHAnsi" w:cstheme="minorHAnsi"/>
                <w:sz w:val="22"/>
                <w:szCs w:val="22"/>
              </w:rPr>
            </w:pPr>
            <w:r w:rsidRPr="00696E19">
              <w:rPr>
                <w:rFonts w:asciiTheme="minorHAnsi" w:hAnsiTheme="minorHAnsi" w:cstheme="minorHAnsi"/>
                <w:sz w:val="22"/>
                <w:szCs w:val="22"/>
              </w:rPr>
              <w:t xml:space="preserve">Budget </w:t>
            </w:r>
          </w:p>
        </w:tc>
        <w:tc>
          <w:tcPr>
            <w:tcW w:w="1474" w:type="dxa"/>
            <w:tcBorders>
              <w:top w:val="single" w:sz="12" w:space="0" w:color="auto"/>
              <w:left w:val="nil"/>
              <w:bottom w:val="single" w:sz="12" w:space="0" w:color="auto"/>
              <w:right w:val="nil"/>
            </w:tcBorders>
            <w:hideMark/>
          </w:tcPr>
          <w:p w14:paraId="344DCB2D" w14:textId="77777777" w:rsidR="00512D90" w:rsidRPr="00696E19" w:rsidRDefault="00F4388C">
            <w:pPr>
              <w:pStyle w:val="BTableHeaderText"/>
              <w:pBdr>
                <w:top w:val="nil"/>
                <w:left w:val="nil"/>
                <w:bottom w:val="nil"/>
                <w:right w:val="nil"/>
                <w:between w:val="nil"/>
                <w:bar w:val="nil"/>
              </w:pBdr>
              <w:rPr>
                <w:rFonts w:asciiTheme="minorHAnsi" w:hAnsiTheme="minorHAnsi" w:cstheme="minorHAnsi"/>
                <w:sz w:val="22"/>
                <w:szCs w:val="22"/>
              </w:rPr>
            </w:pPr>
            <w:r w:rsidRPr="00696E19">
              <w:rPr>
                <w:rFonts w:asciiTheme="minorHAnsi" w:hAnsiTheme="minorHAnsi" w:cstheme="minorHAnsi"/>
                <w:sz w:val="22"/>
                <w:szCs w:val="22"/>
              </w:rPr>
              <w:t>2025-26</w:t>
            </w:r>
          </w:p>
          <w:p w14:paraId="344DCB2E" w14:textId="77777777" w:rsidR="00512D90" w:rsidRPr="00696E19" w:rsidRDefault="00F4388C">
            <w:pPr>
              <w:pStyle w:val="BTableHeaderText"/>
              <w:pBdr>
                <w:top w:val="nil"/>
                <w:left w:val="nil"/>
                <w:bottom w:val="nil"/>
                <w:right w:val="nil"/>
                <w:between w:val="nil"/>
                <w:bar w:val="nil"/>
              </w:pBdr>
              <w:rPr>
                <w:rFonts w:asciiTheme="minorHAnsi" w:hAnsiTheme="minorHAnsi" w:cstheme="minorHAnsi"/>
                <w:sz w:val="22"/>
                <w:szCs w:val="22"/>
              </w:rPr>
            </w:pPr>
            <w:r w:rsidRPr="00696E19">
              <w:rPr>
                <w:rFonts w:asciiTheme="minorHAnsi" w:hAnsiTheme="minorHAnsi" w:cstheme="minorHAnsi"/>
                <w:sz w:val="22"/>
                <w:szCs w:val="22"/>
              </w:rPr>
              <w:t>Estimated</w:t>
            </w:r>
          </w:p>
          <w:p w14:paraId="344DCB2F" w14:textId="77777777" w:rsidR="00512D90" w:rsidRPr="00696E19" w:rsidRDefault="00F4388C">
            <w:pPr>
              <w:pStyle w:val="BTableHeaderText"/>
              <w:pBdr>
                <w:top w:val="nil"/>
                <w:left w:val="nil"/>
                <w:bottom w:val="nil"/>
                <w:right w:val="nil"/>
                <w:between w:val="nil"/>
                <w:bar w:val="nil"/>
              </w:pBdr>
              <w:rPr>
                <w:rFonts w:asciiTheme="minorHAnsi" w:hAnsiTheme="minorHAnsi" w:cstheme="minorHAnsi"/>
                <w:sz w:val="22"/>
                <w:szCs w:val="22"/>
              </w:rPr>
            </w:pPr>
            <w:r w:rsidRPr="00696E19">
              <w:rPr>
                <w:rFonts w:asciiTheme="minorHAnsi" w:hAnsiTheme="minorHAnsi" w:cstheme="minorHAnsi"/>
                <w:sz w:val="22"/>
                <w:szCs w:val="22"/>
              </w:rPr>
              <w:t xml:space="preserve">Outcome </w:t>
            </w:r>
          </w:p>
        </w:tc>
        <w:tc>
          <w:tcPr>
            <w:tcW w:w="1474" w:type="dxa"/>
            <w:tcBorders>
              <w:top w:val="single" w:sz="12" w:space="0" w:color="auto"/>
              <w:left w:val="nil"/>
              <w:bottom w:val="single" w:sz="12" w:space="0" w:color="auto"/>
              <w:right w:val="nil"/>
            </w:tcBorders>
          </w:tcPr>
          <w:p w14:paraId="344DCB30" w14:textId="77777777" w:rsidR="00512D90" w:rsidRPr="00696E19" w:rsidRDefault="00F4388C">
            <w:pPr>
              <w:pStyle w:val="BTableHeaderText"/>
              <w:pBdr>
                <w:top w:val="nil"/>
                <w:left w:val="nil"/>
                <w:bottom w:val="nil"/>
                <w:right w:val="nil"/>
                <w:between w:val="nil"/>
                <w:bar w:val="nil"/>
              </w:pBdr>
              <w:rPr>
                <w:rFonts w:asciiTheme="minorHAnsi" w:hAnsiTheme="minorHAnsi" w:cstheme="minorHAnsi"/>
                <w:sz w:val="22"/>
                <w:szCs w:val="22"/>
              </w:rPr>
            </w:pPr>
            <w:r w:rsidRPr="00696E19">
              <w:rPr>
                <w:rFonts w:asciiTheme="minorHAnsi" w:hAnsiTheme="minorHAnsi" w:cstheme="minorHAnsi"/>
                <w:sz w:val="22"/>
                <w:szCs w:val="22"/>
              </w:rPr>
              <w:t>2026-27</w:t>
            </w:r>
          </w:p>
          <w:p w14:paraId="344DCB31" w14:textId="77777777" w:rsidR="00512D90" w:rsidRPr="00696E19" w:rsidRDefault="00F4388C">
            <w:pPr>
              <w:pStyle w:val="BTableHeaderText"/>
              <w:pBdr>
                <w:top w:val="nil"/>
                <w:left w:val="nil"/>
                <w:bottom w:val="nil"/>
                <w:right w:val="nil"/>
                <w:between w:val="nil"/>
                <w:bar w:val="nil"/>
              </w:pBdr>
              <w:rPr>
                <w:rFonts w:asciiTheme="minorHAnsi" w:hAnsiTheme="minorHAnsi" w:cstheme="minorHAnsi"/>
                <w:sz w:val="22"/>
                <w:szCs w:val="22"/>
              </w:rPr>
            </w:pPr>
            <w:r w:rsidRPr="00696E19">
              <w:rPr>
                <w:rFonts w:asciiTheme="minorHAnsi" w:hAnsiTheme="minorHAnsi" w:cstheme="minorHAnsi"/>
                <w:sz w:val="22"/>
                <w:szCs w:val="22"/>
              </w:rPr>
              <w:t xml:space="preserve">Budget </w:t>
            </w:r>
          </w:p>
          <w:p w14:paraId="344DCB32" w14:textId="77777777" w:rsidR="00512D90" w:rsidRPr="00696E19" w:rsidRDefault="00512D90">
            <w:pPr>
              <w:pStyle w:val="BTableHeaderText"/>
              <w:rPr>
                <w:rFonts w:asciiTheme="minorHAnsi" w:hAnsiTheme="minorHAnsi" w:cstheme="minorHAnsi"/>
                <w:sz w:val="22"/>
                <w:szCs w:val="22"/>
              </w:rPr>
            </w:pPr>
          </w:p>
        </w:tc>
      </w:tr>
      <w:tr w:rsidR="00E03EFD" w14:paraId="344DCB39" w14:textId="77777777" w:rsidTr="001E43A5">
        <w:tc>
          <w:tcPr>
            <w:tcW w:w="3118" w:type="dxa"/>
            <w:tcBorders>
              <w:top w:val="single" w:sz="12" w:space="0" w:color="auto"/>
              <w:left w:val="nil"/>
              <w:bottom w:val="single" w:sz="12" w:space="0" w:color="auto"/>
              <w:right w:val="nil"/>
            </w:tcBorders>
            <w:hideMark/>
          </w:tcPr>
          <w:p w14:paraId="344DCB34" w14:textId="77777777" w:rsidR="00512D90" w:rsidRPr="00141AD2" w:rsidRDefault="00F4388C">
            <w:pPr>
              <w:pBdr>
                <w:top w:val="nil"/>
                <w:left w:val="nil"/>
                <w:bottom w:val="nil"/>
                <w:right w:val="nil"/>
                <w:between w:val="nil"/>
                <w:bar w:val="nil"/>
              </w:pBdr>
              <w:rPr>
                <w:rFonts w:asciiTheme="minorHAnsi" w:hAnsiTheme="minorHAnsi" w:cstheme="minorHAnsi"/>
                <w:b/>
                <w:bCs/>
              </w:rPr>
            </w:pPr>
            <w:r w:rsidRPr="00141AD2">
              <w:rPr>
                <w:rFonts w:asciiTheme="minorHAnsi" w:hAnsiTheme="minorHAnsi" w:cstheme="minorHAnsi"/>
                <w:b/>
                <w:bCs/>
              </w:rPr>
              <w:t xml:space="preserve">Staffing (FTE) </w:t>
            </w:r>
          </w:p>
        </w:tc>
        <w:tc>
          <w:tcPr>
            <w:tcW w:w="1474" w:type="dxa"/>
            <w:tcBorders>
              <w:top w:val="single" w:sz="12" w:space="0" w:color="auto"/>
              <w:left w:val="nil"/>
              <w:bottom w:val="single" w:sz="12" w:space="0" w:color="auto"/>
              <w:right w:val="nil"/>
            </w:tcBorders>
            <w:hideMark/>
          </w:tcPr>
          <w:p w14:paraId="344DCB35" w14:textId="77777777" w:rsidR="00512D90" w:rsidRPr="00696E19" w:rsidRDefault="00F4388C">
            <w:pPr>
              <w:pBdr>
                <w:top w:val="nil"/>
                <w:left w:val="nil"/>
                <w:bottom w:val="nil"/>
                <w:right w:val="nil"/>
                <w:between w:val="nil"/>
                <w:bar w:val="nil"/>
              </w:pBdr>
              <w:jc w:val="right"/>
              <w:rPr>
                <w:rFonts w:asciiTheme="minorHAnsi" w:hAnsiTheme="minorHAnsi" w:cstheme="minorHAnsi"/>
                <w:sz w:val="21"/>
                <w:szCs w:val="21"/>
              </w:rPr>
            </w:pPr>
            <w:r w:rsidRPr="00696E19">
              <w:rPr>
                <w:rFonts w:asciiTheme="minorHAnsi" w:hAnsiTheme="minorHAnsi" w:cstheme="minorHAnsi"/>
                <w:sz w:val="21"/>
                <w:szCs w:val="21"/>
              </w:rPr>
              <w:t>2,3</w:t>
            </w:r>
            <w:r w:rsidR="00CC27E9" w:rsidRPr="00696E19">
              <w:rPr>
                <w:rFonts w:asciiTheme="minorHAnsi" w:hAnsiTheme="minorHAnsi" w:cstheme="minorHAnsi"/>
                <w:sz w:val="21"/>
                <w:szCs w:val="21"/>
              </w:rPr>
              <w:t>59</w:t>
            </w:r>
          </w:p>
        </w:tc>
        <w:tc>
          <w:tcPr>
            <w:tcW w:w="1474" w:type="dxa"/>
            <w:tcBorders>
              <w:top w:val="single" w:sz="12" w:space="0" w:color="auto"/>
              <w:left w:val="nil"/>
              <w:bottom w:val="single" w:sz="12" w:space="0" w:color="auto"/>
              <w:right w:val="nil"/>
            </w:tcBorders>
            <w:hideMark/>
          </w:tcPr>
          <w:p w14:paraId="344DCB36" w14:textId="77777777" w:rsidR="00512D90" w:rsidRPr="00696E19" w:rsidRDefault="00F4388C">
            <w:pPr>
              <w:pBdr>
                <w:top w:val="nil"/>
                <w:left w:val="nil"/>
                <w:bottom w:val="nil"/>
                <w:right w:val="nil"/>
                <w:between w:val="nil"/>
                <w:bar w:val="nil"/>
              </w:pBdr>
              <w:jc w:val="right"/>
              <w:rPr>
                <w:rFonts w:asciiTheme="minorHAnsi" w:hAnsiTheme="minorHAnsi" w:cstheme="minorHAnsi"/>
                <w:sz w:val="21"/>
                <w:szCs w:val="21"/>
              </w:rPr>
            </w:pPr>
            <w:r w:rsidRPr="00696E19">
              <w:rPr>
                <w:rFonts w:asciiTheme="minorHAnsi" w:hAnsiTheme="minorHAnsi" w:cstheme="minorHAnsi"/>
                <w:sz w:val="21"/>
                <w:szCs w:val="21"/>
              </w:rPr>
              <w:t>2,2</w:t>
            </w:r>
            <w:r w:rsidR="00CC27E9" w:rsidRPr="00696E19">
              <w:rPr>
                <w:rFonts w:asciiTheme="minorHAnsi" w:hAnsiTheme="minorHAnsi" w:cstheme="minorHAnsi"/>
                <w:sz w:val="21"/>
                <w:szCs w:val="21"/>
              </w:rPr>
              <w:t>96</w:t>
            </w:r>
            <w:r w:rsidRPr="00696E19">
              <w:rPr>
                <w:rFonts w:asciiTheme="minorHAnsi" w:hAnsiTheme="minorHAnsi" w:cstheme="minorHAnsi"/>
                <w:sz w:val="21"/>
                <w:szCs w:val="21"/>
              </w:rPr>
              <w:t xml:space="preserve"> </w:t>
            </w:r>
            <w:r w:rsidRPr="00696E19">
              <w:rPr>
                <w:rFonts w:asciiTheme="minorHAnsi" w:hAnsiTheme="minorHAnsi" w:cstheme="minorHAnsi"/>
                <w:sz w:val="21"/>
                <w:szCs w:val="21"/>
                <w:vertAlign w:val="superscript"/>
              </w:rPr>
              <w:t>1</w:t>
            </w:r>
          </w:p>
        </w:tc>
        <w:tc>
          <w:tcPr>
            <w:tcW w:w="1474" w:type="dxa"/>
            <w:tcBorders>
              <w:top w:val="single" w:sz="12" w:space="0" w:color="auto"/>
              <w:left w:val="nil"/>
              <w:bottom w:val="single" w:sz="12" w:space="0" w:color="auto"/>
              <w:right w:val="nil"/>
            </w:tcBorders>
            <w:hideMark/>
          </w:tcPr>
          <w:p w14:paraId="344DCB37" w14:textId="77777777" w:rsidR="00512D90" w:rsidRPr="00696E19" w:rsidRDefault="00F4388C">
            <w:pPr>
              <w:pBdr>
                <w:top w:val="nil"/>
                <w:left w:val="nil"/>
                <w:bottom w:val="nil"/>
                <w:right w:val="nil"/>
                <w:between w:val="nil"/>
                <w:bar w:val="nil"/>
              </w:pBdr>
              <w:jc w:val="right"/>
              <w:rPr>
                <w:rFonts w:asciiTheme="minorHAnsi" w:hAnsiTheme="minorHAnsi" w:cstheme="minorHAnsi"/>
                <w:sz w:val="21"/>
                <w:szCs w:val="21"/>
              </w:rPr>
            </w:pPr>
            <w:r w:rsidRPr="00696E19">
              <w:rPr>
                <w:rFonts w:asciiTheme="minorHAnsi" w:hAnsiTheme="minorHAnsi" w:cstheme="minorHAnsi"/>
                <w:sz w:val="21"/>
                <w:szCs w:val="21"/>
              </w:rPr>
              <w:t>2,</w:t>
            </w:r>
            <w:r w:rsidR="00CC27E9" w:rsidRPr="00696E19">
              <w:rPr>
                <w:rFonts w:asciiTheme="minorHAnsi" w:hAnsiTheme="minorHAnsi" w:cstheme="minorHAnsi"/>
                <w:sz w:val="21"/>
                <w:szCs w:val="21"/>
              </w:rPr>
              <w:t>4</w:t>
            </w:r>
            <w:r w:rsidR="00490AC4" w:rsidRPr="00696E19">
              <w:rPr>
                <w:rFonts w:asciiTheme="minorHAnsi" w:hAnsiTheme="minorHAnsi" w:cstheme="minorHAnsi"/>
                <w:sz w:val="21"/>
                <w:szCs w:val="21"/>
              </w:rPr>
              <w:t>1</w:t>
            </w:r>
            <w:r w:rsidR="002402E6" w:rsidRPr="00696E19">
              <w:rPr>
                <w:rFonts w:asciiTheme="minorHAnsi" w:hAnsiTheme="minorHAnsi" w:cstheme="minorHAnsi"/>
                <w:sz w:val="21"/>
                <w:szCs w:val="21"/>
              </w:rPr>
              <w:t>4</w:t>
            </w:r>
            <w:r w:rsidRPr="00696E19">
              <w:rPr>
                <w:rFonts w:asciiTheme="minorHAnsi" w:hAnsiTheme="minorHAnsi" w:cstheme="minorHAnsi"/>
                <w:sz w:val="21"/>
                <w:szCs w:val="21"/>
              </w:rPr>
              <w:t xml:space="preserve"> </w:t>
            </w:r>
            <w:r w:rsidRPr="00696E19">
              <w:rPr>
                <w:rFonts w:asciiTheme="minorHAnsi" w:hAnsiTheme="minorHAnsi" w:cstheme="minorHAnsi"/>
                <w:sz w:val="21"/>
                <w:szCs w:val="21"/>
                <w:vertAlign w:val="superscript"/>
              </w:rPr>
              <w:t>2</w:t>
            </w:r>
          </w:p>
        </w:tc>
        <w:tc>
          <w:tcPr>
            <w:tcW w:w="1474" w:type="dxa"/>
            <w:tcBorders>
              <w:top w:val="single" w:sz="12" w:space="0" w:color="auto"/>
              <w:left w:val="nil"/>
              <w:bottom w:val="single" w:sz="12" w:space="0" w:color="auto"/>
              <w:right w:val="nil"/>
            </w:tcBorders>
            <w:hideMark/>
          </w:tcPr>
          <w:p w14:paraId="344DCB38" w14:textId="77777777" w:rsidR="00512D90" w:rsidRPr="00696E19" w:rsidRDefault="00F4388C">
            <w:pPr>
              <w:pBdr>
                <w:top w:val="nil"/>
                <w:left w:val="nil"/>
                <w:bottom w:val="nil"/>
                <w:right w:val="nil"/>
                <w:between w:val="nil"/>
                <w:bar w:val="nil"/>
              </w:pBdr>
              <w:jc w:val="right"/>
              <w:rPr>
                <w:rFonts w:asciiTheme="minorHAnsi" w:hAnsiTheme="minorHAnsi" w:cstheme="minorHAnsi"/>
                <w:sz w:val="21"/>
                <w:szCs w:val="21"/>
              </w:rPr>
            </w:pPr>
            <w:r w:rsidRPr="00696E19">
              <w:rPr>
                <w:rFonts w:asciiTheme="minorHAnsi" w:hAnsiTheme="minorHAnsi" w:cstheme="minorHAnsi"/>
                <w:sz w:val="21"/>
                <w:szCs w:val="21"/>
              </w:rPr>
              <w:t>2,</w:t>
            </w:r>
            <w:r w:rsidR="00CC27E9" w:rsidRPr="00696E19">
              <w:rPr>
                <w:rFonts w:asciiTheme="minorHAnsi" w:hAnsiTheme="minorHAnsi" w:cstheme="minorHAnsi"/>
                <w:sz w:val="21"/>
                <w:szCs w:val="21"/>
              </w:rPr>
              <w:t>36</w:t>
            </w:r>
            <w:r w:rsidRPr="00696E19">
              <w:rPr>
                <w:rFonts w:asciiTheme="minorHAnsi" w:hAnsiTheme="minorHAnsi" w:cstheme="minorHAnsi"/>
                <w:sz w:val="21"/>
                <w:szCs w:val="21"/>
              </w:rPr>
              <w:t xml:space="preserve">0 </w:t>
            </w:r>
            <w:r w:rsidRPr="00696E19">
              <w:rPr>
                <w:rFonts w:asciiTheme="minorHAnsi" w:hAnsiTheme="minorHAnsi" w:cstheme="minorHAnsi"/>
                <w:sz w:val="21"/>
                <w:szCs w:val="21"/>
                <w:vertAlign w:val="superscript"/>
              </w:rPr>
              <w:t>3</w:t>
            </w:r>
          </w:p>
        </w:tc>
      </w:tr>
    </w:tbl>
    <w:p w14:paraId="344DCB3A" w14:textId="77777777" w:rsidR="00512D90" w:rsidRPr="00DF442A" w:rsidRDefault="00F4388C" w:rsidP="008F2157">
      <w:pPr>
        <w:pStyle w:val="BNote"/>
        <w:pBdr>
          <w:top w:val="nil"/>
          <w:left w:val="nil"/>
          <w:bottom w:val="nil"/>
          <w:right w:val="nil"/>
          <w:between w:val="nil"/>
          <w:bar w:val="nil"/>
        </w:pBdr>
        <w:spacing w:after="120"/>
        <w:rPr>
          <w:b/>
          <w:bCs/>
        </w:rPr>
      </w:pPr>
      <w:r w:rsidRPr="00DF442A">
        <w:rPr>
          <w:b/>
          <w:bCs/>
        </w:rPr>
        <w:t>Notes:</w:t>
      </w:r>
    </w:p>
    <w:p w14:paraId="344DCB3B" w14:textId="1D66694D" w:rsidR="00003BD3" w:rsidRPr="00DF442A" w:rsidRDefault="00F4388C" w:rsidP="00664182">
      <w:pPr>
        <w:pStyle w:val="BNotelist"/>
        <w:numPr>
          <w:ilvl w:val="0"/>
          <w:numId w:val="3"/>
        </w:numPr>
        <w:pBdr>
          <w:top w:val="nil"/>
          <w:left w:val="nil"/>
          <w:bottom w:val="nil"/>
          <w:right w:val="nil"/>
          <w:between w:val="nil"/>
          <w:bar w:val="nil"/>
        </w:pBdr>
        <w:ind w:left="357" w:hanging="357"/>
        <w:jc w:val="both"/>
      </w:pPr>
      <w:r w:rsidRPr="00DF442A">
        <w:t xml:space="preserve">The variation of </w:t>
      </w:r>
      <w:r w:rsidR="00490AC4" w:rsidRPr="00DF442A">
        <w:t>63</w:t>
      </w:r>
      <w:r w:rsidRPr="00DF442A">
        <w:t xml:space="preserve"> FTE in the 202</w:t>
      </w:r>
      <w:r w:rsidR="00490AC4" w:rsidRPr="00DF442A">
        <w:t>5-26</w:t>
      </w:r>
      <w:r w:rsidRPr="00DF442A">
        <w:t xml:space="preserve"> budget from the 202</w:t>
      </w:r>
      <w:r w:rsidR="00490AC4" w:rsidRPr="00DF442A">
        <w:t>4</w:t>
      </w:r>
      <w:r w:rsidRPr="00DF442A">
        <w:t>-2</w:t>
      </w:r>
      <w:r w:rsidR="00490AC4" w:rsidRPr="00DF442A">
        <w:t>5</w:t>
      </w:r>
      <w:r w:rsidRPr="00DF442A">
        <w:t xml:space="preserve"> actual outcome </w:t>
      </w:r>
      <w:r w:rsidR="009D205E">
        <w:t xml:space="preserve">is </w:t>
      </w:r>
      <w:r w:rsidRPr="00DF442A">
        <w:t>primarily due to the higher FTE</w:t>
      </w:r>
      <w:r w:rsidR="00BC1E9D" w:rsidRPr="00DF442A">
        <w:t xml:space="preserve"> level</w:t>
      </w:r>
      <w:r w:rsidRPr="00DF442A">
        <w:t xml:space="preserve"> in 202</w:t>
      </w:r>
      <w:r w:rsidR="00490AC4" w:rsidRPr="00DF442A">
        <w:t>4</w:t>
      </w:r>
      <w:r w:rsidRPr="00DF442A">
        <w:t>-2</w:t>
      </w:r>
      <w:r w:rsidR="00490AC4" w:rsidRPr="00DF442A">
        <w:t>5</w:t>
      </w:r>
      <w:r w:rsidRPr="00DF442A">
        <w:t xml:space="preserve"> </w:t>
      </w:r>
      <w:r w:rsidR="00BC1E9D" w:rsidRPr="00DF442A">
        <w:t>associated with delivery of</w:t>
      </w:r>
      <w:r w:rsidRPr="00DF442A">
        <w:t xml:space="preserve"> various government activities including client funded work and work funded by other revenue sources</w:t>
      </w:r>
      <w:r w:rsidR="00BC1E9D" w:rsidRPr="00DF442A">
        <w:t xml:space="preserve">. This is </w:t>
      </w:r>
      <w:r w:rsidRPr="00DF442A">
        <w:t xml:space="preserve">partially offset by an increase in staffing resources </w:t>
      </w:r>
      <w:r w:rsidR="00BC1E9D" w:rsidRPr="00DF442A">
        <w:t xml:space="preserve">aligned </w:t>
      </w:r>
      <w:r w:rsidRPr="00DF442A">
        <w:t xml:space="preserve">with </w:t>
      </w:r>
      <w:r w:rsidR="00BC1E9D" w:rsidRPr="00DF442A">
        <w:t xml:space="preserve">initiatives funded in </w:t>
      </w:r>
      <w:r w:rsidRPr="00DF442A">
        <w:t>the 202</w:t>
      </w:r>
      <w:r w:rsidR="00490AC4" w:rsidRPr="00DF442A">
        <w:t>5</w:t>
      </w:r>
      <w:r w:rsidRPr="00DF442A">
        <w:t>-2</w:t>
      </w:r>
      <w:r w:rsidR="00490AC4" w:rsidRPr="00DF442A">
        <w:t>6</w:t>
      </w:r>
      <w:r w:rsidRPr="00DF442A">
        <w:t xml:space="preserve"> </w:t>
      </w:r>
      <w:r w:rsidR="00BC1E9D" w:rsidRPr="00DF442A">
        <w:t>Budget</w:t>
      </w:r>
      <w:r w:rsidRPr="00DF442A">
        <w:t>.</w:t>
      </w:r>
    </w:p>
    <w:p w14:paraId="344DCB3C" w14:textId="77777777" w:rsidR="00003BD3" w:rsidRPr="00DF442A" w:rsidRDefault="00F4388C" w:rsidP="00664182">
      <w:pPr>
        <w:pStyle w:val="BNotelist"/>
        <w:numPr>
          <w:ilvl w:val="0"/>
          <w:numId w:val="3"/>
        </w:numPr>
        <w:pBdr>
          <w:top w:val="nil"/>
          <w:left w:val="nil"/>
          <w:bottom w:val="nil"/>
          <w:right w:val="nil"/>
          <w:between w:val="nil"/>
          <w:bar w:val="nil"/>
        </w:pBdr>
        <w:jc w:val="both"/>
      </w:pPr>
      <w:r w:rsidRPr="00DF442A">
        <w:t>The variation of 1</w:t>
      </w:r>
      <w:r w:rsidR="00490AC4" w:rsidRPr="00DF442A">
        <w:t>1</w:t>
      </w:r>
      <w:r w:rsidR="002402E6" w:rsidRPr="00DF442A">
        <w:t>8</w:t>
      </w:r>
      <w:r w:rsidRPr="00DF442A">
        <w:t xml:space="preserve"> FTE in the 202</w:t>
      </w:r>
      <w:r w:rsidR="00490AC4" w:rsidRPr="00DF442A">
        <w:t>5</w:t>
      </w:r>
      <w:r w:rsidRPr="00DF442A">
        <w:t>-2</w:t>
      </w:r>
      <w:r w:rsidR="00490AC4" w:rsidRPr="00DF442A">
        <w:t>6</w:t>
      </w:r>
      <w:r w:rsidRPr="00DF442A">
        <w:t xml:space="preserve"> estimated outcome </w:t>
      </w:r>
      <w:r w:rsidR="00BC1E9D" w:rsidRPr="00DF442A">
        <w:t xml:space="preserve">compared to the </w:t>
      </w:r>
      <w:r w:rsidRPr="00DF442A">
        <w:t>202</w:t>
      </w:r>
      <w:r w:rsidR="00490AC4" w:rsidRPr="00DF442A">
        <w:t>5</w:t>
      </w:r>
      <w:r w:rsidRPr="00DF442A">
        <w:t>-2</w:t>
      </w:r>
      <w:r w:rsidR="00490AC4" w:rsidRPr="00DF442A">
        <w:t>6</w:t>
      </w:r>
      <w:r w:rsidRPr="00DF442A">
        <w:t xml:space="preserve"> budget is predominately due to additional staff recruited to implement client funded work and work funded by other revenue sources</w:t>
      </w:r>
      <w:r w:rsidR="00BC1E9D" w:rsidRPr="00DF442A">
        <w:t xml:space="preserve">, as well as </w:t>
      </w:r>
      <w:r w:rsidRPr="00DF442A">
        <w:t>backfilling of staff on long service</w:t>
      </w:r>
      <w:r w:rsidR="00BC1E9D" w:rsidRPr="00DF442A">
        <w:t xml:space="preserve"> leave</w:t>
      </w:r>
      <w:r w:rsidRPr="00DF442A">
        <w:t xml:space="preserve">, maternity </w:t>
      </w:r>
      <w:r w:rsidR="00BC1E9D" w:rsidRPr="00DF442A">
        <w:t xml:space="preserve">leave and </w:t>
      </w:r>
      <w:r w:rsidRPr="00DF442A">
        <w:t xml:space="preserve">other </w:t>
      </w:r>
      <w:r w:rsidR="00BC1E9D" w:rsidRPr="00DF442A">
        <w:t xml:space="preserve">forms of </w:t>
      </w:r>
      <w:r w:rsidRPr="00DF442A">
        <w:t xml:space="preserve">leave across the Directorate. </w:t>
      </w:r>
    </w:p>
    <w:p w14:paraId="344DCB3D" w14:textId="77777777" w:rsidR="00512D90" w:rsidRPr="00DF442A" w:rsidRDefault="00F4388C" w:rsidP="00664182">
      <w:pPr>
        <w:pStyle w:val="BNotelist"/>
        <w:numPr>
          <w:ilvl w:val="0"/>
          <w:numId w:val="3"/>
        </w:numPr>
        <w:pBdr>
          <w:top w:val="nil"/>
          <w:left w:val="nil"/>
          <w:bottom w:val="nil"/>
          <w:right w:val="nil"/>
          <w:between w:val="nil"/>
          <w:bar w:val="nil"/>
        </w:pBdr>
        <w:spacing w:after="360"/>
        <w:ind w:left="357" w:hanging="357"/>
        <w:jc w:val="both"/>
      </w:pPr>
      <w:r w:rsidRPr="00DF442A">
        <w:t>The net increase between the 2025-2026 budget and the 2026-2027 budget is due to additional staffing resources associated with 2026</w:t>
      </w:r>
      <w:r>
        <w:t>-</w:t>
      </w:r>
      <w:r w:rsidRPr="00DF442A">
        <w:t>2027 initiatives.  The difference of 54 FTE in the 2026</w:t>
      </w:r>
      <w:r>
        <w:t>-</w:t>
      </w:r>
      <w:r w:rsidRPr="00DF442A">
        <w:t>27 Budget compared to the 2025</w:t>
      </w:r>
      <w:r>
        <w:t>-</w:t>
      </w:r>
      <w:r w:rsidRPr="00DF442A">
        <w:t>26 estimated outcome is primarily driven by ceasing initiatives and a decrease in backfill for various leave arrangements in 2025</w:t>
      </w:r>
      <w:r>
        <w:t>-</w:t>
      </w:r>
      <w:r w:rsidRPr="00DF442A">
        <w:t>26.</w:t>
      </w:r>
      <w:r w:rsidRPr="00DF442A">
        <w:br w:type="page"/>
      </w:r>
    </w:p>
    <w:p w14:paraId="344DCB3E" w14:textId="77777777" w:rsidR="00512D90" w:rsidRDefault="00F4388C" w:rsidP="00266CE3">
      <w:pPr>
        <w:pStyle w:val="Heading2"/>
      </w:pPr>
      <w:bookmarkStart w:id="21" w:name="_Toc452467798"/>
      <w:bookmarkStart w:id="22" w:name="_Toc231571282"/>
      <w:bookmarkStart w:id="23" w:name="_Toc231571678"/>
      <w:bookmarkStart w:id="24" w:name="_Toc231572367"/>
      <w:r>
        <w:lastRenderedPageBreak/>
        <w:t>Strategic Objectives and Indicators</w:t>
      </w:r>
      <w:bookmarkEnd w:id="21"/>
      <w:bookmarkEnd w:id="22"/>
      <w:bookmarkEnd w:id="23"/>
      <w:bookmarkEnd w:id="24"/>
      <w:r>
        <w:t xml:space="preserve"> </w:t>
      </w:r>
    </w:p>
    <w:p w14:paraId="344DCB3F" w14:textId="77777777" w:rsidR="00512D90" w:rsidRPr="0005341C" w:rsidRDefault="00F4388C" w:rsidP="0005341C">
      <w:pPr>
        <w:pStyle w:val="Heading3"/>
        <w:pBdr>
          <w:top w:val="nil"/>
          <w:left w:val="nil"/>
          <w:bottom w:val="nil"/>
          <w:right w:val="nil"/>
          <w:between w:val="nil"/>
          <w:bar w:val="nil"/>
        </w:pBdr>
        <w:spacing w:before="240" w:after="180"/>
        <w:rPr>
          <w:sz w:val="26"/>
          <w:szCs w:val="26"/>
        </w:rPr>
      </w:pPr>
      <w:bookmarkStart w:id="25" w:name="_Toc231571283"/>
      <w:bookmarkStart w:id="26" w:name="_Toc231571578"/>
      <w:bookmarkStart w:id="27" w:name="_Toc231571679"/>
      <w:bookmarkStart w:id="28" w:name="_Toc231572368"/>
      <w:r w:rsidRPr="0005341C">
        <w:rPr>
          <w:sz w:val="26"/>
          <w:szCs w:val="26"/>
        </w:rPr>
        <w:t>Strategic Objective 1</w:t>
      </w:r>
      <w:bookmarkEnd w:id="25"/>
      <w:bookmarkEnd w:id="26"/>
      <w:bookmarkEnd w:id="27"/>
      <w:bookmarkEnd w:id="28"/>
      <w:r w:rsidRPr="0005341C">
        <w:rPr>
          <w:sz w:val="26"/>
          <w:szCs w:val="26"/>
        </w:rPr>
        <w:t xml:space="preserve"> </w:t>
      </w:r>
    </w:p>
    <w:p w14:paraId="344DCB40" w14:textId="77777777" w:rsidR="00512D90" w:rsidRPr="0005341C" w:rsidRDefault="00F4388C" w:rsidP="0005341C">
      <w:pPr>
        <w:pStyle w:val="Heading4"/>
        <w:pBdr>
          <w:top w:val="nil"/>
          <w:left w:val="nil"/>
          <w:bottom w:val="nil"/>
          <w:right w:val="nil"/>
          <w:between w:val="nil"/>
          <w:bar w:val="nil"/>
        </w:pBdr>
        <w:spacing w:before="80" w:after="180"/>
        <w:rPr>
          <w:rFonts w:eastAsia="Times New Roman" w:cs="Calibri"/>
          <w:bCs/>
          <w:sz w:val="26"/>
          <w:szCs w:val="26"/>
        </w:rPr>
      </w:pPr>
      <w:r w:rsidRPr="0005341C">
        <w:rPr>
          <w:rFonts w:eastAsia="Times New Roman" w:cs="Calibri"/>
          <w:b w:val="0"/>
          <w:bCs/>
          <w:sz w:val="26"/>
          <w:szCs w:val="26"/>
        </w:rPr>
        <w:t>Accessible Justice System</w:t>
      </w:r>
    </w:p>
    <w:p w14:paraId="344DCB41" w14:textId="77777777" w:rsidR="00512D90" w:rsidRPr="0005341C" w:rsidRDefault="00F4388C" w:rsidP="006B52DC">
      <w:pPr>
        <w:pBdr>
          <w:top w:val="nil"/>
          <w:left w:val="nil"/>
          <w:bottom w:val="nil"/>
          <w:right w:val="nil"/>
          <w:between w:val="nil"/>
          <w:bar w:val="nil"/>
        </w:pBdr>
        <w:spacing w:before="40" w:after="180" w:line="257" w:lineRule="auto"/>
        <w:jc w:val="both"/>
        <w:rPr>
          <w:rFonts w:ascii="Calibri" w:eastAsia="Calibri" w:hAnsi="Calibri" w:cs="Arial"/>
          <w:sz w:val="24"/>
          <w:szCs w:val="24"/>
          <w:lang w:val="en-AU"/>
        </w:rPr>
      </w:pPr>
      <w:r w:rsidRPr="0005341C">
        <w:rPr>
          <w:rFonts w:ascii="Calibri" w:eastAsia="Calibri" w:hAnsi="Calibri" w:cs="Arial"/>
          <w:sz w:val="24"/>
          <w:szCs w:val="24"/>
          <w:lang w:val="en-AU"/>
        </w:rPr>
        <w:t>The ACT justice system seeks to ensure fairness to all persons involved.  A fair justice system is accessible, deals with matters in a reasonably expeditious manner and is one in which all persons involved conduct themselves in a way that promotes, protects and respects rights.</w:t>
      </w:r>
    </w:p>
    <w:p w14:paraId="344DCB42" w14:textId="77777777" w:rsidR="00512D90" w:rsidRPr="00696E19" w:rsidRDefault="00F4388C" w:rsidP="00696E19">
      <w:pPr>
        <w:pStyle w:val="Caption"/>
      </w:pPr>
      <w:r w:rsidRPr="00696E19">
        <w:t xml:space="preserve">Table 2: Strategic Indicator 1:  Justice System Completion Rates </w:t>
      </w:r>
    </w:p>
    <w:tbl>
      <w:tblPr>
        <w:tblW w:w="9246" w:type="dxa"/>
        <w:tblLook w:val="01E0" w:firstRow="1" w:lastRow="1" w:firstColumn="1" w:lastColumn="1" w:noHBand="0" w:noVBand="0"/>
      </w:tblPr>
      <w:tblGrid>
        <w:gridCol w:w="1815"/>
        <w:gridCol w:w="3491"/>
        <w:gridCol w:w="1309"/>
        <w:gridCol w:w="1320"/>
        <w:gridCol w:w="1311"/>
      </w:tblGrid>
      <w:tr w:rsidR="00E03EFD" w14:paraId="344DCB4C" w14:textId="77777777" w:rsidTr="004C7DE3">
        <w:trPr>
          <w:tblHeader/>
        </w:trPr>
        <w:tc>
          <w:tcPr>
            <w:tcW w:w="981" w:type="pct"/>
            <w:tcBorders>
              <w:top w:val="single" w:sz="12" w:space="0" w:color="auto"/>
              <w:bottom w:val="single" w:sz="12" w:space="0" w:color="auto"/>
            </w:tcBorders>
            <w:hideMark/>
          </w:tcPr>
          <w:p w14:paraId="344DCB43" w14:textId="77777777" w:rsidR="006D1E28" w:rsidRPr="00696E19" w:rsidRDefault="00F4388C" w:rsidP="00FC699A">
            <w:pPr>
              <w:pStyle w:val="BStableheading1"/>
              <w:framePr w:wrap="auto" w:vAnchor="margin" w:yAlign="inline"/>
              <w:pBdr>
                <w:top w:val="nil"/>
                <w:left w:val="nil"/>
                <w:bottom w:val="nil"/>
                <w:right w:val="nil"/>
                <w:between w:val="nil"/>
                <w:bar w:val="nil"/>
              </w:pBdr>
              <w:jc w:val="left"/>
              <w:rPr>
                <w:rFonts w:asciiTheme="minorHAnsi" w:hAnsiTheme="minorHAnsi" w:cstheme="minorHAnsi"/>
              </w:rPr>
            </w:pPr>
            <w:bookmarkStart w:id="29" w:name="_Hlk169613775"/>
            <w:r w:rsidRPr="00696E19">
              <w:rPr>
                <w:rFonts w:asciiTheme="minorHAnsi" w:hAnsiTheme="minorHAnsi" w:cstheme="minorHAnsi"/>
              </w:rPr>
              <w:t>Success</w:t>
            </w:r>
          </w:p>
        </w:tc>
        <w:tc>
          <w:tcPr>
            <w:tcW w:w="1888" w:type="pct"/>
            <w:tcBorders>
              <w:top w:val="single" w:sz="12" w:space="0" w:color="auto"/>
              <w:bottom w:val="single" w:sz="12" w:space="0" w:color="auto"/>
            </w:tcBorders>
            <w:hideMark/>
          </w:tcPr>
          <w:p w14:paraId="344DCB44" w14:textId="77777777" w:rsidR="006D1E28" w:rsidRPr="00696E19" w:rsidRDefault="00F4388C" w:rsidP="00FC699A">
            <w:pPr>
              <w:pStyle w:val="BStableheading1"/>
              <w:framePr w:wrap="auto" w:vAnchor="margin" w:yAlign="inline"/>
              <w:pBdr>
                <w:top w:val="nil"/>
                <w:left w:val="nil"/>
                <w:bottom w:val="nil"/>
                <w:right w:val="nil"/>
                <w:between w:val="nil"/>
                <w:bar w:val="nil"/>
              </w:pBdr>
              <w:jc w:val="left"/>
              <w:rPr>
                <w:rFonts w:asciiTheme="minorHAnsi" w:hAnsiTheme="minorHAnsi" w:cstheme="minorHAnsi"/>
              </w:rPr>
            </w:pPr>
            <w:r w:rsidRPr="00696E19">
              <w:rPr>
                <w:rFonts w:asciiTheme="minorHAnsi" w:hAnsiTheme="minorHAnsi" w:cstheme="minorHAnsi"/>
              </w:rPr>
              <w:t xml:space="preserve">Strategic Indicator </w:t>
            </w:r>
          </w:p>
        </w:tc>
        <w:tc>
          <w:tcPr>
            <w:tcW w:w="708" w:type="pct"/>
            <w:tcBorders>
              <w:top w:val="single" w:sz="12" w:space="0" w:color="auto"/>
              <w:bottom w:val="single" w:sz="12" w:space="0" w:color="auto"/>
            </w:tcBorders>
            <w:hideMark/>
          </w:tcPr>
          <w:p w14:paraId="344DCB45" w14:textId="77777777" w:rsidR="006D1E28" w:rsidRPr="00696E19"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696E19">
              <w:rPr>
                <w:rFonts w:asciiTheme="minorHAnsi" w:hAnsiTheme="minorHAnsi" w:cstheme="minorHAnsi"/>
              </w:rPr>
              <w:t>202</w:t>
            </w:r>
            <w:r w:rsidR="00733325" w:rsidRPr="00696E19">
              <w:rPr>
                <w:rFonts w:asciiTheme="minorHAnsi" w:hAnsiTheme="minorHAnsi" w:cstheme="minorHAnsi"/>
              </w:rPr>
              <w:t>5-26</w:t>
            </w:r>
          </w:p>
          <w:p w14:paraId="344DCB46" w14:textId="77777777" w:rsidR="006D1E28" w:rsidRPr="00696E19"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696E19">
              <w:rPr>
                <w:rFonts w:asciiTheme="minorHAnsi" w:hAnsiTheme="minorHAnsi" w:cstheme="minorHAnsi"/>
              </w:rPr>
              <w:t>Targets</w:t>
            </w:r>
          </w:p>
        </w:tc>
        <w:tc>
          <w:tcPr>
            <w:tcW w:w="714" w:type="pct"/>
            <w:tcBorders>
              <w:top w:val="single" w:sz="12" w:space="0" w:color="auto"/>
              <w:bottom w:val="single" w:sz="12" w:space="0" w:color="auto"/>
            </w:tcBorders>
            <w:hideMark/>
          </w:tcPr>
          <w:p w14:paraId="344DCB47" w14:textId="77777777" w:rsidR="006D1E28" w:rsidRPr="00696E19"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696E19">
              <w:rPr>
                <w:rFonts w:asciiTheme="minorHAnsi" w:hAnsiTheme="minorHAnsi" w:cstheme="minorHAnsi"/>
              </w:rPr>
              <w:t>202</w:t>
            </w:r>
            <w:r w:rsidR="00733325" w:rsidRPr="00696E19">
              <w:rPr>
                <w:rFonts w:asciiTheme="minorHAnsi" w:hAnsiTheme="minorHAnsi" w:cstheme="minorHAnsi"/>
              </w:rPr>
              <w:t>5-26</w:t>
            </w:r>
          </w:p>
          <w:p w14:paraId="344DCB48" w14:textId="77777777" w:rsidR="006D1E28" w:rsidRPr="00696E19"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696E19">
              <w:rPr>
                <w:rFonts w:asciiTheme="minorHAnsi" w:hAnsiTheme="minorHAnsi" w:cstheme="minorHAnsi"/>
              </w:rPr>
              <w:t>Estimated</w:t>
            </w:r>
          </w:p>
          <w:p w14:paraId="344DCB49" w14:textId="77777777" w:rsidR="006D1E28" w:rsidRPr="00696E19"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696E19">
              <w:rPr>
                <w:rFonts w:asciiTheme="minorHAnsi" w:hAnsiTheme="minorHAnsi" w:cstheme="minorHAnsi"/>
              </w:rPr>
              <w:t>Outcome</w:t>
            </w:r>
          </w:p>
        </w:tc>
        <w:tc>
          <w:tcPr>
            <w:tcW w:w="709" w:type="pct"/>
            <w:tcBorders>
              <w:top w:val="single" w:sz="12" w:space="0" w:color="auto"/>
              <w:bottom w:val="single" w:sz="12" w:space="0" w:color="auto"/>
            </w:tcBorders>
            <w:hideMark/>
          </w:tcPr>
          <w:p w14:paraId="344DCB4A" w14:textId="77777777" w:rsidR="006D1E28" w:rsidRPr="00696E19"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696E19">
              <w:rPr>
                <w:rFonts w:asciiTheme="minorHAnsi" w:hAnsiTheme="minorHAnsi" w:cstheme="minorHAnsi"/>
              </w:rPr>
              <w:t>202</w:t>
            </w:r>
            <w:r w:rsidR="00733325" w:rsidRPr="00696E19">
              <w:rPr>
                <w:rFonts w:asciiTheme="minorHAnsi" w:hAnsiTheme="minorHAnsi" w:cstheme="minorHAnsi"/>
              </w:rPr>
              <w:t>6-27</w:t>
            </w:r>
          </w:p>
          <w:p w14:paraId="344DCB4B" w14:textId="77777777" w:rsidR="006D1E28" w:rsidRPr="00696E19"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696E19">
              <w:rPr>
                <w:rFonts w:asciiTheme="minorHAnsi" w:hAnsiTheme="minorHAnsi" w:cstheme="minorHAnsi"/>
              </w:rPr>
              <w:t>Targets</w:t>
            </w:r>
          </w:p>
        </w:tc>
      </w:tr>
      <w:tr w:rsidR="00E03EFD" w14:paraId="344DCB54" w14:textId="77777777" w:rsidTr="007C5B31">
        <w:trPr>
          <w:trHeight w:val="442"/>
        </w:trPr>
        <w:tc>
          <w:tcPr>
            <w:tcW w:w="981" w:type="pct"/>
            <w:tcBorders>
              <w:top w:val="single" w:sz="12" w:space="0" w:color="auto"/>
            </w:tcBorders>
            <w:vAlign w:val="center"/>
          </w:tcPr>
          <w:p w14:paraId="344DCB4D" w14:textId="77777777" w:rsidR="00256343" w:rsidRPr="00966BC9" w:rsidRDefault="00F4388C" w:rsidP="007C5B31">
            <w:pPr>
              <w:pBdr>
                <w:top w:val="nil"/>
                <w:left w:val="nil"/>
                <w:bottom w:val="nil"/>
                <w:right w:val="nil"/>
                <w:between w:val="nil"/>
                <w:bar w:val="nil"/>
              </w:pBdr>
              <w:spacing w:before="60" w:after="60" w:line="240" w:lineRule="auto"/>
              <w:rPr>
                <w:rFonts w:eastAsia="Calibri" w:cstheme="minorHAnsi"/>
                <w:bCs/>
                <w:sz w:val="21"/>
                <w:szCs w:val="21"/>
                <w:lang w:val="en-AU" w:eastAsia="en-AU"/>
              </w:rPr>
            </w:pPr>
            <w:r w:rsidRPr="00966BC9">
              <w:rPr>
                <w:rFonts w:eastAsia="Calibri" w:cstheme="minorHAnsi"/>
                <w:bCs/>
                <w:sz w:val="21"/>
                <w:szCs w:val="21"/>
                <w:lang w:val="en-AU" w:eastAsia="en-AU"/>
              </w:rPr>
              <w:t>Timely completion of ACT Civil and Administrative Tribunal (ACAT) cases</w:t>
            </w:r>
          </w:p>
        </w:tc>
        <w:tc>
          <w:tcPr>
            <w:tcW w:w="1888" w:type="pct"/>
            <w:tcBorders>
              <w:top w:val="single" w:sz="12" w:space="0" w:color="auto"/>
            </w:tcBorders>
          </w:tcPr>
          <w:p w14:paraId="344DCB4E" w14:textId="77777777" w:rsidR="006D1E28" w:rsidRPr="00966BC9" w:rsidRDefault="00F4388C" w:rsidP="007C5B31">
            <w:pPr>
              <w:pStyle w:val="BStabletext3"/>
              <w:pBdr>
                <w:top w:val="nil"/>
                <w:left w:val="nil"/>
                <w:bottom w:val="nil"/>
                <w:right w:val="nil"/>
                <w:between w:val="nil"/>
                <w:bar w:val="nil"/>
              </w:pBdr>
              <w:spacing w:before="60" w:after="60"/>
              <w:rPr>
                <w:rFonts w:asciiTheme="minorHAnsi" w:hAnsiTheme="minorHAnsi" w:cstheme="minorHAnsi"/>
                <w:b w:val="0"/>
                <w:sz w:val="21"/>
                <w:szCs w:val="21"/>
              </w:rPr>
            </w:pPr>
            <w:r w:rsidRPr="00966BC9">
              <w:rPr>
                <w:rFonts w:asciiTheme="minorHAnsi" w:hAnsiTheme="minorHAnsi" w:cstheme="minorHAnsi"/>
                <w:b w:val="0"/>
                <w:sz w:val="21"/>
                <w:szCs w:val="21"/>
              </w:rPr>
              <w:t xml:space="preserve">Percentage of cases finalised </w:t>
            </w:r>
          </w:p>
          <w:p w14:paraId="344DCB4F" w14:textId="77777777" w:rsidR="006D1E28" w:rsidRPr="00966BC9" w:rsidRDefault="00F4388C" w:rsidP="007C5B31">
            <w:pPr>
              <w:pStyle w:val="BStabletext3"/>
              <w:pBdr>
                <w:top w:val="nil"/>
                <w:left w:val="nil"/>
                <w:bottom w:val="nil"/>
                <w:right w:val="nil"/>
                <w:between w:val="nil"/>
                <w:bar w:val="nil"/>
              </w:pBdr>
              <w:spacing w:before="60" w:after="60"/>
              <w:rPr>
                <w:rFonts w:asciiTheme="minorHAnsi" w:hAnsiTheme="minorHAnsi" w:cstheme="minorHAnsi"/>
                <w:b w:val="0"/>
                <w:sz w:val="21"/>
                <w:szCs w:val="21"/>
              </w:rPr>
            </w:pPr>
            <w:r w:rsidRPr="00966BC9">
              <w:rPr>
                <w:rFonts w:asciiTheme="minorHAnsi" w:hAnsiTheme="minorHAnsi" w:cstheme="minorHAnsi"/>
                <w:b w:val="0"/>
                <w:sz w:val="21"/>
                <w:szCs w:val="21"/>
              </w:rPr>
              <w:t xml:space="preserve">within 12 months from lodgement </w:t>
            </w:r>
          </w:p>
          <w:p w14:paraId="344DCB50" w14:textId="77777777" w:rsidR="006D1E28" w:rsidRPr="00966BC9" w:rsidRDefault="00F4388C" w:rsidP="007C5B31">
            <w:pPr>
              <w:pStyle w:val="BStabletext3"/>
              <w:pBdr>
                <w:top w:val="nil"/>
                <w:left w:val="nil"/>
                <w:bottom w:val="nil"/>
                <w:right w:val="nil"/>
                <w:between w:val="nil"/>
                <w:bar w:val="nil"/>
              </w:pBdr>
              <w:spacing w:before="60" w:after="60"/>
              <w:rPr>
                <w:rFonts w:asciiTheme="minorHAnsi" w:hAnsiTheme="minorHAnsi" w:cstheme="minorHAnsi"/>
                <w:sz w:val="21"/>
                <w:szCs w:val="21"/>
                <w:lang w:eastAsia="en-AU"/>
              </w:rPr>
            </w:pPr>
            <w:r w:rsidRPr="00966BC9">
              <w:rPr>
                <w:rFonts w:asciiTheme="minorHAnsi" w:hAnsiTheme="minorHAnsi" w:cstheme="minorHAnsi"/>
                <w:sz w:val="21"/>
                <w:szCs w:val="21"/>
                <w:lang w:eastAsia="en-AU"/>
              </w:rPr>
              <w:t xml:space="preserve">        </w:t>
            </w:r>
          </w:p>
        </w:tc>
        <w:tc>
          <w:tcPr>
            <w:tcW w:w="708" w:type="pct"/>
            <w:tcBorders>
              <w:top w:val="single" w:sz="12" w:space="0" w:color="auto"/>
            </w:tcBorders>
          </w:tcPr>
          <w:p w14:paraId="344DCB51" w14:textId="77777777" w:rsidR="006D1E28" w:rsidRPr="00966BC9" w:rsidRDefault="00F4388C" w:rsidP="007C5B31">
            <w:pPr>
              <w:pStyle w:val="BStablefigures"/>
              <w:pBdr>
                <w:top w:val="nil"/>
                <w:left w:val="nil"/>
                <w:bottom w:val="nil"/>
                <w:right w:val="nil"/>
                <w:between w:val="nil"/>
                <w:bar w:val="nil"/>
              </w:pBdr>
              <w:spacing w:before="60" w:after="60" w:line="240" w:lineRule="auto"/>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95%</w:t>
            </w:r>
          </w:p>
        </w:tc>
        <w:tc>
          <w:tcPr>
            <w:tcW w:w="714" w:type="pct"/>
            <w:tcBorders>
              <w:top w:val="single" w:sz="12" w:space="0" w:color="auto"/>
            </w:tcBorders>
          </w:tcPr>
          <w:p w14:paraId="344DCB52" w14:textId="77777777" w:rsidR="006D1E28" w:rsidRPr="00966BC9" w:rsidRDefault="00F4388C" w:rsidP="007C5B31">
            <w:pPr>
              <w:pStyle w:val="BStablefigures"/>
              <w:pBdr>
                <w:top w:val="nil"/>
                <w:left w:val="nil"/>
                <w:bottom w:val="nil"/>
                <w:right w:val="nil"/>
                <w:between w:val="nil"/>
                <w:bar w:val="nil"/>
              </w:pBdr>
              <w:spacing w:before="60" w:after="60" w:line="240" w:lineRule="auto"/>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99%</w:t>
            </w:r>
          </w:p>
        </w:tc>
        <w:tc>
          <w:tcPr>
            <w:tcW w:w="709" w:type="pct"/>
            <w:tcBorders>
              <w:top w:val="single" w:sz="12" w:space="0" w:color="auto"/>
            </w:tcBorders>
          </w:tcPr>
          <w:p w14:paraId="344DCB53" w14:textId="77777777" w:rsidR="006D1E28" w:rsidRPr="00966BC9" w:rsidRDefault="00F4388C" w:rsidP="007C5B31">
            <w:pPr>
              <w:pStyle w:val="BStablefigures"/>
              <w:pBdr>
                <w:top w:val="nil"/>
                <w:left w:val="nil"/>
                <w:bottom w:val="nil"/>
                <w:right w:val="nil"/>
                <w:between w:val="nil"/>
                <w:bar w:val="nil"/>
              </w:pBdr>
              <w:spacing w:before="60" w:after="60" w:line="240" w:lineRule="auto"/>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95%</w:t>
            </w:r>
          </w:p>
        </w:tc>
      </w:tr>
      <w:tr w:rsidR="00E03EFD" w14:paraId="344DCB5A" w14:textId="77777777" w:rsidTr="007C5B31">
        <w:trPr>
          <w:trHeight w:val="442"/>
        </w:trPr>
        <w:tc>
          <w:tcPr>
            <w:tcW w:w="981" w:type="pct"/>
          </w:tcPr>
          <w:p w14:paraId="344DCB55" w14:textId="77777777" w:rsidR="00256343" w:rsidRPr="00966BC9" w:rsidRDefault="00F4388C" w:rsidP="00733126">
            <w:pPr>
              <w:pBdr>
                <w:top w:val="nil"/>
                <w:left w:val="nil"/>
                <w:bottom w:val="nil"/>
                <w:right w:val="nil"/>
                <w:between w:val="nil"/>
                <w:bar w:val="nil"/>
              </w:pBdr>
              <w:spacing w:after="0" w:line="300" w:lineRule="exact"/>
              <w:rPr>
                <w:rFonts w:eastAsia="Calibri" w:cstheme="minorHAnsi"/>
                <w:bCs/>
                <w:sz w:val="21"/>
                <w:szCs w:val="21"/>
                <w:lang w:val="en-AU" w:eastAsia="en-AU"/>
              </w:rPr>
            </w:pPr>
            <w:r w:rsidRPr="00966BC9">
              <w:rPr>
                <w:rFonts w:eastAsia="Calibri" w:cstheme="minorHAnsi"/>
                <w:bCs/>
                <w:sz w:val="21"/>
                <w:szCs w:val="21"/>
                <w:lang w:val="en-AU"/>
              </w:rPr>
              <w:t>Timely completion of cases in the courts</w:t>
            </w:r>
          </w:p>
        </w:tc>
        <w:tc>
          <w:tcPr>
            <w:tcW w:w="1888" w:type="pct"/>
          </w:tcPr>
          <w:p w14:paraId="344DCB56" w14:textId="77777777" w:rsidR="00256343" w:rsidRPr="00966BC9" w:rsidRDefault="00F4388C" w:rsidP="00733126">
            <w:pPr>
              <w:pStyle w:val="BStabletext3"/>
              <w:pBdr>
                <w:top w:val="nil"/>
                <w:left w:val="nil"/>
                <w:bottom w:val="nil"/>
                <w:right w:val="nil"/>
                <w:between w:val="nil"/>
                <w:bar w:val="nil"/>
              </w:pBdr>
              <w:spacing w:line="300" w:lineRule="exact"/>
              <w:rPr>
                <w:rFonts w:asciiTheme="minorHAnsi" w:hAnsiTheme="minorHAnsi" w:cstheme="minorHAnsi"/>
                <w:b w:val="0"/>
                <w:sz w:val="21"/>
                <w:szCs w:val="21"/>
              </w:rPr>
            </w:pPr>
            <w:r w:rsidRPr="00966BC9">
              <w:rPr>
                <w:rFonts w:asciiTheme="minorHAnsi" w:hAnsiTheme="minorHAnsi" w:cstheme="minorHAnsi"/>
                <w:b w:val="0"/>
                <w:sz w:val="21"/>
                <w:szCs w:val="21"/>
              </w:rPr>
              <w:t>Percentage of cases finalised within 12 months from lodgement against total finalisations</w:t>
            </w:r>
          </w:p>
        </w:tc>
        <w:tc>
          <w:tcPr>
            <w:tcW w:w="708" w:type="pct"/>
          </w:tcPr>
          <w:p w14:paraId="344DCB57" w14:textId="77777777" w:rsidR="00256343" w:rsidRPr="00966BC9" w:rsidRDefault="00256343" w:rsidP="00733126">
            <w:pPr>
              <w:pStyle w:val="BStablefigures"/>
              <w:spacing w:line="300" w:lineRule="exact"/>
              <w:rPr>
                <w:rFonts w:asciiTheme="minorHAnsi" w:hAnsiTheme="minorHAnsi" w:cstheme="minorHAnsi"/>
                <w:sz w:val="21"/>
                <w:szCs w:val="21"/>
                <w:bdr w:val="none" w:sz="0" w:space="0" w:color="auto"/>
              </w:rPr>
            </w:pPr>
          </w:p>
        </w:tc>
        <w:tc>
          <w:tcPr>
            <w:tcW w:w="714" w:type="pct"/>
          </w:tcPr>
          <w:p w14:paraId="344DCB58" w14:textId="77777777" w:rsidR="00256343" w:rsidRPr="00966BC9" w:rsidRDefault="00256343" w:rsidP="00733126">
            <w:pPr>
              <w:pStyle w:val="BStablefigures"/>
              <w:spacing w:line="300" w:lineRule="exact"/>
              <w:rPr>
                <w:rFonts w:asciiTheme="minorHAnsi" w:hAnsiTheme="minorHAnsi" w:cstheme="minorHAnsi"/>
                <w:sz w:val="21"/>
                <w:szCs w:val="21"/>
                <w:bdr w:val="none" w:sz="0" w:space="0" w:color="auto"/>
              </w:rPr>
            </w:pPr>
          </w:p>
        </w:tc>
        <w:tc>
          <w:tcPr>
            <w:tcW w:w="709" w:type="pct"/>
          </w:tcPr>
          <w:p w14:paraId="344DCB59" w14:textId="77777777" w:rsidR="00256343" w:rsidRPr="00966BC9" w:rsidRDefault="00256343" w:rsidP="00733126">
            <w:pPr>
              <w:pStyle w:val="BStablefigures"/>
              <w:spacing w:line="300" w:lineRule="exact"/>
              <w:rPr>
                <w:rFonts w:asciiTheme="minorHAnsi" w:hAnsiTheme="minorHAnsi" w:cstheme="minorHAnsi"/>
                <w:sz w:val="21"/>
                <w:szCs w:val="21"/>
                <w:bdr w:val="none" w:sz="0" w:space="0" w:color="auto"/>
              </w:rPr>
            </w:pPr>
          </w:p>
        </w:tc>
      </w:tr>
      <w:tr w:rsidR="00E03EFD" w14:paraId="344DCB60" w14:textId="77777777" w:rsidTr="007C5B31">
        <w:trPr>
          <w:trHeight w:val="147"/>
        </w:trPr>
        <w:tc>
          <w:tcPr>
            <w:tcW w:w="981" w:type="pct"/>
          </w:tcPr>
          <w:p w14:paraId="344DCB5B" w14:textId="77777777" w:rsidR="00E4609E" w:rsidRPr="00966BC9" w:rsidRDefault="00E4609E" w:rsidP="00733126">
            <w:pPr>
              <w:spacing w:after="0" w:line="300" w:lineRule="exact"/>
              <w:rPr>
                <w:rFonts w:eastAsia="Calibri" w:cstheme="minorHAnsi"/>
                <w:bCs/>
                <w:sz w:val="21"/>
                <w:szCs w:val="21"/>
                <w:lang w:val="en-AU"/>
              </w:rPr>
            </w:pPr>
          </w:p>
        </w:tc>
        <w:tc>
          <w:tcPr>
            <w:tcW w:w="1888" w:type="pct"/>
            <w:vAlign w:val="center"/>
          </w:tcPr>
          <w:p w14:paraId="344DCB5C" w14:textId="77777777" w:rsidR="00E4609E" w:rsidRPr="00966BC9" w:rsidRDefault="00F4388C" w:rsidP="00733126">
            <w:pPr>
              <w:pStyle w:val="2026-27budgettableStyleBStabletext3BodyCalibri10ptNotBoldBorder"/>
              <w:pBdr>
                <w:top w:val="nil"/>
                <w:left w:val="nil"/>
                <w:bottom w:val="nil"/>
                <w:right w:val="nil"/>
                <w:between w:val="nil"/>
                <w:bar w:val="nil"/>
              </w:pBdr>
              <w:spacing w:line="300" w:lineRule="exact"/>
              <w:rPr>
                <w:rFonts w:asciiTheme="minorHAnsi" w:hAnsiTheme="minorHAnsi" w:cstheme="minorHAnsi"/>
                <w:b/>
                <w:sz w:val="21"/>
                <w:szCs w:val="21"/>
                <w:bdr w:val="none" w:sz="0" w:space="0" w:color="auto"/>
              </w:rPr>
            </w:pPr>
            <w:r w:rsidRPr="00966BC9">
              <w:rPr>
                <w:rFonts w:asciiTheme="minorHAnsi" w:hAnsiTheme="minorHAnsi" w:cstheme="minorHAnsi"/>
                <w:sz w:val="21"/>
                <w:szCs w:val="21"/>
                <w:bdr w:val="none" w:sz="0" w:space="0" w:color="auto"/>
              </w:rPr>
              <w:t xml:space="preserve">-     Supreme Court </w:t>
            </w:r>
            <w:r w:rsidRPr="00966BC9">
              <w:rPr>
                <w:rFonts w:asciiTheme="minorHAnsi" w:hAnsiTheme="minorHAnsi" w:cstheme="minorHAnsi"/>
                <w:sz w:val="21"/>
                <w:szCs w:val="21"/>
                <w:bdr w:val="none" w:sz="0" w:space="0" w:color="auto"/>
                <w:vertAlign w:val="superscript"/>
              </w:rPr>
              <w:t>a,</w:t>
            </w:r>
            <w:r w:rsidR="00C72070" w:rsidRPr="00966BC9">
              <w:rPr>
                <w:rFonts w:asciiTheme="minorHAnsi" w:hAnsiTheme="minorHAnsi" w:cstheme="minorHAnsi"/>
                <w:sz w:val="21"/>
                <w:szCs w:val="21"/>
                <w:bdr w:val="none" w:sz="0" w:space="0" w:color="auto"/>
                <w:vertAlign w:val="superscript"/>
              </w:rPr>
              <w:t xml:space="preserve"> </w:t>
            </w:r>
            <w:r w:rsidRPr="00966BC9">
              <w:rPr>
                <w:rFonts w:asciiTheme="minorHAnsi" w:hAnsiTheme="minorHAnsi" w:cstheme="minorHAnsi"/>
                <w:sz w:val="21"/>
                <w:szCs w:val="21"/>
                <w:bdr w:val="none" w:sz="0" w:space="0" w:color="auto"/>
                <w:vertAlign w:val="superscript"/>
              </w:rPr>
              <w:t>b, 1</w:t>
            </w:r>
          </w:p>
        </w:tc>
        <w:tc>
          <w:tcPr>
            <w:tcW w:w="708" w:type="pct"/>
          </w:tcPr>
          <w:p w14:paraId="344DCB5D"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7</w:t>
            </w:r>
            <w:r w:rsidR="001E2539" w:rsidRPr="00966BC9">
              <w:rPr>
                <w:rFonts w:asciiTheme="minorHAnsi" w:hAnsiTheme="minorHAnsi" w:cstheme="minorHAnsi"/>
                <w:sz w:val="21"/>
                <w:szCs w:val="21"/>
                <w:bdr w:val="none" w:sz="0" w:space="0" w:color="auto"/>
              </w:rPr>
              <w:t>0%</w:t>
            </w:r>
          </w:p>
        </w:tc>
        <w:tc>
          <w:tcPr>
            <w:tcW w:w="714" w:type="pct"/>
          </w:tcPr>
          <w:p w14:paraId="344DCB5E"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58</w:t>
            </w:r>
            <w:r w:rsidR="001E2539" w:rsidRPr="00966BC9">
              <w:rPr>
                <w:rFonts w:asciiTheme="minorHAnsi" w:hAnsiTheme="minorHAnsi" w:cstheme="minorHAnsi"/>
                <w:sz w:val="21"/>
                <w:szCs w:val="21"/>
                <w:bdr w:val="none" w:sz="0" w:space="0" w:color="auto"/>
              </w:rPr>
              <w:t>%</w:t>
            </w:r>
          </w:p>
        </w:tc>
        <w:tc>
          <w:tcPr>
            <w:tcW w:w="709" w:type="pct"/>
          </w:tcPr>
          <w:p w14:paraId="344DCB5F"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70%</w:t>
            </w:r>
          </w:p>
        </w:tc>
      </w:tr>
      <w:tr w:rsidR="00E03EFD" w14:paraId="344DCB66" w14:textId="77777777" w:rsidTr="007C5B31">
        <w:trPr>
          <w:trHeight w:val="147"/>
        </w:trPr>
        <w:tc>
          <w:tcPr>
            <w:tcW w:w="981" w:type="pct"/>
          </w:tcPr>
          <w:p w14:paraId="344DCB61" w14:textId="77777777" w:rsidR="00E4609E" w:rsidRPr="00966BC9" w:rsidRDefault="00E4609E" w:rsidP="00733126">
            <w:pPr>
              <w:spacing w:after="0" w:line="300" w:lineRule="exact"/>
              <w:rPr>
                <w:rFonts w:eastAsia="Calibri" w:cstheme="minorHAnsi"/>
                <w:bCs/>
                <w:sz w:val="21"/>
                <w:szCs w:val="21"/>
                <w:lang w:val="en-AU"/>
              </w:rPr>
            </w:pPr>
          </w:p>
        </w:tc>
        <w:tc>
          <w:tcPr>
            <w:tcW w:w="1888" w:type="pct"/>
            <w:vAlign w:val="center"/>
          </w:tcPr>
          <w:p w14:paraId="344DCB62" w14:textId="77777777" w:rsidR="00E4609E" w:rsidRPr="00966BC9" w:rsidRDefault="00F4388C" w:rsidP="00733126">
            <w:pPr>
              <w:pStyle w:val="2026-27budgettableStyleBStabletext3BodyCalibri10ptNotBoldBorder"/>
              <w:pBdr>
                <w:top w:val="nil"/>
                <w:left w:val="nil"/>
                <w:bottom w:val="nil"/>
                <w:right w:val="nil"/>
                <w:between w:val="nil"/>
                <w:bar w:val="nil"/>
              </w:pBdr>
              <w:spacing w:line="300" w:lineRule="exact"/>
              <w:rPr>
                <w:rFonts w:asciiTheme="minorHAnsi" w:hAnsiTheme="minorHAnsi" w:cstheme="minorHAnsi"/>
                <w:b/>
                <w:sz w:val="21"/>
                <w:szCs w:val="21"/>
                <w:bdr w:val="none" w:sz="0" w:space="0" w:color="auto"/>
              </w:rPr>
            </w:pPr>
            <w:r w:rsidRPr="00966BC9">
              <w:rPr>
                <w:rFonts w:asciiTheme="minorHAnsi" w:hAnsiTheme="minorHAnsi" w:cstheme="minorHAnsi"/>
                <w:sz w:val="21"/>
                <w:szCs w:val="21"/>
                <w:bdr w:val="none" w:sz="0" w:space="0" w:color="auto"/>
              </w:rPr>
              <w:t xml:space="preserve">-     Magistrates Court </w:t>
            </w:r>
            <w:r w:rsidRPr="00966BC9">
              <w:rPr>
                <w:rFonts w:asciiTheme="minorHAnsi" w:hAnsiTheme="minorHAnsi" w:cstheme="minorHAnsi"/>
                <w:sz w:val="21"/>
                <w:szCs w:val="21"/>
                <w:bdr w:val="none" w:sz="0" w:space="0" w:color="auto"/>
                <w:vertAlign w:val="superscript"/>
              </w:rPr>
              <w:t>a,</w:t>
            </w:r>
            <w:r w:rsidR="00C72070" w:rsidRPr="00966BC9">
              <w:rPr>
                <w:rFonts w:asciiTheme="minorHAnsi" w:hAnsiTheme="minorHAnsi" w:cstheme="minorHAnsi"/>
                <w:sz w:val="21"/>
                <w:szCs w:val="21"/>
                <w:bdr w:val="none" w:sz="0" w:space="0" w:color="auto"/>
                <w:vertAlign w:val="superscript"/>
              </w:rPr>
              <w:t xml:space="preserve"> </w:t>
            </w:r>
            <w:r w:rsidRPr="00966BC9">
              <w:rPr>
                <w:rFonts w:asciiTheme="minorHAnsi" w:hAnsiTheme="minorHAnsi" w:cstheme="minorHAnsi"/>
                <w:sz w:val="21"/>
                <w:szCs w:val="21"/>
                <w:bdr w:val="none" w:sz="0" w:space="0" w:color="auto"/>
                <w:vertAlign w:val="superscript"/>
              </w:rPr>
              <w:t>b</w:t>
            </w:r>
          </w:p>
        </w:tc>
        <w:tc>
          <w:tcPr>
            <w:tcW w:w="708" w:type="pct"/>
          </w:tcPr>
          <w:p w14:paraId="344DCB63"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90%</w:t>
            </w:r>
          </w:p>
        </w:tc>
        <w:tc>
          <w:tcPr>
            <w:tcW w:w="714" w:type="pct"/>
          </w:tcPr>
          <w:p w14:paraId="344DCB64"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9</w:t>
            </w:r>
            <w:r w:rsidR="00C72070" w:rsidRPr="00966BC9">
              <w:rPr>
                <w:rFonts w:asciiTheme="minorHAnsi" w:hAnsiTheme="minorHAnsi" w:cstheme="minorHAnsi"/>
                <w:sz w:val="21"/>
                <w:szCs w:val="21"/>
                <w:bdr w:val="none" w:sz="0" w:space="0" w:color="auto"/>
              </w:rPr>
              <w:t>3</w:t>
            </w:r>
            <w:r w:rsidRPr="00966BC9">
              <w:rPr>
                <w:rFonts w:asciiTheme="minorHAnsi" w:hAnsiTheme="minorHAnsi" w:cstheme="minorHAnsi"/>
                <w:sz w:val="21"/>
                <w:szCs w:val="21"/>
                <w:bdr w:val="none" w:sz="0" w:space="0" w:color="auto"/>
              </w:rPr>
              <w:t>%</w:t>
            </w:r>
          </w:p>
        </w:tc>
        <w:tc>
          <w:tcPr>
            <w:tcW w:w="709" w:type="pct"/>
          </w:tcPr>
          <w:p w14:paraId="344DCB65"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90%</w:t>
            </w:r>
          </w:p>
        </w:tc>
      </w:tr>
      <w:tr w:rsidR="00E03EFD" w14:paraId="344DCB6C" w14:textId="77777777" w:rsidTr="007C5B31">
        <w:trPr>
          <w:trHeight w:val="147"/>
        </w:trPr>
        <w:tc>
          <w:tcPr>
            <w:tcW w:w="981" w:type="pct"/>
          </w:tcPr>
          <w:p w14:paraId="344DCB67" w14:textId="77777777" w:rsidR="00E4609E" w:rsidRPr="00966BC9" w:rsidRDefault="00E4609E" w:rsidP="00733126">
            <w:pPr>
              <w:spacing w:after="0" w:line="300" w:lineRule="exact"/>
              <w:rPr>
                <w:rFonts w:eastAsia="Calibri" w:cstheme="minorHAnsi"/>
                <w:bCs/>
                <w:sz w:val="21"/>
                <w:szCs w:val="21"/>
                <w:lang w:val="en-AU"/>
              </w:rPr>
            </w:pPr>
          </w:p>
        </w:tc>
        <w:tc>
          <w:tcPr>
            <w:tcW w:w="1888" w:type="pct"/>
            <w:vAlign w:val="center"/>
          </w:tcPr>
          <w:p w14:paraId="344DCB68" w14:textId="77777777" w:rsidR="00E4609E" w:rsidRPr="00966BC9" w:rsidRDefault="00F4388C" w:rsidP="00733126">
            <w:pPr>
              <w:pStyle w:val="BStabletext3"/>
              <w:pBdr>
                <w:top w:val="nil"/>
                <w:left w:val="nil"/>
                <w:bottom w:val="nil"/>
                <w:right w:val="nil"/>
                <w:between w:val="nil"/>
                <w:bar w:val="nil"/>
              </w:pBdr>
              <w:spacing w:line="300" w:lineRule="exact"/>
              <w:ind w:left="357" w:hanging="357"/>
              <w:contextualSpacing/>
              <w:rPr>
                <w:rFonts w:asciiTheme="minorHAnsi" w:hAnsiTheme="minorHAnsi" w:cstheme="minorHAnsi"/>
                <w:b w:val="0"/>
                <w:sz w:val="21"/>
                <w:szCs w:val="21"/>
              </w:rPr>
            </w:pPr>
            <w:r w:rsidRPr="00966BC9">
              <w:rPr>
                <w:rFonts w:asciiTheme="minorHAnsi" w:hAnsiTheme="minorHAnsi" w:cstheme="minorHAnsi"/>
                <w:b w:val="0"/>
                <w:sz w:val="21"/>
                <w:szCs w:val="21"/>
              </w:rPr>
              <w:t>-     Childrens Court</w:t>
            </w:r>
          </w:p>
        </w:tc>
        <w:tc>
          <w:tcPr>
            <w:tcW w:w="708" w:type="pct"/>
          </w:tcPr>
          <w:p w14:paraId="344DCB69"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90%</w:t>
            </w:r>
          </w:p>
        </w:tc>
        <w:tc>
          <w:tcPr>
            <w:tcW w:w="714" w:type="pct"/>
          </w:tcPr>
          <w:p w14:paraId="344DCB6A"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92%</w:t>
            </w:r>
          </w:p>
        </w:tc>
        <w:tc>
          <w:tcPr>
            <w:tcW w:w="709" w:type="pct"/>
          </w:tcPr>
          <w:p w14:paraId="344DCB6B"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90%</w:t>
            </w:r>
          </w:p>
        </w:tc>
      </w:tr>
      <w:tr w:rsidR="00E03EFD" w14:paraId="344DCB72" w14:textId="77777777" w:rsidTr="007C5B31">
        <w:trPr>
          <w:trHeight w:val="147"/>
        </w:trPr>
        <w:tc>
          <w:tcPr>
            <w:tcW w:w="981" w:type="pct"/>
          </w:tcPr>
          <w:p w14:paraId="344DCB6D" w14:textId="77777777" w:rsidR="00E4609E" w:rsidRPr="00966BC9" w:rsidRDefault="00E4609E" w:rsidP="00733126">
            <w:pPr>
              <w:spacing w:after="0" w:line="300" w:lineRule="exact"/>
              <w:rPr>
                <w:rFonts w:eastAsia="Calibri" w:cstheme="minorHAnsi"/>
                <w:bCs/>
                <w:sz w:val="21"/>
                <w:szCs w:val="21"/>
                <w:lang w:val="en-AU"/>
              </w:rPr>
            </w:pPr>
          </w:p>
        </w:tc>
        <w:tc>
          <w:tcPr>
            <w:tcW w:w="1888" w:type="pct"/>
            <w:vAlign w:val="center"/>
          </w:tcPr>
          <w:p w14:paraId="344DCB6E" w14:textId="69A17491" w:rsidR="00E4609E" w:rsidRPr="00966BC9" w:rsidRDefault="00F4388C" w:rsidP="00733126">
            <w:pPr>
              <w:pStyle w:val="BStabletext3"/>
              <w:pBdr>
                <w:top w:val="nil"/>
                <w:left w:val="nil"/>
                <w:bottom w:val="nil"/>
                <w:right w:val="nil"/>
                <w:between w:val="nil"/>
                <w:bar w:val="nil"/>
              </w:pBdr>
              <w:spacing w:line="300" w:lineRule="exact"/>
              <w:ind w:left="357" w:hanging="357"/>
              <w:contextualSpacing/>
              <w:rPr>
                <w:rFonts w:asciiTheme="minorHAnsi" w:hAnsiTheme="minorHAnsi" w:cstheme="minorHAnsi"/>
                <w:b w:val="0"/>
                <w:sz w:val="21"/>
                <w:szCs w:val="21"/>
              </w:rPr>
            </w:pPr>
            <w:r w:rsidRPr="00966BC9">
              <w:rPr>
                <w:rFonts w:asciiTheme="minorHAnsi" w:hAnsiTheme="minorHAnsi" w:cstheme="minorHAnsi"/>
                <w:b w:val="0"/>
                <w:sz w:val="21"/>
                <w:szCs w:val="21"/>
              </w:rPr>
              <w:t>-     Family Violence Court</w:t>
            </w:r>
          </w:p>
        </w:tc>
        <w:tc>
          <w:tcPr>
            <w:tcW w:w="708" w:type="pct"/>
          </w:tcPr>
          <w:p w14:paraId="344DCB6F"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95%</w:t>
            </w:r>
          </w:p>
        </w:tc>
        <w:tc>
          <w:tcPr>
            <w:tcW w:w="714" w:type="pct"/>
          </w:tcPr>
          <w:p w14:paraId="344DCB70"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8</w:t>
            </w:r>
            <w:r w:rsidR="00C72070" w:rsidRPr="00966BC9">
              <w:rPr>
                <w:rFonts w:asciiTheme="minorHAnsi" w:hAnsiTheme="minorHAnsi" w:cstheme="minorHAnsi"/>
                <w:sz w:val="21"/>
                <w:szCs w:val="21"/>
                <w:bdr w:val="none" w:sz="0" w:space="0" w:color="auto"/>
              </w:rPr>
              <w:t>8</w:t>
            </w:r>
            <w:r w:rsidRPr="00966BC9">
              <w:rPr>
                <w:rFonts w:asciiTheme="minorHAnsi" w:hAnsiTheme="minorHAnsi" w:cstheme="minorHAnsi"/>
                <w:sz w:val="21"/>
                <w:szCs w:val="21"/>
                <w:bdr w:val="none" w:sz="0" w:space="0" w:color="auto"/>
              </w:rPr>
              <w:t>%</w:t>
            </w:r>
          </w:p>
        </w:tc>
        <w:tc>
          <w:tcPr>
            <w:tcW w:w="709" w:type="pct"/>
          </w:tcPr>
          <w:p w14:paraId="344DCB71"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90%</w:t>
            </w:r>
          </w:p>
        </w:tc>
      </w:tr>
      <w:tr w:rsidR="00E03EFD" w14:paraId="344DCB78" w14:textId="77777777" w:rsidTr="007C5B31">
        <w:trPr>
          <w:trHeight w:val="147"/>
        </w:trPr>
        <w:tc>
          <w:tcPr>
            <w:tcW w:w="981" w:type="pct"/>
          </w:tcPr>
          <w:p w14:paraId="344DCB73" w14:textId="77777777" w:rsidR="00E4609E" w:rsidRPr="00966BC9" w:rsidRDefault="00E4609E" w:rsidP="00733126">
            <w:pPr>
              <w:spacing w:after="0" w:line="300" w:lineRule="exact"/>
              <w:rPr>
                <w:rFonts w:eastAsia="Calibri" w:cstheme="minorHAnsi"/>
                <w:bCs/>
                <w:sz w:val="21"/>
                <w:szCs w:val="21"/>
                <w:lang w:val="en-AU"/>
              </w:rPr>
            </w:pPr>
          </w:p>
        </w:tc>
        <w:tc>
          <w:tcPr>
            <w:tcW w:w="1888" w:type="pct"/>
            <w:vAlign w:val="center"/>
          </w:tcPr>
          <w:p w14:paraId="344DCB74" w14:textId="77777777" w:rsidR="00E4609E" w:rsidRPr="00966BC9" w:rsidRDefault="00F4388C" w:rsidP="00733126">
            <w:pPr>
              <w:pStyle w:val="2026-27budgettableStyleBStabletext3BodyCalibri10ptNotBoldBorder"/>
              <w:pBdr>
                <w:top w:val="nil"/>
                <w:left w:val="nil"/>
                <w:bottom w:val="nil"/>
                <w:right w:val="nil"/>
                <w:between w:val="nil"/>
                <w:bar w:val="nil"/>
              </w:pBdr>
              <w:spacing w:after="120" w:line="300" w:lineRule="exact"/>
              <w:rPr>
                <w:rFonts w:asciiTheme="minorHAnsi" w:hAnsiTheme="minorHAnsi" w:cstheme="minorHAnsi"/>
                <w:b/>
                <w:sz w:val="21"/>
                <w:szCs w:val="21"/>
                <w:bdr w:val="none" w:sz="0" w:space="0" w:color="auto"/>
              </w:rPr>
            </w:pPr>
            <w:r w:rsidRPr="00966BC9">
              <w:rPr>
                <w:rFonts w:asciiTheme="minorHAnsi" w:hAnsiTheme="minorHAnsi" w:cstheme="minorHAnsi"/>
                <w:sz w:val="21"/>
                <w:szCs w:val="21"/>
                <w:bdr w:val="none" w:sz="0" w:space="0" w:color="auto"/>
              </w:rPr>
              <w:t xml:space="preserve">-     Coroners Court </w:t>
            </w:r>
            <w:r w:rsidR="00C72070" w:rsidRPr="00966BC9">
              <w:rPr>
                <w:rFonts w:asciiTheme="minorHAnsi" w:hAnsiTheme="minorHAnsi" w:cstheme="minorHAnsi"/>
                <w:sz w:val="21"/>
                <w:szCs w:val="21"/>
                <w:bdr w:val="none" w:sz="0" w:space="0" w:color="auto"/>
                <w:vertAlign w:val="superscript"/>
              </w:rPr>
              <w:t>c</w:t>
            </w:r>
          </w:p>
        </w:tc>
        <w:tc>
          <w:tcPr>
            <w:tcW w:w="708" w:type="pct"/>
          </w:tcPr>
          <w:p w14:paraId="344DCB75" w14:textId="77777777" w:rsidR="00E4609E" w:rsidRPr="00966BC9" w:rsidRDefault="00F4388C" w:rsidP="00733126">
            <w:pPr>
              <w:pStyle w:val="BStablefigures"/>
              <w:pBdr>
                <w:top w:val="nil"/>
                <w:left w:val="nil"/>
                <w:bottom w:val="nil"/>
                <w:right w:val="nil"/>
                <w:between w:val="nil"/>
                <w:bar w:val="nil"/>
              </w:pBdr>
              <w:spacing w:after="120"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70%</w:t>
            </w:r>
          </w:p>
        </w:tc>
        <w:tc>
          <w:tcPr>
            <w:tcW w:w="714" w:type="pct"/>
          </w:tcPr>
          <w:p w14:paraId="344DCB76" w14:textId="77777777" w:rsidR="00E4609E" w:rsidRPr="00966BC9" w:rsidRDefault="00F4388C" w:rsidP="00733126">
            <w:pPr>
              <w:pStyle w:val="BStablefigures"/>
              <w:pBdr>
                <w:top w:val="nil"/>
                <w:left w:val="nil"/>
                <w:bottom w:val="nil"/>
                <w:right w:val="nil"/>
                <w:between w:val="nil"/>
                <w:bar w:val="nil"/>
              </w:pBdr>
              <w:spacing w:after="120"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7</w:t>
            </w:r>
            <w:r w:rsidR="00C72070" w:rsidRPr="00966BC9">
              <w:rPr>
                <w:rFonts w:asciiTheme="minorHAnsi" w:hAnsiTheme="minorHAnsi" w:cstheme="minorHAnsi"/>
                <w:sz w:val="21"/>
                <w:szCs w:val="21"/>
                <w:bdr w:val="none" w:sz="0" w:space="0" w:color="auto"/>
              </w:rPr>
              <w:t>6</w:t>
            </w:r>
            <w:r w:rsidRPr="00966BC9">
              <w:rPr>
                <w:rFonts w:asciiTheme="minorHAnsi" w:hAnsiTheme="minorHAnsi" w:cstheme="minorHAnsi"/>
                <w:sz w:val="21"/>
                <w:szCs w:val="21"/>
                <w:bdr w:val="none" w:sz="0" w:space="0" w:color="auto"/>
              </w:rPr>
              <w:t>%</w:t>
            </w:r>
          </w:p>
        </w:tc>
        <w:tc>
          <w:tcPr>
            <w:tcW w:w="709" w:type="pct"/>
          </w:tcPr>
          <w:p w14:paraId="344DCB77" w14:textId="77777777" w:rsidR="00E4609E" w:rsidRPr="00966BC9" w:rsidRDefault="00F4388C" w:rsidP="00733126">
            <w:pPr>
              <w:pStyle w:val="BStablefigures"/>
              <w:pBdr>
                <w:top w:val="nil"/>
                <w:left w:val="nil"/>
                <w:bottom w:val="nil"/>
                <w:right w:val="nil"/>
                <w:between w:val="nil"/>
                <w:bar w:val="nil"/>
              </w:pBdr>
              <w:spacing w:after="120"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70%</w:t>
            </w:r>
          </w:p>
        </w:tc>
      </w:tr>
      <w:tr w:rsidR="00E03EFD" w14:paraId="344DCB7E" w14:textId="77777777" w:rsidTr="007C5B31">
        <w:trPr>
          <w:trHeight w:val="442"/>
        </w:trPr>
        <w:tc>
          <w:tcPr>
            <w:tcW w:w="981" w:type="pct"/>
          </w:tcPr>
          <w:p w14:paraId="344DCB79" w14:textId="77777777" w:rsidR="00E4609E" w:rsidRPr="00966BC9" w:rsidRDefault="00F4388C" w:rsidP="00733126">
            <w:pPr>
              <w:pBdr>
                <w:top w:val="nil"/>
                <w:left w:val="nil"/>
                <w:bottom w:val="nil"/>
                <w:right w:val="nil"/>
                <w:between w:val="nil"/>
                <w:bar w:val="nil"/>
              </w:pBdr>
              <w:spacing w:before="60" w:after="0" w:line="300" w:lineRule="exact"/>
              <w:rPr>
                <w:rFonts w:eastAsia="Calibri" w:cstheme="minorHAnsi"/>
                <w:bCs/>
                <w:sz w:val="21"/>
                <w:szCs w:val="21"/>
                <w:lang w:val="en-AU"/>
              </w:rPr>
            </w:pPr>
            <w:r w:rsidRPr="00966BC9">
              <w:rPr>
                <w:rFonts w:eastAsia="Calibri" w:cstheme="minorHAnsi"/>
                <w:bCs/>
                <w:sz w:val="21"/>
                <w:szCs w:val="21"/>
                <w:lang w:val="en-AU"/>
              </w:rPr>
              <w:t>Backlog of cases in courts</w:t>
            </w:r>
            <w:r w:rsidR="00C72070" w:rsidRPr="00966BC9">
              <w:rPr>
                <w:rFonts w:eastAsia="Calibri" w:cstheme="minorHAnsi"/>
                <w:sz w:val="21"/>
                <w:szCs w:val="21"/>
                <w:vertAlign w:val="superscript"/>
                <w:lang w:val="en-AU"/>
              </w:rPr>
              <w:t xml:space="preserve"> d</w:t>
            </w:r>
          </w:p>
        </w:tc>
        <w:tc>
          <w:tcPr>
            <w:tcW w:w="1888" w:type="pct"/>
          </w:tcPr>
          <w:p w14:paraId="344DCB7A" w14:textId="77777777" w:rsidR="00E4609E" w:rsidRPr="00966BC9" w:rsidRDefault="00F4388C" w:rsidP="00733126">
            <w:pPr>
              <w:pStyle w:val="BStabletext3"/>
              <w:pBdr>
                <w:top w:val="nil"/>
                <w:left w:val="nil"/>
                <w:bottom w:val="nil"/>
                <w:right w:val="nil"/>
                <w:between w:val="nil"/>
                <w:bar w:val="nil"/>
              </w:pBdr>
              <w:spacing w:before="60" w:after="60" w:line="300" w:lineRule="exact"/>
              <w:rPr>
                <w:rFonts w:asciiTheme="minorHAnsi" w:hAnsiTheme="minorHAnsi" w:cstheme="minorHAnsi"/>
                <w:b w:val="0"/>
                <w:sz w:val="21"/>
                <w:szCs w:val="21"/>
              </w:rPr>
            </w:pPr>
            <w:r w:rsidRPr="00966BC9">
              <w:rPr>
                <w:rFonts w:asciiTheme="minorHAnsi" w:hAnsiTheme="minorHAnsi" w:cstheme="minorHAnsi"/>
                <w:b w:val="0"/>
                <w:sz w:val="21"/>
                <w:szCs w:val="21"/>
              </w:rPr>
              <w:t>Percentage of pending cases older than 12 months against total pending caseload</w:t>
            </w:r>
          </w:p>
        </w:tc>
        <w:tc>
          <w:tcPr>
            <w:tcW w:w="708" w:type="pct"/>
          </w:tcPr>
          <w:p w14:paraId="344DCB7B" w14:textId="77777777" w:rsidR="00E4609E" w:rsidRPr="00966BC9" w:rsidRDefault="00E4609E" w:rsidP="00733126">
            <w:pPr>
              <w:pStyle w:val="BStablefigures"/>
              <w:spacing w:before="60" w:after="60" w:line="300" w:lineRule="exact"/>
              <w:rPr>
                <w:rFonts w:asciiTheme="minorHAnsi" w:hAnsiTheme="minorHAnsi" w:cstheme="minorHAnsi"/>
                <w:sz w:val="21"/>
                <w:szCs w:val="21"/>
                <w:bdr w:val="none" w:sz="0" w:space="0" w:color="auto"/>
              </w:rPr>
            </w:pPr>
          </w:p>
        </w:tc>
        <w:tc>
          <w:tcPr>
            <w:tcW w:w="714" w:type="pct"/>
          </w:tcPr>
          <w:p w14:paraId="344DCB7C" w14:textId="77777777" w:rsidR="00E4609E" w:rsidRPr="00966BC9" w:rsidRDefault="00E4609E" w:rsidP="00733126">
            <w:pPr>
              <w:pStyle w:val="BStablefigures"/>
              <w:spacing w:before="60" w:after="60" w:line="300" w:lineRule="exact"/>
              <w:rPr>
                <w:rFonts w:asciiTheme="minorHAnsi" w:hAnsiTheme="minorHAnsi" w:cstheme="minorHAnsi"/>
                <w:sz w:val="21"/>
                <w:szCs w:val="21"/>
                <w:bdr w:val="none" w:sz="0" w:space="0" w:color="auto"/>
              </w:rPr>
            </w:pPr>
          </w:p>
        </w:tc>
        <w:tc>
          <w:tcPr>
            <w:tcW w:w="709" w:type="pct"/>
          </w:tcPr>
          <w:p w14:paraId="344DCB7D" w14:textId="77777777" w:rsidR="00E4609E" w:rsidRPr="00966BC9" w:rsidRDefault="00E4609E" w:rsidP="00733126">
            <w:pPr>
              <w:pStyle w:val="BStablefigures"/>
              <w:spacing w:before="60" w:after="60" w:line="300" w:lineRule="exact"/>
              <w:rPr>
                <w:rFonts w:asciiTheme="minorHAnsi" w:hAnsiTheme="minorHAnsi" w:cstheme="minorHAnsi"/>
                <w:sz w:val="21"/>
                <w:szCs w:val="21"/>
                <w:bdr w:val="none" w:sz="0" w:space="0" w:color="auto"/>
              </w:rPr>
            </w:pPr>
          </w:p>
        </w:tc>
      </w:tr>
      <w:tr w:rsidR="00E03EFD" w14:paraId="344DCB84" w14:textId="77777777" w:rsidTr="007C5B31">
        <w:trPr>
          <w:trHeight w:val="147"/>
        </w:trPr>
        <w:tc>
          <w:tcPr>
            <w:tcW w:w="981" w:type="pct"/>
            <w:vAlign w:val="center"/>
          </w:tcPr>
          <w:p w14:paraId="344DCB7F" w14:textId="77777777" w:rsidR="00E4609E" w:rsidRPr="00966BC9" w:rsidRDefault="00E4609E" w:rsidP="007C5B31">
            <w:pPr>
              <w:spacing w:after="0"/>
              <w:rPr>
                <w:rFonts w:eastAsia="Calibri" w:cstheme="minorHAnsi"/>
                <w:bCs/>
                <w:sz w:val="21"/>
                <w:szCs w:val="21"/>
                <w:lang w:val="en-AU"/>
              </w:rPr>
            </w:pPr>
          </w:p>
        </w:tc>
        <w:tc>
          <w:tcPr>
            <w:tcW w:w="1888" w:type="pct"/>
          </w:tcPr>
          <w:p w14:paraId="344DCB80" w14:textId="1D6C951E" w:rsidR="00E4609E" w:rsidRPr="00966BC9" w:rsidRDefault="00F4388C" w:rsidP="00733126">
            <w:pPr>
              <w:pStyle w:val="BStabledotpoint"/>
              <w:pBdr>
                <w:top w:val="nil"/>
                <w:left w:val="nil"/>
                <w:bottom w:val="nil"/>
                <w:right w:val="nil"/>
                <w:between w:val="nil"/>
                <w:bar w:val="nil"/>
              </w:pBdr>
              <w:tabs>
                <w:tab w:val="clear" w:pos="360"/>
                <w:tab w:val="left" w:pos="720"/>
              </w:tabs>
              <w:spacing w:line="300" w:lineRule="exact"/>
              <w:ind w:left="284" w:hanging="284"/>
              <w:rPr>
                <w:rFonts w:asciiTheme="minorHAnsi" w:hAnsiTheme="minorHAnsi" w:cstheme="minorHAnsi"/>
                <w:sz w:val="21"/>
                <w:szCs w:val="21"/>
              </w:rPr>
            </w:pPr>
            <w:r w:rsidRPr="00966BC9">
              <w:rPr>
                <w:rFonts w:asciiTheme="minorHAnsi" w:hAnsiTheme="minorHAnsi" w:cstheme="minorHAnsi"/>
                <w:sz w:val="21"/>
                <w:szCs w:val="21"/>
              </w:rPr>
              <w:t xml:space="preserve">-    Supreme Court </w:t>
            </w:r>
            <w:r w:rsidRPr="00966BC9">
              <w:rPr>
                <w:rFonts w:asciiTheme="minorHAnsi" w:hAnsiTheme="minorHAnsi" w:cstheme="minorHAnsi"/>
                <w:sz w:val="21"/>
                <w:szCs w:val="21"/>
                <w:vertAlign w:val="superscript"/>
              </w:rPr>
              <w:t xml:space="preserve">a, </w:t>
            </w:r>
            <w:r w:rsidR="00C72070" w:rsidRPr="00966BC9">
              <w:rPr>
                <w:rFonts w:asciiTheme="minorHAnsi" w:hAnsiTheme="minorHAnsi" w:cstheme="minorHAnsi"/>
                <w:sz w:val="21"/>
                <w:szCs w:val="21"/>
                <w:vertAlign w:val="superscript"/>
              </w:rPr>
              <w:t>b</w:t>
            </w:r>
          </w:p>
        </w:tc>
        <w:tc>
          <w:tcPr>
            <w:tcW w:w="708" w:type="pct"/>
          </w:tcPr>
          <w:p w14:paraId="344DCB81"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3</w:t>
            </w:r>
            <w:r w:rsidR="001E2539" w:rsidRPr="00966BC9">
              <w:rPr>
                <w:rFonts w:asciiTheme="minorHAnsi" w:hAnsiTheme="minorHAnsi" w:cstheme="minorHAnsi"/>
                <w:sz w:val="21"/>
                <w:szCs w:val="21"/>
                <w:bdr w:val="none" w:sz="0" w:space="0" w:color="auto"/>
              </w:rPr>
              <w:t>0%</w:t>
            </w:r>
          </w:p>
        </w:tc>
        <w:tc>
          <w:tcPr>
            <w:tcW w:w="714" w:type="pct"/>
          </w:tcPr>
          <w:p w14:paraId="344DCB82"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28</w:t>
            </w:r>
            <w:r w:rsidR="001E2539" w:rsidRPr="00966BC9">
              <w:rPr>
                <w:rFonts w:asciiTheme="minorHAnsi" w:hAnsiTheme="minorHAnsi" w:cstheme="minorHAnsi"/>
                <w:sz w:val="21"/>
                <w:szCs w:val="21"/>
                <w:bdr w:val="none" w:sz="0" w:space="0" w:color="auto"/>
              </w:rPr>
              <w:t>%</w:t>
            </w:r>
          </w:p>
        </w:tc>
        <w:tc>
          <w:tcPr>
            <w:tcW w:w="709" w:type="pct"/>
          </w:tcPr>
          <w:p w14:paraId="344DCB83"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30%</w:t>
            </w:r>
          </w:p>
        </w:tc>
      </w:tr>
      <w:tr w:rsidR="00E03EFD" w14:paraId="344DCB8A" w14:textId="77777777" w:rsidTr="007C5B31">
        <w:trPr>
          <w:trHeight w:val="170"/>
        </w:trPr>
        <w:tc>
          <w:tcPr>
            <w:tcW w:w="0" w:type="auto"/>
            <w:vAlign w:val="center"/>
          </w:tcPr>
          <w:p w14:paraId="344DCB85" w14:textId="77777777" w:rsidR="00E4609E" w:rsidRPr="00966BC9" w:rsidRDefault="00E4609E" w:rsidP="007C5B31">
            <w:pPr>
              <w:pStyle w:val="BStabletext3"/>
              <w:spacing w:line="276" w:lineRule="auto"/>
              <w:rPr>
                <w:rFonts w:asciiTheme="minorHAnsi" w:hAnsiTheme="minorHAnsi" w:cstheme="minorHAnsi"/>
                <w:b w:val="0"/>
                <w:sz w:val="21"/>
                <w:szCs w:val="21"/>
              </w:rPr>
            </w:pPr>
          </w:p>
        </w:tc>
        <w:tc>
          <w:tcPr>
            <w:tcW w:w="1888" w:type="pct"/>
          </w:tcPr>
          <w:p w14:paraId="344DCB86" w14:textId="77777777" w:rsidR="00E4609E" w:rsidRPr="00966BC9" w:rsidRDefault="00F4388C" w:rsidP="00733126">
            <w:pPr>
              <w:pStyle w:val="BStabledotpoint"/>
              <w:pBdr>
                <w:top w:val="nil"/>
                <w:left w:val="nil"/>
                <w:bottom w:val="nil"/>
                <w:right w:val="nil"/>
                <w:between w:val="nil"/>
                <w:bar w:val="nil"/>
              </w:pBdr>
              <w:tabs>
                <w:tab w:val="clear" w:pos="360"/>
                <w:tab w:val="left" w:pos="720"/>
              </w:tabs>
              <w:spacing w:line="300" w:lineRule="exact"/>
              <w:ind w:left="284" w:hanging="284"/>
              <w:rPr>
                <w:rFonts w:asciiTheme="minorHAnsi" w:hAnsiTheme="minorHAnsi" w:cstheme="minorHAnsi"/>
                <w:sz w:val="21"/>
                <w:szCs w:val="21"/>
              </w:rPr>
            </w:pPr>
            <w:r w:rsidRPr="00966BC9">
              <w:rPr>
                <w:rFonts w:asciiTheme="minorHAnsi" w:hAnsiTheme="minorHAnsi" w:cstheme="minorHAnsi"/>
                <w:sz w:val="21"/>
                <w:szCs w:val="21"/>
              </w:rPr>
              <w:t xml:space="preserve">-    Magistrates Court </w:t>
            </w:r>
            <w:r w:rsidRPr="00966BC9">
              <w:rPr>
                <w:rFonts w:asciiTheme="minorHAnsi" w:hAnsiTheme="minorHAnsi" w:cstheme="minorHAnsi"/>
                <w:sz w:val="21"/>
                <w:szCs w:val="21"/>
                <w:vertAlign w:val="superscript"/>
              </w:rPr>
              <w:t xml:space="preserve">a, </w:t>
            </w:r>
            <w:r w:rsidR="00C72070" w:rsidRPr="00966BC9">
              <w:rPr>
                <w:rFonts w:asciiTheme="minorHAnsi" w:hAnsiTheme="minorHAnsi" w:cstheme="minorHAnsi"/>
                <w:sz w:val="21"/>
                <w:szCs w:val="21"/>
                <w:vertAlign w:val="superscript"/>
              </w:rPr>
              <w:t>b</w:t>
            </w:r>
            <w:r w:rsidR="00F86808" w:rsidRPr="00966BC9">
              <w:rPr>
                <w:rFonts w:asciiTheme="minorHAnsi" w:hAnsiTheme="minorHAnsi" w:cstheme="minorHAnsi"/>
                <w:sz w:val="21"/>
                <w:szCs w:val="21"/>
                <w:vertAlign w:val="superscript"/>
              </w:rPr>
              <w:t xml:space="preserve">, </w:t>
            </w:r>
            <w:r w:rsidRPr="00966BC9">
              <w:rPr>
                <w:rFonts w:asciiTheme="minorHAnsi" w:hAnsiTheme="minorHAnsi" w:cstheme="minorHAnsi"/>
                <w:sz w:val="21"/>
                <w:szCs w:val="21"/>
                <w:vertAlign w:val="superscript"/>
              </w:rPr>
              <w:t>2</w:t>
            </w:r>
          </w:p>
        </w:tc>
        <w:tc>
          <w:tcPr>
            <w:tcW w:w="708" w:type="pct"/>
          </w:tcPr>
          <w:p w14:paraId="344DCB87"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1</w:t>
            </w:r>
            <w:r w:rsidR="00C72070" w:rsidRPr="00966BC9">
              <w:rPr>
                <w:rFonts w:asciiTheme="minorHAnsi" w:hAnsiTheme="minorHAnsi" w:cstheme="minorHAnsi"/>
                <w:sz w:val="21"/>
                <w:szCs w:val="21"/>
                <w:bdr w:val="none" w:sz="0" w:space="0" w:color="auto"/>
              </w:rPr>
              <w:t>5</w:t>
            </w:r>
            <w:r w:rsidRPr="00966BC9">
              <w:rPr>
                <w:rFonts w:asciiTheme="minorHAnsi" w:hAnsiTheme="minorHAnsi" w:cstheme="minorHAnsi"/>
                <w:sz w:val="21"/>
                <w:szCs w:val="21"/>
                <w:bdr w:val="none" w:sz="0" w:space="0" w:color="auto"/>
              </w:rPr>
              <w:t>%</w:t>
            </w:r>
          </w:p>
        </w:tc>
        <w:tc>
          <w:tcPr>
            <w:tcW w:w="714" w:type="pct"/>
          </w:tcPr>
          <w:p w14:paraId="344DCB88"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1</w:t>
            </w:r>
            <w:r w:rsidR="00C72070" w:rsidRPr="00966BC9">
              <w:rPr>
                <w:rFonts w:asciiTheme="minorHAnsi" w:hAnsiTheme="minorHAnsi" w:cstheme="minorHAnsi"/>
                <w:sz w:val="21"/>
                <w:szCs w:val="21"/>
                <w:bdr w:val="none" w:sz="0" w:space="0" w:color="auto"/>
              </w:rPr>
              <w:t>8</w:t>
            </w:r>
            <w:r w:rsidRPr="00966BC9">
              <w:rPr>
                <w:rFonts w:asciiTheme="minorHAnsi" w:hAnsiTheme="minorHAnsi" w:cstheme="minorHAnsi"/>
                <w:sz w:val="21"/>
                <w:szCs w:val="21"/>
                <w:bdr w:val="none" w:sz="0" w:space="0" w:color="auto"/>
              </w:rPr>
              <w:t>%</w:t>
            </w:r>
          </w:p>
        </w:tc>
        <w:tc>
          <w:tcPr>
            <w:tcW w:w="709" w:type="pct"/>
          </w:tcPr>
          <w:p w14:paraId="344DCB89"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15%</w:t>
            </w:r>
          </w:p>
        </w:tc>
      </w:tr>
      <w:tr w:rsidR="00E03EFD" w14:paraId="344DCB90" w14:textId="77777777" w:rsidTr="007C5B31">
        <w:trPr>
          <w:trHeight w:val="148"/>
        </w:trPr>
        <w:tc>
          <w:tcPr>
            <w:tcW w:w="0" w:type="auto"/>
            <w:vAlign w:val="center"/>
          </w:tcPr>
          <w:p w14:paraId="344DCB8B" w14:textId="77777777" w:rsidR="00E4609E" w:rsidRPr="00966BC9" w:rsidRDefault="00E4609E" w:rsidP="007C5B31">
            <w:pPr>
              <w:pStyle w:val="BStabletext3"/>
              <w:spacing w:line="276" w:lineRule="auto"/>
              <w:rPr>
                <w:rFonts w:asciiTheme="minorHAnsi" w:hAnsiTheme="minorHAnsi" w:cstheme="minorHAnsi"/>
                <w:b w:val="0"/>
                <w:sz w:val="21"/>
                <w:szCs w:val="21"/>
              </w:rPr>
            </w:pPr>
          </w:p>
        </w:tc>
        <w:tc>
          <w:tcPr>
            <w:tcW w:w="1888" w:type="pct"/>
          </w:tcPr>
          <w:p w14:paraId="344DCB8C" w14:textId="77777777" w:rsidR="00E4609E" w:rsidRPr="00966BC9" w:rsidRDefault="00F4388C" w:rsidP="00733126">
            <w:pPr>
              <w:pStyle w:val="BStabledotpoint"/>
              <w:pBdr>
                <w:top w:val="nil"/>
                <w:left w:val="nil"/>
                <w:bottom w:val="nil"/>
                <w:right w:val="nil"/>
                <w:between w:val="nil"/>
                <w:bar w:val="nil"/>
              </w:pBdr>
              <w:tabs>
                <w:tab w:val="clear" w:pos="360"/>
                <w:tab w:val="left" w:pos="720"/>
              </w:tabs>
              <w:spacing w:line="300" w:lineRule="exact"/>
              <w:ind w:left="284" w:hanging="284"/>
              <w:rPr>
                <w:rFonts w:asciiTheme="minorHAnsi" w:hAnsiTheme="minorHAnsi" w:cstheme="minorHAnsi"/>
                <w:sz w:val="21"/>
                <w:szCs w:val="21"/>
              </w:rPr>
            </w:pPr>
            <w:r w:rsidRPr="00966BC9">
              <w:rPr>
                <w:rFonts w:asciiTheme="minorHAnsi" w:hAnsiTheme="minorHAnsi" w:cstheme="minorHAnsi"/>
                <w:sz w:val="21"/>
                <w:szCs w:val="21"/>
              </w:rPr>
              <w:t xml:space="preserve">-     Childrens Court </w:t>
            </w:r>
            <w:r w:rsidRPr="00966BC9">
              <w:rPr>
                <w:rFonts w:asciiTheme="minorHAnsi" w:hAnsiTheme="minorHAnsi" w:cstheme="minorHAnsi"/>
                <w:sz w:val="21"/>
                <w:szCs w:val="21"/>
                <w:vertAlign w:val="superscript"/>
              </w:rPr>
              <w:t>3</w:t>
            </w:r>
          </w:p>
        </w:tc>
        <w:tc>
          <w:tcPr>
            <w:tcW w:w="708" w:type="pct"/>
          </w:tcPr>
          <w:p w14:paraId="344DCB8D"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1</w:t>
            </w:r>
            <w:r w:rsidR="00C72070" w:rsidRPr="00966BC9">
              <w:rPr>
                <w:rFonts w:asciiTheme="minorHAnsi" w:hAnsiTheme="minorHAnsi" w:cstheme="minorHAnsi"/>
                <w:sz w:val="21"/>
                <w:szCs w:val="21"/>
                <w:bdr w:val="none" w:sz="0" w:space="0" w:color="auto"/>
              </w:rPr>
              <w:t>5</w:t>
            </w:r>
            <w:r w:rsidRPr="00966BC9">
              <w:rPr>
                <w:rFonts w:asciiTheme="minorHAnsi" w:hAnsiTheme="minorHAnsi" w:cstheme="minorHAnsi"/>
                <w:sz w:val="21"/>
                <w:szCs w:val="21"/>
                <w:bdr w:val="none" w:sz="0" w:space="0" w:color="auto"/>
              </w:rPr>
              <w:t>%</w:t>
            </w:r>
          </w:p>
        </w:tc>
        <w:tc>
          <w:tcPr>
            <w:tcW w:w="714" w:type="pct"/>
          </w:tcPr>
          <w:p w14:paraId="344DCB8E"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1</w:t>
            </w:r>
            <w:r w:rsidR="00C72070" w:rsidRPr="00966BC9">
              <w:rPr>
                <w:rFonts w:asciiTheme="minorHAnsi" w:hAnsiTheme="minorHAnsi" w:cstheme="minorHAnsi"/>
                <w:sz w:val="21"/>
                <w:szCs w:val="21"/>
                <w:bdr w:val="none" w:sz="0" w:space="0" w:color="auto"/>
              </w:rPr>
              <w:t>2</w:t>
            </w:r>
            <w:r w:rsidRPr="00966BC9">
              <w:rPr>
                <w:rFonts w:asciiTheme="minorHAnsi" w:hAnsiTheme="minorHAnsi" w:cstheme="minorHAnsi"/>
                <w:sz w:val="21"/>
                <w:szCs w:val="21"/>
                <w:bdr w:val="none" w:sz="0" w:space="0" w:color="auto"/>
              </w:rPr>
              <w:t>%</w:t>
            </w:r>
          </w:p>
        </w:tc>
        <w:tc>
          <w:tcPr>
            <w:tcW w:w="709" w:type="pct"/>
          </w:tcPr>
          <w:p w14:paraId="344DCB8F"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15%</w:t>
            </w:r>
          </w:p>
        </w:tc>
      </w:tr>
      <w:tr w:rsidR="00E03EFD" w14:paraId="344DCB96" w14:textId="77777777" w:rsidTr="007C5B31">
        <w:trPr>
          <w:trHeight w:val="148"/>
        </w:trPr>
        <w:tc>
          <w:tcPr>
            <w:tcW w:w="0" w:type="auto"/>
            <w:vAlign w:val="center"/>
          </w:tcPr>
          <w:p w14:paraId="344DCB91" w14:textId="77777777" w:rsidR="00E4609E" w:rsidRPr="00966BC9" w:rsidRDefault="00E4609E" w:rsidP="007C5B31">
            <w:pPr>
              <w:pStyle w:val="BStableheading1"/>
              <w:framePr w:wrap="auto" w:vAnchor="margin" w:yAlign="inline"/>
              <w:jc w:val="left"/>
              <w:rPr>
                <w:rFonts w:asciiTheme="minorHAnsi" w:hAnsiTheme="minorHAnsi" w:cstheme="minorHAnsi"/>
                <w:sz w:val="21"/>
                <w:szCs w:val="21"/>
              </w:rPr>
            </w:pPr>
          </w:p>
        </w:tc>
        <w:tc>
          <w:tcPr>
            <w:tcW w:w="1888" w:type="pct"/>
          </w:tcPr>
          <w:p w14:paraId="344DCB92" w14:textId="77777777" w:rsidR="00E4609E" w:rsidRPr="00966BC9" w:rsidRDefault="00F4388C" w:rsidP="00733126">
            <w:pPr>
              <w:pStyle w:val="BStableheading1"/>
              <w:framePr w:wrap="auto" w:vAnchor="margin" w:yAlign="inline"/>
              <w:pBdr>
                <w:top w:val="nil"/>
                <w:left w:val="nil"/>
                <w:bottom w:val="nil"/>
                <w:right w:val="nil"/>
                <w:between w:val="nil"/>
                <w:bar w:val="nil"/>
              </w:pBdr>
              <w:spacing w:line="300" w:lineRule="exact"/>
              <w:jc w:val="left"/>
              <w:rPr>
                <w:rFonts w:asciiTheme="minorHAnsi" w:hAnsiTheme="minorHAnsi" w:cstheme="minorHAnsi"/>
                <w:sz w:val="21"/>
                <w:szCs w:val="21"/>
              </w:rPr>
            </w:pPr>
            <w:r w:rsidRPr="00966BC9">
              <w:rPr>
                <w:rFonts w:asciiTheme="minorHAnsi" w:hAnsiTheme="minorHAnsi" w:cstheme="minorHAnsi"/>
                <w:sz w:val="21"/>
                <w:szCs w:val="21"/>
              </w:rPr>
              <w:t xml:space="preserve">-     </w:t>
            </w:r>
            <w:r w:rsidRPr="00966BC9">
              <w:rPr>
                <w:rFonts w:asciiTheme="minorHAnsi" w:hAnsiTheme="minorHAnsi" w:cstheme="minorHAnsi"/>
                <w:b w:val="0"/>
                <w:bCs w:val="0"/>
                <w:sz w:val="21"/>
                <w:szCs w:val="21"/>
              </w:rPr>
              <w:t>Family Violence Court</w:t>
            </w:r>
            <w:r w:rsidR="00FC699A" w:rsidRPr="00966BC9">
              <w:rPr>
                <w:rFonts w:asciiTheme="minorHAnsi" w:hAnsiTheme="minorHAnsi" w:cstheme="minorHAnsi"/>
                <w:sz w:val="21"/>
                <w:szCs w:val="21"/>
              </w:rPr>
              <w:t xml:space="preserve"> </w:t>
            </w:r>
            <w:r w:rsidR="00FC699A" w:rsidRPr="00966BC9">
              <w:rPr>
                <w:rFonts w:asciiTheme="minorHAnsi" w:hAnsiTheme="minorHAnsi" w:cstheme="minorHAnsi"/>
                <w:sz w:val="21"/>
                <w:szCs w:val="21"/>
                <w:vertAlign w:val="superscript"/>
              </w:rPr>
              <w:t>4</w:t>
            </w:r>
          </w:p>
        </w:tc>
        <w:tc>
          <w:tcPr>
            <w:tcW w:w="708" w:type="pct"/>
          </w:tcPr>
          <w:p w14:paraId="344DCB93"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10%</w:t>
            </w:r>
          </w:p>
        </w:tc>
        <w:tc>
          <w:tcPr>
            <w:tcW w:w="714" w:type="pct"/>
          </w:tcPr>
          <w:p w14:paraId="344DCB94"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1</w:t>
            </w:r>
            <w:r w:rsidR="00C72070" w:rsidRPr="00966BC9">
              <w:rPr>
                <w:rFonts w:asciiTheme="minorHAnsi" w:hAnsiTheme="minorHAnsi" w:cstheme="minorHAnsi"/>
                <w:sz w:val="21"/>
                <w:szCs w:val="21"/>
                <w:bdr w:val="none" w:sz="0" w:space="0" w:color="auto"/>
              </w:rPr>
              <w:t>3</w:t>
            </w:r>
            <w:r w:rsidRPr="00966BC9">
              <w:rPr>
                <w:rFonts w:asciiTheme="minorHAnsi" w:hAnsiTheme="minorHAnsi" w:cstheme="minorHAnsi"/>
                <w:sz w:val="21"/>
                <w:szCs w:val="21"/>
                <w:bdr w:val="none" w:sz="0" w:space="0" w:color="auto"/>
              </w:rPr>
              <w:t>%</w:t>
            </w:r>
          </w:p>
        </w:tc>
        <w:tc>
          <w:tcPr>
            <w:tcW w:w="709" w:type="pct"/>
          </w:tcPr>
          <w:p w14:paraId="344DCB95"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10%</w:t>
            </w:r>
          </w:p>
        </w:tc>
      </w:tr>
      <w:tr w:rsidR="00E03EFD" w14:paraId="344DCB9C" w14:textId="77777777" w:rsidTr="007C5B31">
        <w:trPr>
          <w:trHeight w:val="148"/>
        </w:trPr>
        <w:tc>
          <w:tcPr>
            <w:tcW w:w="0" w:type="auto"/>
            <w:vAlign w:val="center"/>
          </w:tcPr>
          <w:p w14:paraId="344DCB97" w14:textId="77777777" w:rsidR="00E4609E" w:rsidRPr="00966BC9" w:rsidRDefault="00E4609E" w:rsidP="007C5B31">
            <w:pPr>
              <w:pStyle w:val="BStabletext3"/>
              <w:spacing w:line="276" w:lineRule="auto"/>
              <w:rPr>
                <w:rFonts w:asciiTheme="minorHAnsi" w:hAnsiTheme="minorHAnsi" w:cstheme="minorHAnsi"/>
                <w:b w:val="0"/>
                <w:sz w:val="21"/>
                <w:szCs w:val="21"/>
              </w:rPr>
            </w:pPr>
          </w:p>
        </w:tc>
        <w:tc>
          <w:tcPr>
            <w:tcW w:w="1888" w:type="pct"/>
          </w:tcPr>
          <w:p w14:paraId="344DCB98" w14:textId="77777777" w:rsidR="00E4609E" w:rsidRPr="00966BC9" w:rsidRDefault="00F4388C" w:rsidP="00733126">
            <w:pPr>
              <w:pStyle w:val="BStabledotpoint"/>
              <w:pBdr>
                <w:top w:val="nil"/>
                <w:left w:val="nil"/>
                <w:bottom w:val="nil"/>
                <w:right w:val="nil"/>
                <w:between w:val="nil"/>
                <w:bar w:val="nil"/>
              </w:pBdr>
              <w:tabs>
                <w:tab w:val="clear" w:pos="360"/>
                <w:tab w:val="left" w:pos="720"/>
              </w:tabs>
              <w:spacing w:line="300" w:lineRule="exact"/>
              <w:ind w:left="284" w:hanging="284"/>
              <w:rPr>
                <w:rFonts w:asciiTheme="minorHAnsi" w:hAnsiTheme="minorHAnsi" w:cstheme="minorHAnsi"/>
                <w:sz w:val="21"/>
                <w:szCs w:val="21"/>
              </w:rPr>
            </w:pPr>
            <w:r w:rsidRPr="00966BC9">
              <w:rPr>
                <w:rFonts w:asciiTheme="minorHAnsi" w:hAnsiTheme="minorHAnsi" w:cstheme="minorHAnsi"/>
                <w:sz w:val="21"/>
                <w:szCs w:val="21"/>
              </w:rPr>
              <w:t xml:space="preserve">-     Coroners Court </w:t>
            </w:r>
            <w:r w:rsidRPr="00966BC9">
              <w:rPr>
                <w:rFonts w:asciiTheme="minorHAnsi" w:hAnsiTheme="minorHAnsi" w:cstheme="minorHAnsi"/>
                <w:sz w:val="21"/>
                <w:szCs w:val="21"/>
                <w:vertAlign w:val="superscript"/>
              </w:rPr>
              <w:t>c</w:t>
            </w:r>
          </w:p>
        </w:tc>
        <w:tc>
          <w:tcPr>
            <w:tcW w:w="708" w:type="pct"/>
          </w:tcPr>
          <w:p w14:paraId="344DCB99"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60</w:t>
            </w:r>
            <w:r w:rsidR="001E2539" w:rsidRPr="00966BC9">
              <w:rPr>
                <w:rFonts w:asciiTheme="minorHAnsi" w:hAnsiTheme="minorHAnsi" w:cstheme="minorHAnsi"/>
                <w:sz w:val="21"/>
                <w:szCs w:val="21"/>
                <w:bdr w:val="none" w:sz="0" w:space="0" w:color="auto"/>
              </w:rPr>
              <w:t>%</w:t>
            </w:r>
          </w:p>
        </w:tc>
        <w:tc>
          <w:tcPr>
            <w:tcW w:w="714" w:type="pct"/>
          </w:tcPr>
          <w:p w14:paraId="344DCB9A"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56</w:t>
            </w:r>
            <w:r w:rsidR="001E2539" w:rsidRPr="00966BC9">
              <w:rPr>
                <w:rFonts w:asciiTheme="minorHAnsi" w:hAnsiTheme="minorHAnsi" w:cstheme="minorHAnsi"/>
                <w:sz w:val="21"/>
                <w:szCs w:val="21"/>
                <w:bdr w:val="none" w:sz="0" w:space="0" w:color="auto"/>
              </w:rPr>
              <w:t>%</w:t>
            </w:r>
          </w:p>
        </w:tc>
        <w:tc>
          <w:tcPr>
            <w:tcW w:w="709" w:type="pct"/>
          </w:tcPr>
          <w:p w14:paraId="344DCB9B" w14:textId="77777777" w:rsidR="00E4609E" w:rsidRPr="00966BC9" w:rsidRDefault="00F4388C" w:rsidP="00733126">
            <w:pPr>
              <w:pStyle w:val="BStablefigures"/>
              <w:pBdr>
                <w:top w:val="nil"/>
                <w:left w:val="nil"/>
                <w:bottom w:val="nil"/>
                <w:right w:val="nil"/>
                <w:between w:val="nil"/>
                <w:bar w:val="nil"/>
              </w:pBdr>
              <w:spacing w:line="30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60%</w:t>
            </w:r>
          </w:p>
        </w:tc>
      </w:tr>
      <w:tr w:rsidR="00E03EFD" w14:paraId="344DCBA2" w14:textId="77777777" w:rsidTr="007C5B31">
        <w:trPr>
          <w:trHeight w:val="148"/>
        </w:trPr>
        <w:tc>
          <w:tcPr>
            <w:tcW w:w="0" w:type="auto"/>
          </w:tcPr>
          <w:p w14:paraId="344DCB9D" w14:textId="77777777" w:rsidR="00C70916" w:rsidRPr="00966BC9" w:rsidRDefault="00F4388C" w:rsidP="00141AD2">
            <w:pPr>
              <w:pBdr>
                <w:top w:val="nil"/>
                <w:left w:val="nil"/>
                <w:bottom w:val="nil"/>
                <w:right w:val="nil"/>
                <w:between w:val="nil"/>
                <w:bar w:val="nil"/>
              </w:pBdr>
              <w:spacing w:before="60" w:after="60" w:line="280" w:lineRule="exact"/>
              <w:rPr>
                <w:rFonts w:eastAsia="Calibri" w:cstheme="minorHAnsi"/>
                <w:b/>
                <w:sz w:val="21"/>
                <w:szCs w:val="21"/>
                <w:lang w:val="en-AU"/>
              </w:rPr>
            </w:pPr>
            <w:r w:rsidRPr="00966BC9">
              <w:rPr>
                <w:rFonts w:eastAsia="Calibri" w:cstheme="minorHAnsi"/>
                <w:bCs/>
                <w:sz w:val="21"/>
                <w:szCs w:val="21"/>
                <w:lang w:val="en-AU"/>
              </w:rPr>
              <w:t>Backlog of cases at ACAT</w:t>
            </w:r>
            <w:r w:rsidR="00C72070" w:rsidRPr="00966BC9">
              <w:rPr>
                <w:rFonts w:eastAsia="Calibri" w:cstheme="minorHAnsi"/>
                <w:bCs/>
                <w:sz w:val="21"/>
                <w:szCs w:val="21"/>
                <w:lang w:val="en-AU"/>
              </w:rPr>
              <w:t xml:space="preserve"> </w:t>
            </w:r>
            <w:r w:rsidR="00C72070" w:rsidRPr="00966BC9">
              <w:rPr>
                <w:rFonts w:eastAsia="Calibri" w:cstheme="minorHAnsi"/>
                <w:sz w:val="21"/>
                <w:szCs w:val="21"/>
                <w:vertAlign w:val="superscript"/>
                <w:lang w:val="en-AU"/>
              </w:rPr>
              <w:t>d</w:t>
            </w:r>
          </w:p>
        </w:tc>
        <w:tc>
          <w:tcPr>
            <w:tcW w:w="1888" w:type="pct"/>
          </w:tcPr>
          <w:p w14:paraId="344DCB9E" w14:textId="77777777" w:rsidR="00C70916" w:rsidRPr="00966BC9" w:rsidRDefault="00F4388C" w:rsidP="00141AD2">
            <w:pPr>
              <w:pStyle w:val="BStabledotpoint"/>
              <w:pBdr>
                <w:top w:val="nil"/>
                <w:left w:val="nil"/>
                <w:bottom w:val="nil"/>
                <w:right w:val="nil"/>
                <w:between w:val="nil"/>
                <w:bar w:val="nil"/>
              </w:pBdr>
              <w:tabs>
                <w:tab w:val="clear" w:pos="360"/>
                <w:tab w:val="left" w:pos="720"/>
              </w:tabs>
              <w:spacing w:before="60" w:after="60" w:line="280" w:lineRule="exact"/>
              <w:rPr>
                <w:rFonts w:asciiTheme="minorHAnsi" w:hAnsiTheme="minorHAnsi" w:cstheme="minorHAnsi"/>
                <w:sz w:val="21"/>
                <w:szCs w:val="21"/>
              </w:rPr>
            </w:pPr>
            <w:r w:rsidRPr="00966BC9">
              <w:rPr>
                <w:rFonts w:asciiTheme="minorHAnsi" w:hAnsiTheme="minorHAnsi" w:cstheme="minorHAnsi"/>
                <w:sz w:val="21"/>
                <w:szCs w:val="21"/>
              </w:rPr>
              <w:t>Percentage of pending cases older than 12 months against total pending caseload</w:t>
            </w:r>
          </w:p>
        </w:tc>
        <w:tc>
          <w:tcPr>
            <w:tcW w:w="708" w:type="pct"/>
          </w:tcPr>
          <w:p w14:paraId="344DCB9F" w14:textId="77777777" w:rsidR="00C70916" w:rsidRPr="00966BC9" w:rsidRDefault="00C70916" w:rsidP="00141AD2">
            <w:pPr>
              <w:pStyle w:val="BStablefigures"/>
              <w:spacing w:before="60" w:after="60"/>
              <w:rPr>
                <w:rFonts w:asciiTheme="minorHAnsi" w:hAnsiTheme="minorHAnsi" w:cstheme="minorHAnsi"/>
                <w:sz w:val="21"/>
                <w:szCs w:val="21"/>
                <w:bdr w:val="none" w:sz="0" w:space="0" w:color="auto"/>
              </w:rPr>
            </w:pPr>
          </w:p>
        </w:tc>
        <w:tc>
          <w:tcPr>
            <w:tcW w:w="714" w:type="pct"/>
          </w:tcPr>
          <w:p w14:paraId="344DCBA0" w14:textId="77777777" w:rsidR="00C70916" w:rsidRPr="00966BC9" w:rsidRDefault="00C70916" w:rsidP="00141AD2">
            <w:pPr>
              <w:pStyle w:val="BStablefigures"/>
              <w:spacing w:before="60" w:after="180"/>
              <w:rPr>
                <w:rFonts w:asciiTheme="minorHAnsi" w:hAnsiTheme="minorHAnsi" w:cstheme="minorHAnsi"/>
                <w:sz w:val="21"/>
                <w:szCs w:val="21"/>
                <w:bdr w:val="none" w:sz="0" w:space="0" w:color="auto"/>
              </w:rPr>
            </w:pPr>
          </w:p>
        </w:tc>
        <w:tc>
          <w:tcPr>
            <w:tcW w:w="709" w:type="pct"/>
          </w:tcPr>
          <w:p w14:paraId="344DCBA1" w14:textId="77777777" w:rsidR="00C70916" w:rsidRPr="00966BC9" w:rsidRDefault="00C70916" w:rsidP="00141AD2">
            <w:pPr>
              <w:pStyle w:val="BStablefigures"/>
              <w:spacing w:before="60" w:after="180"/>
              <w:rPr>
                <w:rFonts w:asciiTheme="minorHAnsi" w:hAnsiTheme="minorHAnsi" w:cstheme="minorHAnsi"/>
                <w:sz w:val="21"/>
                <w:szCs w:val="21"/>
                <w:bdr w:val="none" w:sz="0" w:space="0" w:color="auto"/>
              </w:rPr>
            </w:pPr>
          </w:p>
        </w:tc>
      </w:tr>
      <w:tr w:rsidR="00E03EFD" w14:paraId="344DCBA8" w14:textId="77777777" w:rsidTr="004C7DE3">
        <w:trPr>
          <w:trHeight w:val="148"/>
        </w:trPr>
        <w:tc>
          <w:tcPr>
            <w:tcW w:w="0" w:type="auto"/>
            <w:tcBorders>
              <w:bottom w:val="single" w:sz="12" w:space="0" w:color="auto"/>
            </w:tcBorders>
          </w:tcPr>
          <w:p w14:paraId="344DCBA3" w14:textId="77777777" w:rsidR="00C70916" w:rsidRPr="00966BC9" w:rsidRDefault="00C70916" w:rsidP="00C70916">
            <w:pPr>
              <w:pStyle w:val="BStabletext3"/>
              <w:spacing w:line="276" w:lineRule="auto"/>
              <w:rPr>
                <w:rFonts w:asciiTheme="minorHAnsi" w:hAnsiTheme="minorHAnsi" w:cstheme="minorHAnsi"/>
                <w:b w:val="0"/>
                <w:sz w:val="21"/>
                <w:szCs w:val="21"/>
              </w:rPr>
            </w:pPr>
          </w:p>
        </w:tc>
        <w:tc>
          <w:tcPr>
            <w:tcW w:w="1888" w:type="pct"/>
            <w:tcBorders>
              <w:bottom w:val="single" w:sz="12" w:space="0" w:color="auto"/>
            </w:tcBorders>
          </w:tcPr>
          <w:p w14:paraId="344DCBA4" w14:textId="77777777" w:rsidR="00C70916" w:rsidRPr="00966BC9" w:rsidRDefault="00F4388C" w:rsidP="00C70916">
            <w:pPr>
              <w:pStyle w:val="BStabledotpoint"/>
              <w:pBdr>
                <w:top w:val="nil"/>
                <w:left w:val="nil"/>
                <w:bottom w:val="nil"/>
                <w:right w:val="nil"/>
                <w:between w:val="nil"/>
                <w:bar w:val="nil"/>
              </w:pBdr>
              <w:tabs>
                <w:tab w:val="clear" w:pos="360"/>
                <w:tab w:val="left" w:pos="720"/>
              </w:tabs>
              <w:spacing w:line="276" w:lineRule="auto"/>
              <w:ind w:left="360" w:hanging="360"/>
              <w:rPr>
                <w:rFonts w:asciiTheme="minorHAnsi" w:hAnsiTheme="minorHAnsi" w:cstheme="minorHAnsi"/>
                <w:sz w:val="21"/>
                <w:szCs w:val="21"/>
              </w:rPr>
            </w:pPr>
            <w:r w:rsidRPr="00966BC9">
              <w:rPr>
                <w:rFonts w:asciiTheme="minorHAnsi" w:hAnsiTheme="minorHAnsi" w:cstheme="minorHAnsi"/>
                <w:sz w:val="21"/>
                <w:szCs w:val="21"/>
              </w:rPr>
              <w:t xml:space="preserve">-     ACAT </w:t>
            </w:r>
            <w:r w:rsidRPr="00966BC9">
              <w:rPr>
                <w:rFonts w:asciiTheme="minorHAnsi" w:hAnsiTheme="minorHAnsi" w:cstheme="minorHAnsi"/>
                <w:sz w:val="21"/>
                <w:szCs w:val="21"/>
                <w:vertAlign w:val="superscript"/>
              </w:rPr>
              <w:t>5</w:t>
            </w:r>
          </w:p>
        </w:tc>
        <w:tc>
          <w:tcPr>
            <w:tcW w:w="708" w:type="pct"/>
            <w:tcBorders>
              <w:bottom w:val="single" w:sz="12" w:space="0" w:color="auto"/>
            </w:tcBorders>
          </w:tcPr>
          <w:p w14:paraId="344DCBA5" w14:textId="77777777" w:rsidR="00C70916" w:rsidRPr="00966BC9" w:rsidRDefault="00F4388C" w:rsidP="00ED260A">
            <w:pPr>
              <w:pStyle w:val="BStablefigures"/>
              <w:pBdr>
                <w:top w:val="nil"/>
                <w:left w:val="nil"/>
                <w:bottom w:val="nil"/>
                <w:right w:val="nil"/>
                <w:between w:val="nil"/>
                <w:bar w:val="nil"/>
              </w:pBdr>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5%</w:t>
            </w:r>
          </w:p>
        </w:tc>
        <w:tc>
          <w:tcPr>
            <w:tcW w:w="714" w:type="pct"/>
            <w:tcBorders>
              <w:bottom w:val="single" w:sz="12" w:space="0" w:color="auto"/>
            </w:tcBorders>
          </w:tcPr>
          <w:p w14:paraId="344DCBA6" w14:textId="77777777" w:rsidR="00C70916" w:rsidRPr="00966BC9" w:rsidRDefault="00F4388C" w:rsidP="00ED260A">
            <w:pPr>
              <w:pStyle w:val="BStablefigures"/>
              <w:pBdr>
                <w:top w:val="nil"/>
                <w:left w:val="nil"/>
                <w:bottom w:val="nil"/>
                <w:right w:val="nil"/>
                <w:between w:val="nil"/>
                <w:bar w:val="nil"/>
              </w:pBdr>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2%</w:t>
            </w:r>
          </w:p>
        </w:tc>
        <w:tc>
          <w:tcPr>
            <w:tcW w:w="709" w:type="pct"/>
            <w:tcBorders>
              <w:bottom w:val="single" w:sz="12" w:space="0" w:color="auto"/>
            </w:tcBorders>
          </w:tcPr>
          <w:p w14:paraId="344DCBA7" w14:textId="77777777" w:rsidR="00C70916" w:rsidRPr="00966BC9" w:rsidRDefault="00F4388C" w:rsidP="00ED260A">
            <w:pPr>
              <w:pStyle w:val="BStablefigures"/>
              <w:pBdr>
                <w:top w:val="nil"/>
                <w:left w:val="nil"/>
                <w:bottom w:val="nil"/>
                <w:right w:val="nil"/>
                <w:between w:val="nil"/>
                <w:bar w:val="nil"/>
              </w:pBdr>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5%</w:t>
            </w:r>
          </w:p>
        </w:tc>
      </w:tr>
    </w:tbl>
    <w:bookmarkEnd w:id="29"/>
    <w:p w14:paraId="344DCBA9" w14:textId="1D41DE7C" w:rsidR="00141AD2" w:rsidRDefault="00F4388C" w:rsidP="007C5B31">
      <w:pPr>
        <w:pBdr>
          <w:top w:val="nil"/>
          <w:left w:val="nil"/>
          <w:bottom w:val="nil"/>
          <w:right w:val="nil"/>
          <w:between w:val="nil"/>
          <w:bar w:val="nil"/>
        </w:pBdr>
        <w:shd w:val="clear" w:color="auto" w:fill="FFFFFF"/>
        <w:autoSpaceDE w:val="0"/>
        <w:autoSpaceDN w:val="0"/>
        <w:adjustRightInd w:val="0"/>
        <w:spacing w:after="0" w:line="257" w:lineRule="auto"/>
        <w:rPr>
          <w:rFonts w:ascii="Calibri" w:eastAsia="Calibri" w:hAnsi="Calibri" w:cs="Arial"/>
          <w:sz w:val="18"/>
          <w:szCs w:val="18"/>
          <w:lang w:val="en-AU"/>
        </w:rPr>
      </w:pPr>
      <w:r>
        <w:rPr>
          <w:rFonts w:ascii="Calibri" w:eastAsia="Calibri" w:hAnsi="Calibri" w:cs="Arial"/>
          <w:sz w:val="18"/>
          <w:szCs w:val="18"/>
          <w:lang w:val="en-AU"/>
        </w:rPr>
        <w:t>Historical performance trends of these Strategic Indicators can be found in the Justice and Community Safety Directorate’s 202</w:t>
      </w:r>
      <w:r w:rsidR="00C72070">
        <w:rPr>
          <w:rFonts w:ascii="Calibri" w:eastAsia="Calibri" w:hAnsi="Calibri" w:cs="Arial"/>
          <w:sz w:val="18"/>
          <w:szCs w:val="18"/>
          <w:lang w:val="en-AU"/>
        </w:rPr>
        <w:t>4-25</w:t>
      </w:r>
      <w:r>
        <w:rPr>
          <w:rFonts w:ascii="Calibri" w:eastAsia="Calibri" w:hAnsi="Calibri" w:cs="Arial"/>
          <w:sz w:val="18"/>
          <w:szCs w:val="18"/>
          <w:lang w:val="en-AU"/>
        </w:rPr>
        <w:t xml:space="preserve"> Annual Report.</w:t>
      </w:r>
    </w:p>
    <w:p w14:paraId="0300FAD1" w14:textId="77777777" w:rsidR="00141AD2" w:rsidRDefault="00141AD2">
      <w:pPr>
        <w:rPr>
          <w:rFonts w:ascii="Calibri" w:eastAsia="Calibri" w:hAnsi="Calibri" w:cs="Arial"/>
          <w:sz w:val="18"/>
          <w:szCs w:val="18"/>
          <w:lang w:val="en-AU"/>
        </w:rPr>
      </w:pPr>
      <w:r>
        <w:rPr>
          <w:rFonts w:ascii="Calibri" w:eastAsia="Calibri" w:hAnsi="Calibri" w:cs="Arial"/>
          <w:sz w:val="18"/>
          <w:szCs w:val="18"/>
          <w:lang w:val="en-AU"/>
        </w:rPr>
        <w:br w:type="page"/>
      </w:r>
    </w:p>
    <w:p w14:paraId="344DCBAA" w14:textId="77777777" w:rsidR="00D218B9" w:rsidRPr="00E05B0D" w:rsidRDefault="00F4388C" w:rsidP="00E05B0D">
      <w:pPr>
        <w:pStyle w:val="Heading3"/>
        <w:pBdr>
          <w:top w:val="nil"/>
          <w:left w:val="nil"/>
          <w:bottom w:val="nil"/>
          <w:right w:val="nil"/>
          <w:between w:val="nil"/>
          <w:bar w:val="nil"/>
        </w:pBdr>
      </w:pPr>
      <w:bookmarkStart w:id="30" w:name="_Toc231571284"/>
      <w:bookmarkStart w:id="31" w:name="_Toc231571579"/>
      <w:bookmarkStart w:id="32" w:name="_Toc231571680"/>
      <w:bookmarkStart w:id="33" w:name="_Toc231572369"/>
      <w:r w:rsidRPr="00E05B0D">
        <w:lastRenderedPageBreak/>
        <w:t>Strategic Objective 1 (Continued)</w:t>
      </w:r>
      <w:bookmarkEnd w:id="30"/>
      <w:bookmarkEnd w:id="31"/>
      <w:bookmarkEnd w:id="32"/>
      <w:bookmarkEnd w:id="33"/>
    </w:p>
    <w:p w14:paraId="344DCBAB" w14:textId="77777777" w:rsidR="00D218B9" w:rsidRPr="00EA202D" w:rsidRDefault="00F4388C" w:rsidP="00EA202D">
      <w:pPr>
        <w:pStyle w:val="Heading4"/>
        <w:pBdr>
          <w:top w:val="nil"/>
          <w:left w:val="nil"/>
          <w:bottom w:val="nil"/>
          <w:right w:val="nil"/>
          <w:between w:val="nil"/>
          <w:bar w:val="nil"/>
        </w:pBdr>
        <w:rPr>
          <w:b w:val="0"/>
          <w:bCs/>
        </w:rPr>
      </w:pPr>
      <w:r w:rsidRPr="00EA202D">
        <w:rPr>
          <w:b w:val="0"/>
          <w:bCs/>
        </w:rPr>
        <w:t>Accessible Justice System (Continued)</w:t>
      </w:r>
    </w:p>
    <w:p w14:paraId="344DCBAC" w14:textId="77777777" w:rsidR="00B14ABF" w:rsidRPr="00B14ABF" w:rsidRDefault="00F4388C" w:rsidP="008F2157">
      <w:pPr>
        <w:pBdr>
          <w:top w:val="nil"/>
          <w:left w:val="nil"/>
          <w:bottom w:val="nil"/>
          <w:right w:val="nil"/>
          <w:between w:val="nil"/>
          <w:bar w:val="nil"/>
        </w:pBdr>
        <w:autoSpaceDE w:val="0"/>
        <w:autoSpaceDN w:val="0"/>
        <w:adjustRightInd w:val="0"/>
        <w:spacing w:before="120" w:after="120" w:line="257" w:lineRule="auto"/>
        <w:rPr>
          <w:rFonts w:ascii="Calibri" w:eastAsia="Times New Roman" w:hAnsi="Calibri" w:cs="Times New Roman"/>
          <w:b/>
          <w:bCs/>
          <w:sz w:val="18"/>
          <w:szCs w:val="18"/>
          <w:lang w:val="en-AU"/>
        </w:rPr>
      </w:pPr>
      <w:r w:rsidRPr="00B14ABF">
        <w:rPr>
          <w:rFonts w:ascii="Calibri" w:eastAsia="Times New Roman" w:hAnsi="Calibri" w:cs="Times New Roman"/>
          <w:b/>
          <w:bCs/>
          <w:sz w:val="18"/>
          <w:szCs w:val="18"/>
          <w:lang w:val="en-AU"/>
        </w:rPr>
        <w:t>Explanation of Strategic Indicators:</w:t>
      </w:r>
    </w:p>
    <w:p w14:paraId="344DCBAD" w14:textId="77777777" w:rsidR="00EA202D" w:rsidRDefault="00F4388C" w:rsidP="00664182">
      <w:pPr>
        <w:numPr>
          <w:ilvl w:val="0"/>
          <w:numId w:val="4"/>
        </w:numPr>
        <w:pBdr>
          <w:top w:val="nil"/>
          <w:left w:val="nil"/>
          <w:bottom w:val="nil"/>
          <w:right w:val="nil"/>
          <w:between w:val="nil"/>
          <w:bar w:val="nil"/>
        </w:pBdr>
        <w:autoSpaceDE w:val="0"/>
        <w:autoSpaceDN w:val="0"/>
        <w:adjustRightInd w:val="0"/>
        <w:spacing w:after="0" w:line="240" w:lineRule="auto"/>
        <w:ind w:left="425" w:hanging="425"/>
        <w:jc w:val="both"/>
        <w:rPr>
          <w:rFonts w:ascii="Calibri" w:eastAsia="Times New Roman" w:hAnsi="Calibri" w:cs="Times New Roman"/>
          <w:sz w:val="18"/>
          <w:szCs w:val="18"/>
          <w:lang w:val="en-AU"/>
        </w:rPr>
      </w:pPr>
      <w:r>
        <w:rPr>
          <w:rFonts w:ascii="Calibri" w:eastAsia="Times New Roman" w:hAnsi="Calibri" w:cs="Times New Roman"/>
          <w:sz w:val="18"/>
          <w:szCs w:val="18"/>
          <w:lang w:val="en-AU"/>
        </w:rPr>
        <w:t>Supreme Court cases include those for Court of Appeal. Magistrates Court cases include those for Childrens Court, Family Violence Court, and Coroners Court.</w:t>
      </w:r>
    </w:p>
    <w:p w14:paraId="344DCBAE" w14:textId="77777777" w:rsidR="00EA202D" w:rsidRDefault="00F4388C" w:rsidP="00664182">
      <w:pPr>
        <w:numPr>
          <w:ilvl w:val="0"/>
          <w:numId w:val="4"/>
        </w:numPr>
        <w:pBdr>
          <w:top w:val="nil"/>
          <w:left w:val="nil"/>
          <w:bottom w:val="nil"/>
          <w:right w:val="nil"/>
          <w:between w:val="nil"/>
          <w:bar w:val="nil"/>
        </w:pBdr>
        <w:autoSpaceDE w:val="0"/>
        <w:autoSpaceDN w:val="0"/>
        <w:adjustRightInd w:val="0"/>
        <w:spacing w:after="0" w:line="240" w:lineRule="auto"/>
        <w:ind w:left="425" w:hanging="425"/>
        <w:jc w:val="both"/>
        <w:rPr>
          <w:rFonts w:ascii="Calibri" w:eastAsia="Times New Roman" w:hAnsi="Calibri" w:cs="Times New Roman"/>
          <w:sz w:val="18"/>
          <w:szCs w:val="18"/>
          <w:lang w:val="en-AU"/>
        </w:rPr>
      </w:pPr>
      <w:r>
        <w:rPr>
          <w:rFonts w:ascii="Calibri" w:eastAsia="Times New Roman" w:hAnsi="Calibri" w:cs="Times New Roman"/>
          <w:sz w:val="18"/>
          <w:szCs w:val="18"/>
          <w:lang w:val="en-AU"/>
        </w:rPr>
        <w:t xml:space="preserve">Civil and Criminal divisions within Supreme Court and Magistrates Court respectively have been combined for reporting of timely completion to provide clearer accountability and minimise periodic variations in division resourcing that lead to significant, but temporary deviations from target.  </w:t>
      </w:r>
    </w:p>
    <w:p w14:paraId="344DCBAF" w14:textId="77777777" w:rsidR="00B14ABF" w:rsidRPr="009D383F" w:rsidRDefault="00F4388C" w:rsidP="00664182">
      <w:pPr>
        <w:numPr>
          <w:ilvl w:val="0"/>
          <w:numId w:val="4"/>
        </w:numPr>
        <w:pBdr>
          <w:top w:val="nil"/>
          <w:left w:val="nil"/>
          <w:bottom w:val="nil"/>
          <w:right w:val="nil"/>
          <w:between w:val="nil"/>
          <w:bar w:val="nil"/>
        </w:pBdr>
        <w:autoSpaceDE w:val="0"/>
        <w:autoSpaceDN w:val="0"/>
        <w:adjustRightInd w:val="0"/>
        <w:spacing w:after="360" w:line="240" w:lineRule="auto"/>
        <w:ind w:left="425" w:hanging="425"/>
        <w:jc w:val="both"/>
        <w:rPr>
          <w:rFonts w:ascii="Calibri" w:eastAsia="Times New Roman" w:hAnsi="Calibri" w:cs="Times New Roman"/>
          <w:sz w:val="18"/>
          <w:szCs w:val="18"/>
          <w:lang w:val="en-AU"/>
        </w:rPr>
      </w:pPr>
      <w:r>
        <w:rPr>
          <w:rFonts w:ascii="Calibri" w:eastAsia="Times New Roman" w:hAnsi="Calibri" w:cs="Times New Roman"/>
          <w:sz w:val="18"/>
          <w:szCs w:val="18"/>
          <w:lang w:val="en-AU"/>
        </w:rPr>
        <w:t>Coroners Court targets for Timely Completion and the Backlog of Cases indicators reflect the therapeutic approach to finalising matters which requires increased engagement with impacted families.</w:t>
      </w:r>
    </w:p>
    <w:p w14:paraId="344DCBB0" w14:textId="77777777" w:rsidR="00B14ABF" w:rsidRPr="00B14ABF" w:rsidRDefault="00F4388C" w:rsidP="008F2157">
      <w:pPr>
        <w:pBdr>
          <w:top w:val="nil"/>
          <w:left w:val="nil"/>
          <w:bottom w:val="nil"/>
          <w:right w:val="nil"/>
          <w:between w:val="nil"/>
          <w:bar w:val="nil"/>
        </w:pBdr>
        <w:spacing w:before="120" w:after="120" w:line="257" w:lineRule="auto"/>
        <w:rPr>
          <w:rFonts w:ascii="Calibri" w:eastAsia="Times New Roman" w:hAnsi="Calibri" w:cs="Calibri"/>
          <w:b/>
          <w:bCs/>
          <w:color w:val="000000"/>
          <w:sz w:val="18"/>
          <w:szCs w:val="18"/>
          <w:lang w:val="en-AU" w:eastAsia="en-AU"/>
        </w:rPr>
      </w:pPr>
      <w:r w:rsidRPr="00B14ABF">
        <w:rPr>
          <w:rFonts w:ascii="Calibri" w:eastAsia="Times New Roman" w:hAnsi="Calibri" w:cs="Calibri"/>
          <w:b/>
          <w:bCs/>
          <w:color w:val="000000"/>
          <w:sz w:val="18"/>
          <w:szCs w:val="18"/>
          <w:lang w:val="en-AU" w:eastAsia="en-AU"/>
        </w:rPr>
        <w:t>Notes:</w:t>
      </w:r>
    </w:p>
    <w:p w14:paraId="344DCBB1" w14:textId="77777777" w:rsidR="00EA202D" w:rsidRPr="00EA202D" w:rsidRDefault="00F4388C" w:rsidP="00664182">
      <w:pPr>
        <w:numPr>
          <w:ilvl w:val="0"/>
          <w:numId w:val="5"/>
        </w:numPr>
        <w:pBdr>
          <w:top w:val="nil"/>
          <w:left w:val="nil"/>
          <w:bottom w:val="nil"/>
          <w:right w:val="nil"/>
          <w:between w:val="nil"/>
          <w:bar w:val="nil"/>
        </w:pBdr>
        <w:spacing w:after="0" w:line="240" w:lineRule="auto"/>
        <w:ind w:left="425" w:hanging="425"/>
        <w:jc w:val="both"/>
        <w:rPr>
          <w:rFonts w:ascii="Calibri" w:eastAsia="Times New Roman" w:hAnsi="Calibri" w:cs="Times New Roman"/>
          <w:sz w:val="18"/>
          <w:szCs w:val="18"/>
        </w:rPr>
      </w:pPr>
      <w:r w:rsidRPr="00EA202D">
        <w:rPr>
          <w:rFonts w:ascii="Calibri" w:eastAsia="Times New Roman" w:hAnsi="Calibri" w:cs="Times New Roman"/>
          <w:sz w:val="18"/>
          <w:szCs w:val="18"/>
        </w:rPr>
        <w:t xml:space="preserve">Supreme Court Clearance rates are below target due to lower finalisations than lodgements as a result of: </w:t>
      </w:r>
    </w:p>
    <w:p w14:paraId="344DCBB2" w14:textId="77777777" w:rsidR="00EA202D" w:rsidRPr="00EA202D" w:rsidRDefault="00F4388C" w:rsidP="006B52DC">
      <w:pPr>
        <w:pBdr>
          <w:top w:val="nil"/>
          <w:left w:val="nil"/>
          <w:bottom w:val="nil"/>
          <w:right w:val="nil"/>
          <w:between w:val="nil"/>
          <w:bar w:val="nil"/>
        </w:pBdr>
        <w:spacing w:after="0" w:line="240" w:lineRule="auto"/>
        <w:ind w:left="680"/>
        <w:jc w:val="both"/>
        <w:rPr>
          <w:rFonts w:ascii="Calibri" w:eastAsia="Times New Roman" w:hAnsi="Calibri" w:cs="Times New Roman"/>
          <w:sz w:val="18"/>
          <w:szCs w:val="18"/>
        </w:rPr>
      </w:pPr>
      <w:r w:rsidRPr="00EA202D">
        <w:rPr>
          <w:rFonts w:ascii="Calibri" w:eastAsia="Times New Roman" w:hAnsi="Calibri" w:cs="Times New Roman"/>
          <w:sz w:val="18"/>
          <w:szCs w:val="18"/>
        </w:rPr>
        <w:t xml:space="preserve">(1) reduced number of sitting days available for listings; </w:t>
      </w:r>
    </w:p>
    <w:p w14:paraId="344DCBB3" w14:textId="77777777" w:rsidR="00EA202D" w:rsidRPr="00EA202D" w:rsidRDefault="00F4388C" w:rsidP="006B52DC">
      <w:pPr>
        <w:pBdr>
          <w:top w:val="nil"/>
          <w:left w:val="nil"/>
          <w:bottom w:val="nil"/>
          <w:right w:val="nil"/>
          <w:between w:val="nil"/>
          <w:bar w:val="nil"/>
        </w:pBdr>
        <w:spacing w:after="0" w:line="240" w:lineRule="auto"/>
        <w:ind w:left="680"/>
        <w:jc w:val="both"/>
        <w:rPr>
          <w:rFonts w:ascii="Calibri" w:eastAsia="Times New Roman" w:hAnsi="Calibri" w:cs="Times New Roman"/>
          <w:sz w:val="18"/>
          <w:szCs w:val="18"/>
        </w:rPr>
      </w:pPr>
      <w:r w:rsidRPr="00EA202D">
        <w:rPr>
          <w:rFonts w:ascii="Calibri" w:eastAsia="Times New Roman" w:hAnsi="Calibri" w:cs="Times New Roman"/>
          <w:sz w:val="18"/>
          <w:szCs w:val="18"/>
        </w:rPr>
        <w:t xml:space="preserve">(2) an increase in the number of criminal trial days required for complex matters; and </w:t>
      </w:r>
    </w:p>
    <w:p w14:paraId="344DCBB4" w14:textId="77777777" w:rsidR="00FA7355" w:rsidRDefault="00F4388C" w:rsidP="006B52DC">
      <w:pPr>
        <w:pBdr>
          <w:top w:val="nil"/>
          <w:left w:val="nil"/>
          <w:bottom w:val="nil"/>
          <w:right w:val="nil"/>
          <w:between w:val="nil"/>
          <w:bar w:val="nil"/>
        </w:pBdr>
        <w:spacing w:after="0" w:line="240" w:lineRule="auto"/>
        <w:ind w:left="680"/>
        <w:jc w:val="both"/>
        <w:rPr>
          <w:rFonts w:ascii="Calibri" w:eastAsia="Times New Roman" w:hAnsi="Calibri" w:cs="Times New Roman"/>
          <w:sz w:val="18"/>
          <w:szCs w:val="18"/>
        </w:rPr>
      </w:pPr>
      <w:r w:rsidRPr="00EA202D">
        <w:rPr>
          <w:rFonts w:ascii="Calibri" w:eastAsia="Times New Roman" w:hAnsi="Calibri" w:cs="Times New Roman"/>
          <w:sz w:val="18"/>
          <w:szCs w:val="18"/>
        </w:rPr>
        <w:t xml:space="preserve">(3) increased number of criminal matters that require pre-trial hearings. </w:t>
      </w:r>
    </w:p>
    <w:p w14:paraId="344DCBB5" w14:textId="7A978DD7" w:rsidR="00B14ABF" w:rsidRPr="00EA202D" w:rsidRDefault="00F4388C" w:rsidP="006B52DC">
      <w:pPr>
        <w:pBdr>
          <w:top w:val="nil"/>
          <w:left w:val="nil"/>
          <w:bottom w:val="nil"/>
          <w:right w:val="nil"/>
          <w:between w:val="nil"/>
          <w:bar w:val="nil"/>
        </w:pBdr>
        <w:spacing w:after="0" w:line="240" w:lineRule="auto"/>
        <w:ind w:left="425"/>
        <w:jc w:val="both"/>
        <w:rPr>
          <w:rFonts w:ascii="Calibri" w:eastAsia="Times New Roman" w:hAnsi="Calibri" w:cs="Times New Roman"/>
          <w:sz w:val="18"/>
          <w:szCs w:val="18"/>
        </w:rPr>
      </w:pPr>
      <w:r w:rsidRPr="00EA202D">
        <w:rPr>
          <w:rFonts w:ascii="Calibri" w:eastAsia="Times New Roman" w:hAnsi="Calibri" w:cs="Times New Roman"/>
          <w:sz w:val="18"/>
          <w:szCs w:val="18"/>
        </w:rPr>
        <w:t>The Supreme Court</w:t>
      </w:r>
      <w:r w:rsidR="007C5B31">
        <w:rPr>
          <w:rFonts w:ascii="Calibri" w:eastAsia="Times New Roman" w:hAnsi="Calibri" w:cs="Times New Roman"/>
          <w:sz w:val="18"/>
          <w:szCs w:val="18"/>
        </w:rPr>
        <w:t>’s</w:t>
      </w:r>
      <w:r w:rsidRPr="00EA202D">
        <w:rPr>
          <w:rFonts w:ascii="Calibri" w:eastAsia="Times New Roman" w:hAnsi="Calibri" w:cs="Times New Roman"/>
          <w:sz w:val="18"/>
          <w:szCs w:val="18"/>
        </w:rPr>
        <w:t xml:space="preserve"> combined finalisations are the highest in five years, and combined lodgements are the second highest in five years compared with previous years as at December 2025. The recent retirement of one of six resident judges will </w:t>
      </w:r>
      <w:r w:rsidR="007C5B31">
        <w:rPr>
          <w:rFonts w:ascii="Calibri" w:eastAsia="Times New Roman" w:hAnsi="Calibri" w:cs="Times New Roman"/>
          <w:sz w:val="18"/>
          <w:szCs w:val="18"/>
        </w:rPr>
        <w:t>impact</w:t>
      </w:r>
      <w:r>
        <w:rPr>
          <w:rFonts w:ascii="Calibri" w:eastAsia="Times New Roman" w:hAnsi="Calibri" w:cs="Times New Roman"/>
          <w:sz w:val="18"/>
          <w:szCs w:val="18"/>
        </w:rPr>
        <w:t xml:space="preserve"> </w:t>
      </w:r>
      <w:r w:rsidRPr="00EA202D">
        <w:rPr>
          <w:rFonts w:ascii="Calibri" w:eastAsia="Times New Roman" w:hAnsi="Calibri" w:cs="Times New Roman"/>
          <w:sz w:val="18"/>
          <w:szCs w:val="18"/>
        </w:rPr>
        <w:t xml:space="preserve">the Court’s overall performance against strategic targets until a replacement for </w:t>
      </w:r>
      <w:r w:rsidR="007C5B31">
        <w:rPr>
          <w:rFonts w:ascii="Calibri" w:eastAsia="Times New Roman" w:hAnsi="Calibri" w:cs="Times New Roman"/>
          <w:sz w:val="18"/>
          <w:szCs w:val="18"/>
        </w:rPr>
        <w:t xml:space="preserve">the </w:t>
      </w:r>
      <w:r w:rsidRPr="00EA202D">
        <w:rPr>
          <w:rFonts w:ascii="Calibri" w:eastAsia="Times New Roman" w:hAnsi="Calibri" w:cs="Times New Roman"/>
          <w:sz w:val="18"/>
          <w:szCs w:val="18"/>
        </w:rPr>
        <w:t>resident judge is appointed.</w:t>
      </w:r>
    </w:p>
    <w:p w14:paraId="344DCBB6" w14:textId="06E7B68D" w:rsidR="00EA202D" w:rsidRPr="00EA202D" w:rsidRDefault="00F4388C" w:rsidP="00664182">
      <w:pPr>
        <w:pStyle w:val="BSnoteslist"/>
        <w:numPr>
          <w:ilvl w:val="0"/>
          <w:numId w:val="7"/>
        </w:numPr>
        <w:pBdr>
          <w:top w:val="nil"/>
          <w:left w:val="nil"/>
          <w:bottom w:val="nil"/>
          <w:right w:val="nil"/>
          <w:between w:val="nil"/>
          <w:bar w:val="nil"/>
        </w:pBdr>
        <w:ind w:left="425" w:hanging="425"/>
        <w:jc w:val="both"/>
        <w:rPr>
          <w:rFonts w:eastAsia="Times New Roman"/>
          <w:color w:val="000000"/>
          <w:szCs w:val="18"/>
          <w:lang w:val="en-US" w:eastAsia="en-AU"/>
        </w:rPr>
      </w:pPr>
      <w:r w:rsidRPr="00EA202D">
        <w:rPr>
          <w:rFonts w:eastAsia="Times New Roman"/>
          <w:color w:val="000000"/>
          <w:szCs w:val="18"/>
          <w:lang w:val="en-US" w:eastAsia="en-AU"/>
        </w:rPr>
        <w:t xml:space="preserve">Magistrates Court strategic indicators for </w:t>
      </w:r>
      <w:r w:rsidR="00FD4EC1">
        <w:rPr>
          <w:rFonts w:eastAsia="Times New Roman"/>
          <w:color w:val="000000"/>
          <w:szCs w:val="18"/>
          <w:lang w:val="en-US" w:eastAsia="en-AU"/>
        </w:rPr>
        <w:t>C</w:t>
      </w:r>
      <w:r w:rsidRPr="00EA202D">
        <w:rPr>
          <w:rFonts w:eastAsia="Times New Roman"/>
          <w:color w:val="000000"/>
          <w:szCs w:val="18"/>
          <w:lang w:val="en-US" w:eastAsia="en-AU"/>
        </w:rPr>
        <w:t xml:space="preserve">learance and </w:t>
      </w:r>
      <w:r w:rsidR="00FD4EC1">
        <w:rPr>
          <w:rFonts w:eastAsia="Times New Roman"/>
          <w:color w:val="000000"/>
          <w:szCs w:val="18"/>
          <w:lang w:val="en-US" w:eastAsia="en-AU"/>
        </w:rPr>
        <w:t>T</w:t>
      </w:r>
      <w:r w:rsidRPr="00EA202D">
        <w:rPr>
          <w:rFonts w:eastAsia="Times New Roman"/>
          <w:color w:val="000000"/>
          <w:szCs w:val="18"/>
          <w:lang w:val="en-US" w:eastAsia="en-AU"/>
        </w:rPr>
        <w:t xml:space="preserve">imely </w:t>
      </w:r>
      <w:r w:rsidR="00FD4EC1">
        <w:rPr>
          <w:rFonts w:eastAsia="Times New Roman"/>
          <w:color w:val="000000"/>
          <w:szCs w:val="18"/>
          <w:lang w:val="en-US" w:eastAsia="en-AU"/>
        </w:rPr>
        <w:t>C</w:t>
      </w:r>
      <w:r w:rsidRPr="00EA202D">
        <w:rPr>
          <w:rFonts w:eastAsia="Times New Roman"/>
          <w:color w:val="000000"/>
          <w:szCs w:val="18"/>
          <w:lang w:val="en-US" w:eastAsia="en-AU"/>
        </w:rPr>
        <w:t xml:space="preserve">ompletion were within target ranges, indicating effective management of caseloads and timeliness of court services. The timely completion rate for Magistrates Court is 93% (3 percentage points higher than target). </w:t>
      </w:r>
      <w:r w:rsidR="006B52DC">
        <w:rPr>
          <w:rFonts w:eastAsia="Times New Roman"/>
          <w:color w:val="000000"/>
          <w:szCs w:val="18"/>
          <w:lang w:val="en-US" w:eastAsia="en-AU"/>
        </w:rPr>
        <w:t xml:space="preserve">The estimated outcome for </w:t>
      </w:r>
      <w:r w:rsidR="00FD4EC1">
        <w:rPr>
          <w:rFonts w:eastAsia="Times New Roman"/>
          <w:color w:val="000000"/>
          <w:szCs w:val="18"/>
          <w:lang w:val="en-US" w:eastAsia="en-AU"/>
        </w:rPr>
        <w:t>T</w:t>
      </w:r>
      <w:r w:rsidR="006B52DC">
        <w:rPr>
          <w:rFonts w:eastAsia="Times New Roman"/>
          <w:color w:val="000000"/>
          <w:szCs w:val="18"/>
          <w:lang w:val="en-US" w:eastAsia="en-AU"/>
        </w:rPr>
        <w:t xml:space="preserve">imely </w:t>
      </w:r>
      <w:r w:rsidR="00FD4EC1">
        <w:rPr>
          <w:rFonts w:eastAsia="Times New Roman"/>
          <w:color w:val="000000"/>
          <w:szCs w:val="18"/>
          <w:lang w:val="en-US" w:eastAsia="en-AU"/>
        </w:rPr>
        <w:t>C</w:t>
      </w:r>
      <w:r w:rsidR="006B52DC">
        <w:rPr>
          <w:rFonts w:eastAsia="Times New Roman"/>
          <w:color w:val="000000"/>
          <w:szCs w:val="18"/>
          <w:lang w:val="en-US" w:eastAsia="en-AU"/>
        </w:rPr>
        <w:t xml:space="preserve">ompletion being above target, results in a lower total pending caseload than expected. </w:t>
      </w:r>
      <w:r w:rsidR="00E83E4B">
        <w:rPr>
          <w:rFonts w:eastAsia="Times New Roman"/>
          <w:color w:val="000000"/>
          <w:szCs w:val="18"/>
          <w:lang w:val="en-US" w:eastAsia="en-AU"/>
        </w:rPr>
        <w:t>This has the</w:t>
      </w:r>
      <w:r w:rsidR="006B52DC">
        <w:rPr>
          <w:rFonts w:eastAsia="Times New Roman"/>
          <w:color w:val="000000"/>
          <w:szCs w:val="18"/>
          <w:lang w:val="en-US" w:eastAsia="en-AU"/>
        </w:rPr>
        <w:t xml:space="preserve"> effect of further increasing the percentage outcome for the backlog indicator where matters &gt; 12 months remain proportionally steady.</w:t>
      </w:r>
      <w:r w:rsidR="00FD4EC1" w:rsidRPr="00FD4EC1">
        <w:rPr>
          <w:rFonts w:eastAsia="Times New Roman"/>
          <w:color w:val="000000"/>
          <w:szCs w:val="18"/>
          <w:lang w:val="en-US" w:eastAsia="en-AU"/>
        </w:rPr>
        <w:t xml:space="preserve"> </w:t>
      </w:r>
      <w:r w:rsidR="00FD4EC1">
        <w:rPr>
          <w:rFonts w:eastAsia="Times New Roman"/>
          <w:color w:val="000000"/>
          <w:szCs w:val="18"/>
          <w:lang w:val="en-US" w:eastAsia="en-AU"/>
        </w:rPr>
        <w:t xml:space="preserve"> </w:t>
      </w:r>
      <w:r w:rsidR="00FD4EC1" w:rsidRPr="00EA202D">
        <w:rPr>
          <w:rFonts w:eastAsia="Times New Roman"/>
          <w:color w:val="000000"/>
          <w:szCs w:val="18"/>
          <w:lang w:val="en-US" w:eastAsia="en-AU"/>
        </w:rPr>
        <w:t>Backlog has been steady (within 1 percentage point) for the previous 4 years</w:t>
      </w:r>
    </w:p>
    <w:p w14:paraId="344DCBB7" w14:textId="77777777" w:rsidR="00EA202D" w:rsidRPr="00EA202D" w:rsidRDefault="00F4388C" w:rsidP="00664182">
      <w:pPr>
        <w:pStyle w:val="BSnoteslist"/>
        <w:numPr>
          <w:ilvl w:val="0"/>
          <w:numId w:val="7"/>
        </w:numPr>
        <w:pBdr>
          <w:top w:val="nil"/>
          <w:left w:val="nil"/>
          <w:bottom w:val="nil"/>
          <w:right w:val="nil"/>
          <w:between w:val="nil"/>
          <w:bar w:val="nil"/>
        </w:pBdr>
        <w:ind w:left="425" w:hanging="425"/>
        <w:jc w:val="both"/>
        <w:rPr>
          <w:rFonts w:eastAsia="Times New Roman"/>
          <w:color w:val="000000"/>
          <w:szCs w:val="18"/>
          <w:lang w:val="en-US" w:eastAsia="en-AU"/>
        </w:rPr>
      </w:pPr>
      <w:r w:rsidRPr="00EA202D">
        <w:rPr>
          <w:rFonts w:eastAsia="Times New Roman"/>
          <w:color w:val="000000"/>
          <w:szCs w:val="18"/>
          <w:lang w:val="en-US" w:eastAsia="en-AU"/>
        </w:rPr>
        <w:t>The percentage of pending cases greater than 12 months, as a proportion of total pending caseload, is better than targeted due to a focus on case management and timely completion.</w:t>
      </w:r>
    </w:p>
    <w:p w14:paraId="344DCBB8" w14:textId="77777777" w:rsidR="00EA202D" w:rsidRPr="00EA202D" w:rsidRDefault="00F4388C" w:rsidP="00664182">
      <w:pPr>
        <w:pStyle w:val="BSnoteslist"/>
        <w:numPr>
          <w:ilvl w:val="0"/>
          <w:numId w:val="7"/>
        </w:numPr>
        <w:pBdr>
          <w:top w:val="nil"/>
          <w:left w:val="nil"/>
          <w:bottom w:val="nil"/>
          <w:right w:val="nil"/>
          <w:between w:val="nil"/>
          <w:bar w:val="nil"/>
        </w:pBdr>
        <w:ind w:left="425" w:hanging="425"/>
        <w:jc w:val="both"/>
        <w:rPr>
          <w:rFonts w:eastAsia="Times New Roman"/>
          <w:color w:val="000000"/>
          <w:szCs w:val="18"/>
          <w:lang w:val="en-US" w:eastAsia="en-AU"/>
        </w:rPr>
      </w:pPr>
      <w:r w:rsidRPr="00EA202D">
        <w:rPr>
          <w:rFonts w:eastAsia="Times New Roman"/>
          <w:color w:val="000000"/>
          <w:szCs w:val="18"/>
          <w:lang w:val="en-US" w:eastAsia="en-AU"/>
        </w:rPr>
        <w:t xml:space="preserve">A slight deviation from backlog target, while clearance rate and timely completion remain within target range, indicate that judicial resources resolved newer matters during this year. </w:t>
      </w:r>
    </w:p>
    <w:p w14:paraId="344DCBB9" w14:textId="77777777" w:rsidR="004C48AF" w:rsidRDefault="00F4388C" w:rsidP="00664182">
      <w:pPr>
        <w:pStyle w:val="BSnoteslist"/>
        <w:numPr>
          <w:ilvl w:val="0"/>
          <w:numId w:val="7"/>
        </w:numPr>
        <w:pBdr>
          <w:top w:val="nil"/>
          <w:left w:val="nil"/>
          <w:bottom w:val="nil"/>
          <w:right w:val="nil"/>
          <w:between w:val="nil"/>
          <w:bar w:val="nil"/>
        </w:pBdr>
        <w:spacing w:after="360"/>
        <w:ind w:left="425" w:hanging="425"/>
        <w:jc w:val="both"/>
        <w:rPr>
          <w:rFonts w:eastAsia="Times New Roman"/>
          <w:color w:val="000000"/>
          <w:szCs w:val="18"/>
          <w:lang w:val="en-US" w:eastAsia="en-AU"/>
        </w:rPr>
      </w:pPr>
      <w:r w:rsidRPr="00EA202D">
        <w:rPr>
          <w:rFonts w:eastAsia="Times New Roman"/>
          <w:color w:val="000000"/>
          <w:szCs w:val="18"/>
          <w:lang w:val="en-US" w:eastAsia="en-AU"/>
        </w:rPr>
        <w:t>ACAT’s percentage of pending cases older than 12 months, as measured against the total pending caseload, is better than the target due to the organisation’s sustained focus on case management and timely resolution.</w:t>
      </w:r>
    </w:p>
    <w:p w14:paraId="344DCBBA" w14:textId="77777777" w:rsidR="004C48AF" w:rsidRDefault="00F4388C">
      <w:pPr>
        <w:pBdr>
          <w:top w:val="nil"/>
          <w:left w:val="nil"/>
          <w:bottom w:val="nil"/>
          <w:right w:val="nil"/>
          <w:between w:val="nil"/>
          <w:bar w:val="nil"/>
        </w:pBdr>
        <w:spacing w:after="160" w:line="259" w:lineRule="auto"/>
        <w:rPr>
          <w:rFonts w:ascii="Calibri" w:eastAsia="Times New Roman" w:hAnsi="Calibri" w:cs="Calibri"/>
          <w:color w:val="000000"/>
          <w:sz w:val="18"/>
          <w:szCs w:val="18"/>
          <w:lang w:eastAsia="en-AU"/>
        </w:rPr>
      </w:pPr>
      <w:r>
        <w:rPr>
          <w:rFonts w:ascii="Calibri" w:eastAsia="Times New Roman" w:hAnsi="Calibri" w:cs="Times New Roman"/>
          <w:color w:val="000000"/>
          <w:szCs w:val="18"/>
          <w:lang w:eastAsia="en-AU"/>
        </w:rPr>
        <w:br w:type="page"/>
      </w:r>
    </w:p>
    <w:p w14:paraId="344DCBBB" w14:textId="77777777" w:rsidR="00512D90" w:rsidRPr="0005341C" w:rsidRDefault="00F4388C" w:rsidP="0005341C">
      <w:pPr>
        <w:pStyle w:val="Heading3"/>
        <w:pBdr>
          <w:top w:val="nil"/>
          <w:left w:val="nil"/>
          <w:bottom w:val="nil"/>
          <w:right w:val="nil"/>
          <w:between w:val="nil"/>
          <w:bar w:val="nil"/>
        </w:pBdr>
        <w:spacing w:before="240" w:after="180"/>
        <w:rPr>
          <w:sz w:val="26"/>
          <w:szCs w:val="26"/>
        </w:rPr>
      </w:pPr>
      <w:bookmarkStart w:id="34" w:name="_Toc231571285"/>
      <w:bookmarkStart w:id="35" w:name="_Toc231571580"/>
      <w:bookmarkStart w:id="36" w:name="_Toc231571681"/>
      <w:bookmarkStart w:id="37" w:name="_Toc231572370"/>
      <w:r w:rsidRPr="0005341C">
        <w:rPr>
          <w:sz w:val="26"/>
          <w:szCs w:val="26"/>
        </w:rPr>
        <w:lastRenderedPageBreak/>
        <w:t>Strategic Objective 2</w:t>
      </w:r>
      <w:bookmarkEnd w:id="34"/>
      <w:bookmarkEnd w:id="35"/>
      <w:bookmarkEnd w:id="36"/>
      <w:bookmarkEnd w:id="37"/>
      <w:r w:rsidRPr="0005341C">
        <w:rPr>
          <w:sz w:val="26"/>
          <w:szCs w:val="26"/>
        </w:rPr>
        <w:t xml:space="preserve"> </w:t>
      </w:r>
    </w:p>
    <w:p w14:paraId="344DCBBC" w14:textId="77777777" w:rsidR="00512D90" w:rsidRPr="0005341C" w:rsidRDefault="00F4388C" w:rsidP="0005341C">
      <w:pPr>
        <w:pStyle w:val="Heading4"/>
        <w:pBdr>
          <w:top w:val="nil"/>
          <w:left w:val="nil"/>
          <w:bottom w:val="nil"/>
          <w:right w:val="nil"/>
          <w:between w:val="nil"/>
          <w:bar w:val="nil"/>
        </w:pBdr>
        <w:spacing w:before="80" w:after="180"/>
        <w:rPr>
          <w:rFonts w:eastAsia="Times New Roman" w:cs="Calibri"/>
          <w:b w:val="0"/>
          <w:bCs/>
          <w:sz w:val="26"/>
          <w:szCs w:val="26"/>
        </w:rPr>
      </w:pPr>
      <w:r w:rsidRPr="0005341C">
        <w:rPr>
          <w:rFonts w:eastAsia="Times New Roman" w:cs="Calibri"/>
          <w:b w:val="0"/>
          <w:bCs/>
          <w:sz w:val="26"/>
          <w:szCs w:val="26"/>
        </w:rPr>
        <w:t>Safe Community</w:t>
      </w:r>
    </w:p>
    <w:p w14:paraId="344DCBBD" w14:textId="77777777" w:rsidR="00512D90" w:rsidRPr="00696E19" w:rsidRDefault="00F4388C" w:rsidP="006B52DC">
      <w:pPr>
        <w:pStyle w:val="Caption"/>
        <w:pBdr>
          <w:top w:val="nil"/>
          <w:left w:val="nil"/>
          <w:bottom w:val="nil"/>
          <w:right w:val="nil"/>
          <w:between w:val="nil"/>
          <w:bar w:val="nil"/>
        </w:pBdr>
        <w:jc w:val="both"/>
        <w:rPr>
          <w:rFonts w:asciiTheme="minorHAnsi" w:hAnsiTheme="minorHAnsi" w:cstheme="minorHAnsi"/>
          <w:b w:val="0"/>
          <w:bCs/>
          <w:szCs w:val="22"/>
          <w:lang w:val="en-US"/>
        </w:rPr>
      </w:pPr>
      <w:r w:rsidRPr="00696E19">
        <w:rPr>
          <w:rFonts w:asciiTheme="minorHAnsi" w:hAnsiTheme="minorHAnsi" w:cstheme="minorHAnsi"/>
          <w:b w:val="0"/>
          <w:bCs/>
          <w:szCs w:val="22"/>
          <w:lang w:val="en-US"/>
        </w:rPr>
        <w:t>An effective criminal justice system underpins the safety of the community. Although neither the Directorate nor the ACT Government can control all of the factors that impact on community safety, effectiveness can be measured by examining the level of crime against people and property and whether the justice system deals with offenders in a way that reduces the risk of further offending.</w:t>
      </w:r>
    </w:p>
    <w:p w14:paraId="344DCBBE" w14:textId="77777777" w:rsidR="00512D90" w:rsidRPr="00696E19" w:rsidRDefault="00F4388C" w:rsidP="00696E19">
      <w:pPr>
        <w:pStyle w:val="Caption"/>
      </w:pPr>
      <w:r w:rsidRPr="00696E19">
        <w:t>Table 3: Strategic Indicator 2:  Crime Related Community Safety</w:t>
      </w:r>
    </w:p>
    <w:tbl>
      <w:tblPr>
        <w:tblW w:w="9211" w:type="dxa"/>
        <w:tblBorders>
          <w:top w:val="single" w:sz="4" w:space="0" w:color="auto"/>
          <w:bottom w:val="single" w:sz="4" w:space="0" w:color="auto"/>
        </w:tblBorders>
        <w:tblLook w:val="01E0" w:firstRow="1" w:lastRow="1" w:firstColumn="1" w:lastColumn="1" w:noHBand="0" w:noVBand="0"/>
      </w:tblPr>
      <w:tblGrid>
        <w:gridCol w:w="1465"/>
        <w:gridCol w:w="3836"/>
        <w:gridCol w:w="1304"/>
        <w:gridCol w:w="1304"/>
        <w:gridCol w:w="1302"/>
      </w:tblGrid>
      <w:tr w:rsidR="00E03EFD" w14:paraId="344DCBC8" w14:textId="77777777" w:rsidTr="0024738F">
        <w:trPr>
          <w:tblHeader/>
        </w:trPr>
        <w:tc>
          <w:tcPr>
            <w:tcW w:w="782" w:type="pct"/>
            <w:tcBorders>
              <w:top w:val="single" w:sz="12" w:space="0" w:color="auto"/>
              <w:left w:val="nil"/>
              <w:bottom w:val="single" w:sz="12" w:space="0" w:color="auto"/>
              <w:right w:val="nil"/>
            </w:tcBorders>
            <w:hideMark/>
          </w:tcPr>
          <w:p w14:paraId="344DCBBF" w14:textId="77777777" w:rsidR="00512D90" w:rsidRPr="00696E19" w:rsidRDefault="00F4388C" w:rsidP="00FC699A">
            <w:pPr>
              <w:pStyle w:val="BStableheading1"/>
              <w:framePr w:wrap="auto" w:vAnchor="margin" w:yAlign="inline"/>
              <w:pBdr>
                <w:top w:val="nil"/>
                <w:left w:val="nil"/>
                <w:bottom w:val="nil"/>
                <w:right w:val="nil"/>
                <w:between w:val="nil"/>
                <w:bar w:val="nil"/>
              </w:pBdr>
              <w:jc w:val="left"/>
              <w:rPr>
                <w:rFonts w:asciiTheme="minorHAnsi" w:hAnsiTheme="minorHAnsi" w:cstheme="minorHAnsi"/>
              </w:rPr>
            </w:pPr>
            <w:r w:rsidRPr="00696E19">
              <w:rPr>
                <w:rFonts w:asciiTheme="minorHAnsi" w:hAnsiTheme="minorHAnsi" w:cstheme="minorHAnsi"/>
              </w:rPr>
              <w:t>Success</w:t>
            </w:r>
          </w:p>
        </w:tc>
        <w:tc>
          <w:tcPr>
            <w:tcW w:w="2086" w:type="pct"/>
            <w:tcBorders>
              <w:top w:val="single" w:sz="12" w:space="0" w:color="auto"/>
              <w:left w:val="nil"/>
              <w:bottom w:val="single" w:sz="12" w:space="0" w:color="auto"/>
              <w:right w:val="nil"/>
            </w:tcBorders>
            <w:hideMark/>
          </w:tcPr>
          <w:p w14:paraId="344DCBC0" w14:textId="77777777" w:rsidR="00512D90" w:rsidRPr="00696E19" w:rsidRDefault="00F4388C" w:rsidP="00FC699A">
            <w:pPr>
              <w:pStyle w:val="BStableheading1"/>
              <w:framePr w:wrap="auto" w:vAnchor="margin" w:yAlign="inline"/>
              <w:pBdr>
                <w:top w:val="nil"/>
                <w:left w:val="nil"/>
                <w:bottom w:val="nil"/>
                <w:right w:val="nil"/>
                <w:between w:val="nil"/>
                <w:bar w:val="nil"/>
              </w:pBdr>
              <w:jc w:val="left"/>
              <w:rPr>
                <w:rFonts w:asciiTheme="minorHAnsi" w:hAnsiTheme="minorHAnsi" w:cstheme="minorHAnsi"/>
              </w:rPr>
            </w:pPr>
            <w:r w:rsidRPr="00696E19">
              <w:rPr>
                <w:rFonts w:asciiTheme="minorHAnsi" w:hAnsiTheme="minorHAnsi" w:cstheme="minorHAnsi"/>
              </w:rPr>
              <w:t xml:space="preserve">Strategic Indicator </w:t>
            </w:r>
          </w:p>
        </w:tc>
        <w:tc>
          <w:tcPr>
            <w:tcW w:w="711" w:type="pct"/>
            <w:tcBorders>
              <w:top w:val="single" w:sz="12" w:space="0" w:color="auto"/>
              <w:left w:val="nil"/>
              <w:bottom w:val="single" w:sz="12" w:space="0" w:color="auto"/>
              <w:right w:val="nil"/>
            </w:tcBorders>
            <w:hideMark/>
          </w:tcPr>
          <w:p w14:paraId="344DCBC1" w14:textId="77777777" w:rsidR="00512D90" w:rsidRPr="00696E19"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696E19">
              <w:rPr>
                <w:rFonts w:asciiTheme="minorHAnsi" w:hAnsiTheme="minorHAnsi" w:cstheme="minorHAnsi"/>
              </w:rPr>
              <w:t>202</w:t>
            </w:r>
            <w:r w:rsidR="006D11A6" w:rsidRPr="00696E19">
              <w:rPr>
                <w:rFonts w:asciiTheme="minorHAnsi" w:hAnsiTheme="minorHAnsi" w:cstheme="minorHAnsi"/>
              </w:rPr>
              <w:t>5-26</w:t>
            </w:r>
          </w:p>
          <w:p w14:paraId="344DCBC2" w14:textId="77777777" w:rsidR="00512D90" w:rsidRPr="00696E19"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696E19">
              <w:rPr>
                <w:rFonts w:asciiTheme="minorHAnsi" w:hAnsiTheme="minorHAnsi" w:cstheme="minorHAnsi"/>
              </w:rPr>
              <w:t>Targets</w:t>
            </w:r>
          </w:p>
        </w:tc>
        <w:tc>
          <w:tcPr>
            <w:tcW w:w="711" w:type="pct"/>
            <w:tcBorders>
              <w:top w:val="single" w:sz="12" w:space="0" w:color="auto"/>
              <w:left w:val="nil"/>
              <w:bottom w:val="single" w:sz="12" w:space="0" w:color="auto"/>
              <w:right w:val="nil"/>
            </w:tcBorders>
            <w:hideMark/>
          </w:tcPr>
          <w:p w14:paraId="344DCBC3" w14:textId="77777777" w:rsidR="00512D90" w:rsidRPr="00696E19"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696E19">
              <w:rPr>
                <w:rFonts w:asciiTheme="minorHAnsi" w:hAnsiTheme="minorHAnsi" w:cstheme="minorHAnsi"/>
              </w:rPr>
              <w:t>202</w:t>
            </w:r>
            <w:r w:rsidR="006D11A6" w:rsidRPr="00696E19">
              <w:rPr>
                <w:rFonts w:asciiTheme="minorHAnsi" w:hAnsiTheme="minorHAnsi" w:cstheme="minorHAnsi"/>
              </w:rPr>
              <w:t>5-26</w:t>
            </w:r>
          </w:p>
          <w:p w14:paraId="344DCBC4" w14:textId="77777777" w:rsidR="00512D90" w:rsidRPr="00696E19"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696E19">
              <w:rPr>
                <w:rFonts w:asciiTheme="minorHAnsi" w:hAnsiTheme="minorHAnsi" w:cstheme="minorHAnsi"/>
              </w:rPr>
              <w:t>Estimated</w:t>
            </w:r>
          </w:p>
          <w:p w14:paraId="344DCBC5" w14:textId="77777777" w:rsidR="00512D90" w:rsidRPr="00696E19"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696E19">
              <w:rPr>
                <w:rFonts w:asciiTheme="minorHAnsi" w:hAnsiTheme="minorHAnsi" w:cstheme="minorHAnsi"/>
              </w:rPr>
              <w:t>Outcome</w:t>
            </w:r>
          </w:p>
        </w:tc>
        <w:tc>
          <w:tcPr>
            <w:tcW w:w="711" w:type="pct"/>
            <w:tcBorders>
              <w:top w:val="single" w:sz="12" w:space="0" w:color="auto"/>
              <w:left w:val="nil"/>
              <w:bottom w:val="single" w:sz="12" w:space="0" w:color="auto"/>
              <w:right w:val="nil"/>
            </w:tcBorders>
            <w:hideMark/>
          </w:tcPr>
          <w:p w14:paraId="344DCBC6" w14:textId="77777777" w:rsidR="00512D90" w:rsidRPr="00696E19"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696E19">
              <w:rPr>
                <w:rFonts w:asciiTheme="minorHAnsi" w:hAnsiTheme="minorHAnsi" w:cstheme="minorHAnsi"/>
              </w:rPr>
              <w:t>202</w:t>
            </w:r>
            <w:r w:rsidR="006D11A6" w:rsidRPr="00696E19">
              <w:rPr>
                <w:rFonts w:asciiTheme="minorHAnsi" w:hAnsiTheme="minorHAnsi" w:cstheme="minorHAnsi"/>
              </w:rPr>
              <w:t>6-27</w:t>
            </w:r>
          </w:p>
          <w:p w14:paraId="344DCBC7" w14:textId="77777777" w:rsidR="00512D90" w:rsidRPr="00696E19"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696E19">
              <w:rPr>
                <w:rFonts w:asciiTheme="minorHAnsi" w:hAnsiTheme="minorHAnsi" w:cstheme="minorHAnsi"/>
              </w:rPr>
              <w:t>Targets</w:t>
            </w:r>
          </w:p>
        </w:tc>
      </w:tr>
      <w:tr w:rsidR="00E03EFD" w14:paraId="344DCBCE" w14:textId="77777777" w:rsidTr="0024738F">
        <w:trPr>
          <w:trHeight w:val="280"/>
        </w:trPr>
        <w:tc>
          <w:tcPr>
            <w:tcW w:w="782" w:type="pct"/>
            <w:vMerge w:val="restart"/>
            <w:tcBorders>
              <w:top w:val="single" w:sz="12" w:space="0" w:color="auto"/>
              <w:left w:val="nil"/>
              <w:bottom w:val="nil"/>
              <w:right w:val="nil"/>
            </w:tcBorders>
            <w:hideMark/>
          </w:tcPr>
          <w:p w14:paraId="344DCBC9" w14:textId="77777777" w:rsidR="005A0577" w:rsidRPr="00966BC9" w:rsidRDefault="00F4388C" w:rsidP="00141AD2">
            <w:pPr>
              <w:pStyle w:val="2026-27budgettableStyleBStabletext3BodyCalibri10ptNotBoldBorder"/>
              <w:pBdr>
                <w:top w:val="nil"/>
                <w:left w:val="nil"/>
                <w:bottom w:val="nil"/>
                <w:right w:val="nil"/>
                <w:between w:val="nil"/>
                <w:bar w:val="nil"/>
              </w:pBdr>
              <w:spacing w:before="60"/>
              <w:rPr>
                <w:rFonts w:asciiTheme="minorHAnsi" w:hAnsiTheme="minorHAnsi" w:cstheme="minorHAnsi"/>
                <w:b/>
                <w:sz w:val="21"/>
                <w:szCs w:val="21"/>
                <w:bdr w:val="none" w:sz="0" w:space="0" w:color="auto"/>
              </w:rPr>
            </w:pPr>
            <w:r w:rsidRPr="00966BC9">
              <w:rPr>
                <w:rFonts w:asciiTheme="minorHAnsi" w:hAnsiTheme="minorHAnsi" w:cstheme="minorHAnsi"/>
                <w:sz w:val="21"/>
                <w:szCs w:val="21"/>
                <w:bdr w:val="none" w:sz="0" w:space="0" w:color="auto"/>
              </w:rPr>
              <w:t>Reduction in level of crime</w:t>
            </w:r>
          </w:p>
        </w:tc>
        <w:tc>
          <w:tcPr>
            <w:tcW w:w="2086" w:type="pct"/>
            <w:tcBorders>
              <w:top w:val="single" w:sz="12" w:space="0" w:color="auto"/>
              <w:left w:val="nil"/>
              <w:bottom w:val="nil"/>
              <w:right w:val="nil"/>
            </w:tcBorders>
            <w:hideMark/>
          </w:tcPr>
          <w:p w14:paraId="344DCBCA" w14:textId="77777777" w:rsidR="005A0577" w:rsidRPr="00966BC9" w:rsidRDefault="00F4388C" w:rsidP="00141AD2">
            <w:pPr>
              <w:pStyle w:val="2026-27budgettableStyleBStabletext3BodyCalibri10ptNotBoldBorder"/>
              <w:pBdr>
                <w:top w:val="nil"/>
                <w:left w:val="nil"/>
                <w:bottom w:val="nil"/>
                <w:right w:val="nil"/>
                <w:between w:val="nil"/>
                <w:bar w:val="nil"/>
              </w:pBdr>
              <w:spacing w:before="60"/>
              <w:rPr>
                <w:rFonts w:asciiTheme="minorHAnsi" w:hAnsiTheme="minorHAnsi" w:cstheme="minorHAnsi"/>
                <w:b/>
                <w:sz w:val="21"/>
                <w:szCs w:val="21"/>
                <w:bdr w:val="none" w:sz="0" w:space="0" w:color="auto"/>
              </w:rPr>
            </w:pPr>
            <w:r w:rsidRPr="00966BC9">
              <w:rPr>
                <w:rFonts w:asciiTheme="minorHAnsi" w:hAnsiTheme="minorHAnsi" w:cstheme="minorHAnsi"/>
                <w:sz w:val="21"/>
                <w:szCs w:val="21"/>
                <w:bdr w:val="none" w:sz="0" w:space="0" w:color="auto"/>
              </w:rPr>
              <w:t xml:space="preserve">Number of known and reported </w:t>
            </w:r>
            <w:r w:rsidRPr="00966BC9">
              <w:rPr>
                <w:rFonts w:asciiTheme="minorHAnsi" w:hAnsiTheme="minorHAnsi" w:cstheme="minorHAnsi"/>
                <w:sz w:val="21"/>
                <w:szCs w:val="21"/>
                <w:bdr w:val="none" w:sz="0" w:space="0" w:color="auto"/>
              </w:rPr>
              <w:br/>
              <w:t>criminal offences:</w:t>
            </w:r>
          </w:p>
        </w:tc>
        <w:tc>
          <w:tcPr>
            <w:tcW w:w="711" w:type="pct"/>
            <w:tcBorders>
              <w:top w:val="single" w:sz="12" w:space="0" w:color="auto"/>
              <w:left w:val="nil"/>
              <w:bottom w:val="nil"/>
              <w:right w:val="nil"/>
            </w:tcBorders>
          </w:tcPr>
          <w:p w14:paraId="344DCBCB" w14:textId="77777777" w:rsidR="005A0577" w:rsidRPr="00966BC9" w:rsidRDefault="005A0577" w:rsidP="00141AD2">
            <w:pPr>
              <w:pStyle w:val="BStablefigures"/>
              <w:spacing w:before="60"/>
              <w:rPr>
                <w:rFonts w:asciiTheme="minorHAnsi" w:hAnsiTheme="minorHAnsi" w:cstheme="minorHAnsi"/>
                <w:sz w:val="21"/>
                <w:szCs w:val="21"/>
                <w:bdr w:val="none" w:sz="0" w:space="0" w:color="auto"/>
              </w:rPr>
            </w:pPr>
          </w:p>
        </w:tc>
        <w:tc>
          <w:tcPr>
            <w:tcW w:w="711" w:type="pct"/>
            <w:tcBorders>
              <w:top w:val="single" w:sz="12" w:space="0" w:color="auto"/>
              <w:left w:val="nil"/>
              <w:bottom w:val="nil"/>
              <w:right w:val="nil"/>
            </w:tcBorders>
          </w:tcPr>
          <w:p w14:paraId="344DCBCC" w14:textId="77777777" w:rsidR="005A0577" w:rsidRPr="00966BC9" w:rsidRDefault="005A0577" w:rsidP="00141AD2">
            <w:pPr>
              <w:pStyle w:val="BStablefigures"/>
              <w:spacing w:before="60"/>
              <w:rPr>
                <w:rFonts w:asciiTheme="minorHAnsi" w:hAnsiTheme="minorHAnsi" w:cstheme="minorHAnsi"/>
                <w:sz w:val="21"/>
                <w:szCs w:val="21"/>
                <w:bdr w:val="none" w:sz="0" w:space="0" w:color="auto"/>
              </w:rPr>
            </w:pPr>
          </w:p>
        </w:tc>
        <w:tc>
          <w:tcPr>
            <w:tcW w:w="711" w:type="pct"/>
            <w:tcBorders>
              <w:top w:val="single" w:sz="12" w:space="0" w:color="auto"/>
              <w:left w:val="nil"/>
              <w:bottom w:val="nil"/>
              <w:right w:val="nil"/>
            </w:tcBorders>
          </w:tcPr>
          <w:p w14:paraId="344DCBCD" w14:textId="77777777" w:rsidR="005A0577" w:rsidRPr="00966BC9" w:rsidRDefault="005A0577" w:rsidP="00141AD2">
            <w:pPr>
              <w:pStyle w:val="BStablefigures"/>
              <w:spacing w:before="60"/>
              <w:rPr>
                <w:rFonts w:asciiTheme="minorHAnsi" w:hAnsiTheme="minorHAnsi" w:cstheme="minorHAnsi"/>
                <w:sz w:val="21"/>
                <w:szCs w:val="21"/>
                <w:bdr w:val="none" w:sz="0" w:space="0" w:color="auto"/>
              </w:rPr>
            </w:pPr>
          </w:p>
        </w:tc>
      </w:tr>
      <w:tr w:rsidR="00E03EFD" w14:paraId="344DCBD5" w14:textId="77777777" w:rsidTr="0024738F">
        <w:tc>
          <w:tcPr>
            <w:tcW w:w="782" w:type="pct"/>
            <w:vMerge/>
            <w:tcBorders>
              <w:top w:val="single" w:sz="12" w:space="0" w:color="auto"/>
              <w:left w:val="nil"/>
              <w:bottom w:val="nil"/>
              <w:right w:val="nil"/>
            </w:tcBorders>
            <w:vAlign w:val="center"/>
            <w:hideMark/>
          </w:tcPr>
          <w:p w14:paraId="344DCBCF" w14:textId="77777777" w:rsidR="005A0577" w:rsidRPr="00966BC9" w:rsidRDefault="005A0577" w:rsidP="005A0577">
            <w:pPr>
              <w:spacing w:after="0"/>
              <w:rPr>
                <w:rFonts w:eastAsia="Calibri" w:cstheme="minorHAnsi"/>
                <w:bCs/>
                <w:sz w:val="21"/>
                <w:szCs w:val="21"/>
              </w:rPr>
            </w:pPr>
          </w:p>
        </w:tc>
        <w:tc>
          <w:tcPr>
            <w:tcW w:w="2086" w:type="pct"/>
            <w:tcBorders>
              <w:top w:val="nil"/>
              <w:left w:val="nil"/>
              <w:bottom w:val="nil"/>
              <w:right w:val="nil"/>
            </w:tcBorders>
            <w:hideMark/>
          </w:tcPr>
          <w:p w14:paraId="344DCBD0" w14:textId="77777777" w:rsidR="005A0577" w:rsidRPr="00966BC9" w:rsidRDefault="00F4388C" w:rsidP="004A6CE4">
            <w:pPr>
              <w:pStyle w:val="BStabledotpoint"/>
              <w:pBdr>
                <w:top w:val="nil"/>
                <w:left w:val="nil"/>
                <w:bottom w:val="nil"/>
                <w:right w:val="nil"/>
                <w:between w:val="nil"/>
                <w:bar w:val="nil"/>
              </w:pBdr>
              <w:tabs>
                <w:tab w:val="clear" w:pos="360"/>
                <w:tab w:val="left" w:pos="720"/>
              </w:tabs>
              <w:spacing w:line="256" w:lineRule="auto"/>
              <w:ind w:left="295" w:hanging="295"/>
              <w:rPr>
                <w:rFonts w:asciiTheme="minorHAnsi" w:hAnsiTheme="minorHAnsi" w:cstheme="minorHAnsi"/>
                <w:sz w:val="21"/>
                <w:szCs w:val="21"/>
              </w:rPr>
            </w:pPr>
            <w:r w:rsidRPr="00966BC9">
              <w:rPr>
                <w:rFonts w:asciiTheme="minorHAnsi" w:hAnsiTheme="minorHAnsi" w:cstheme="minorHAnsi"/>
                <w:sz w:val="21"/>
                <w:szCs w:val="21"/>
              </w:rPr>
              <w:t>-     against the person per 100,000</w:t>
            </w:r>
          </w:p>
          <w:p w14:paraId="344DCBD1" w14:textId="77777777" w:rsidR="005A0577" w:rsidRPr="00966BC9" w:rsidRDefault="00F4388C" w:rsidP="004A6CE4">
            <w:pPr>
              <w:pStyle w:val="BStabledotpoint"/>
              <w:pBdr>
                <w:top w:val="nil"/>
                <w:left w:val="nil"/>
                <w:bottom w:val="nil"/>
                <w:right w:val="nil"/>
                <w:between w:val="nil"/>
                <w:bar w:val="nil"/>
              </w:pBdr>
              <w:tabs>
                <w:tab w:val="clear" w:pos="360"/>
                <w:tab w:val="left" w:pos="720"/>
              </w:tabs>
              <w:spacing w:line="276" w:lineRule="auto"/>
              <w:ind w:left="295" w:hanging="295"/>
              <w:rPr>
                <w:rFonts w:asciiTheme="minorHAnsi" w:hAnsiTheme="minorHAnsi" w:cstheme="minorHAnsi"/>
                <w:sz w:val="21"/>
                <w:szCs w:val="21"/>
              </w:rPr>
            </w:pPr>
            <w:r w:rsidRPr="00966BC9">
              <w:rPr>
                <w:rFonts w:asciiTheme="minorHAnsi" w:hAnsiTheme="minorHAnsi" w:cstheme="minorHAnsi"/>
                <w:sz w:val="21"/>
                <w:szCs w:val="21"/>
              </w:rPr>
              <w:t xml:space="preserve">      population</w:t>
            </w:r>
            <w:r w:rsidRPr="00966BC9">
              <w:rPr>
                <w:rFonts w:asciiTheme="minorHAnsi" w:hAnsiTheme="minorHAnsi" w:cstheme="minorHAnsi"/>
                <w:sz w:val="21"/>
                <w:szCs w:val="21"/>
                <w:vertAlign w:val="superscript"/>
              </w:rPr>
              <w:t xml:space="preserve"> a, 1</w:t>
            </w:r>
          </w:p>
        </w:tc>
        <w:tc>
          <w:tcPr>
            <w:tcW w:w="711" w:type="pct"/>
            <w:tcBorders>
              <w:top w:val="nil"/>
              <w:left w:val="nil"/>
              <w:bottom w:val="nil"/>
              <w:right w:val="nil"/>
            </w:tcBorders>
            <w:hideMark/>
          </w:tcPr>
          <w:p w14:paraId="344DCBD2" w14:textId="77777777" w:rsidR="005A0577" w:rsidRPr="00966BC9" w:rsidRDefault="00F4388C" w:rsidP="00ED260A">
            <w:pPr>
              <w:pStyle w:val="BStablefigures"/>
              <w:pBdr>
                <w:top w:val="nil"/>
                <w:left w:val="nil"/>
                <w:bottom w:val="nil"/>
                <w:right w:val="nil"/>
                <w:between w:val="nil"/>
                <w:bar w:val="nil"/>
              </w:pBdr>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&lt;8</w:t>
            </w:r>
            <w:r w:rsidR="006D11A6" w:rsidRPr="00966BC9">
              <w:rPr>
                <w:rFonts w:asciiTheme="minorHAnsi" w:hAnsiTheme="minorHAnsi" w:cstheme="minorHAnsi"/>
                <w:sz w:val="21"/>
                <w:szCs w:val="21"/>
                <w:bdr w:val="none" w:sz="0" w:space="0" w:color="auto"/>
              </w:rPr>
              <w:t>61</w:t>
            </w:r>
          </w:p>
        </w:tc>
        <w:tc>
          <w:tcPr>
            <w:tcW w:w="711" w:type="pct"/>
            <w:tcBorders>
              <w:top w:val="nil"/>
              <w:left w:val="nil"/>
              <w:bottom w:val="nil"/>
              <w:right w:val="nil"/>
            </w:tcBorders>
            <w:hideMark/>
          </w:tcPr>
          <w:p w14:paraId="344DCBD3" w14:textId="77777777" w:rsidR="005A0577" w:rsidRPr="00966BC9" w:rsidRDefault="00F4388C" w:rsidP="00ED260A">
            <w:pPr>
              <w:pStyle w:val="BStablefigures"/>
              <w:pBdr>
                <w:top w:val="nil"/>
                <w:left w:val="nil"/>
                <w:bottom w:val="nil"/>
                <w:right w:val="nil"/>
                <w:between w:val="nil"/>
                <w:bar w:val="nil"/>
              </w:pBdr>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8</w:t>
            </w:r>
            <w:r w:rsidR="006D11A6" w:rsidRPr="00966BC9">
              <w:rPr>
                <w:rFonts w:asciiTheme="minorHAnsi" w:hAnsiTheme="minorHAnsi" w:cstheme="minorHAnsi"/>
                <w:sz w:val="21"/>
                <w:szCs w:val="21"/>
                <w:bdr w:val="none" w:sz="0" w:space="0" w:color="auto"/>
              </w:rPr>
              <w:t>94</w:t>
            </w:r>
          </w:p>
        </w:tc>
        <w:tc>
          <w:tcPr>
            <w:tcW w:w="711" w:type="pct"/>
            <w:tcBorders>
              <w:top w:val="nil"/>
              <w:left w:val="nil"/>
              <w:bottom w:val="nil"/>
              <w:right w:val="nil"/>
            </w:tcBorders>
            <w:hideMark/>
          </w:tcPr>
          <w:p w14:paraId="344DCBD4" w14:textId="77777777" w:rsidR="005A0577" w:rsidRPr="00966BC9" w:rsidRDefault="00F4388C" w:rsidP="00ED260A">
            <w:pPr>
              <w:pStyle w:val="BStablefigures"/>
              <w:pBdr>
                <w:top w:val="nil"/>
                <w:left w:val="nil"/>
                <w:bottom w:val="nil"/>
                <w:right w:val="nil"/>
                <w:between w:val="nil"/>
                <w:bar w:val="nil"/>
              </w:pBdr>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&lt;8</w:t>
            </w:r>
            <w:r w:rsidR="006D11A6" w:rsidRPr="00966BC9">
              <w:rPr>
                <w:rFonts w:asciiTheme="minorHAnsi" w:hAnsiTheme="minorHAnsi" w:cstheme="minorHAnsi"/>
                <w:sz w:val="21"/>
                <w:szCs w:val="21"/>
                <w:bdr w:val="none" w:sz="0" w:space="0" w:color="auto"/>
              </w:rPr>
              <w:t>77</w:t>
            </w:r>
          </w:p>
        </w:tc>
      </w:tr>
      <w:tr w:rsidR="00E03EFD" w14:paraId="344DCBDB" w14:textId="77777777" w:rsidTr="0024738F">
        <w:trPr>
          <w:trHeight w:val="448"/>
        </w:trPr>
        <w:tc>
          <w:tcPr>
            <w:tcW w:w="782" w:type="pct"/>
            <w:vMerge/>
            <w:tcBorders>
              <w:top w:val="single" w:sz="12" w:space="0" w:color="auto"/>
              <w:left w:val="nil"/>
              <w:bottom w:val="nil"/>
              <w:right w:val="nil"/>
            </w:tcBorders>
            <w:vAlign w:val="center"/>
            <w:hideMark/>
          </w:tcPr>
          <w:p w14:paraId="344DCBD6" w14:textId="77777777" w:rsidR="005A0577" w:rsidRPr="00966BC9" w:rsidRDefault="005A0577" w:rsidP="005A0577">
            <w:pPr>
              <w:spacing w:after="0"/>
              <w:rPr>
                <w:rFonts w:eastAsia="Calibri" w:cstheme="minorHAnsi"/>
                <w:bCs/>
                <w:sz w:val="21"/>
                <w:szCs w:val="21"/>
              </w:rPr>
            </w:pPr>
          </w:p>
        </w:tc>
        <w:tc>
          <w:tcPr>
            <w:tcW w:w="2086" w:type="pct"/>
            <w:tcBorders>
              <w:top w:val="nil"/>
              <w:left w:val="nil"/>
              <w:bottom w:val="nil"/>
              <w:right w:val="nil"/>
            </w:tcBorders>
            <w:hideMark/>
          </w:tcPr>
          <w:p w14:paraId="344DCBD7" w14:textId="77777777" w:rsidR="005A0577" w:rsidRPr="00966BC9" w:rsidRDefault="00F4388C" w:rsidP="004A6CE4">
            <w:pPr>
              <w:pStyle w:val="BStabledotpoint"/>
              <w:pBdr>
                <w:top w:val="nil"/>
                <w:left w:val="nil"/>
                <w:bottom w:val="nil"/>
                <w:right w:val="nil"/>
                <w:between w:val="nil"/>
                <w:bar w:val="nil"/>
              </w:pBdr>
              <w:tabs>
                <w:tab w:val="clear" w:pos="360"/>
                <w:tab w:val="left" w:pos="720"/>
              </w:tabs>
              <w:spacing w:after="160" w:line="276" w:lineRule="auto"/>
              <w:ind w:left="295" w:hanging="295"/>
              <w:rPr>
                <w:rFonts w:asciiTheme="minorHAnsi" w:hAnsiTheme="minorHAnsi" w:cstheme="minorHAnsi"/>
                <w:sz w:val="21"/>
                <w:szCs w:val="21"/>
              </w:rPr>
            </w:pPr>
            <w:r w:rsidRPr="00966BC9">
              <w:rPr>
                <w:rFonts w:asciiTheme="minorHAnsi" w:hAnsiTheme="minorHAnsi" w:cstheme="minorHAnsi"/>
                <w:sz w:val="21"/>
                <w:szCs w:val="21"/>
              </w:rPr>
              <w:t>-     against property per 100,000                 population</w:t>
            </w:r>
            <w:r w:rsidRPr="00966BC9">
              <w:rPr>
                <w:rFonts w:asciiTheme="minorHAnsi" w:hAnsiTheme="minorHAnsi" w:cstheme="minorHAnsi"/>
                <w:sz w:val="21"/>
                <w:szCs w:val="21"/>
                <w:vertAlign w:val="superscript"/>
              </w:rPr>
              <w:t xml:space="preserve"> a, 1, 2</w:t>
            </w:r>
          </w:p>
        </w:tc>
        <w:tc>
          <w:tcPr>
            <w:tcW w:w="711" w:type="pct"/>
            <w:tcBorders>
              <w:top w:val="nil"/>
              <w:left w:val="nil"/>
              <w:bottom w:val="nil"/>
              <w:right w:val="nil"/>
            </w:tcBorders>
            <w:hideMark/>
          </w:tcPr>
          <w:p w14:paraId="344DCBD8" w14:textId="77777777" w:rsidR="005A0577" w:rsidRPr="00966BC9" w:rsidRDefault="00F4388C" w:rsidP="00ED260A">
            <w:pPr>
              <w:pStyle w:val="BStablefigures"/>
              <w:pBdr>
                <w:top w:val="nil"/>
                <w:left w:val="nil"/>
                <w:bottom w:val="nil"/>
                <w:right w:val="nil"/>
                <w:between w:val="nil"/>
                <w:bar w:val="nil"/>
              </w:pBdr>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&lt;3,</w:t>
            </w:r>
            <w:r w:rsidR="006D11A6" w:rsidRPr="00966BC9">
              <w:rPr>
                <w:rFonts w:asciiTheme="minorHAnsi" w:hAnsiTheme="minorHAnsi" w:cstheme="minorHAnsi"/>
                <w:sz w:val="21"/>
                <w:szCs w:val="21"/>
                <w:bdr w:val="none" w:sz="0" w:space="0" w:color="auto"/>
              </w:rPr>
              <w:t>458</w:t>
            </w:r>
          </w:p>
        </w:tc>
        <w:tc>
          <w:tcPr>
            <w:tcW w:w="711" w:type="pct"/>
            <w:tcBorders>
              <w:top w:val="nil"/>
              <w:left w:val="nil"/>
              <w:bottom w:val="nil"/>
              <w:right w:val="nil"/>
            </w:tcBorders>
            <w:hideMark/>
          </w:tcPr>
          <w:p w14:paraId="344DCBD9" w14:textId="77777777" w:rsidR="005A0577" w:rsidRPr="00966BC9" w:rsidRDefault="00F4388C" w:rsidP="00ED260A">
            <w:pPr>
              <w:pStyle w:val="BStablefigures"/>
              <w:pBdr>
                <w:top w:val="nil"/>
                <w:left w:val="nil"/>
                <w:bottom w:val="nil"/>
                <w:right w:val="nil"/>
                <w:between w:val="nil"/>
                <w:bar w:val="nil"/>
              </w:pBdr>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3,139</w:t>
            </w:r>
          </w:p>
        </w:tc>
        <w:tc>
          <w:tcPr>
            <w:tcW w:w="711" w:type="pct"/>
            <w:tcBorders>
              <w:top w:val="nil"/>
              <w:left w:val="nil"/>
              <w:bottom w:val="nil"/>
              <w:right w:val="nil"/>
            </w:tcBorders>
            <w:hideMark/>
          </w:tcPr>
          <w:p w14:paraId="344DCBDA" w14:textId="77777777" w:rsidR="005A0577" w:rsidRPr="00966BC9" w:rsidRDefault="00F4388C" w:rsidP="00ED260A">
            <w:pPr>
              <w:pStyle w:val="BStablefigures"/>
              <w:pBdr>
                <w:top w:val="nil"/>
                <w:left w:val="nil"/>
                <w:bottom w:val="nil"/>
                <w:right w:val="nil"/>
                <w:between w:val="nil"/>
                <w:bar w:val="nil"/>
              </w:pBdr>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&lt;3,</w:t>
            </w:r>
            <w:r w:rsidR="006D11A6" w:rsidRPr="00966BC9">
              <w:rPr>
                <w:rFonts w:asciiTheme="minorHAnsi" w:hAnsiTheme="minorHAnsi" w:cstheme="minorHAnsi"/>
                <w:sz w:val="21"/>
                <w:szCs w:val="21"/>
                <w:bdr w:val="none" w:sz="0" w:space="0" w:color="auto"/>
              </w:rPr>
              <w:t>308</w:t>
            </w:r>
          </w:p>
        </w:tc>
      </w:tr>
      <w:tr w:rsidR="00E03EFD" w14:paraId="344DCBE1" w14:textId="77777777" w:rsidTr="0024738F">
        <w:tc>
          <w:tcPr>
            <w:tcW w:w="782" w:type="pct"/>
            <w:vMerge w:val="restart"/>
            <w:tcBorders>
              <w:top w:val="nil"/>
              <w:left w:val="nil"/>
              <w:bottom w:val="nil"/>
              <w:right w:val="nil"/>
            </w:tcBorders>
          </w:tcPr>
          <w:p w14:paraId="344DCBDC" w14:textId="77777777" w:rsidR="005A0577" w:rsidRPr="00966BC9" w:rsidRDefault="00F4388C" w:rsidP="00014DAA">
            <w:pPr>
              <w:pStyle w:val="2026-27budgettableStyleBStabletext3BodyCalibri10ptNotBoldBorder"/>
              <w:pBdr>
                <w:top w:val="nil"/>
                <w:left w:val="nil"/>
                <w:bottom w:val="nil"/>
                <w:right w:val="nil"/>
                <w:between w:val="nil"/>
                <w:bar w:val="nil"/>
              </w:pBdr>
              <w:rPr>
                <w:rFonts w:asciiTheme="minorHAnsi" w:hAnsiTheme="minorHAnsi" w:cstheme="minorHAnsi"/>
                <w:b/>
                <w:sz w:val="21"/>
                <w:szCs w:val="21"/>
                <w:bdr w:val="none" w:sz="0" w:space="0" w:color="auto"/>
              </w:rPr>
            </w:pPr>
            <w:r w:rsidRPr="00966BC9">
              <w:rPr>
                <w:rFonts w:asciiTheme="minorHAnsi" w:hAnsiTheme="minorHAnsi" w:cstheme="minorHAnsi"/>
                <w:sz w:val="21"/>
                <w:szCs w:val="21"/>
                <w:bdr w:val="none" w:sz="0" w:space="0" w:color="auto"/>
              </w:rPr>
              <w:t>Perceptions of safety</w:t>
            </w:r>
          </w:p>
        </w:tc>
        <w:tc>
          <w:tcPr>
            <w:tcW w:w="2086" w:type="pct"/>
            <w:tcBorders>
              <w:top w:val="nil"/>
              <w:left w:val="nil"/>
              <w:bottom w:val="nil"/>
              <w:right w:val="nil"/>
            </w:tcBorders>
          </w:tcPr>
          <w:p w14:paraId="344DCBDD" w14:textId="77777777" w:rsidR="005A0577" w:rsidRPr="00966BC9" w:rsidRDefault="00F4388C" w:rsidP="00014DAA">
            <w:pPr>
              <w:pStyle w:val="2026-27budgettableStyleBStabletext3BodyCalibri10ptNotBoldBorder"/>
              <w:pBdr>
                <w:top w:val="nil"/>
                <w:left w:val="nil"/>
                <w:bottom w:val="nil"/>
                <w:right w:val="nil"/>
                <w:between w:val="nil"/>
                <w:bar w:val="nil"/>
              </w:pBdr>
              <w:rPr>
                <w:rFonts w:asciiTheme="minorHAnsi" w:hAnsiTheme="minorHAnsi" w:cstheme="minorHAnsi"/>
                <w:b/>
                <w:sz w:val="21"/>
                <w:szCs w:val="21"/>
                <w:bdr w:val="none" w:sz="0" w:space="0" w:color="auto"/>
              </w:rPr>
            </w:pPr>
            <w:r w:rsidRPr="00966BC9">
              <w:rPr>
                <w:rFonts w:asciiTheme="minorHAnsi" w:hAnsiTheme="minorHAnsi" w:cstheme="minorHAnsi"/>
                <w:sz w:val="21"/>
                <w:szCs w:val="21"/>
                <w:bdr w:val="none" w:sz="0" w:space="0" w:color="auto"/>
              </w:rPr>
              <w:t>The proportion of people who felt ‘safe’ or ‘very safe’:</w:t>
            </w:r>
            <w:r w:rsidRPr="00966BC9">
              <w:rPr>
                <w:rFonts w:asciiTheme="minorHAnsi" w:hAnsiTheme="minorHAnsi" w:cstheme="minorHAnsi"/>
                <w:sz w:val="21"/>
                <w:szCs w:val="21"/>
                <w:bdr w:val="none" w:sz="0" w:space="0" w:color="auto"/>
                <w:vertAlign w:val="superscript"/>
              </w:rPr>
              <w:t xml:space="preserve"> </w:t>
            </w:r>
          </w:p>
        </w:tc>
        <w:tc>
          <w:tcPr>
            <w:tcW w:w="711" w:type="pct"/>
            <w:tcBorders>
              <w:top w:val="nil"/>
              <w:left w:val="nil"/>
              <w:bottom w:val="nil"/>
              <w:right w:val="nil"/>
            </w:tcBorders>
          </w:tcPr>
          <w:p w14:paraId="344DCBDE" w14:textId="77777777" w:rsidR="005A0577" w:rsidRPr="00966BC9" w:rsidRDefault="005A0577" w:rsidP="00ED260A">
            <w:pPr>
              <w:pStyle w:val="BStablefigures"/>
              <w:rPr>
                <w:rFonts w:asciiTheme="minorHAnsi" w:hAnsiTheme="minorHAnsi" w:cstheme="minorHAnsi"/>
                <w:sz w:val="21"/>
                <w:szCs w:val="21"/>
                <w:bdr w:val="none" w:sz="0" w:space="0" w:color="auto"/>
              </w:rPr>
            </w:pPr>
          </w:p>
        </w:tc>
        <w:tc>
          <w:tcPr>
            <w:tcW w:w="711" w:type="pct"/>
            <w:tcBorders>
              <w:top w:val="nil"/>
              <w:left w:val="nil"/>
              <w:bottom w:val="nil"/>
              <w:right w:val="nil"/>
            </w:tcBorders>
          </w:tcPr>
          <w:p w14:paraId="344DCBDF" w14:textId="77777777" w:rsidR="005A0577" w:rsidRPr="00966BC9" w:rsidRDefault="005A0577" w:rsidP="00ED260A">
            <w:pPr>
              <w:pStyle w:val="BStablefigures"/>
              <w:rPr>
                <w:rFonts w:asciiTheme="minorHAnsi" w:hAnsiTheme="minorHAnsi" w:cstheme="minorHAnsi"/>
                <w:sz w:val="21"/>
                <w:szCs w:val="21"/>
                <w:bdr w:val="none" w:sz="0" w:space="0" w:color="auto"/>
              </w:rPr>
            </w:pPr>
          </w:p>
        </w:tc>
        <w:tc>
          <w:tcPr>
            <w:tcW w:w="711" w:type="pct"/>
            <w:tcBorders>
              <w:top w:val="nil"/>
              <w:left w:val="nil"/>
              <w:bottom w:val="nil"/>
              <w:right w:val="nil"/>
            </w:tcBorders>
          </w:tcPr>
          <w:p w14:paraId="344DCBE0" w14:textId="77777777" w:rsidR="005A0577" w:rsidRPr="00966BC9" w:rsidRDefault="005A0577" w:rsidP="00ED260A">
            <w:pPr>
              <w:pStyle w:val="BStablefigures"/>
              <w:rPr>
                <w:rFonts w:asciiTheme="minorHAnsi" w:hAnsiTheme="minorHAnsi" w:cstheme="minorHAnsi"/>
                <w:sz w:val="21"/>
                <w:szCs w:val="21"/>
                <w:bdr w:val="none" w:sz="0" w:space="0" w:color="auto"/>
              </w:rPr>
            </w:pPr>
          </w:p>
        </w:tc>
      </w:tr>
      <w:tr w:rsidR="00E03EFD" w14:paraId="344DCBE8" w14:textId="77777777" w:rsidTr="0024738F">
        <w:trPr>
          <w:trHeight w:val="113"/>
        </w:trPr>
        <w:tc>
          <w:tcPr>
            <w:tcW w:w="782" w:type="pct"/>
            <w:vMerge/>
            <w:tcBorders>
              <w:top w:val="nil"/>
              <w:left w:val="nil"/>
              <w:bottom w:val="nil"/>
              <w:right w:val="nil"/>
            </w:tcBorders>
            <w:vAlign w:val="center"/>
            <w:hideMark/>
          </w:tcPr>
          <w:p w14:paraId="344DCBE2" w14:textId="77777777" w:rsidR="005A0577" w:rsidRPr="00966BC9" w:rsidRDefault="005A0577" w:rsidP="005A0577">
            <w:pPr>
              <w:spacing w:after="0"/>
              <w:rPr>
                <w:rFonts w:eastAsia="Calibri" w:cstheme="minorHAnsi"/>
                <w:bCs/>
                <w:sz w:val="21"/>
                <w:szCs w:val="21"/>
              </w:rPr>
            </w:pPr>
          </w:p>
        </w:tc>
        <w:tc>
          <w:tcPr>
            <w:tcW w:w="2086" w:type="pct"/>
            <w:tcBorders>
              <w:top w:val="nil"/>
              <w:left w:val="nil"/>
              <w:bottom w:val="nil"/>
              <w:right w:val="nil"/>
            </w:tcBorders>
            <w:hideMark/>
          </w:tcPr>
          <w:p w14:paraId="344DCBE3" w14:textId="77777777" w:rsidR="005A0577" w:rsidRPr="00966BC9" w:rsidRDefault="00F4388C" w:rsidP="005A0577">
            <w:pPr>
              <w:pStyle w:val="BStabledotpoint"/>
              <w:pBdr>
                <w:top w:val="nil"/>
                <w:left w:val="nil"/>
                <w:bottom w:val="nil"/>
                <w:right w:val="nil"/>
                <w:between w:val="nil"/>
                <w:bar w:val="nil"/>
              </w:pBdr>
              <w:tabs>
                <w:tab w:val="clear" w:pos="360"/>
                <w:tab w:val="left" w:pos="720"/>
              </w:tabs>
              <w:spacing w:line="256" w:lineRule="auto"/>
              <w:ind w:left="275" w:hanging="240"/>
              <w:rPr>
                <w:rFonts w:asciiTheme="minorHAnsi" w:hAnsiTheme="minorHAnsi" w:cstheme="minorHAnsi"/>
                <w:sz w:val="21"/>
                <w:szCs w:val="21"/>
              </w:rPr>
            </w:pPr>
            <w:r w:rsidRPr="00966BC9">
              <w:rPr>
                <w:rFonts w:asciiTheme="minorHAnsi" w:hAnsiTheme="minorHAnsi" w:cstheme="minorHAnsi"/>
                <w:sz w:val="21"/>
                <w:szCs w:val="21"/>
              </w:rPr>
              <w:t xml:space="preserve">-    at home by themselves during the </w:t>
            </w:r>
          </w:p>
          <w:p w14:paraId="344DCBE4" w14:textId="77777777" w:rsidR="005A0577" w:rsidRPr="00966BC9" w:rsidRDefault="00F4388C" w:rsidP="005A0577">
            <w:pPr>
              <w:pStyle w:val="BStabledotpoint"/>
              <w:pBdr>
                <w:top w:val="nil"/>
                <w:left w:val="nil"/>
                <w:bottom w:val="nil"/>
                <w:right w:val="nil"/>
                <w:between w:val="nil"/>
                <w:bar w:val="nil"/>
              </w:pBdr>
              <w:tabs>
                <w:tab w:val="clear" w:pos="360"/>
                <w:tab w:val="left" w:pos="720"/>
              </w:tabs>
              <w:spacing w:line="276" w:lineRule="auto"/>
              <w:ind w:left="275" w:hanging="240"/>
              <w:rPr>
                <w:rFonts w:asciiTheme="minorHAnsi" w:hAnsiTheme="minorHAnsi" w:cstheme="minorHAnsi"/>
                <w:sz w:val="21"/>
                <w:szCs w:val="21"/>
              </w:rPr>
            </w:pPr>
            <w:r w:rsidRPr="00966BC9">
              <w:rPr>
                <w:rFonts w:asciiTheme="minorHAnsi" w:hAnsiTheme="minorHAnsi" w:cstheme="minorHAnsi"/>
                <w:sz w:val="21"/>
                <w:szCs w:val="21"/>
              </w:rPr>
              <w:t xml:space="preserve">     night</w:t>
            </w:r>
            <w:r w:rsidRPr="00966BC9">
              <w:rPr>
                <w:rFonts w:asciiTheme="minorHAnsi" w:hAnsiTheme="minorHAnsi" w:cstheme="minorHAnsi"/>
                <w:sz w:val="21"/>
                <w:szCs w:val="21"/>
                <w:vertAlign w:val="superscript"/>
              </w:rPr>
              <w:t xml:space="preserve"> b, 1</w:t>
            </w:r>
          </w:p>
        </w:tc>
        <w:tc>
          <w:tcPr>
            <w:tcW w:w="711" w:type="pct"/>
            <w:tcBorders>
              <w:top w:val="nil"/>
              <w:left w:val="nil"/>
              <w:bottom w:val="nil"/>
              <w:right w:val="nil"/>
            </w:tcBorders>
            <w:hideMark/>
          </w:tcPr>
          <w:p w14:paraId="344DCBE5" w14:textId="77777777" w:rsidR="005A0577" w:rsidRPr="00966BC9" w:rsidRDefault="00F4388C" w:rsidP="00ED260A">
            <w:pPr>
              <w:pStyle w:val="BStablefigures"/>
              <w:pBdr>
                <w:top w:val="nil"/>
                <w:left w:val="nil"/>
                <w:bottom w:val="nil"/>
                <w:right w:val="nil"/>
                <w:between w:val="nil"/>
                <w:bar w:val="nil"/>
              </w:pBdr>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=&gt;8</w:t>
            </w:r>
            <w:r w:rsidR="006D11A6" w:rsidRPr="00966BC9">
              <w:rPr>
                <w:rFonts w:asciiTheme="minorHAnsi" w:hAnsiTheme="minorHAnsi" w:cstheme="minorHAnsi"/>
                <w:sz w:val="21"/>
                <w:szCs w:val="21"/>
                <w:bdr w:val="none" w:sz="0" w:space="0" w:color="auto"/>
              </w:rPr>
              <w:t>7.5</w:t>
            </w:r>
            <w:r w:rsidRPr="00966BC9">
              <w:rPr>
                <w:rFonts w:asciiTheme="minorHAnsi" w:hAnsiTheme="minorHAnsi" w:cstheme="minorHAnsi"/>
                <w:sz w:val="21"/>
                <w:szCs w:val="21"/>
                <w:bdr w:val="none" w:sz="0" w:space="0" w:color="auto"/>
              </w:rPr>
              <w:t>%</w:t>
            </w:r>
          </w:p>
        </w:tc>
        <w:tc>
          <w:tcPr>
            <w:tcW w:w="711" w:type="pct"/>
            <w:tcBorders>
              <w:top w:val="nil"/>
              <w:left w:val="nil"/>
              <w:bottom w:val="nil"/>
              <w:right w:val="nil"/>
            </w:tcBorders>
            <w:hideMark/>
          </w:tcPr>
          <w:p w14:paraId="344DCBE6" w14:textId="77777777" w:rsidR="005A0577" w:rsidRPr="00966BC9" w:rsidRDefault="00F4388C" w:rsidP="00ED260A">
            <w:pPr>
              <w:pStyle w:val="BStablefigures"/>
              <w:pBdr>
                <w:top w:val="nil"/>
                <w:left w:val="nil"/>
                <w:bottom w:val="nil"/>
                <w:right w:val="nil"/>
                <w:between w:val="nil"/>
                <w:bar w:val="nil"/>
              </w:pBdr>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8</w:t>
            </w:r>
            <w:r w:rsidR="006D11A6" w:rsidRPr="00966BC9">
              <w:rPr>
                <w:rFonts w:asciiTheme="minorHAnsi" w:hAnsiTheme="minorHAnsi" w:cstheme="minorHAnsi"/>
                <w:sz w:val="21"/>
                <w:szCs w:val="21"/>
                <w:bdr w:val="none" w:sz="0" w:space="0" w:color="auto"/>
              </w:rPr>
              <w:t>8.3</w:t>
            </w:r>
            <w:r w:rsidRPr="00966BC9">
              <w:rPr>
                <w:rFonts w:asciiTheme="minorHAnsi" w:hAnsiTheme="minorHAnsi" w:cstheme="minorHAnsi"/>
                <w:sz w:val="21"/>
                <w:szCs w:val="21"/>
                <w:bdr w:val="none" w:sz="0" w:space="0" w:color="auto"/>
              </w:rPr>
              <w:t>%</w:t>
            </w:r>
          </w:p>
        </w:tc>
        <w:tc>
          <w:tcPr>
            <w:tcW w:w="711" w:type="pct"/>
            <w:tcBorders>
              <w:top w:val="nil"/>
              <w:left w:val="nil"/>
              <w:bottom w:val="nil"/>
              <w:right w:val="nil"/>
            </w:tcBorders>
            <w:hideMark/>
          </w:tcPr>
          <w:p w14:paraId="344DCBE7" w14:textId="77777777" w:rsidR="005A0577" w:rsidRPr="00966BC9" w:rsidRDefault="00F4388C" w:rsidP="00ED260A">
            <w:pPr>
              <w:pStyle w:val="BStablefigures"/>
              <w:pBdr>
                <w:top w:val="nil"/>
                <w:left w:val="nil"/>
                <w:bottom w:val="nil"/>
                <w:right w:val="nil"/>
                <w:between w:val="nil"/>
                <w:bar w:val="nil"/>
              </w:pBdr>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=&gt;87.5%</w:t>
            </w:r>
          </w:p>
        </w:tc>
      </w:tr>
      <w:tr w:rsidR="00E03EFD" w14:paraId="344DCBEE" w14:textId="77777777" w:rsidTr="0024738F">
        <w:trPr>
          <w:trHeight w:val="74"/>
        </w:trPr>
        <w:tc>
          <w:tcPr>
            <w:tcW w:w="782" w:type="pct"/>
            <w:vMerge/>
            <w:tcBorders>
              <w:top w:val="nil"/>
              <w:left w:val="nil"/>
              <w:bottom w:val="nil"/>
              <w:right w:val="nil"/>
            </w:tcBorders>
            <w:vAlign w:val="center"/>
            <w:hideMark/>
          </w:tcPr>
          <w:p w14:paraId="344DCBE9" w14:textId="77777777" w:rsidR="005A0577" w:rsidRPr="00966BC9" w:rsidRDefault="005A0577" w:rsidP="005A0577">
            <w:pPr>
              <w:spacing w:after="0"/>
              <w:rPr>
                <w:rFonts w:eastAsia="Calibri" w:cstheme="minorHAnsi"/>
                <w:bCs/>
                <w:sz w:val="21"/>
                <w:szCs w:val="21"/>
              </w:rPr>
            </w:pPr>
          </w:p>
        </w:tc>
        <w:tc>
          <w:tcPr>
            <w:tcW w:w="2086" w:type="pct"/>
            <w:tcBorders>
              <w:top w:val="nil"/>
              <w:left w:val="nil"/>
              <w:bottom w:val="nil"/>
              <w:right w:val="nil"/>
            </w:tcBorders>
          </w:tcPr>
          <w:p w14:paraId="344DCBEA" w14:textId="77777777" w:rsidR="005A0577" w:rsidRPr="00966BC9" w:rsidRDefault="00F4388C" w:rsidP="004A6CE4">
            <w:pPr>
              <w:pStyle w:val="BStabledotpoint"/>
              <w:pBdr>
                <w:top w:val="nil"/>
                <w:left w:val="nil"/>
                <w:bottom w:val="nil"/>
                <w:right w:val="nil"/>
                <w:between w:val="nil"/>
                <w:bar w:val="nil"/>
              </w:pBdr>
              <w:tabs>
                <w:tab w:val="clear" w:pos="360"/>
                <w:tab w:val="left" w:pos="720"/>
              </w:tabs>
              <w:spacing w:after="160" w:line="276" w:lineRule="auto"/>
              <w:ind w:left="272" w:hanging="238"/>
              <w:rPr>
                <w:rFonts w:asciiTheme="minorHAnsi" w:hAnsiTheme="minorHAnsi" w:cstheme="minorHAnsi"/>
                <w:sz w:val="21"/>
                <w:szCs w:val="21"/>
                <w:vertAlign w:val="superscript"/>
              </w:rPr>
            </w:pPr>
            <w:r w:rsidRPr="00966BC9">
              <w:rPr>
                <w:rFonts w:asciiTheme="minorHAnsi" w:hAnsiTheme="minorHAnsi" w:cstheme="minorHAnsi"/>
                <w:sz w:val="21"/>
                <w:szCs w:val="21"/>
              </w:rPr>
              <w:t>-    walking by themselves in their neighbourhood during the night</w:t>
            </w:r>
            <w:r w:rsidRPr="00966BC9">
              <w:rPr>
                <w:rFonts w:asciiTheme="minorHAnsi" w:hAnsiTheme="minorHAnsi" w:cstheme="minorHAnsi"/>
                <w:sz w:val="21"/>
                <w:szCs w:val="21"/>
                <w:vertAlign w:val="superscript"/>
              </w:rPr>
              <w:t xml:space="preserve"> b, 1</w:t>
            </w:r>
          </w:p>
        </w:tc>
        <w:tc>
          <w:tcPr>
            <w:tcW w:w="711" w:type="pct"/>
            <w:tcBorders>
              <w:top w:val="nil"/>
              <w:left w:val="nil"/>
              <w:bottom w:val="nil"/>
              <w:right w:val="nil"/>
            </w:tcBorders>
            <w:hideMark/>
          </w:tcPr>
          <w:p w14:paraId="344DCBEB" w14:textId="77777777" w:rsidR="005A0577" w:rsidRPr="00966BC9" w:rsidRDefault="00F4388C" w:rsidP="00ED260A">
            <w:pPr>
              <w:pStyle w:val="BStablefigures"/>
              <w:pBdr>
                <w:top w:val="nil"/>
                <w:left w:val="nil"/>
                <w:bottom w:val="nil"/>
                <w:right w:val="nil"/>
                <w:between w:val="nil"/>
                <w:bar w:val="nil"/>
              </w:pBdr>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=&gt;5</w:t>
            </w:r>
            <w:r w:rsidR="006D11A6" w:rsidRPr="00966BC9">
              <w:rPr>
                <w:rFonts w:asciiTheme="minorHAnsi" w:hAnsiTheme="minorHAnsi" w:cstheme="minorHAnsi"/>
                <w:sz w:val="21"/>
                <w:szCs w:val="21"/>
                <w:bdr w:val="none" w:sz="0" w:space="0" w:color="auto"/>
              </w:rPr>
              <w:t>7.2</w:t>
            </w:r>
            <w:r w:rsidRPr="00966BC9">
              <w:rPr>
                <w:rFonts w:asciiTheme="minorHAnsi" w:hAnsiTheme="minorHAnsi" w:cstheme="minorHAnsi"/>
                <w:sz w:val="21"/>
                <w:szCs w:val="21"/>
                <w:bdr w:val="none" w:sz="0" w:space="0" w:color="auto"/>
              </w:rPr>
              <w:t>%</w:t>
            </w:r>
          </w:p>
        </w:tc>
        <w:tc>
          <w:tcPr>
            <w:tcW w:w="711" w:type="pct"/>
            <w:tcBorders>
              <w:top w:val="nil"/>
              <w:left w:val="nil"/>
              <w:bottom w:val="nil"/>
              <w:right w:val="nil"/>
            </w:tcBorders>
            <w:hideMark/>
          </w:tcPr>
          <w:p w14:paraId="344DCBEC" w14:textId="77777777" w:rsidR="005A0577" w:rsidRPr="00966BC9" w:rsidRDefault="00F4388C" w:rsidP="00ED260A">
            <w:pPr>
              <w:pStyle w:val="BStablefigures"/>
              <w:pBdr>
                <w:top w:val="nil"/>
                <w:left w:val="nil"/>
                <w:bottom w:val="nil"/>
                <w:right w:val="nil"/>
                <w:between w:val="nil"/>
                <w:bar w:val="nil"/>
              </w:pBdr>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5</w:t>
            </w:r>
            <w:r w:rsidR="006D11A6" w:rsidRPr="00966BC9">
              <w:rPr>
                <w:rFonts w:asciiTheme="minorHAnsi" w:hAnsiTheme="minorHAnsi" w:cstheme="minorHAnsi"/>
                <w:sz w:val="21"/>
                <w:szCs w:val="21"/>
                <w:bdr w:val="none" w:sz="0" w:space="0" w:color="auto"/>
              </w:rPr>
              <w:t>5.6</w:t>
            </w:r>
            <w:r w:rsidRPr="00966BC9">
              <w:rPr>
                <w:rFonts w:asciiTheme="minorHAnsi" w:hAnsiTheme="minorHAnsi" w:cstheme="minorHAnsi"/>
                <w:sz w:val="21"/>
                <w:szCs w:val="21"/>
                <w:bdr w:val="none" w:sz="0" w:space="0" w:color="auto"/>
              </w:rPr>
              <w:t>%</w:t>
            </w:r>
          </w:p>
        </w:tc>
        <w:tc>
          <w:tcPr>
            <w:tcW w:w="711" w:type="pct"/>
            <w:tcBorders>
              <w:top w:val="nil"/>
              <w:left w:val="nil"/>
              <w:bottom w:val="nil"/>
              <w:right w:val="nil"/>
            </w:tcBorders>
            <w:hideMark/>
          </w:tcPr>
          <w:p w14:paraId="344DCBED" w14:textId="77777777" w:rsidR="005A0577" w:rsidRPr="00966BC9" w:rsidRDefault="00F4388C" w:rsidP="00ED260A">
            <w:pPr>
              <w:pStyle w:val="BStablefigures"/>
              <w:pBdr>
                <w:top w:val="nil"/>
                <w:left w:val="nil"/>
                <w:bottom w:val="nil"/>
                <w:right w:val="nil"/>
                <w:between w:val="nil"/>
                <w:bar w:val="nil"/>
              </w:pBdr>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=&gt;5</w:t>
            </w:r>
            <w:r w:rsidR="006D11A6" w:rsidRPr="00966BC9">
              <w:rPr>
                <w:rFonts w:asciiTheme="minorHAnsi" w:hAnsiTheme="minorHAnsi" w:cstheme="minorHAnsi"/>
                <w:sz w:val="21"/>
                <w:szCs w:val="21"/>
                <w:bdr w:val="none" w:sz="0" w:space="0" w:color="auto"/>
              </w:rPr>
              <w:t>6.8</w:t>
            </w:r>
            <w:r w:rsidRPr="00966BC9">
              <w:rPr>
                <w:rFonts w:asciiTheme="minorHAnsi" w:hAnsiTheme="minorHAnsi" w:cstheme="minorHAnsi"/>
                <w:sz w:val="21"/>
                <w:szCs w:val="21"/>
                <w:bdr w:val="none" w:sz="0" w:space="0" w:color="auto"/>
              </w:rPr>
              <w:t>%</w:t>
            </w:r>
          </w:p>
        </w:tc>
      </w:tr>
      <w:tr w:rsidR="00E03EFD" w14:paraId="344DCBF4" w14:textId="77777777" w:rsidTr="0024738F">
        <w:tc>
          <w:tcPr>
            <w:tcW w:w="782" w:type="pct"/>
            <w:tcBorders>
              <w:top w:val="nil"/>
              <w:left w:val="nil"/>
              <w:bottom w:val="nil"/>
              <w:right w:val="nil"/>
            </w:tcBorders>
          </w:tcPr>
          <w:p w14:paraId="344DCBEF" w14:textId="77777777" w:rsidR="005A0577" w:rsidRPr="00966BC9" w:rsidRDefault="00F4388C" w:rsidP="00141AD2">
            <w:pPr>
              <w:pStyle w:val="2026-27budgettableStyleBStabletext3BodyCalibri10ptNotBoldBorder"/>
              <w:pBdr>
                <w:top w:val="nil"/>
                <w:left w:val="nil"/>
                <w:bottom w:val="nil"/>
                <w:right w:val="nil"/>
                <w:between w:val="nil"/>
                <w:bar w:val="nil"/>
              </w:pBdr>
              <w:spacing w:line="280" w:lineRule="exact"/>
              <w:rPr>
                <w:rFonts w:asciiTheme="minorHAnsi" w:hAnsiTheme="minorHAnsi" w:cstheme="minorHAnsi"/>
                <w:b/>
                <w:color w:val="000000"/>
                <w:sz w:val="21"/>
                <w:szCs w:val="21"/>
                <w:bdr w:val="none" w:sz="0" w:space="0" w:color="auto"/>
              </w:rPr>
            </w:pPr>
            <w:r w:rsidRPr="00966BC9">
              <w:rPr>
                <w:rFonts w:asciiTheme="minorHAnsi" w:hAnsiTheme="minorHAnsi" w:cstheme="minorHAnsi"/>
                <w:sz w:val="21"/>
                <w:szCs w:val="21"/>
                <w:bdr w:val="none" w:sz="0" w:space="0" w:color="auto"/>
              </w:rPr>
              <w:t>No escapes/ abscondments from custody</w:t>
            </w:r>
          </w:p>
        </w:tc>
        <w:tc>
          <w:tcPr>
            <w:tcW w:w="2086" w:type="pct"/>
            <w:tcBorders>
              <w:top w:val="nil"/>
              <w:left w:val="nil"/>
              <w:bottom w:val="nil"/>
              <w:right w:val="nil"/>
            </w:tcBorders>
            <w:hideMark/>
          </w:tcPr>
          <w:p w14:paraId="344DCBF0" w14:textId="77777777" w:rsidR="005A0577" w:rsidRPr="00966BC9" w:rsidRDefault="00F4388C" w:rsidP="00141AD2">
            <w:pPr>
              <w:pStyle w:val="BStabletext3"/>
              <w:pBdr>
                <w:top w:val="nil"/>
                <w:left w:val="nil"/>
                <w:bottom w:val="nil"/>
                <w:right w:val="nil"/>
                <w:between w:val="nil"/>
                <w:bar w:val="nil"/>
              </w:pBdr>
              <w:spacing w:line="280" w:lineRule="exact"/>
              <w:rPr>
                <w:rFonts w:asciiTheme="minorHAnsi" w:hAnsiTheme="minorHAnsi" w:cstheme="minorHAnsi"/>
                <w:b w:val="0"/>
                <w:bCs w:val="0"/>
                <w:sz w:val="21"/>
                <w:szCs w:val="21"/>
              </w:rPr>
            </w:pPr>
            <w:r w:rsidRPr="00966BC9">
              <w:rPr>
                <w:rFonts w:asciiTheme="minorHAnsi" w:hAnsiTheme="minorHAnsi" w:cstheme="minorHAnsi"/>
                <w:b w:val="0"/>
                <w:color w:val="000000"/>
                <w:sz w:val="21"/>
                <w:szCs w:val="21"/>
              </w:rPr>
              <w:t>Number of escapes or absconds</w:t>
            </w:r>
            <w:r w:rsidRPr="00966BC9">
              <w:rPr>
                <w:rFonts w:asciiTheme="minorHAnsi" w:hAnsiTheme="minorHAnsi" w:cstheme="minorHAnsi"/>
                <w:b w:val="0"/>
                <w:color w:val="000000"/>
                <w:sz w:val="21"/>
                <w:szCs w:val="21"/>
                <w:vertAlign w:val="superscript"/>
              </w:rPr>
              <w:t xml:space="preserve"> 1</w:t>
            </w:r>
          </w:p>
        </w:tc>
        <w:tc>
          <w:tcPr>
            <w:tcW w:w="711" w:type="pct"/>
            <w:tcBorders>
              <w:top w:val="nil"/>
              <w:left w:val="nil"/>
              <w:bottom w:val="nil"/>
              <w:right w:val="nil"/>
            </w:tcBorders>
            <w:hideMark/>
          </w:tcPr>
          <w:p w14:paraId="344DCBF1" w14:textId="77777777" w:rsidR="005A0577" w:rsidRPr="00966BC9" w:rsidRDefault="00F4388C" w:rsidP="00141AD2">
            <w:pPr>
              <w:pStyle w:val="BStablefigures"/>
              <w:pBdr>
                <w:top w:val="nil"/>
                <w:left w:val="nil"/>
                <w:bottom w:val="nil"/>
                <w:right w:val="nil"/>
                <w:between w:val="nil"/>
                <w:bar w:val="nil"/>
              </w:pBdr>
              <w:spacing w:line="28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0</w:t>
            </w:r>
          </w:p>
        </w:tc>
        <w:tc>
          <w:tcPr>
            <w:tcW w:w="711" w:type="pct"/>
            <w:tcBorders>
              <w:top w:val="nil"/>
              <w:left w:val="nil"/>
              <w:bottom w:val="nil"/>
              <w:right w:val="nil"/>
            </w:tcBorders>
            <w:hideMark/>
          </w:tcPr>
          <w:p w14:paraId="344DCBF2" w14:textId="77777777" w:rsidR="005A0577" w:rsidRPr="00966BC9" w:rsidRDefault="00F4388C" w:rsidP="00141AD2">
            <w:pPr>
              <w:pStyle w:val="BStablefigures"/>
              <w:pBdr>
                <w:top w:val="nil"/>
                <w:left w:val="nil"/>
                <w:bottom w:val="nil"/>
                <w:right w:val="nil"/>
                <w:between w:val="nil"/>
                <w:bar w:val="nil"/>
              </w:pBdr>
              <w:spacing w:line="28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0</w:t>
            </w:r>
          </w:p>
        </w:tc>
        <w:tc>
          <w:tcPr>
            <w:tcW w:w="711" w:type="pct"/>
            <w:tcBorders>
              <w:top w:val="nil"/>
              <w:left w:val="nil"/>
              <w:bottom w:val="nil"/>
              <w:right w:val="nil"/>
            </w:tcBorders>
            <w:hideMark/>
          </w:tcPr>
          <w:p w14:paraId="344DCBF3" w14:textId="77777777" w:rsidR="005A0577" w:rsidRPr="00966BC9" w:rsidRDefault="00F4388C" w:rsidP="00141AD2">
            <w:pPr>
              <w:pStyle w:val="BStablefigures"/>
              <w:pBdr>
                <w:top w:val="nil"/>
                <w:left w:val="nil"/>
                <w:bottom w:val="nil"/>
                <w:right w:val="nil"/>
                <w:between w:val="nil"/>
                <w:bar w:val="nil"/>
              </w:pBdr>
              <w:spacing w:line="28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0</w:t>
            </w:r>
          </w:p>
        </w:tc>
      </w:tr>
      <w:tr w:rsidR="00E03EFD" w14:paraId="344DCBFA" w14:textId="77777777" w:rsidTr="00014DAA">
        <w:tc>
          <w:tcPr>
            <w:tcW w:w="782" w:type="pct"/>
            <w:tcBorders>
              <w:top w:val="nil"/>
              <w:left w:val="nil"/>
              <w:bottom w:val="single" w:sz="18" w:space="0" w:color="auto"/>
              <w:right w:val="nil"/>
            </w:tcBorders>
            <w:hideMark/>
          </w:tcPr>
          <w:p w14:paraId="344DCBF5" w14:textId="77777777" w:rsidR="005A0577" w:rsidRPr="00966BC9" w:rsidRDefault="00F4388C" w:rsidP="00141AD2">
            <w:pPr>
              <w:pStyle w:val="BStabletext3"/>
              <w:pBdr>
                <w:top w:val="nil"/>
                <w:left w:val="nil"/>
                <w:bottom w:val="nil"/>
                <w:right w:val="nil"/>
                <w:between w:val="nil"/>
                <w:bar w:val="nil"/>
              </w:pBdr>
              <w:spacing w:line="280" w:lineRule="exact"/>
              <w:rPr>
                <w:rFonts w:asciiTheme="minorHAnsi" w:hAnsiTheme="minorHAnsi" w:cstheme="minorHAnsi"/>
                <w:b w:val="0"/>
                <w:color w:val="000000"/>
                <w:sz w:val="21"/>
                <w:szCs w:val="21"/>
              </w:rPr>
            </w:pPr>
            <w:r w:rsidRPr="00966BC9">
              <w:rPr>
                <w:rFonts w:asciiTheme="minorHAnsi" w:hAnsiTheme="minorHAnsi" w:cstheme="minorHAnsi"/>
                <w:b w:val="0"/>
                <w:color w:val="000000"/>
                <w:sz w:val="21"/>
                <w:szCs w:val="21"/>
              </w:rPr>
              <w:t>Reduction in recidivism rate</w:t>
            </w:r>
          </w:p>
        </w:tc>
        <w:tc>
          <w:tcPr>
            <w:tcW w:w="2086" w:type="pct"/>
            <w:tcBorders>
              <w:top w:val="nil"/>
              <w:left w:val="nil"/>
              <w:bottom w:val="single" w:sz="18" w:space="0" w:color="auto"/>
              <w:right w:val="nil"/>
            </w:tcBorders>
            <w:hideMark/>
          </w:tcPr>
          <w:p w14:paraId="344DCBF6" w14:textId="77777777" w:rsidR="005A0577" w:rsidRPr="00966BC9" w:rsidRDefault="00F4388C" w:rsidP="00141AD2">
            <w:pPr>
              <w:pStyle w:val="2026-27budgettableStyleBStabletext3BodyCalibri10ptNotBoldBorder"/>
              <w:pBdr>
                <w:top w:val="nil"/>
                <w:left w:val="nil"/>
                <w:bottom w:val="nil"/>
                <w:right w:val="nil"/>
                <w:between w:val="nil"/>
                <w:bar w:val="nil"/>
              </w:pBdr>
              <w:spacing w:after="60" w:line="280" w:lineRule="exact"/>
              <w:rPr>
                <w:rFonts w:asciiTheme="minorHAnsi" w:hAnsiTheme="minorHAnsi" w:cstheme="minorHAnsi"/>
                <w:b/>
                <w:color w:val="000000"/>
                <w:sz w:val="21"/>
                <w:szCs w:val="21"/>
                <w:bdr w:val="none" w:sz="0" w:space="0" w:color="auto"/>
              </w:rPr>
            </w:pPr>
            <w:r w:rsidRPr="00966BC9">
              <w:rPr>
                <w:rFonts w:asciiTheme="minorHAnsi" w:hAnsiTheme="minorHAnsi" w:cstheme="minorHAnsi"/>
                <w:sz w:val="21"/>
                <w:szCs w:val="21"/>
                <w:bdr w:val="none" w:sz="0" w:space="0" w:color="auto"/>
              </w:rPr>
              <w:t xml:space="preserve">ACT sentenced detainees released two years earlier than the year being measured who returned to prison with a new correctional sanction within two years </w:t>
            </w:r>
            <w:r w:rsidRPr="00966BC9">
              <w:rPr>
                <w:rFonts w:asciiTheme="minorHAnsi" w:hAnsiTheme="minorHAnsi" w:cstheme="minorHAnsi"/>
                <w:sz w:val="21"/>
                <w:szCs w:val="21"/>
                <w:bdr w:val="none" w:sz="0" w:space="0" w:color="auto"/>
                <w:vertAlign w:val="superscript"/>
              </w:rPr>
              <w:t>c, 3</w:t>
            </w:r>
          </w:p>
        </w:tc>
        <w:tc>
          <w:tcPr>
            <w:tcW w:w="711" w:type="pct"/>
            <w:tcBorders>
              <w:top w:val="nil"/>
              <w:left w:val="nil"/>
              <w:bottom w:val="single" w:sz="18" w:space="0" w:color="auto"/>
              <w:right w:val="nil"/>
            </w:tcBorders>
            <w:hideMark/>
          </w:tcPr>
          <w:p w14:paraId="344DCBF7" w14:textId="77777777" w:rsidR="005A0577" w:rsidRPr="00966BC9" w:rsidRDefault="00F4388C" w:rsidP="00141AD2">
            <w:pPr>
              <w:pStyle w:val="BStablefigures"/>
              <w:pBdr>
                <w:top w:val="nil"/>
                <w:left w:val="nil"/>
                <w:bottom w:val="nil"/>
                <w:right w:val="nil"/>
                <w:between w:val="nil"/>
                <w:bar w:val="nil"/>
              </w:pBdr>
              <w:spacing w:after="60" w:line="28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31.7%</w:t>
            </w:r>
          </w:p>
        </w:tc>
        <w:tc>
          <w:tcPr>
            <w:tcW w:w="711" w:type="pct"/>
            <w:tcBorders>
              <w:top w:val="nil"/>
              <w:left w:val="nil"/>
              <w:bottom w:val="single" w:sz="18" w:space="0" w:color="auto"/>
              <w:right w:val="nil"/>
            </w:tcBorders>
            <w:hideMark/>
          </w:tcPr>
          <w:p w14:paraId="344DCBF8" w14:textId="77777777" w:rsidR="005A0577" w:rsidRPr="00966BC9" w:rsidRDefault="00F4388C" w:rsidP="00141AD2">
            <w:pPr>
              <w:pStyle w:val="BStablefigures"/>
              <w:pBdr>
                <w:top w:val="nil"/>
                <w:left w:val="nil"/>
                <w:bottom w:val="nil"/>
                <w:right w:val="nil"/>
                <w:between w:val="nil"/>
                <w:bar w:val="nil"/>
              </w:pBdr>
              <w:spacing w:after="60" w:line="28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3</w:t>
            </w:r>
            <w:r w:rsidR="006D11A6" w:rsidRPr="00966BC9">
              <w:rPr>
                <w:rFonts w:asciiTheme="minorHAnsi" w:hAnsiTheme="minorHAnsi" w:cstheme="minorHAnsi"/>
                <w:sz w:val="21"/>
                <w:szCs w:val="21"/>
                <w:bdr w:val="none" w:sz="0" w:space="0" w:color="auto"/>
              </w:rPr>
              <w:t>2.5</w:t>
            </w:r>
            <w:r w:rsidRPr="00966BC9">
              <w:rPr>
                <w:rFonts w:asciiTheme="minorHAnsi" w:hAnsiTheme="minorHAnsi" w:cstheme="minorHAnsi"/>
                <w:sz w:val="21"/>
                <w:szCs w:val="21"/>
                <w:bdr w:val="none" w:sz="0" w:space="0" w:color="auto"/>
              </w:rPr>
              <w:t>%</w:t>
            </w:r>
          </w:p>
        </w:tc>
        <w:tc>
          <w:tcPr>
            <w:tcW w:w="711" w:type="pct"/>
            <w:tcBorders>
              <w:top w:val="nil"/>
              <w:left w:val="nil"/>
              <w:bottom w:val="single" w:sz="18" w:space="0" w:color="auto"/>
              <w:right w:val="nil"/>
            </w:tcBorders>
            <w:hideMark/>
          </w:tcPr>
          <w:p w14:paraId="344DCBF9" w14:textId="77777777" w:rsidR="005A0577" w:rsidRPr="00966BC9" w:rsidRDefault="00F4388C" w:rsidP="00141AD2">
            <w:pPr>
              <w:pStyle w:val="BStablefigures"/>
              <w:pBdr>
                <w:top w:val="nil"/>
                <w:left w:val="nil"/>
                <w:bottom w:val="nil"/>
                <w:right w:val="nil"/>
                <w:between w:val="nil"/>
                <w:bar w:val="nil"/>
              </w:pBdr>
              <w:spacing w:after="60" w:line="280" w:lineRule="exact"/>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31.7%</w:t>
            </w:r>
          </w:p>
        </w:tc>
      </w:tr>
    </w:tbl>
    <w:p w14:paraId="344DCBFB" w14:textId="77777777" w:rsidR="004A6CE4" w:rsidRPr="00696E19" w:rsidRDefault="00F4388C" w:rsidP="00662E9C">
      <w:pPr>
        <w:pBdr>
          <w:top w:val="nil"/>
          <w:left w:val="nil"/>
          <w:bottom w:val="nil"/>
          <w:right w:val="nil"/>
          <w:between w:val="nil"/>
          <w:bar w:val="nil"/>
        </w:pBdr>
        <w:shd w:val="clear" w:color="auto" w:fill="FFFFFF"/>
        <w:autoSpaceDE w:val="0"/>
        <w:autoSpaceDN w:val="0"/>
        <w:adjustRightInd w:val="0"/>
        <w:spacing w:before="120" w:after="0" w:line="257" w:lineRule="auto"/>
        <w:rPr>
          <w:rFonts w:eastAsia="Calibri" w:cstheme="minorHAnsi"/>
          <w:sz w:val="18"/>
          <w:szCs w:val="18"/>
          <w:lang w:val="en-AU"/>
        </w:rPr>
      </w:pPr>
      <w:bookmarkStart w:id="38" w:name="_Hlk169618530"/>
      <w:bookmarkStart w:id="39" w:name="OLE_LINK7"/>
      <w:bookmarkStart w:id="40" w:name="OLE_LINK6"/>
      <w:r w:rsidRPr="00696E19">
        <w:rPr>
          <w:rFonts w:eastAsia="Calibri" w:cstheme="minorHAnsi"/>
          <w:sz w:val="18"/>
          <w:szCs w:val="18"/>
          <w:lang w:val="en-AU"/>
        </w:rPr>
        <w:t>Historical performance trends of these Strategic Indictors can be found in the Justice and Community Safety Directorate’s 202</w:t>
      </w:r>
      <w:r w:rsidR="0070578F" w:rsidRPr="00696E19">
        <w:rPr>
          <w:rFonts w:eastAsia="Calibri" w:cstheme="minorHAnsi"/>
          <w:sz w:val="18"/>
          <w:szCs w:val="18"/>
          <w:lang w:val="en-AU"/>
        </w:rPr>
        <w:t>4</w:t>
      </w:r>
      <w:r w:rsidRPr="00696E19">
        <w:rPr>
          <w:rFonts w:eastAsia="Calibri" w:cstheme="minorHAnsi"/>
          <w:sz w:val="18"/>
          <w:szCs w:val="18"/>
          <w:lang w:val="en-AU"/>
        </w:rPr>
        <w:t>-2</w:t>
      </w:r>
      <w:r w:rsidR="0070578F" w:rsidRPr="00696E19">
        <w:rPr>
          <w:rFonts w:eastAsia="Calibri" w:cstheme="minorHAnsi"/>
          <w:sz w:val="18"/>
          <w:szCs w:val="18"/>
          <w:lang w:val="en-AU"/>
        </w:rPr>
        <w:t>5</w:t>
      </w:r>
      <w:r w:rsidRPr="00696E19">
        <w:rPr>
          <w:rFonts w:eastAsia="Calibri" w:cstheme="minorHAnsi"/>
          <w:sz w:val="18"/>
          <w:szCs w:val="18"/>
          <w:lang w:val="en-AU"/>
        </w:rPr>
        <w:t xml:space="preserve"> Annual Report.</w:t>
      </w:r>
    </w:p>
    <w:p w14:paraId="344DCBFC" w14:textId="77777777" w:rsidR="004A6CE4" w:rsidRDefault="00F4388C">
      <w:pPr>
        <w:pBdr>
          <w:top w:val="nil"/>
          <w:left w:val="nil"/>
          <w:bottom w:val="nil"/>
          <w:right w:val="nil"/>
          <w:between w:val="nil"/>
          <w:bar w:val="nil"/>
        </w:pBdr>
        <w:spacing w:after="160" w:line="259" w:lineRule="auto"/>
        <w:rPr>
          <w:rFonts w:ascii="Calibri" w:eastAsia="Calibri" w:hAnsi="Calibri" w:cs="Arial"/>
          <w:sz w:val="18"/>
          <w:szCs w:val="18"/>
          <w:lang w:val="en-AU"/>
        </w:rPr>
      </w:pPr>
      <w:r>
        <w:rPr>
          <w:rFonts w:ascii="Calibri" w:eastAsia="Calibri" w:hAnsi="Calibri" w:cs="Arial"/>
          <w:sz w:val="18"/>
          <w:szCs w:val="18"/>
          <w:lang w:val="en-AU"/>
        </w:rPr>
        <w:br w:type="page"/>
      </w:r>
    </w:p>
    <w:p w14:paraId="344DCBFD" w14:textId="77777777" w:rsidR="004A6CE4" w:rsidRPr="0005341C" w:rsidRDefault="00F4388C" w:rsidP="0005341C">
      <w:pPr>
        <w:pStyle w:val="Heading3"/>
        <w:pBdr>
          <w:top w:val="nil"/>
          <w:left w:val="nil"/>
          <w:bottom w:val="nil"/>
          <w:right w:val="nil"/>
          <w:between w:val="nil"/>
          <w:bar w:val="nil"/>
        </w:pBdr>
        <w:spacing w:before="240" w:after="180"/>
        <w:rPr>
          <w:sz w:val="26"/>
          <w:szCs w:val="26"/>
        </w:rPr>
      </w:pPr>
      <w:bookmarkStart w:id="41" w:name="_Toc231571286"/>
      <w:bookmarkStart w:id="42" w:name="_Toc231571581"/>
      <w:bookmarkStart w:id="43" w:name="_Toc231571682"/>
      <w:bookmarkStart w:id="44" w:name="_Toc231572371"/>
      <w:r w:rsidRPr="0005341C">
        <w:rPr>
          <w:sz w:val="26"/>
          <w:szCs w:val="26"/>
        </w:rPr>
        <w:lastRenderedPageBreak/>
        <w:t>Strategic Objective 2 (Continued)</w:t>
      </w:r>
      <w:bookmarkEnd w:id="41"/>
      <w:bookmarkEnd w:id="42"/>
      <w:bookmarkEnd w:id="43"/>
      <w:bookmarkEnd w:id="44"/>
    </w:p>
    <w:p w14:paraId="344DCBFE" w14:textId="77777777" w:rsidR="00512D90" w:rsidRPr="0005341C" w:rsidRDefault="00F4388C" w:rsidP="0005341C">
      <w:pPr>
        <w:pStyle w:val="Heading4"/>
        <w:pBdr>
          <w:top w:val="nil"/>
          <w:left w:val="nil"/>
          <w:bottom w:val="nil"/>
          <w:right w:val="nil"/>
          <w:between w:val="nil"/>
          <w:bar w:val="nil"/>
        </w:pBdr>
        <w:spacing w:before="80" w:after="180"/>
        <w:rPr>
          <w:rFonts w:eastAsia="Times New Roman" w:cs="Calibri"/>
          <w:b w:val="0"/>
          <w:bCs/>
          <w:sz w:val="26"/>
          <w:szCs w:val="26"/>
        </w:rPr>
      </w:pPr>
      <w:r w:rsidRPr="0005341C">
        <w:rPr>
          <w:rFonts w:eastAsia="Times New Roman" w:cs="Calibri"/>
          <w:b w:val="0"/>
          <w:bCs/>
          <w:sz w:val="26"/>
          <w:szCs w:val="26"/>
        </w:rPr>
        <w:t>Safe Community (Continued)</w:t>
      </w:r>
    </w:p>
    <w:bookmarkEnd w:id="38"/>
    <w:bookmarkEnd w:id="39"/>
    <w:bookmarkEnd w:id="40"/>
    <w:p w14:paraId="344DCBFF" w14:textId="77777777" w:rsidR="0070578F" w:rsidRDefault="00F4388C" w:rsidP="004A6CE4">
      <w:pPr>
        <w:pBdr>
          <w:top w:val="nil"/>
          <w:left w:val="nil"/>
          <w:bottom w:val="nil"/>
          <w:right w:val="nil"/>
          <w:between w:val="nil"/>
          <w:bar w:val="nil"/>
        </w:pBdr>
        <w:spacing w:after="0" w:line="257" w:lineRule="auto"/>
        <w:rPr>
          <w:rFonts w:ascii="Calibri" w:eastAsia="Times New Roman" w:hAnsi="Calibri" w:cs="Calibri"/>
          <w:b/>
          <w:bCs/>
          <w:color w:val="000000"/>
          <w:sz w:val="18"/>
          <w:szCs w:val="18"/>
          <w:lang w:val="en-AU" w:eastAsia="en-AU"/>
        </w:rPr>
      </w:pPr>
      <w:r>
        <w:rPr>
          <w:rFonts w:ascii="Calibri" w:eastAsia="Times New Roman" w:hAnsi="Calibri" w:cs="Calibri"/>
          <w:b/>
          <w:bCs/>
          <w:color w:val="000000"/>
          <w:sz w:val="18"/>
          <w:szCs w:val="18"/>
          <w:lang w:val="en-AU" w:eastAsia="en-AU"/>
        </w:rPr>
        <w:t>Explanation of Strategic Indicators:</w:t>
      </w:r>
    </w:p>
    <w:p w14:paraId="344DCC00" w14:textId="77777777" w:rsidR="0070578F" w:rsidRDefault="00F4388C" w:rsidP="00664182">
      <w:pPr>
        <w:numPr>
          <w:ilvl w:val="0"/>
          <w:numId w:val="8"/>
        </w:numPr>
        <w:pBdr>
          <w:top w:val="nil"/>
          <w:left w:val="nil"/>
          <w:bottom w:val="nil"/>
          <w:right w:val="nil"/>
          <w:between w:val="nil"/>
          <w:bar w:val="nil"/>
        </w:pBdr>
        <w:autoSpaceDE w:val="0"/>
        <w:autoSpaceDN w:val="0"/>
        <w:adjustRightInd w:val="0"/>
        <w:spacing w:before="120" w:after="0" w:line="240" w:lineRule="auto"/>
        <w:ind w:left="425" w:hanging="425"/>
        <w:jc w:val="both"/>
        <w:rPr>
          <w:rFonts w:ascii="Calibri" w:eastAsia="Times New Roman" w:hAnsi="Calibri" w:cs="Times New Roman"/>
          <w:sz w:val="18"/>
          <w:szCs w:val="18"/>
        </w:rPr>
      </w:pPr>
      <w:r>
        <w:rPr>
          <w:rFonts w:ascii="Calibri" w:eastAsia="Times New Roman" w:hAnsi="Calibri" w:cs="Times New Roman"/>
          <w:sz w:val="18"/>
          <w:szCs w:val="18"/>
          <w:lang w:val="en-AU"/>
        </w:rPr>
        <w:t xml:space="preserve">2026-27 Targets are based on the 5-year trend. They are set by averaging the data from the last five years (2021-22 to 2025-26, where 2025-26 data is pro-rated based on results as at March 2025). </w:t>
      </w:r>
    </w:p>
    <w:p w14:paraId="344DCC01" w14:textId="77777777" w:rsidR="0070578F" w:rsidRDefault="00F4388C" w:rsidP="00664182">
      <w:pPr>
        <w:numPr>
          <w:ilvl w:val="0"/>
          <w:numId w:val="8"/>
        </w:numPr>
        <w:pBdr>
          <w:top w:val="nil"/>
          <w:left w:val="nil"/>
          <w:bottom w:val="nil"/>
          <w:right w:val="nil"/>
          <w:between w:val="nil"/>
          <w:bar w:val="nil"/>
        </w:pBdr>
        <w:autoSpaceDE w:val="0"/>
        <w:autoSpaceDN w:val="0"/>
        <w:adjustRightInd w:val="0"/>
        <w:spacing w:after="0" w:line="240" w:lineRule="auto"/>
        <w:ind w:left="425" w:hanging="425"/>
        <w:jc w:val="both"/>
        <w:rPr>
          <w:rFonts w:ascii="Calibri" w:eastAsia="Times New Roman" w:hAnsi="Calibri" w:cs="Times New Roman"/>
          <w:sz w:val="18"/>
          <w:szCs w:val="18"/>
          <w:lang w:val="en-AU"/>
        </w:rPr>
      </w:pPr>
      <w:r>
        <w:rPr>
          <w:rFonts w:ascii="Calibri" w:eastAsia="Times New Roman" w:hAnsi="Calibri" w:cs="Times New Roman"/>
          <w:sz w:val="18"/>
          <w:szCs w:val="18"/>
          <w:lang w:val="en-AU"/>
        </w:rPr>
        <w:t xml:space="preserve">Perception of safety indicators are drawn from the National Survey of Community Satisfaction with Policing, a self-reporting survey conducted by the Social Research Centre. The sample size and landline-based methodology may limit how representative the results are of the ACT population as a whole. The targets for the perception of safety indicators are based on the national average for the previous financial year. </w:t>
      </w:r>
    </w:p>
    <w:p w14:paraId="344DCC02" w14:textId="01326115" w:rsidR="0070578F" w:rsidRPr="009D383F" w:rsidRDefault="00F4388C" w:rsidP="00664182">
      <w:pPr>
        <w:numPr>
          <w:ilvl w:val="0"/>
          <w:numId w:val="8"/>
        </w:numPr>
        <w:pBdr>
          <w:top w:val="nil"/>
          <w:left w:val="nil"/>
          <w:bottom w:val="nil"/>
          <w:right w:val="nil"/>
          <w:between w:val="nil"/>
          <w:bar w:val="nil"/>
        </w:pBdr>
        <w:autoSpaceDE w:val="0"/>
        <w:autoSpaceDN w:val="0"/>
        <w:adjustRightInd w:val="0"/>
        <w:spacing w:after="360" w:line="240" w:lineRule="auto"/>
        <w:ind w:left="425" w:hanging="425"/>
        <w:jc w:val="both"/>
        <w:rPr>
          <w:rFonts w:ascii="Calibri" w:eastAsia="Times New Roman" w:hAnsi="Calibri" w:cs="Times New Roman"/>
          <w:sz w:val="18"/>
          <w:szCs w:val="18"/>
          <w:lang w:val="en-AU"/>
        </w:rPr>
      </w:pPr>
      <w:r>
        <w:rPr>
          <w:rFonts w:ascii="Calibri" w:eastAsia="Times New Roman" w:hAnsi="Calibri" w:cs="Times New Roman"/>
          <w:sz w:val="18"/>
          <w:szCs w:val="18"/>
          <w:lang w:val="en-AU"/>
        </w:rPr>
        <w:t>The 2026-27 target in the recidivism rate is in alignment with the ACT Government’s RR25by25Plan, and the goal to reach a 31.7% recidivism rate by 2025. JACS acknowledges that the target was not met by December 2025, however</w:t>
      </w:r>
      <w:r w:rsidR="004A6CE4">
        <w:rPr>
          <w:rFonts w:ascii="Calibri" w:eastAsia="Times New Roman" w:hAnsi="Calibri" w:cs="Times New Roman"/>
          <w:sz w:val="18"/>
          <w:szCs w:val="18"/>
          <w:lang w:val="en-AU"/>
        </w:rPr>
        <w:t xml:space="preserve"> </w:t>
      </w:r>
      <w:r w:rsidR="00696C9C">
        <w:rPr>
          <w:rFonts w:ascii="Calibri" w:eastAsia="Times New Roman" w:hAnsi="Calibri" w:cs="Times New Roman"/>
          <w:sz w:val="18"/>
          <w:szCs w:val="18"/>
          <w:lang w:val="en-AU"/>
        </w:rPr>
        <w:t>work will</w:t>
      </w:r>
      <w:r>
        <w:rPr>
          <w:rFonts w:ascii="Calibri" w:eastAsia="Times New Roman" w:hAnsi="Calibri" w:cs="Times New Roman"/>
          <w:sz w:val="18"/>
          <w:szCs w:val="18"/>
          <w:lang w:val="en-AU"/>
        </w:rPr>
        <w:t xml:space="preserve"> continue</w:t>
      </w:r>
      <w:r w:rsidR="004A6CE4">
        <w:rPr>
          <w:rFonts w:ascii="Calibri" w:eastAsia="Times New Roman" w:hAnsi="Calibri" w:cs="Times New Roman"/>
          <w:sz w:val="18"/>
          <w:szCs w:val="18"/>
          <w:lang w:val="en-AU"/>
        </w:rPr>
        <w:t xml:space="preserve"> </w:t>
      </w:r>
      <w:r>
        <w:rPr>
          <w:rFonts w:ascii="Calibri" w:eastAsia="Times New Roman" w:hAnsi="Calibri" w:cs="Times New Roman"/>
          <w:sz w:val="18"/>
          <w:szCs w:val="18"/>
          <w:lang w:val="en-AU"/>
        </w:rPr>
        <w:t>towards a reduction in the recidivism rate in line with the RR25by25 Plan.</w:t>
      </w:r>
    </w:p>
    <w:p w14:paraId="344DCC03" w14:textId="77777777" w:rsidR="0070578F" w:rsidRDefault="00F4388C" w:rsidP="006B52DC">
      <w:pPr>
        <w:pBdr>
          <w:top w:val="nil"/>
          <w:left w:val="nil"/>
          <w:bottom w:val="nil"/>
          <w:right w:val="nil"/>
          <w:between w:val="nil"/>
          <w:bar w:val="nil"/>
        </w:pBdr>
        <w:spacing w:after="0" w:line="257" w:lineRule="auto"/>
        <w:jc w:val="both"/>
        <w:rPr>
          <w:rFonts w:ascii="Calibri" w:eastAsia="Times New Roman" w:hAnsi="Calibri" w:cs="Calibri"/>
          <w:b/>
          <w:bCs/>
          <w:color w:val="000000"/>
          <w:sz w:val="18"/>
          <w:szCs w:val="18"/>
          <w:lang w:val="en-AU" w:eastAsia="en-AU"/>
        </w:rPr>
      </w:pPr>
      <w:r>
        <w:rPr>
          <w:rFonts w:ascii="Calibri" w:eastAsia="Times New Roman" w:hAnsi="Calibri" w:cs="Calibri"/>
          <w:b/>
          <w:bCs/>
          <w:color w:val="000000"/>
          <w:sz w:val="18"/>
          <w:szCs w:val="18"/>
          <w:lang w:val="en-AU" w:eastAsia="en-AU"/>
        </w:rPr>
        <w:t>Notes:</w:t>
      </w:r>
    </w:p>
    <w:p w14:paraId="344DCC04" w14:textId="77777777" w:rsidR="0070578F" w:rsidRDefault="00F4388C" w:rsidP="006B52DC">
      <w:pPr>
        <w:pBdr>
          <w:top w:val="nil"/>
          <w:left w:val="nil"/>
          <w:bottom w:val="nil"/>
          <w:right w:val="nil"/>
          <w:between w:val="nil"/>
          <w:bar w:val="nil"/>
        </w:pBdr>
        <w:autoSpaceDE w:val="0"/>
        <w:autoSpaceDN w:val="0"/>
        <w:adjustRightInd w:val="0"/>
        <w:spacing w:before="120" w:after="0" w:line="240" w:lineRule="auto"/>
        <w:ind w:left="425" w:hanging="425"/>
        <w:jc w:val="both"/>
        <w:rPr>
          <w:rFonts w:ascii="Calibri" w:eastAsia="Times New Roman" w:hAnsi="Calibri" w:cs="Times New Roman"/>
          <w:sz w:val="18"/>
          <w:szCs w:val="18"/>
        </w:rPr>
      </w:pPr>
      <w:r>
        <w:rPr>
          <w:rFonts w:ascii="Calibri" w:eastAsia="Times New Roman" w:hAnsi="Calibri" w:cs="Times New Roman"/>
          <w:sz w:val="18"/>
          <w:szCs w:val="18"/>
          <w:lang w:val="en-AU"/>
        </w:rPr>
        <w:t>1.       The 2025-26 Estimated Outcome results are based on data as at 6 March 2026.</w:t>
      </w:r>
    </w:p>
    <w:p w14:paraId="344DCC05" w14:textId="10543FB8" w:rsidR="0070578F" w:rsidRDefault="00F4388C" w:rsidP="006B52DC">
      <w:pPr>
        <w:pBdr>
          <w:top w:val="nil"/>
          <w:left w:val="nil"/>
          <w:bottom w:val="nil"/>
          <w:right w:val="nil"/>
          <w:between w:val="nil"/>
          <w:bar w:val="nil"/>
        </w:pBdr>
        <w:autoSpaceDE w:val="0"/>
        <w:autoSpaceDN w:val="0"/>
        <w:adjustRightInd w:val="0"/>
        <w:spacing w:after="0" w:line="240" w:lineRule="auto"/>
        <w:ind w:left="425" w:hanging="425"/>
        <w:jc w:val="both"/>
        <w:rPr>
          <w:rFonts w:ascii="Calibri" w:eastAsia="Times New Roman" w:hAnsi="Calibri" w:cs="Times New Roman"/>
          <w:sz w:val="18"/>
          <w:szCs w:val="18"/>
          <w:lang w:val="en-AU"/>
        </w:rPr>
      </w:pPr>
      <w:r>
        <w:rPr>
          <w:rFonts w:ascii="Calibri" w:eastAsia="Times New Roman" w:hAnsi="Calibri" w:cs="Times New Roman"/>
          <w:sz w:val="18"/>
          <w:szCs w:val="18"/>
          <w:lang w:val="en-AU"/>
        </w:rPr>
        <w:t xml:space="preserve">2.     The continuation of initiatives progressed through the Government’s previous crime prevention strategies, such as public information campaigns and the Safe Home program, </w:t>
      </w:r>
      <w:r w:rsidR="00BE232E">
        <w:rPr>
          <w:rFonts w:ascii="Calibri" w:eastAsia="Times New Roman" w:hAnsi="Calibri" w:cs="Times New Roman"/>
          <w:sz w:val="18"/>
          <w:szCs w:val="18"/>
          <w:lang w:val="en-AU"/>
        </w:rPr>
        <w:t xml:space="preserve">may </w:t>
      </w:r>
      <w:r>
        <w:rPr>
          <w:rFonts w:ascii="Calibri" w:eastAsia="Times New Roman" w:hAnsi="Calibri" w:cs="Times New Roman"/>
          <w:sz w:val="18"/>
          <w:szCs w:val="18"/>
          <w:lang w:val="en-AU"/>
        </w:rPr>
        <w:t>have contributed to the positive result in the 2025-26 Estimated Outcome.</w:t>
      </w:r>
    </w:p>
    <w:p w14:paraId="344DCC06" w14:textId="5692E11E" w:rsidR="0070578F" w:rsidRDefault="00F4388C" w:rsidP="006B52DC">
      <w:pPr>
        <w:pBdr>
          <w:top w:val="nil"/>
          <w:left w:val="nil"/>
          <w:bottom w:val="nil"/>
          <w:right w:val="nil"/>
          <w:between w:val="nil"/>
          <w:bar w:val="nil"/>
        </w:pBdr>
        <w:autoSpaceDE w:val="0"/>
        <w:autoSpaceDN w:val="0"/>
        <w:adjustRightInd w:val="0"/>
        <w:spacing w:after="360" w:line="240" w:lineRule="auto"/>
        <w:ind w:left="425" w:hanging="425"/>
        <w:jc w:val="both"/>
        <w:rPr>
          <w:rFonts w:ascii="Calibri" w:eastAsia="Times New Roman" w:hAnsi="Calibri" w:cs="Times New Roman"/>
          <w:sz w:val="18"/>
          <w:szCs w:val="18"/>
          <w:lang w:val="en-AU"/>
        </w:rPr>
      </w:pPr>
      <w:r>
        <w:rPr>
          <w:rFonts w:ascii="Calibri" w:eastAsia="Times New Roman" w:hAnsi="Calibri" w:cs="Times New Roman"/>
          <w:sz w:val="18"/>
          <w:szCs w:val="18"/>
          <w:lang w:val="en-AU"/>
        </w:rPr>
        <w:t xml:space="preserve">3.     In 2025, the ACT conducted a review into how recidivism results were derived. Results are not comparable with financial years prior to 2025-26 due to the transition to a new offender management system and development of a revised method using </w:t>
      </w:r>
      <w:r w:rsidR="007C5B31">
        <w:rPr>
          <w:rFonts w:ascii="Calibri" w:eastAsia="Times New Roman" w:hAnsi="Calibri" w:cs="Times New Roman"/>
          <w:sz w:val="18"/>
          <w:szCs w:val="18"/>
          <w:lang w:val="en-AU"/>
        </w:rPr>
        <w:t>an</w:t>
      </w:r>
      <w:r>
        <w:rPr>
          <w:rFonts w:ascii="Calibri" w:eastAsia="Times New Roman" w:hAnsi="Calibri" w:cs="Times New Roman"/>
          <w:sz w:val="18"/>
          <w:szCs w:val="18"/>
          <w:lang w:val="en-AU"/>
        </w:rPr>
        <w:t xml:space="preserve"> automated data model. The method is aligned with the Report on Government Services’ counting rules for this indicator.</w:t>
      </w:r>
    </w:p>
    <w:p w14:paraId="6F1FABBD" w14:textId="77777777" w:rsidR="00EE2703" w:rsidRDefault="00EE2703">
      <w:pPr>
        <w:rPr>
          <w:rFonts w:ascii="Calibri" w:eastAsia="Times New Roman" w:hAnsi="Calibri" w:cs="Times New Roman"/>
          <w:sz w:val="18"/>
          <w:szCs w:val="18"/>
          <w:lang w:val="en-AU"/>
        </w:rPr>
      </w:pPr>
      <w:r>
        <w:rPr>
          <w:rFonts w:ascii="Calibri" w:eastAsia="Times New Roman" w:hAnsi="Calibri" w:cs="Times New Roman"/>
          <w:sz w:val="18"/>
          <w:szCs w:val="18"/>
          <w:lang w:val="en-AU"/>
        </w:rPr>
        <w:br w:type="page"/>
      </w:r>
    </w:p>
    <w:p w14:paraId="344DCC1E" w14:textId="77777777" w:rsidR="00512D90" w:rsidRPr="00FC699A" w:rsidRDefault="00F4388C" w:rsidP="00FC699A">
      <w:pPr>
        <w:pStyle w:val="Heading3"/>
        <w:pBdr>
          <w:top w:val="nil"/>
          <w:left w:val="nil"/>
          <w:bottom w:val="nil"/>
          <w:right w:val="nil"/>
          <w:between w:val="nil"/>
          <w:bar w:val="nil"/>
        </w:pBdr>
        <w:spacing w:before="240" w:after="180"/>
        <w:rPr>
          <w:sz w:val="26"/>
          <w:szCs w:val="26"/>
        </w:rPr>
      </w:pPr>
      <w:bookmarkStart w:id="45" w:name="_Toc231571287"/>
      <w:bookmarkStart w:id="46" w:name="_Toc231571582"/>
      <w:bookmarkStart w:id="47" w:name="_Toc231571683"/>
      <w:bookmarkStart w:id="48" w:name="_Toc231572372"/>
      <w:r w:rsidRPr="00FC699A">
        <w:rPr>
          <w:sz w:val="26"/>
          <w:szCs w:val="26"/>
        </w:rPr>
        <w:lastRenderedPageBreak/>
        <w:t>Strategic Objective 3</w:t>
      </w:r>
      <w:bookmarkEnd w:id="45"/>
      <w:bookmarkEnd w:id="46"/>
      <w:bookmarkEnd w:id="47"/>
      <w:bookmarkEnd w:id="48"/>
      <w:r w:rsidRPr="00FC699A">
        <w:rPr>
          <w:sz w:val="26"/>
          <w:szCs w:val="26"/>
        </w:rPr>
        <w:t xml:space="preserve"> </w:t>
      </w:r>
    </w:p>
    <w:p w14:paraId="344DCC1F" w14:textId="77777777" w:rsidR="00512D90" w:rsidRPr="00FC699A" w:rsidRDefault="00F4388C" w:rsidP="00FC699A">
      <w:pPr>
        <w:pStyle w:val="Heading4"/>
        <w:pBdr>
          <w:top w:val="nil"/>
          <w:left w:val="nil"/>
          <w:bottom w:val="nil"/>
          <w:right w:val="nil"/>
          <w:between w:val="nil"/>
          <w:bar w:val="nil"/>
        </w:pBdr>
        <w:spacing w:before="80" w:after="180"/>
        <w:rPr>
          <w:rFonts w:eastAsia="Times New Roman" w:cs="Calibri"/>
          <w:b w:val="0"/>
          <w:bCs/>
          <w:sz w:val="26"/>
          <w:szCs w:val="26"/>
        </w:rPr>
      </w:pPr>
      <w:r w:rsidRPr="00FC699A">
        <w:rPr>
          <w:rFonts w:eastAsia="Times New Roman" w:cs="Calibri"/>
          <w:b w:val="0"/>
          <w:bCs/>
          <w:sz w:val="26"/>
          <w:szCs w:val="26"/>
        </w:rPr>
        <w:t>Safe Community — Emergency Services</w:t>
      </w:r>
    </w:p>
    <w:p w14:paraId="344DCC20" w14:textId="77777777" w:rsidR="004304F5" w:rsidRPr="008F2157" w:rsidRDefault="00F4388C" w:rsidP="006B52DC">
      <w:pPr>
        <w:pStyle w:val="Caption"/>
        <w:pBdr>
          <w:top w:val="nil"/>
          <w:left w:val="nil"/>
          <w:bottom w:val="nil"/>
          <w:right w:val="nil"/>
          <w:between w:val="nil"/>
          <w:bar w:val="nil"/>
        </w:pBdr>
        <w:jc w:val="both"/>
        <w:rPr>
          <w:rFonts w:cs="Arial"/>
          <w:b w:val="0"/>
          <w:bCs/>
          <w:sz w:val="24"/>
          <w:szCs w:val="24"/>
          <w:lang w:val="en-US"/>
        </w:rPr>
      </w:pPr>
      <w:r w:rsidRPr="008F2157">
        <w:rPr>
          <w:rFonts w:cs="Arial"/>
          <w:b w:val="0"/>
          <w:bCs/>
          <w:sz w:val="24"/>
          <w:szCs w:val="24"/>
          <w:lang w:val="en-US"/>
        </w:rPr>
        <w:t>The ACT Emergency Services Agency (ESA) provides a streamlined, collaborative, and effective response capability in the Territory’s emergency management ecosystem to ensure better outcomes for the community it serves. The ACT ESA is a trusted organisation, well supported by the ACT</w:t>
      </w:r>
      <w:r w:rsidR="003059B4" w:rsidRPr="008F2157">
        <w:rPr>
          <w:rFonts w:cs="Arial"/>
          <w:b w:val="0"/>
          <w:bCs/>
          <w:sz w:val="24"/>
          <w:szCs w:val="24"/>
          <w:lang w:val="en-US"/>
        </w:rPr>
        <w:t xml:space="preserve"> </w:t>
      </w:r>
      <w:r w:rsidRPr="008F2157">
        <w:rPr>
          <w:rFonts w:cs="Arial"/>
          <w:b w:val="0"/>
          <w:bCs/>
          <w:sz w:val="24"/>
          <w:szCs w:val="24"/>
          <w:lang w:val="en-US"/>
        </w:rPr>
        <w:t>Community, committed to fostering an ongoing partnership with the people of Canberra through an outcome</w:t>
      </w:r>
      <w:r w:rsidR="00CB58D3">
        <w:rPr>
          <w:rFonts w:cs="Arial"/>
          <w:b w:val="0"/>
          <w:bCs/>
          <w:sz w:val="24"/>
          <w:szCs w:val="24"/>
          <w:lang w:val="en-US"/>
        </w:rPr>
        <w:t>s</w:t>
      </w:r>
      <w:r w:rsidRPr="008F2157">
        <w:rPr>
          <w:rFonts w:cs="Arial"/>
          <w:b w:val="0"/>
          <w:bCs/>
          <w:sz w:val="24"/>
          <w:szCs w:val="24"/>
          <w:lang w:val="en-US"/>
        </w:rPr>
        <w:t xml:space="preserve"> focused approach to emergency management in the Territory.</w:t>
      </w:r>
    </w:p>
    <w:p w14:paraId="344DCC21" w14:textId="77777777" w:rsidR="00512D90" w:rsidRPr="00696E19" w:rsidRDefault="00F4388C" w:rsidP="00696E19">
      <w:pPr>
        <w:pStyle w:val="Caption"/>
      </w:pPr>
      <w:r w:rsidRPr="00696E19">
        <w:t>Table 4: Strategic Indicator 3:  Emergency Related Community Safety</w:t>
      </w:r>
    </w:p>
    <w:tbl>
      <w:tblPr>
        <w:tblW w:w="9208" w:type="dxa"/>
        <w:tblBorders>
          <w:top w:val="single" w:sz="4" w:space="0" w:color="auto"/>
          <w:bottom w:val="single" w:sz="4" w:space="0" w:color="auto"/>
        </w:tblBorders>
        <w:tblLook w:val="01E0" w:firstRow="1" w:lastRow="1" w:firstColumn="1" w:lastColumn="1" w:noHBand="0" w:noVBand="0"/>
      </w:tblPr>
      <w:tblGrid>
        <w:gridCol w:w="1595"/>
        <w:gridCol w:w="3685"/>
        <w:gridCol w:w="1311"/>
        <w:gridCol w:w="1311"/>
        <w:gridCol w:w="1306"/>
      </w:tblGrid>
      <w:tr w:rsidR="00E03EFD" w:rsidRPr="00141AD2" w14:paraId="344DCC2B" w14:textId="77777777" w:rsidTr="0024738F">
        <w:trPr>
          <w:trHeight w:val="466"/>
          <w:tblHeader/>
        </w:trPr>
        <w:tc>
          <w:tcPr>
            <w:tcW w:w="866" w:type="pct"/>
            <w:tcBorders>
              <w:top w:val="single" w:sz="12" w:space="0" w:color="auto"/>
              <w:left w:val="nil"/>
              <w:bottom w:val="single" w:sz="12" w:space="0" w:color="auto"/>
              <w:right w:val="nil"/>
            </w:tcBorders>
            <w:hideMark/>
          </w:tcPr>
          <w:p w14:paraId="344DCC22" w14:textId="77777777" w:rsidR="00512D90" w:rsidRPr="00141AD2" w:rsidRDefault="00F4388C" w:rsidP="008F2157">
            <w:pPr>
              <w:pStyle w:val="BStableheading1"/>
              <w:framePr w:wrap="auto" w:vAnchor="margin" w:yAlign="inline"/>
              <w:pBdr>
                <w:top w:val="nil"/>
                <w:left w:val="nil"/>
                <w:bottom w:val="nil"/>
                <w:right w:val="nil"/>
                <w:between w:val="nil"/>
                <w:bar w:val="nil"/>
              </w:pBdr>
              <w:jc w:val="left"/>
              <w:rPr>
                <w:rFonts w:asciiTheme="minorHAnsi" w:hAnsiTheme="minorHAnsi" w:cstheme="minorHAnsi"/>
              </w:rPr>
            </w:pPr>
            <w:r w:rsidRPr="00141AD2">
              <w:rPr>
                <w:rFonts w:asciiTheme="minorHAnsi" w:hAnsiTheme="minorHAnsi" w:cstheme="minorHAnsi"/>
              </w:rPr>
              <w:t>Success</w:t>
            </w:r>
          </w:p>
        </w:tc>
        <w:tc>
          <w:tcPr>
            <w:tcW w:w="2001" w:type="pct"/>
            <w:tcBorders>
              <w:top w:val="single" w:sz="12" w:space="0" w:color="auto"/>
              <w:left w:val="nil"/>
              <w:bottom w:val="single" w:sz="12" w:space="0" w:color="auto"/>
              <w:right w:val="nil"/>
            </w:tcBorders>
            <w:hideMark/>
          </w:tcPr>
          <w:p w14:paraId="344DCC23" w14:textId="77777777" w:rsidR="00512D90" w:rsidRPr="00141AD2" w:rsidRDefault="00F4388C" w:rsidP="008F2157">
            <w:pPr>
              <w:pStyle w:val="BStableheading1"/>
              <w:framePr w:wrap="auto" w:vAnchor="margin" w:yAlign="inline"/>
              <w:pBdr>
                <w:top w:val="nil"/>
                <w:left w:val="nil"/>
                <w:bottom w:val="nil"/>
                <w:right w:val="nil"/>
                <w:between w:val="nil"/>
                <w:bar w:val="nil"/>
              </w:pBdr>
              <w:jc w:val="left"/>
              <w:rPr>
                <w:rFonts w:asciiTheme="minorHAnsi" w:hAnsiTheme="minorHAnsi" w:cstheme="minorHAnsi"/>
              </w:rPr>
            </w:pPr>
            <w:r w:rsidRPr="00141AD2">
              <w:rPr>
                <w:rFonts w:asciiTheme="minorHAnsi" w:hAnsiTheme="minorHAnsi" w:cstheme="minorHAnsi"/>
              </w:rPr>
              <w:t xml:space="preserve">Strategic Indicator </w:t>
            </w:r>
          </w:p>
        </w:tc>
        <w:tc>
          <w:tcPr>
            <w:tcW w:w="712" w:type="pct"/>
            <w:tcBorders>
              <w:top w:val="single" w:sz="12" w:space="0" w:color="auto"/>
              <w:left w:val="nil"/>
              <w:bottom w:val="single" w:sz="12" w:space="0" w:color="auto"/>
              <w:right w:val="nil"/>
            </w:tcBorders>
            <w:hideMark/>
          </w:tcPr>
          <w:p w14:paraId="344DCC24" w14:textId="77777777" w:rsidR="00512D90" w:rsidRPr="00141AD2"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141AD2">
              <w:rPr>
                <w:rFonts w:asciiTheme="minorHAnsi" w:hAnsiTheme="minorHAnsi" w:cstheme="minorHAnsi"/>
              </w:rPr>
              <w:t>202</w:t>
            </w:r>
            <w:r w:rsidR="00C048C1" w:rsidRPr="00141AD2">
              <w:rPr>
                <w:rFonts w:asciiTheme="minorHAnsi" w:hAnsiTheme="minorHAnsi" w:cstheme="minorHAnsi"/>
              </w:rPr>
              <w:t>5-26</w:t>
            </w:r>
          </w:p>
          <w:p w14:paraId="344DCC25" w14:textId="77777777" w:rsidR="00512D90" w:rsidRPr="00141AD2"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141AD2">
              <w:rPr>
                <w:rFonts w:asciiTheme="minorHAnsi" w:hAnsiTheme="minorHAnsi" w:cstheme="minorHAnsi"/>
              </w:rPr>
              <w:t>Targets</w:t>
            </w:r>
          </w:p>
        </w:tc>
        <w:tc>
          <w:tcPr>
            <w:tcW w:w="712" w:type="pct"/>
            <w:tcBorders>
              <w:top w:val="single" w:sz="12" w:space="0" w:color="auto"/>
              <w:left w:val="nil"/>
              <w:bottom w:val="single" w:sz="12" w:space="0" w:color="auto"/>
              <w:right w:val="nil"/>
            </w:tcBorders>
            <w:hideMark/>
          </w:tcPr>
          <w:p w14:paraId="344DCC26" w14:textId="77777777" w:rsidR="00512D90" w:rsidRPr="00141AD2"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141AD2">
              <w:rPr>
                <w:rFonts w:asciiTheme="minorHAnsi" w:hAnsiTheme="minorHAnsi" w:cstheme="minorHAnsi"/>
              </w:rPr>
              <w:t>202</w:t>
            </w:r>
            <w:r w:rsidR="00C048C1" w:rsidRPr="00141AD2">
              <w:rPr>
                <w:rFonts w:asciiTheme="minorHAnsi" w:hAnsiTheme="minorHAnsi" w:cstheme="minorHAnsi"/>
              </w:rPr>
              <w:t>5-26</w:t>
            </w:r>
          </w:p>
          <w:p w14:paraId="344DCC27" w14:textId="77777777" w:rsidR="00512D90" w:rsidRPr="00141AD2"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141AD2">
              <w:rPr>
                <w:rFonts w:asciiTheme="minorHAnsi" w:hAnsiTheme="minorHAnsi" w:cstheme="minorHAnsi"/>
              </w:rPr>
              <w:t>Estimated</w:t>
            </w:r>
          </w:p>
          <w:p w14:paraId="344DCC28" w14:textId="77777777" w:rsidR="00512D90" w:rsidRPr="00141AD2"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141AD2">
              <w:rPr>
                <w:rFonts w:asciiTheme="minorHAnsi" w:hAnsiTheme="minorHAnsi" w:cstheme="minorHAnsi"/>
              </w:rPr>
              <w:t>Outcome</w:t>
            </w:r>
          </w:p>
        </w:tc>
        <w:tc>
          <w:tcPr>
            <w:tcW w:w="710" w:type="pct"/>
            <w:tcBorders>
              <w:top w:val="single" w:sz="12" w:space="0" w:color="auto"/>
              <w:left w:val="nil"/>
              <w:bottom w:val="single" w:sz="12" w:space="0" w:color="auto"/>
              <w:right w:val="nil"/>
            </w:tcBorders>
            <w:hideMark/>
          </w:tcPr>
          <w:p w14:paraId="344DCC29" w14:textId="77777777" w:rsidR="00512D90" w:rsidRPr="00141AD2"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141AD2">
              <w:rPr>
                <w:rFonts w:asciiTheme="minorHAnsi" w:hAnsiTheme="minorHAnsi" w:cstheme="minorHAnsi"/>
              </w:rPr>
              <w:t>202</w:t>
            </w:r>
            <w:r w:rsidR="00C048C1" w:rsidRPr="00141AD2">
              <w:rPr>
                <w:rFonts w:asciiTheme="minorHAnsi" w:hAnsiTheme="minorHAnsi" w:cstheme="minorHAnsi"/>
              </w:rPr>
              <w:t>6-27</w:t>
            </w:r>
          </w:p>
          <w:p w14:paraId="344DCC2A" w14:textId="77777777" w:rsidR="00512D90" w:rsidRPr="00141AD2"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141AD2">
              <w:rPr>
                <w:rFonts w:asciiTheme="minorHAnsi" w:hAnsiTheme="minorHAnsi" w:cstheme="minorHAnsi"/>
              </w:rPr>
              <w:t>Targets</w:t>
            </w:r>
          </w:p>
        </w:tc>
      </w:tr>
      <w:tr w:rsidR="00E03EFD" w14:paraId="344DCC32" w14:textId="77777777" w:rsidTr="0024738F">
        <w:trPr>
          <w:trHeight w:val="696"/>
          <w:tblHeader/>
        </w:trPr>
        <w:tc>
          <w:tcPr>
            <w:tcW w:w="866" w:type="pct"/>
            <w:vMerge w:val="restart"/>
            <w:tcBorders>
              <w:top w:val="single" w:sz="12" w:space="0" w:color="auto"/>
              <w:left w:val="nil"/>
              <w:bottom w:val="nil"/>
              <w:right w:val="nil"/>
            </w:tcBorders>
            <w:hideMark/>
          </w:tcPr>
          <w:p w14:paraId="344DCC2C" w14:textId="77777777" w:rsidR="00AB23DF" w:rsidRPr="00966BC9" w:rsidRDefault="00F4388C" w:rsidP="007A7851">
            <w:pPr>
              <w:pStyle w:val="BStabletext3"/>
              <w:pBdr>
                <w:top w:val="nil"/>
                <w:left w:val="nil"/>
                <w:bottom w:val="nil"/>
                <w:right w:val="nil"/>
                <w:between w:val="nil"/>
                <w:bar w:val="nil"/>
              </w:pBdr>
              <w:spacing w:before="60" w:after="60" w:line="276" w:lineRule="auto"/>
              <w:rPr>
                <w:rFonts w:asciiTheme="minorHAnsi" w:hAnsiTheme="minorHAnsi" w:cstheme="minorHAnsi"/>
                <w:b w:val="0"/>
                <w:sz w:val="21"/>
                <w:szCs w:val="21"/>
              </w:rPr>
            </w:pPr>
            <w:r w:rsidRPr="00966BC9">
              <w:rPr>
                <w:rFonts w:asciiTheme="minorHAnsi" w:eastAsia="Arial Unicode MS" w:hAnsiTheme="minorHAnsi" w:cstheme="minorHAnsi"/>
                <w:b w:val="0"/>
                <w:sz w:val="21"/>
                <w:szCs w:val="21"/>
              </w:rPr>
              <w:t xml:space="preserve">Increased </w:t>
            </w:r>
            <w:r w:rsidRPr="00966BC9">
              <w:rPr>
                <w:rFonts w:asciiTheme="minorHAnsi" w:hAnsiTheme="minorHAnsi" w:cstheme="minorHAnsi"/>
                <w:b w:val="0"/>
                <w:sz w:val="21"/>
                <w:szCs w:val="21"/>
              </w:rPr>
              <w:t>community</w:t>
            </w:r>
            <w:r w:rsidRPr="00966BC9">
              <w:rPr>
                <w:rFonts w:asciiTheme="minorHAnsi" w:eastAsia="Arial Unicode MS" w:hAnsiTheme="minorHAnsi" w:cstheme="minorHAnsi"/>
                <w:b w:val="0"/>
                <w:sz w:val="21"/>
                <w:szCs w:val="21"/>
              </w:rPr>
              <w:t xml:space="preserve"> resilience for emergencies</w:t>
            </w:r>
          </w:p>
        </w:tc>
        <w:tc>
          <w:tcPr>
            <w:tcW w:w="2001" w:type="pct"/>
            <w:tcBorders>
              <w:top w:val="nil"/>
              <w:left w:val="nil"/>
              <w:bottom w:val="nil"/>
              <w:right w:val="nil"/>
            </w:tcBorders>
            <w:hideMark/>
          </w:tcPr>
          <w:p w14:paraId="344DCC2D" w14:textId="77777777" w:rsidR="00AB23DF" w:rsidRPr="00966BC9" w:rsidRDefault="00F4388C" w:rsidP="007A7851">
            <w:pPr>
              <w:pStyle w:val="BStabletext3"/>
              <w:pBdr>
                <w:top w:val="nil"/>
                <w:left w:val="nil"/>
                <w:bottom w:val="nil"/>
                <w:right w:val="nil"/>
                <w:between w:val="nil"/>
                <w:bar w:val="nil"/>
              </w:pBdr>
              <w:spacing w:before="60" w:after="60" w:line="257" w:lineRule="auto"/>
              <w:rPr>
                <w:rFonts w:asciiTheme="minorHAnsi" w:hAnsiTheme="minorHAnsi" w:cstheme="minorHAnsi"/>
                <w:b w:val="0"/>
                <w:sz w:val="21"/>
                <w:szCs w:val="21"/>
              </w:rPr>
            </w:pPr>
            <w:r w:rsidRPr="00966BC9">
              <w:rPr>
                <w:rFonts w:asciiTheme="minorHAnsi" w:hAnsiTheme="minorHAnsi" w:cstheme="minorHAnsi"/>
                <w:b w:val="0"/>
                <w:sz w:val="21"/>
                <w:szCs w:val="21"/>
              </w:rPr>
              <w:t xml:space="preserve">Percentage of Public Information &amp; Engagement Annual Plan Priority Projects and Campaigns delivered </w:t>
            </w:r>
          </w:p>
          <w:p w14:paraId="344DCC2E" w14:textId="77777777" w:rsidR="00AB23DF" w:rsidRPr="00966BC9" w:rsidRDefault="00AB23DF" w:rsidP="007A7851">
            <w:pPr>
              <w:pStyle w:val="BStabletext3"/>
              <w:spacing w:before="60" w:after="60" w:line="276" w:lineRule="auto"/>
              <w:rPr>
                <w:rFonts w:asciiTheme="minorHAnsi" w:hAnsiTheme="minorHAnsi" w:cstheme="minorHAnsi"/>
                <w:sz w:val="21"/>
                <w:szCs w:val="21"/>
                <w:vertAlign w:val="superscript"/>
              </w:rPr>
            </w:pPr>
          </w:p>
        </w:tc>
        <w:tc>
          <w:tcPr>
            <w:tcW w:w="712" w:type="pct"/>
            <w:tcBorders>
              <w:top w:val="nil"/>
              <w:left w:val="nil"/>
              <w:bottom w:val="nil"/>
              <w:right w:val="nil"/>
            </w:tcBorders>
            <w:hideMark/>
          </w:tcPr>
          <w:p w14:paraId="344DCC2F" w14:textId="77777777" w:rsidR="00AB23DF"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95%</w:t>
            </w:r>
          </w:p>
        </w:tc>
        <w:tc>
          <w:tcPr>
            <w:tcW w:w="712" w:type="pct"/>
            <w:tcBorders>
              <w:top w:val="nil"/>
              <w:left w:val="nil"/>
              <w:bottom w:val="nil"/>
              <w:right w:val="nil"/>
            </w:tcBorders>
            <w:hideMark/>
          </w:tcPr>
          <w:p w14:paraId="344DCC30" w14:textId="77777777" w:rsidR="00AB23DF"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100%</w:t>
            </w:r>
          </w:p>
        </w:tc>
        <w:tc>
          <w:tcPr>
            <w:tcW w:w="710" w:type="pct"/>
            <w:tcBorders>
              <w:top w:val="nil"/>
              <w:left w:val="nil"/>
              <w:bottom w:val="nil"/>
              <w:right w:val="nil"/>
            </w:tcBorders>
            <w:hideMark/>
          </w:tcPr>
          <w:p w14:paraId="344DCC31" w14:textId="77777777" w:rsidR="00AB23DF"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95%</w:t>
            </w:r>
          </w:p>
        </w:tc>
      </w:tr>
      <w:tr w:rsidR="00E03EFD" w14:paraId="344DCC38" w14:textId="77777777" w:rsidTr="0024738F">
        <w:trPr>
          <w:trHeight w:val="20"/>
          <w:tblHeader/>
        </w:trPr>
        <w:tc>
          <w:tcPr>
            <w:tcW w:w="866" w:type="pct"/>
            <w:vMerge/>
            <w:tcBorders>
              <w:top w:val="single" w:sz="12" w:space="0" w:color="auto"/>
              <w:left w:val="nil"/>
              <w:bottom w:val="nil"/>
              <w:right w:val="nil"/>
            </w:tcBorders>
            <w:vAlign w:val="center"/>
            <w:hideMark/>
          </w:tcPr>
          <w:p w14:paraId="344DCC33" w14:textId="77777777" w:rsidR="00AB23DF" w:rsidRPr="00966BC9" w:rsidRDefault="00AB23DF" w:rsidP="007A7851">
            <w:pPr>
              <w:spacing w:before="60" w:after="60"/>
              <w:rPr>
                <w:rFonts w:eastAsia="Calibri" w:cstheme="minorHAnsi"/>
                <w:bCs/>
                <w:sz w:val="21"/>
                <w:szCs w:val="21"/>
              </w:rPr>
            </w:pPr>
          </w:p>
        </w:tc>
        <w:tc>
          <w:tcPr>
            <w:tcW w:w="2001" w:type="pct"/>
            <w:tcBorders>
              <w:top w:val="nil"/>
              <w:left w:val="nil"/>
              <w:bottom w:val="nil"/>
              <w:right w:val="nil"/>
            </w:tcBorders>
            <w:hideMark/>
          </w:tcPr>
          <w:p w14:paraId="344DCC34" w14:textId="77777777" w:rsidR="00AB23DF" w:rsidRPr="00966BC9" w:rsidRDefault="00F4388C" w:rsidP="007A7851">
            <w:pPr>
              <w:pStyle w:val="BStabletext3"/>
              <w:pBdr>
                <w:top w:val="nil"/>
                <w:left w:val="nil"/>
                <w:bottom w:val="nil"/>
                <w:right w:val="nil"/>
                <w:between w:val="nil"/>
                <w:bar w:val="nil"/>
              </w:pBdr>
              <w:spacing w:before="60" w:after="60" w:line="257" w:lineRule="auto"/>
              <w:rPr>
                <w:rFonts w:asciiTheme="minorHAnsi" w:eastAsia="Times New Roman" w:hAnsiTheme="minorHAnsi" w:cstheme="minorHAnsi"/>
                <w:sz w:val="21"/>
                <w:szCs w:val="21"/>
                <w:vertAlign w:val="superscript"/>
              </w:rPr>
            </w:pPr>
            <w:r w:rsidRPr="00966BC9">
              <w:rPr>
                <w:rFonts w:asciiTheme="minorHAnsi" w:hAnsiTheme="minorHAnsi" w:cstheme="minorHAnsi"/>
                <w:b w:val="0"/>
                <w:sz w:val="21"/>
                <w:szCs w:val="21"/>
              </w:rPr>
              <w:t xml:space="preserve">Percentage of leases within the Bushfire Abatement Zone with a Farm Fire-wise Plan </w:t>
            </w:r>
          </w:p>
        </w:tc>
        <w:tc>
          <w:tcPr>
            <w:tcW w:w="712" w:type="pct"/>
            <w:tcBorders>
              <w:top w:val="nil"/>
              <w:left w:val="nil"/>
              <w:bottom w:val="nil"/>
              <w:right w:val="nil"/>
            </w:tcBorders>
            <w:hideMark/>
          </w:tcPr>
          <w:p w14:paraId="344DCC35" w14:textId="77777777" w:rsidR="00AB23DF"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color w:val="FF0000"/>
                <w:sz w:val="21"/>
                <w:szCs w:val="21"/>
                <w:bdr w:val="none" w:sz="0" w:space="0" w:color="auto"/>
              </w:rPr>
            </w:pPr>
            <w:r w:rsidRPr="00966BC9">
              <w:rPr>
                <w:rFonts w:asciiTheme="minorHAnsi" w:hAnsiTheme="minorHAnsi" w:cstheme="minorHAnsi"/>
                <w:sz w:val="21"/>
                <w:szCs w:val="21"/>
                <w:bdr w:val="none" w:sz="0" w:space="0" w:color="auto"/>
              </w:rPr>
              <w:t>100%</w:t>
            </w:r>
          </w:p>
        </w:tc>
        <w:tc>
          <w:tcPr>
            <w:tcW w:w="712" w:type="pct"/>
            <w:tcBorders>
              <w:top w:val="nil"/>
              <w:left w:val="nil"/>
              <w:bottom w:val="nil"/>
              <w:right w:val="nil"/>
            </w:tcBorders>
            <w:hideMark/>
          </w:tcPr>
          <w:p w14:paraId="344DCC36" w14:textId="77777777" w:rsidR="00AB23DF"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color w:val="FF0000"/>
                <w:sz w:val="21"/>
                <w:szCs w:val="21"/>
                <w:bdr w:val="none" w:sz="0" w:space="0" w:color="auto"/>
              </w:rPr>
            </w:pPr>
            <w:r w:rsidRPr="00966BC9">
              <w:rPr>
                <w:rFonts w:asciiTheme="minorHAnsi" w:hAnsiTheme="minorHAnsi" w:cstheme="minorHAnsi"/>
                <w:sz w:val="21"/>
                <w:szCs w:val="21"/>
                <w:bdr w:val="none" w:sz="0" w:space="0" w:color="auto"/>
              </w:rPr>
              <w:t>93%</w:t>
            </w:r>
          </w:p>
        </w:tc>
        <w:tc>
          <w:tcPr>
            <w:tcW w:w="710" w:type="pct"/>
            <w:tcBorders>
              <w:top w:val="nil"/>
              <w:left w:val="nil"/>
              <w:bottom w:val="nil"/>
              <w:right w:val="nil"/>
            </w:tcBorders>
            <w:hideMark/>
          </w:tcPr>
          <w:p w14:paraId="344DCC37" w14:textId="77777777" w:rsidR="00AB23DF"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color w:val="FF0000"/>
                <w:sz w:val="21"/>
                <w:szCs w:val="21"/>
                <w:bdr w:val="none" w:sz="0" w:space="0" w:color="auto"/>
              </w:rPr>
            </w:pPr>
            <w:r w:rsidRPr="00966BC9">
              <w:rPr>
                <w:rFonts w:asciiTheme="minorHAnsi" w:hAnsiTheme="minorHAnsi" w:cstheme="minorHAnsi"/>
                <w:sz w:val="21"/>
                <w:szCs w:val="21"/>
                <w:bdr w:val="none" w:sz="0" w:space="0" w:color="auto"/>
              </w:rPr>
              <w:t>100%</w:t>
            </w:r>
          </w:p>
        </w:tc>
      </w:tr>
      <w:tr w:rsidR="00E03EFD" w14:paraId="344DCC3E" w14:textId="77777777" w:rsidTr="0024738F">
        <w:trPr>
          <w:trHeight w:val="794"/>
          <w:tblHeader/>
        </w:trPr>
        <w:tc>
          <w:tcPr>
            <w:tcW w:w="866" w:type="pct"/>
            <w:vMerge/>
            <w:tcBorders>
              <w:top w:val="single" w:sz="12" w:space="0" w:color="auto"/>
              <w:left w:val="nil"/>
              <w:bottom w:val="nil"/>
              <w:right w:val="nil"/>
            </w:tcBorders>
            <w:vAlign w:val="center"/>
            <w:hideMark/>
          </w:tcPr>
          <w:p w14:paraId="344DCC39" w14:textId="77777777" w:rsidR="00AB23DF" w:rsidRPr="00966BC9" w:rsidRDefault="00AB23DF" w:rsidP="007A7851">
            <w:pPr>
              <w:spacing w:before="60" w:after="60"/>
              <w:rPr>
                <w:rFonts w:eastAsia="Calibri" w:cstheme="minorHAnsi"/>
                <w:bCs/>
                <w:sz w:val="21"/>
                <w:szCs w:val="21"/>
              </w:rPr>
            </w:pPr>
          </w:p>
        </w:tc>
        <w:tc>
          <w:tcPr>
            <w:tcW w:w="2001" w:type="pct"/>
            <w:tcBorders>
              <w:top w:val="nil"/>
              <w:left w:val="nil"/>
              <w:bottom w:val="nil"/>
              <w:right w:val="nil"/>
            </w:tcBorders>
          </w:tcPr>
          <w:p w14:paraId="344DCC3A" w14:textId="77777777" w:rsidR="00AB23DF" w:rsidRPr="00966BC9" w:rsidRDefault="00F4388C" w:rsidP="007A7851">
            <w:pPr>
              <w:pStyle w:val="BStabletext3"/>
              <w:pBdr>
                <w:top w:val="nil"/>
                <w:left w:val="nil"/>
                <w:bottom w:val="nil"/>
                <w:right w:val="nil"/>
                <w:between w:val="nil"/>
                <w:bar w:val="nil"/>
              </w:pBdr>
              <w:spacing w:before="60" w:after="60" w:line="257" w:lineRule="auto"/>
              <w:rPr>
                <w:rFonts w:asciiTheme="minorHAnsi" w:hAnsiTheme="minorHAnsi" w:cstheme="minorHAnsi"/>
                <w:b w:val="0"/>
                <w:sz w:val="21"/>
                <w:szCs w:val="21"/>
                <w:vertAlign w:val="superscript"/>
              </w:rPr>
            </w:pPr>
            <w:r w:rsidRPr="00966BC9">
              <w:rPr>
                <w:rFonts w:asciiTheme="minorHAnsi" w:hAnsiTheme="minorHAnsi" w:cstheme="minorHAnsi"/>
                <w:b w:val="0"/>
                <w:sz w:val="21"/>
                <w:szCs w:val="21"/>
              </w:rPr>
              <w:t xml:space="preserve">Percentage of ESA led Emergency plans, sub plans and supporting plans within accepted ACT planning and review governance and timeframes </w:t>
            </w:r>
            <w:r w:rsidR="00C048C1" w:rsidRPr="00966BC9">
              <w:rPr>
                <w:rFonts w:asciiTheme="minorHAnsi" w:hAnsiTheme="minorHAnsi" w:cstheme="minorHAnsi"/>
                <w:b w:val="0"/>
                <w:sz w:val="21"/>
                <w:szCs w:val="21"/>
                <w:vertAlign w:val="superscript"/>
              </w:rPr>
              <w:t>a</w:t>
            </w:r>
          </w:p>
        </w:tc>
        <w:tc>
          <w:tcPr>
            <w:tcW w:w="712" w:type="pct"/>
            <w:tcBorders>
              <w:top w:val="nil"/>
              <w:left w:val="nil"/>
              <w:bottom w:val="nil"/>
              <w:right w:val="nil"/>
            </w:tcBorders>
          </w:tcPr>
          <w:p w14:paraId="344DCC3B" w14:textId="77777777" w:rsidR="00AB23DF" w:rsidRPr="00966BC9" w:rsidRDefault="00F4388C" w:rsidP="007A7851">
            <w:pPr>
              <w:pStyle w:val="BStablefigures"/>
              <w:pBdr>
                <w:top w:val="nil"/>
                <w:left w:val="nil"/>
                <w:bottom w:val="nil"/>
                <w:right w:val="nil"/>
                <w:between w:val="nil"/>
                <w:bar w:val="nil"/>
              </w:pBdr>
              <w:spacing w:before="60" w:after="60"/>
              <w:rPr>
                <w:rFonts w:asciiTheme="minorHAnsi" w:eastAsia="Times New Roman" w:hAnsiTheme="minorHAnsi" w:cstheme="minorHAnsi"/>
                <w:sz w:val="21"/>
                <w:szCs w:val="21"/>
                <w:bdr w:val="none" w:sz="0" w:space="0" w:color="auto"/>
              </w:rPr>
            </w:pPr>
            <w:r w:rsidRPr="00966BC9">
              <w:rPr>
                <w:rFonts w:asciiTheme="minorHAnsi" w:hAnsiTheme="minorHAnsi" w:cstheme="minorHAnsi"/>
                <w:sz w:val="21"/>
                <w:szCs w:val="21"/>
                <w:bdr w:val="none" w:sz="0" w:space="0" w:color="auto"/>
              </w:rPr>
              <w:t>100%</w:t>
            </w:r>
          </w:p>
        </w:tc>
        <w:tc>
          <w:tcPr>
            <w:tcW w:w="712" w:type="pct"/>
            <w:tcBorders>
              <w:top w:val="nil"/>
              <w:left w:val="nil"/>
              <w:bottom w:val="nil"/>
              <w:right w:val="nil"/>
            </w:tcBorders>
          </w:tcPr>
          <w:p w14:paraId="344DCC3C" w14:textId="77777777" w:rsidR="00AB23DF"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100%</w:t>
            </w:r>
          </w:p>
        </w:tc>
        <w:tc>
          <w:tcPr>
            <w:tcW w:w="710" w:type="pct"/>
            <w:tcBorders>
              <w:top w:val="nil"/>
              <w:left w:val="nil"/>
              <w:bottom w:val="nil"/>
              <w:right w:val="nil"/>
            </w:tcBorders>
          </w:tcPr>
          <w:p w14:paraId="344DCC3D" w14:textId="77777777" w:rsidR="00AB23DF"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100%</w:t>
            </w:r>
          </w:p>
        </w:tc>
      </w:tr>
      <w:tr w:rsidR="00E03EFD" w14:paraId="344DCC44" w14:textId="77777777" w:rsidTr="0024738F">
        <w:trPr>
          <w:trHeight w:val="193"/>
          <w:tblHeader/>
        </w:trPr>
        <w:tc>
          <w:tcPr>
            <w:tcW w:w="866" w:type="pct"/>
            <w:vMerge/>
            <w:tcBorders>
              <w:top w:val="single" w:sz="12" w:space="0" w:color="auto"/>
              <w:left w:val="nil"/>
              <w:bottom w:val="nil"/>
              <w:right w:val="nil"/>
            </w:tcBorders>
            <w:vAlign w:val="center"/>
          </w:tcPr>
          <w:p w14:paraId="344DCC3F" w14:textId="77777777" w:rsidR="00051D3A" w:rsidRPr="00966BC9" w:rsidRDefault="00051D3A" w:rsidP="007A7851">
            <w:pPr>
              <w:spacing w:before="60" w:after="60"/>
              <w:rPr>
                <w:rFonts w:eastAsia="Calibri" w:cstheme="minorHAnsi"/>
                <w:bCs/>
                <w:sz w:val="21"/>
                <w:szCs w:val="21"/>
              </w:rPr>
            </w:pPr>
          </w:p>
        </w:tc>
        <w:tc>
          <w:tcPr>
            <w:tcW w:w="2001" w:type="pct"/>
            <w:tcBorders>
              <w:top w:val="nil"/>
              <w:left w:val="nil"/>
              <w:bottom w:val="nil"/>
              <w:right w:val="nil"/>
            </w:tcBorders>
          </w:tcPr>
          <w:p w14:paraId="344DCC40" w14:textId="77777777" w:rsidR="00051D3A" w:rsidRPr="00966BC9" w:rsidRDefault="00F4388C" w:rsidP="007A7851">
            <w:pPr>
              <w:pStyle w:val="BStabletext3"/>
              <w:pBdr>
                <w:top w:val="nil"/>
                <w:left w:val="nil"/>
                <w:bottom w:val="nil"/>
                <w:right w:val="nil"/>
                <w:between w:val="nil"/>
                <w:bar w:val="nil"/>
              </w:pBdr>
              <w:spacing w:before="60" w:after="60" w:line="257" w:lineRule="auto"/>
              <w:rPr>
                <w:rFonts w:asciiTheme="minorHAnsi" w:hAnsiTheme="minorHAnsi" w:cstheme="minorHAnsi"/>
                <w:b w:val="0"/>
                <w:sz w:val="21"/>
                <w:szCs w:val="21"/>
              </w:rPr>
            </w:pPr>
            <w:r w:rsidRPr="00966BC9">
              <w:rPr>
                <w:rFonts w:asciiTheme="minorHAnsi" w:hAnsiTheme="minorHAnsi" w:cstheme="minorHAnsi"/>
                <w:b w:val="0"/>
                <w:sz w:val="21"/>
                <w:szCs w:val="21"/>
              </w:rPr>
              <w:t xml:space="preserve">Percentage of evaluations conducted for completed Public Information &amp; Engagement Campaigns </w:t>
            </w:r>
          </w:p>
        </w:tc>
        <w:tc>
          <w:tcPr>
            <w:tcW w:w="712" w:type="pct"/>
            <w:tcBorders>
              <w:top w:val="nil"/>
              <w:left w:val="nil"/>
              <w:bottom w:val="nil"/>
              <w:right w:val="nil"/>
            </w:tcBorders>
          </w:tcPr>
          <w:p w14:paraId="344DCC41" w14:textId="77777777" w:rsidR="00051D3A"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95%</w:t>
            </w:r>
          </w:p>
        </w:tc>
        <w:tc>
          <w:tcPr>
            <w:tcW w:w="712" w:type="pct"/>
            <w:tcBorders>
              <w:top w:val="nil"/>
              <w:left w:val="nil"/>
              <w:bottom w:val="nil"/>
              <w:right w:val="nil"/>
            </w:tcBorders>
          </w:tcPr>
          <w:p w14:paraId="344DCC42" w14:textId="77777777" w:rsidR="00051D3A"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100%</w:t>
            </w:r>
          </w:p>
        </w:tc>
        <w:tc>
          <w:tcPr>
            <w:tcW w:w="710" w:type="pct"/>
            <w:tcBorders>
              <w:top w:val="nil"/>
              <w:left w:val="nil"/>
              <w:bottom w:val="nil"/>
              <w:right w:val="nil"/>
            </w:tcBorders>
          </w:tcPr>
          <w:p w14:paraId="344DCC43" w14:textId="77777777" w:rsidR="00051D3A"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100%</w:t>
            </w:r>
          </w:p>
        </w:tc>
      </w:tr>
      <w:tr w:rsidR="00E03EFD" w14:paraId="344DCC4A" w14:textId="77777777" w:rsidTr="0024738F">
        <w:trPr>
          <w:trHeight w:val="209"/>
          <w:tblHeader/>
        </w:trPr>
        <w:tc>
          <w:tcPr>
            <w:tcW w:w="866" w:type="pct"/>
            <w:vMerge/>
            <w:tcBorders>
              <w:top w:val="single" w:sz="12" w:space="0" w:color="auto"/>
              <w:left w:val="nil"/>
              <w:bottom w:val="nil"/>
              <w:right w:val="nil"/>
            </w:tcBorders>
            <w:vAlign w:val="center"/>
            <w:hideMark/>
          </w:tcPr>
          <w:p w14:paraId="344DCC45" w14:textId="77777777" w:rsidR="00051D3A" w:rsidRPr="00966BC9" w:rsidRDefault="00051D3A" w:rsidP="007A7851">
            <w:pPr>
              <w:spacing w:before="60" w:after="60"/>
              <w:rPr>
                <w:rFonts w:eastAsia="Calibri" w:cstheme="minorHAnsi"/>
                <w:bCs/>
                <w:sz w:val="21"/>
                <w:szCs w:val="21"/>
              </w:rPr>
            </w:pPr>
          </w:p>
        </w:tc>
        <w:tc>
          <w:tcPr>
            <w:tcW w:w="2001" w:type="pct"/>
            <w:tcBorders>
              <w:top w:val="nil"/>
              <w:left w:val="nil"/>
              <w:bottom w:val="nil"/>
              <w:right w:val="nil"/>
            </w:tcBorders>
          </w:tcPr>
          <w:p w14:paraId="344DCC46" w14:textId="77777777" w:rsidR="00051D3A" w:rsidRPr="00966BC9" w:rsidRDefault="00F4388C" w:rsidP="007A7851">
            <w:pPr>
              <w:pBdr>
                <w:top w:val="nil"/>
                <w:left w:val="nil"/>
                <w:bottom w:val="nil"/>
                <w:right w:val="nil"/>
                <w:between w:val="nil"/>
                <w:bar w:val="nil"/>
              </w:pBdr>
              <w:spacing w:before="60" w:after="60" w:line="254" w:lineRule="auto"/>
              <w:rPr>
                <w:rFonts w:eastAsia="Times New Roman" w:cstheme="minorHAnsi"/>
                <w:bCs/>
                <w:sz w:val="21"/>
                <w:szCs w:val="21"/>
                <w:vertAlign w:val="superscript"/>
                <w:lang w:val="en-AU"/>
              </w:rPr>
            </w:pPr>
            <w:r w:rsidRPr="00966BC9">
              <w:rPr>
                <w:rFonts w:eastAsia="Times New Roman" w:cstheme="minorHAnsi"/>
                <w:bCs/>
                <w:sz w:val="21"/>
                <w:szCs w:val="21"/>
                <w:lang w:val="en-AU"/>
              </w:rPr>
              <w:t xml:space="preserve">Percentage </w:t>
            </w:r>
            <w:r w:rsidR="00CB58D3" w:rsidRPr="00966BC9">
              <w:rPr>
                <w:rFonts w:eastAsia="Times New Roman" w:cstheme="minorHAnsi"/>
                <w:bCs/>
                <w:sz w:val="21"/>
                <w:szCs w:val="21"/>
                <w:lang w:val="en-AU"/>
              </w:rPr>
              <w:t xml:space="preserve">of </w:t>
            </w:r>
            <w:r w:rsidRPr="00966BC9">
              <w:rPr>
                <w:rFonts w:eastAsia="Times New Roman" w:cstheme="minorHAnsi"/>
                <w:bCs/>
                <w:sz w:val="21"/>
                <w:szCs w:val="21"/>
                <w:lang w:val="en-AU"/>
              </w:rPr>
              <w:t xml:space="preserve">patients surveyed who report “Overall satisfaction” to be Very satisfied or satisfied </w:t>
            </w:r>
            <w:r w:rsidRPr="00966BC9">
              <w:rPr>
                <w:rFonts w:eastAsia="Times New Roman" w:cstheme="minorHAnsi"/>
                <w:bCs/>
                <w:sz w:val="21"/>
                <w:szCs w:val="21"/>
                <w:vertAlign w:val="superscript"/>
                <w:lang w:val="en-AU"/>
              </w:rPr>
              <w:t>b</w:t>
            </w:r>
          </w:p>
        </w:tc>
        <w:tc>
          <w:tcPr>
            <w:tcW w:w="712" w:type="pct"/>
            <w:tcBorders>
              <w:top w:val="nil"/>
              <w:left w:val="nil"/>
              <w:bottom w:val="nil"/>
              <w:right w:val="nil"/>
            </w:tcBorders>
          </w:tcPr>
          <w:p w14:paraId="344DCC47" w14:textId="77777777" w:rsidR="00051D3A" w:rsidRPr="00966BC9" w:rsidRDefault="00F4388C" w:rsidP="007A7851">
            <w:pPr>
              <w:pStyle w:val="BStablefigures"/>
              <w:pBdr>
                <w:top w:val="nil"/>
                <w:left w:val="nil"/>
                <w:bottom w:val="nil"/>
                <w:right w:val="nil"/>
                <w:between w:val="nil"/>
                <w:bar w:val="nil"/>
              </w:pBdr>
              <w:spacing w:before="60" w:after="60"/>
              <w:rPr>
                <w:rFonts w:asciiTheme="minorHAnsi" w:eastAsia="Times New Roman" w:hAnsiTheme="minorHAnsi" w:cstheme="minorHAnsi"/>
                <w:color w:val="FF0000"/>
                <w:sz w:val="21"/>
                <w:szCs w:val="21"/>
                <w:bdr w:val="none" w:sz="0" w:space="0" w:color="auto"/>
              </w:rPr>
            </w:pPr>
            <w:r w:rsidRPr="00966BC9">
              <w:rPr>
                <w:rFonts w:asciiTheme="minorHAnsi" w:hAnsiTheme="minorHAnsi" w:cstheme="minorHAnsi"/>
                <w:sz w:val="21"/>
                <w:szCs w:val="21"/>
                <w:bdr w:val="none" w:sz="0" w:space="0" w:color="auto"/>
              </w:rPr>
              <w:t>N/A</w:t>
            </w:r>
          </w:p>
        </w:tc>
        <w:tc>
          <w:tcPr>
            <w:tcW w:w="712" w:type="pct"/>
            <w:tcBorders>
              <w:top w:val="nil"/>
              <w:left w:val="nil"/>
              <w:bottom w:val="nil"/>
              <w:right w:val="nil"/>
            </w:tcBorders>
          </w:tcPr>
          <w:p w14:paraId="344DCC48" w14:textId="77777777" w:rsidR="00051D3A" w:rsidRPr="00966BC9" w:rsidRDefault="00F4388C" w:rsidP="007A7851">
            <w:pPr>
              <w:pStyle w:val="BStablefigures"/>
              <w:pBdr>
                <w:top w:val="nil"/>
                <w:left w:val="nil"/>
                <w:bottom w:val="nil"/>
                <w:right w:val="nil"/>
                <w:between w:val="nil"/>
                <w:bar w:val="nil"/>
              </w:pBdr>
              <w:spacing w:before="60" w:after="60"/>
              <w:rPr>
                <w:rFonts w:asciiTheme="minorHAnsi" w:eastAsia="Times New Roman" w:hAnsiTheme="minorHAnsi" w:cstheme="minorHAnsi"/>
                <w:color w:val="FF0000"/>
                <w:sz w:val="21"/>
                <w:szCs w:val="21"/>
                <w:bdr w:val="none" w:sz="0" w:space="0" w:color="auto"/>
              </w:rPr>
            </w:pPr>
            <w:r w:rsidRPr="00966BC9">
              <w:rPr>
                <w:rFonts w:asciiTheme="minorHAnsi" w:hAnsiTheme="minorHAnsi" w:cstheme="minorHAnsi"/>
                <w:sz w:val="21"/>
                <w:szCs w:val="21"/>
                <w:bdr w:val="none" w:sz="0" w:space="0" w:color="auto"/>
              </w:rPr>
              <w:t>N/A</w:t>
            </w:r>
          </w:p>
        </w:tc>
        <w:tc>
          <w:tcPr>
            <w:tcW w:w="710" w:type="pct"/>
            <w:tcBorders>
              <w:top w:val="nil"/>
              <w:left w:val="nil"/>
              <w:bottom w:val="nil"/>
              <w:right w:val="nil"/>
            </w:tcBorders>
          </w:tcPr>
          <w:p w14:paraId="344DCC49" w14:textId="77777777" w:rsidR="00051D3A" w:rsidRPr="00966BC9" w:rsidRDefault="00F4388C" w:rsidP="007A7851">
            <w:pPr>
              <w:pStyle w:val="BStablefigures"/>
              <w:pBdr>
                <w:top w:val="nil"/>
                <w:left w:val="nil"/>
                <w:bottom w:val="nil"/>
                <w:right w:val="nil"/>
                <w:between w:val="nil"/>
                <w:bar w:val="nil"/>
              </w:pBdr>
              <w:spacing w:before="60" w:after="60"/>
              <w:rPr>
                <w:rFonts w:asciiTheme="minorHAnsi" w:eastAsia="Times New Roman" w:hAnsiTheme="minorHAnsi" w:cstheme="minorHAnsi"/>
                <w:color w:val="FF0000"/>
                <w:sz w:val="21"/>
                <w:szCs w:val="21"/>
                <w:bdr w:val="none" w:sz="0" w:space="0" w:color="auto"/>
              </w:rPr>
            </w:pPr>
            <w:r w:rsidRPr="00966BC9">
              <w:rPr>
                <w:rFonts w:asciiTheme="minorHAnsi" w:hAnsiTheme="minorHAnsi" w:cstheme="minorHAnsi"/>
                <w:sz w:val="21"/>
                <w:szCs w:val="21"/>
                <w:bdr w:val="none" w:sz="0" w:space="0" w:color="auto"/>
              </w:rPr>
              <w:t>98%</w:t>
            </w:r>
          </w:p>
        </w:tc>
      </w:tr>
      <w:tr w:rsidR="00E03EFD" w14:paraId="344DCC50" w14:textId="77777777" w:rsidTr="0024738F">
        <w:trPr>
          <w:trHeight w:val="209"/>
          <w:tblHeader/>
        </w:trPr>
        <w:tc>
          <w:tcPr>
            <w:tcW w:w="866" w:type="pct"/>
            <w:vMerge/>
            <w:tcBorders>
              <w:top w:val="single" w:sz="12" w:space="0" w:color="auto"/>
              <w:left w:val="nil"/>
              <w:bottom w:val="nil"/>
              <w:right w:val="nil"/>
            </w:tcBorders>
            <w:vAlign w:val="center"/>
            <w:hideMark/>
          </w:tcPr>
          <w:p w14:paraId="344DCC4B" w14:textId="77777777" w:rsidR="00051D3A" w:rsidRPr="00966BC9" w:rsidRDefault="00051D3A" w:rsidP="007A7851">
            <w:pPr>
              <w:spacing w:before="60" w:after="60"/>
              <w:rPr>
                <w:rFonts w:eastAsia="Calibri" w:cstheme="minorHAnsi"/>
                <w:bCs/>
                <w:sz w:val="21"/>
                <w:szCs w:val="21"/>
              </w:rPr>
            </w:pPr>
          </w:p>
        </w:tc>
        <w:tc>
          <w:tcPr>
            <w:tcW w:w="2001" w:type="pct"/>
            <w:tcBorders>
              <w:top w:val="nil"/>
              <w:left w:val="nil"/>
              <w:bottom w:val="nil"/>
              <w:right w:val="nil"/>
            </w:tcBorders>
          </w:tcPr>
          <w:p w14:paraId="344DCC4C" w14:textId="77777777" w:rsidR="00051D3A" w:rsidRPr="00966BC9" w:rsidRDefault="00F4388C" w:rsidP="007A7851">
            <w:pPr>
              <w:pStyle w:val="BStabletext3"/>
              <w:pBdr>
                <w:top w:val="nil"/>
                <w:left w:val="nil"/>
                <w:bottom w:val="nil"/>
                <w:right w:val="nil"/>
                <w:between w:val="nil"/>
                <w:bar w:val="nil"/>
              </w:pBdr>
              <w:spacing w:before="60" w:after="60" w:line="257" w:lineRule="auto"/>
              <w:rPr>
                <w:rFonts w:asciiTheme="minorHAnsi" w:hAnsiTheme="minorHAnsi" w:cstheme="minorHAnsi"/>
                <w:b w:val="0"/>
                <w:sz w:val="21"/>
                <w:szCs w:val="21"/>
              </w:rPr>
            </w:pPr>
            <w:r w:rsidRPr="00966BC9">
              <w:rPr>
                <w:rFonts w:asciiTheme="minorHAnsi" w:hAnsiTheme="minorHAnsi" w:cstheme="minorHAnsi"/>
                <w:b w:val="0"/>
                <w:sz w:val="21"/>
                <w:szCs w:val="21"/>
              </w:rPr>
              <w:t>Annual increase in social media audience</w:t>
            </w:r>
            <w:r w:rsidRPr="00966BC9">
              <w:rPr>
                <w:rFonts w:asciiTheme="minorHAnsi" w:hAnsiTheme="minorHAnsi" w:cstheme="minorHAnsi"/>
                <w:sz w:val="21"/>
                <w:szCs w:val="21"/>
              </w:rPr>
              <w:t xml:space="preserve"> </w:t>
            </w:r>
            <w:r w:rsidR="00ED260A" w:rsidRPr="00966BC9">
              <w:rPr>
                <w:rFonts w:asciiTheme="minorHAnsi" w:hAnsiTheme="minorHAnsi" w:cstheme="minorHAnsi"/>
                <w:b w:val="0"/>
                <w:sz w:val="21"/>
                <w:szCs w:val="21"/>
                <w:vertAlign w:val="superscript"/>
              </w:rPr>
              <w:t>1</w:t>
            </w:r>
          </w:p>
        </w:tc>
        <w:tc>
          <w:tcPr>
            <w:tcW w:w="712" w:type="pct"/>
            <w:tcBorders>
              <w:top w:val="nil"/>
              <w:left w:val="nil"/>
              <w:bottom w:val="nil"/>
              <w:right w:val="nil"/>
            </w:tcBorders>
            <w:hideMark/>
          </w:tcPr>
          <w:p w14:paraId="344DCC4D" w14:textId="77777777" w:rsidR="00051D3A"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1.5%</w:t>
            </w:r>
          </w:p>
        </w:tc>
        <w:tc>
          <w:tcPr>
            <w:tcW w:w="712" w:type="pct"/>
            <w:tcBorders>
              <w:top w:val="nil"/>
              <w:left w:val="nil"/>
              <w:bottom w:val="nil"/>
              <w:right w:val="nil"/>
            </w:tcBorders>
            <w:hideMark/>
          </w:tcPr>
          <w:p w14:paraId="344DCC4E" w14:textId="77777777" w:rsidR="00051D3A"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 xml:space="preserve">4.2% </w:t>
            </w:r>
          </w:p>
        </w:tc>
        <w:tc>
          <w:tcPr>
            <w:tcW w:w="710" w:type="pct"/>
            <w:tcBorders>
              <w:top w:val="nil"/>
              <w:left w:val="nil"/>
              <w:bottom w:val="nil"/>
              <w:right w:val="nil"/>
            </w:tcBorders>
            <w:hideMark/>
          </w:tcPr>
          <w:p w14:paraId="344DCC4F" w14:textId="77777777" w:rsidR="00051D3A"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 xml:space="preserve">1.5% </w:t>
            </w:r>
          </w:p>
        </w:tc>
      </w:tr>
      <w:tr w:rsidR="00E03EFD" w14:paraId="344DCC56" w14:textId="77777777" w:rsidTr="0024738F">
        <w:trPr>
          <w:trHeight w:val="209"/>
          <w:tblHeader/>
        </w:trPr>
        <w:tc>
          <w:tcPr>
            <w:tcW w:w="866" w:type="pct"/>
            <w:vMerge/>
            <w:tcBorders>
              <w:top w:val="single" w:sz="12" w:space="0" w:color="auto"/>
              <w:left w:val="nil"/>
              <w:bottom w:val="nil"/>
              <w:right w:val="nil"/>
            </w:tcBorders>
            <w:vAlign w:val="center"/>
            <w:hideMark/>
          </w:tcPr>
          <w:p w14:paraId="344DCC51" w14:textId="77777777" w:rsidR="00051D3A" w:rsidRPr="00966BC9" w:rsidRDefault="00051D3A" w:rsidP="007A7851">
            <w:pPr>
              <w:spacing w:before="60" w:after="60"/>
              <w:rPr>
                <w:rFonts w:eastAsia="Calibri" w:cstheme="minorHAnsi"/>
                <w:bCs/>
                <w:sz w:val="21"/>
                <w:szCs w:val="21"/>
              </w:rPr>
            </w:pPr>
          </w:p>
        </w:tc>
        <w:tc>
          <w:tcPr>
            <w:tcW w:w="2001" w:type="pct"/>
            <w:tcBorders>
              <w:top w:val="nil"/>
              <w:left w:val="nil"/>
              <w:bottom w:val="nil"/>
              <w:right w:val="nil"/>
            </w:tcBorders>
          </w:tcPr>
          <w:p w14:paraId="344DCC52" w14:textId="77777777" w:rsidR="00051D3A" w:rsidRPr="00966BC9" w:rsidRDefault="00F4388C" w:rsidP="007A7851">
            <w:pPr>
              <w:pStyle w:val="BStabletext3"/>
              <w:pBdr>
                <w:top w:val="nil"/>
                <w:left w:val="nil"/>
                <w:bottom w:val="nil"/>
                <w:right w:val="nil"/>
                <w:between w:val="nil"/>
                <w:bar w:val="nil"/>
              </w:pBdr>
              <w:spacing w:before="60" w:after="60" w:line="257" w:lineRule="auto"/>
              <w:rPr>
                <w:rFonts w:asciiTheme="minorHAnsi" w:hAnsiTheme="minorHAnsi" w:cstheme="minorHAnsi"/>
                <w:b w:val="0"/>
                <w:color w:val="FF0000"/>
                <w:sz w:val="21"/>
                <w:szCs w:val="21"/>
              </w:rPr>
            </w:pPr>
            <w:r w:rsidRPr="00966BC9">
              <w:rPr>
                <w:rFonts w:asciiTheme="minorHAnsi" w:hAnsiTheme="minorHAnsi" w:cstheme="minorHAnsi"/>
                <w:b w:val="0"/>
                <w:sz w:val="21"/>
                <w:szCs w:val="21"/>
              </w:rPr>
              <w:t xml:space="preserve">Maintain or increase volunteer levels percentage change in levels </w:t>
            </w:r>
          </w:p>
        </w:tc>
        <w:tc>
          <w:tcPr>
            <w:tcW w:w="712" w:type="pct"/>
            <w:tcBorders>
              <w:top w:val="nil"/>
              <w:left w:val="nil"/>
              <w:bottom w:val="nil"/>
              <w:right w:val="nil"/>
            </w:tcBorders>
            <w:hideMark/>
          </w:tcPr>
          <w:p w14:paraId="344DCC53" w14:textId="77777777" w:rsidR="00051D3A"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color w:val="FF0000"/>
                <w:sz w:val="21"/>
                <w:szCs w:val="21"/>
                <w:bdr w:val="none" w:sz="0" w:space="0" w:color="auto"/>
              </w:rPr>
            </w:pPr>
            <w:r w:rsidRPr="00966BC9">
              <w:rPr>
                <w:rFonts w:asciiTheme="minorHAnsi" w:hAnsiTheme="minorHAnsi" w:cstheme="minorHAnsi"/>
                <w:sz w:val="21"/>
                <w:szCs w:val="21"/>
                <w:bdr w:val="none" w:sz="0" w:space="0" w:color="auto"/>
              </w:rPr>
              <w:t>1%</w:t>
            </w:r>
          </w:p>
        </w:tc>
        <w:tc>
          <w:tcPr>
            <w:tcW w:w="712" w:type="pct"/>
            <w:tcBorders>
              <w:top w:val="nil"/>
              <w:left w:val="nil"/>
              <w:bottom w:val="nil"/>
              <w:right w:val="nil"/>
            </w:tcBorders>
            <w:hideMark/>
          </w:tcPr>
          <w:p w14:paraId="344DCC54" w14:textId="77777777" w:rsidR="00051D3A"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color w:val="FF0000"/>
                <w:sz w:val="21"/>
                <w:szCs w:val="21"/>
                <w:bdr w:val="none" w:sz="0" w:space="0" w:color="auto"/>
              </w:rPr>
            </w:pPr>
            <w:r w:rsidRPr="00966BC9">
              <w:rPr>
                <w:rFonts w:asciiTheme="minorHAnsi" w:hAnsiTheme="minorHAnsi" w:cstheme="minorHAnsi"/>
                <w:sz w:val="21"/>
                <w:szCs w:val="21"/>
                <w:bdr w:val="none" w:sz="0" w:space="0" w:color="auto"/>
              </w:rPr>
              <w:t>2%</w:t>
            </w:r>
          </w:p>
        </w:tc>
        <w:tc>
          <w:tcPr>
            <w:tcW w:w="710" w:type="pct"/>
            <w:tcBorders>
              <w:top w:val="nil"/>
              <w:left w:val="nil"/>
              <w:bottom w:val="nil"/>
              <w:right w:val="nil"/>
            </w:tcBorders>
            <w:hideMark/>
          </w:tcPr>
          <w:p w14:paraId="344DCC55" w14:textId="77777777" w:rsidR="00051D3A"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color w:val="FF0000"/>
                <w:sz w:val="21"/>
                <w:szCs w:val="21"/>
                <w:bdr w:val="none" w:sz="0" w:space="0" w:color="auto"/>
              </w:rPr>
            </w:pPr>
            <w:r w:rsidRPr="00966BC9">
              <w:rPr>
                <w:rFonts w:asciiTheme="minorHAnsi" w:hAnsiTheme="minorHAnsi" w:cstheme="minorHAnsi"/>
                <w:sz w:val="21"/>
                <w:szCs w:val="21"/>
                <w:bdr w:val="none" w:sz="0" w:space="0" w:color="auto"/>
              </w:rPr>
              <w:t>1%</w:t>
            </w:r>
          </w:p>
        </w:tc>
      </w:tr>
      <w:tr w:rsidR="00E03EFD" w14:paraId="344DCC5C" w14:textId="77777777" w:rsidTr="0024738F">
        <w:trPr>
          <w:trHeight w:val="283"/>
          <w:tblHeader/>
        </w:trPr>
        <w:tc>
          <w:tcPr>
            <w:tcW w:w="866" w:type="pct"/>
            <w:vMerge w:val="restart"/>
            <w:tcBorders>
              <w:top w:val="nil"/>
              <w:left w:val="nil"/>
              <w:bottom w:val="nil"/>
              <w:right w:val="nil"/>
            </w:tcBorders>
          </w:tcPr>
          <w:p w14:paraId="344DCC57" w14:textId="77777777" w:rsidR="00ED260A" w:rsidRPr="00966BC9" w:rsidRDefault="00F4388C" w:rsidP="007A7851">
            <w:pPr>
              <w:pBdr>
                <w:top w:val="nil"/>
                <w:left w:val="nil"/>
                <w:bottom w:val="nil"/>
                <w:right w:val="nil"/>
                <w:between w:val="nil"/>
                <w:bar w:val="nil"/>
              </w:pBdr>
              <w:spacing w:before="60" w:after="60" w:line="257" w:lineRule="auto"/>
              <w:rPr>
                <w:rFonts w:eastAsia="Calibri" w:cstheme="minorHAnsi"/>
                <w:bCs/>
                <w:sz w:val="21"/>
                <w:szCs w:val="21"/>
                <w:lang w:val="en-AU" w:eastAsia="en-AU"/>
              </w:rPr>
            </w:pPr>
            <w:r w:rsidRPr="00966BC9">
              <w:rPr>
                <w:rFonts w:eastAsia="Calibri" w:cstheme="minorHAnsi"/>
                <w:bCs/>
                <w:sz w:val="21"/>
                <w:szCs w:val="21"/>
                <w:lang w:val="en-AU"/>
              </w:rPr>
              <w:t>Reduced loss of life and loss/damage to property</w:t>
            </w:r>
          </w:p>
        </w:tc>
        <w:tc>
          <w:tcPr>
            <w:tcW w:w="2001" w:type="pct"/>
            <w:tcBorders>
              <w:top w:val="nil"/>
              <w:left w:val="nil"/>
              <w:bottom w:val="nil"/>
              <w:right w:val="nil"/>
            </w:tcBorders>
            <w:hideMark/>
          </w:tcPr>
          <w:p w14:paraId="344DCC58" w14:textId="77777777" w:rsidR="00ED260A" w:rsidRPr="00966BC9" w:rsidRDefault="00F4388C" w:rsidP="007A7851">
            <w:pPr>
              <w:pStyle w:val="BStabletext3"/>
              <w:pBdr>
                <w:top w:val="nil"/>
                <w:left w:val="nil"/>
                <w:bottom w:val="nil"/>
                <w:right w:val="nil"/>
                <w:between w:val="nil"/>
                <w:bar w:val="nil"/>
              </w:pBdr>
              <w:spacing w:before="60" w:after="60" w:line="257" w:lineRule="auto"/>
              <w:rPr>
                <w:rFonts w:asciiTheme="minorHAnsi" w:hAnsiTheme="minorHAnsi" w:cstheme="minorHAnsi"/>
                <w:b w:val="0"/>
                <w:sz w:val="21"/>
                <w:szCs w:val="21"/>
              </w:rPr>
            </w:pPr>
            <w:r w:rsidRPr="00966BC9">
              <w:rPr>
                <w:rFonts w:asciiTheme="minorHAnsi" w:hAnsiTheme="minorHAnsi" w:cstheme="minorHAnsi"/>
                <w:b w:val="0"/>
                <w:sz w:val="21"/>
                <w:szCs w:val="21"/>
              </w:rPr>
              <w:t>Percentage of structure fires confined to room of origin</w:t>
            </w:r>
          </w:p>
        </w:tc>
        <w:tc>
          <w:tcPr>
            <w:tcW w:w="712" w:type="pct"/>
            <w:tcBorders>
              <w:top w:val="nil"/>
              <w:left w:val="nil"/>
              <w:bottom w:val="nil"/>
              <w:right w:val="nil"/>
            </w:tcBorders>
          </w:tcPr>
          <w:p w14:paraId="344DCC59" w14:textId="77777777" w:rsidR="00ED260A"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80%</w:t>
            </w:r>
          </w:p>
        </w:tc>
        <w:tc>
          <w:tcPr>
            <w:tcW w:w="712" w:type="pct"/>
            <w:tcBorders>
              <w:top w:val="nil"/>
              <w:left w:val="nil"/>
              <w:bottom w:val="nil"/>
              <w:right w:val="nil"/>
            </w:tcBorders>
            <w:hideMark/>
          </w:tcPr>
          <w:p w14:paraId="344DCC5A" w14:textId="77777777" w:rsidR="00ED260A"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 xml:space="preserve">87% </w:t>
            </w:r>
          </w:p>
        </w:tc>
        <w:tc>
          <w:tcPr>
            <w:tcW w:w="710" w:type="pct"/>
            <w:tcBorders>
              <w:top w:val="nil"/>
              <w:left w:val="nil"/>
              <w:bottom w:val="nil"/>
              <w:right w:val="nil"/>
            </w:tcBorders>
          </w:tcPr>
          <w:p w14:paraId="344DCC5B" w14:textId="77777777" w:rsidR="00ED260A"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80%</w:t>
            </w:r>
          </w:p>
        </w:tc>
      </w:tr>
      <w:tr w:rsidR="00E03EFD" w14:paraId="344DCC62" w14:textId="77777777" w:rsidTr="0024738F">
        <w:trPr>
          <w:trHeight w:val="567"/>
          <w:tblHeader/>
        </w:trPr>
        <w:tc>
          <w:tcPr>
            <w:tcW w:w="866" w:type="pct"/>
            <w:vMerge/>
            <w:tcBorders>
              <w:top w:val="nil"/>
              <w:left w:val="nil"/>
              <w:bottom w:val="nil"/>
              <w:right w:val="nil"/>
            </w:tcBorders>
          </w:tcPr>
          <w:p w14:paraId="344DCC5D" w14:textId="77777777" w:rsidR="00ED260A" w:rsidRPr="00966BC9" w:rsidRDefault="00ED260A" w:rsidP="007A7851">
            <w:pPr>
              <w:spacing w:before="60" w:after="60"/>
              <w:rPr>
                <w:rFonts w:eastAsia="Times New Roman" w:cstheme="minorHAnsi"/>
                <w:bCs/>
                <w:sz w:val="21"/>
                <w:szCs w:val="21"/>
                <w:lang w:val="en-AU"/>
              </w:rPr>
            </w:pPr>
          </w:p>
        </w:tc>
        <w:tc>
          <w:tcPr>
            <w:tcW w:w="2001" w:type="pct"/>
            <w:tcBorders>
              <w:top w:val="nil"/>
              <w:left w:val="nil"/>
              <w:bottom w:val="nil"/>
              <w:right w:val="nil"/>
            </w:tcBorders>
          </w:tcPr>
          <w:p w14:paraId="344DCC5E" w14:textId="77777777" w:rsidR="00ED260A" w:rsidRPr="00966BC9" w:rsidRDefault="00F4388C" w:rsidP="007A7851">
            <w:pPr>
              <w:pStyle w:val="BStabletext3"/>
              <w:pBdr>
                <w:top w:val="nil"/>
                <w:left w:val="nil"/>
                <w:bottom w:val="nil"/>
                <w:right w:val="nil"/>
                <w:between w:val="nil"/>
                <w:bar w:val="nil"/>
              </w:pBdr>
              <w:spacing w:before="60" w:after="60" w:line="257" w:lineRule="auto"/>
              <w:rPr>
                <w:rFonts w:asciiTheme="minorHAnsi" w:hAnsiTheme="minorHAnsi" w:cstheme="minorHAnsi"/>
                <w:b w:val="0"/>
                <w:sz w:val="21"/>
                <w:szCs w:val="21"/>
              </w:rPr>
            </w:pPr>
            <w:r w:rsidRPr="00966BC9">
              <w:rPr>
                <w:rFonts w:asciiTheme="minorHAnsi" w:hAnsiTheme="minorHAnsi" w:cstheme="minorHAnsi"/>
                <w:b w:val="0"/>
                <w:bCs w:val="0"/>
                <w:sz w:val="21"/>
                <w:szCs w:val="21"/>
              </w:rPr>
              <w:t xml:space="preserve">Percentage of 132 500 callouts attended within 24 hours </w:t>
            </w:r>
          </w:p>
        </w:tc>
        <w:tc>
          <w:tcPr>
            <w:tcW w:w="712" w:type="pct"/>
            <w:tcBorders>
              <w:top w:val="nil"/>
              <w:left w:val="nil"/>
              <w:bottom w:val="nil"/>
              <w:right w:val="nil"/>
            </w:tcBorders>
          </w:tcPr>
          <w:p w14:paraId="344DCC5F" w14:textId="77777777" w:rsidR="00ED260A" w:rsidRPr="00966BC9" w:rsidRDefault="00F4388C" w:rsidP="007A7851">
            <w:pPr>
              <w:pStyle w:val="BStablefigures"/>
              <w:pBdr>
                <w:top w:val="nil"/>
                <w:left w:val="nil"/>
                <w:bottom w:val="nil"/>
                <w:right w:val="nil"/>
                <w:between w:val="nil"/>
                <w:bar w:val="nil"/>
              </w:pBdr>
              <w:spacing w:before="60" w:after="60" w:line="257" w:lineRule="auto"/>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90%</w:t>
            </w:r>
          </w:p>
        </w:tc>
        <w:tc>
          <w:tcPr>
            <w:tcW w:w="712" w:type="pct"/>
            <w:tcBorders>
              <w:top w:val="nil"/>
              <w:left w:val="nil"/>
              <w:bottom w:val="nil"/>
              <w:right w:val="nil"/>
            </w:tcBorders>
          </w:tcPr>
          <w:p w14:paraId="344DCC60" w14:textId="77777777" w:rsidR="00ED260A" w:rsidRPr="00966BC9" w:rsidRDefault="00F4388C" w:rsidP="007A7851">
            <w:pPr>
              <w:pStyle w:val="BStablefigures"/>
              <w:pBdr>
                <w:top w:val="nil"/>
                <w:left w:val="nil"/>
                <w:bottom w:val="nil"/>
                <w:right w:val="nil"/>
                <w:between w:val="nil"/>
                <w:bar w:val="nil"/>
              </w:pBdr>
              <w:spacing w:before="60" w:after="60" w:line="257" w:lineRule="auto"/>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100%</w:t>
            </w:r>
          </w:p>
        </w:tc>
        <w:tc>
          <w:tcPr>
            <w:tcW w:w="710" w:type="pct"/>
            <w:tcBorders>
              <w:top w:val="nil"/>
              <w:left w:val="nil"/>
              <w:bottom w:val="nil"/>
              <w:right w:val="nil"/>
            </w:tcBorders>
          </w:tcPr>
          <w:p w14:paraId="344DCC61" w14:textId="77777777" w:rsidR="00ED260A"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90%</w:t>
            </w:r>
          </w:p>
        </w:tc>
      </w:tr>
      <w:tr w:rsidR="00E03EFD" w14:paraId="344DCC68" w14:textId="77777777" w:rsidTr="0024738F">
        <w:trPr>
          <w:trHeight w:val="290"/>
          <w:tblHeader/>
        </w:trPr>
        <w:tc>
          <w:tcPr>
            <w:tcW w:w="866" w:type="pct"/>
            <w:tcBorders>
              <w:top w:val="nil"/>
              <w:left w:val="nil"/>
              <w:bottom w:val="single" w:sz="12" w:space="0" w:color="auto"/>
              <w:right w:val="nil"/>
            </w:tcBorders>
            <w:hideMark/>
          </w:tcPr>
          <w:p w14:paraId="344DCC63" w14:textId="77777777" w:rsidR="00AB23DF" w:rsidRPr="00966BC9" w:rsidRDefault="00F4388C" w:rsidP="007A7851">
            <w:pPr>
              <w:pBdr>
                <w:top w:val="nil"/>
                <w:left w:val="nil"/>
                <w:bottom w:val="nil"/>
                <w:right w:val="nil"/>
                <w:between w:val="nil"/>
                <w:bar w:val="nil"/>
              </w:pBdr>
              <w:spacing w:before="60" w:after="60" w:line="256" w:lineRule="auto"/>
              <w:rPr>
                <w:rFonts w:eastAsia="Times New Roman" w:cstheme="minorHAnsi"/>
                <w:bCs/>
                <w:sz w:val="21"/>
                <w:szCs w:val="21"/>
                <w:lang w:val="en-AU" w:eastAsia="en-AU"/>
              </w:rPr>
            </w:pPr>
            <w:r w:rsidRPr="00966BC9">
              <w:rPr>
                <w:rFonts w:eastAsia="Calibri" w:cstheme="minorHAnsi"/>
                <w:bCs/>
                <w:sz w:val="21"/>
                <w:szCs w:val="21"/>
                <w:lang w:val="en-AU"/>
              </w:rPr>
              <w:t>Reduced impact on the environment from bushfires</w:t>
            </w:r>
          </w:p>
        </w:tc>
        <w:tc>
          <w:tcPr>
            <w:tcW w:w="2001" w:type="pct"/>
            <w:tcBorders>
              <w:top w:val="nil"/>
              <w:left w:val="nil"/>
              <w:bottom w:val="single" w:sz="12" w:space="0" w:color="auto"/>
              <w:right w:val="nil"/>
            </w:tcBorders>
            <w:hideMark/>
          </w:tcPr>
          <w:p w14:paraId="344DCC64" w14:textId="77777777" w:rsidR="00AB23DF" w:rsidRPr="00966BC9" w:rsidRDefault="00F4388C" w:rsidP="007A7851">
            <w:pPr>
              <w:pStyle w:val="BStabletext3"/>
              <w:pBdr>
                <w:top w:val="nil"/>
                <w:left w:val="nil"/>
                <w:bottom w:val="nil"/>
                <w:right w:val="nil"/>
                <w:between w:val="nil"/>
                <w:bar w:val="nil"/>
              </w:pBdr>
              <w:spacing w:before="60" w:after="60" w:line="257" w:lineRule="auto"/>
              <w:rPr>
                <w:rFonts w:asciiTheme="minorHAnsi" w:hAnsiTheme="minorHAnsi" w:cstheme="minorHAnsi"/>
                <w:b w:val="0"/>
                <w:sz w:val="21"/>
                <w:szCs w:val="21"/>
                <w:lang w:eastAsia="en-AU"/>
              </w:rPr>
            </w:pPr>
            <w:r w:rsidRPr="00966BC9">
              <w:rPr>
                <w:rFonts w:asciiTheme="minorHAnsi" w:hAnsiTheme="minorHAnsi" w:cstheme="minorHAnsi"/>
                <w:b w:val="0"/>
                <w:bCs w:val="0"/>
                <w:sz w:val="21"/>
                <w:szCs w:val="21"/>
              </w:rPr>
              <w:t xml:space="preserve">Percentage of bushfires contained by the first response shift deployed (within the first 12 hours of the response) </w:t>
            </w:r>
          </w:p>
        </w:tc>
        <w:tc>
          <w:tcPr>
            <w:tcW w:w="712" w:type="pct"/>
            <w:tcBorders>
              <w:top w:val="nil"/>
              <w:left w:val="nil"/>
              <w:bottom w:val="single" w:sz="12" w:space="0" w:color="auto"/>
              <w:right w:val="nil"/>
            </w:tcBorders>
            <w:hideMark/>
          </w:tcPr>
          <w:p w14:paraId="344DCC65" w14:textId="77777777" w:rsidR="00AB23DF"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95%</w:t>
            </w:r>
          </w:p>
        </w:tc>
        <w:tc>
          <w:tcPr>
            <w:tcW w:w="712" w:type="pct"/>
            <w:tcBorders>
              <w:top w:val="nil"/>
              <w:left w:val="nil"/>
              <w:bottom w:val="single" w:sz="12" w:space="0" w:color="auto"/>
              <w:right w:val="nil"/>
            </w:tcBorders>
            <w:hideMark/>
          </w:tcPr>
          <w:p w14:paraId="344DCC66" w14:textId="77777777" w:rsidR="00AB23DF"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97%</w:t>
            </w:r>
          </w:p>
        </w:tc>
        <w:tc>
          <w:tcPr>
            <w:tcW w:w="710" w:type="pct"/>
            <w:tcBorders>
              <w:top w:val="nil"/>
              <w:left w:val="nil"/>
              <w:bottom w:val="single" w:sz="12" w:space="0" w:color="auto"/>
              <w:right w:val="nil"/>
            </w:tcBorders>
            <w:hideMark/>
          </w:tcPr>
          <w:p w14:paraId="344DCC67" w14:textId="77777777" w:rsidR="00AB23DF" w:rsidRPr="00966BC9" w:rsidRDefault="00F4388C" w:rsidP="007A7851">
            <w:pPr>
              <w:pStyle w:val="BStablefigures"/>
              <w:pBdr>
                <w:top w:val="nil"/>
                <w:left w:val="nil"/>
                <w:bottom w:val="nil"/>
                <w:right w:val="nil"/>
                <w:between w:val="nil"/>
                <w:bar w:val="nil"/>
              </w:pBdr>
              <w:spacing w:before="60" w:after="60"/>
              <w:rPr>
                <w:rFonts w:asciiTheme="minorHAnsi" w:hAnsiTheme="minorHAnsi" w:cstheme="minorHAnsi"/>
                <w:sz w:val="21"/>
                <w:szCs w:val="21"/>
                <w:bdr w:val="none" w:sz="0" w:space="0" w:color="auto"/>
              </w:rPr>
            </w:pPr>
            <w:r w:rsidRPr="00966BC9">
              <w:rPr>
                <w:rFonts w:asciiTheme="minorHAnsi" w:hAnsiTheme="minorHAnsi" w:cstheme="minorHAnsi"/>
                <w:sz w:val="21"/>
                <w:szCs w:val="21"/>
                <w:bdr w:val="none" w:sz="0" w:space="0" w:color="auto"/>
              </w:rPr>
              <w:t>95%</w:t>
            </w:r>
          </w:p>
        </w:tc>
      </w:tr>
    </w:tbl>
    <w:p w14:paraId="344DCC69" w14:textId="77777777" w:rsidR="00F248DF" w:rsidRPr="00F248DF" w:rsidRDefault="00F4388C" w:rsidP="004F47DC">
      <w:pPr>
        <w:pBdr>
          <w:top w:val="nil"/>
          <w:left w:val="nil"/>
          <w:bottom w:val="nil"/>
          <w:right w:val="nil"/>
          <w:between w:val="nil"/>
          <w:bar w:val="nil"/>
        </w:pBdr>
        <w:shd w:val="clear" w:color="auto" w:fill="FFFFFF"/>
        <w:autoSpaceDE w:val="0"/>
        <w:autoSpaceDN w:val="0"/>
        <w:adjustRightInd w:val="0"/>
        <w:spacing w:after="0" w:line="257" w:lineRule="auto"/>
        <w:jc w:val="both"/>
        <w:rPr>
          <w:rFonts w:ascii="Calibri" w:eastAsia="Calibri" w:hAnsi="Calibri" w:cs="Arial"/>
          <w:sz w:val="18"/>
          <w:szCs w:val="18"/>
          <w:lang w:val="en-AU"/>
        </w:rPr>
      </w:pPr>
      <w:r w:rsidRPr="00F248DF">
        <w:rPr>
          <w:rFonts w:ascii="Calibri" w:eastAsia="Calibri" w:hAnsi="Calibri" w:cs="Arial"/>
          <w:sz w:val="18"/>
          <w:szCs w:val="18"/>
          <w:lang w:val="en-AU"/>
        </w:rPr>
        <w:t>Historical performance trends of these Strategic Indictors can be found in the Justice and Community Safety Directorate’s 202</w:t>
      </w:r>
      <w:r w:rsidR="00E97057">
        <w:rPr>
          <w:rFonts w:ascii="Calibri" w:eastAsia="Calibri" w:hAnsi="Calibri" w:cs="Arial"/>
          <w:sz w:val="18"/>
          <w:szCs w:val="18"/>
          <w:lang w:val="en-AU"/>
        </w:rPr>
        <w:t>4-25</w:t>
      </w:r>
      <w:r w:rsidRPr="00F248DF">
        <w:rPr>
          <w:rFonts w:ascii="Calibri" w:eastAsia="Calibri" w:hAnsi="Calibri" w:cs="Arial"/>
          <w:sz w:val="18"/>
          <w:szCs w:val="18"/>
          <w:lang w:val="en-AU"/>
        </w:rPr>
        <w:t xml:space="preserve"> Annual Report.</w:t>
      </w:r>
    </w:p>
    <w:p w14:paraId="344DCC6A" w14:textId="77777777" w:rsidR="00C048C1" w:rsidRPr="00FC699A" w:rsidRDefault="00F4388C" w:rsidP="00FC699A">
      <w:pPr>
        <w:pStyle w:val="Heading3"/>
        <w:pBdr>
          <w:top w:val="nil"/>
          <w:left w:val="nil"/>
          <w:bottom w:val="nil"/>
          <w:right w:val="nil"/>
          <w:between w:val="nil"/>
          <w:bar w:val="nil"/>
        </w:pBdr>
        <w:spacing w:before="240" w:after="180"/>
        <w:rPr>
          <w:sz w:val="26"/>
          <w:szCs w:val="26"/>
        </w:rPr>
      </w:pPr>
      <w:bookmarkStart w:id="49" w:name="_Toc231571288"/>
      <w:bookmarkStart w:id="50" w:name="_Toc231571583"/>
      <w:bookmarkStart w:id="51" w:name="_Toc231571684"/>
      <w:bookmarkStart w:id="52" w:name="_Toc231572373"/>
      <w:r w:rsidRPr="00FC699A">
        <w:rPr>
          <w:sz w:val="26"/>
          <w:szCs w:val="26"/>
        </w:rPr>
        <w:lastRenderedPageBreak/>
        <w:t>Strategic Objective 3 (Continued)</w:t>
      </w:r>
      <w:bookmarkEnd w:id="49"/>
      <w:bookmarkEnd w:id="50"/>
      <w:bookmarkEnd w:id="51"/>
      <w:bookmarkEnd w:id="52"/>
    </w:p>
    <w:p w14:paraId="344DCC6B" w14:textId="77777777" w:rsidR="0017262D" w:rsidRPr="00FC699A" w:rsidRDefault="00F4388C" w:rsidP="00FC699A">
      <w:pPr>
        <w:pStyle w:val="Heading4"/>
        <w:pBdr>
          <w:top w:val="nil"/>
          <w:left w:val="nil"/>
          <w:bottom w:val="nil"/>
          <w:right w:val="nil"/>
          <w:between w:val="nil"/>
          <w:bar w:val="nil"/>
        </w:pBdr>
        <w:spacing w:before="80" w:after="180"/>
        <w:rPr>
          <w:rFonts w:eastAsia="Times New Roman" w:cs="Calibri"/>
          <w:b w:val="0"/>
          <w:bCs/>
          <w:sz w:val="26"/>
          <w:szCs w:val="26"/>
        </w:rPr>
      </w:pPr>
      <w:r w:rsidRPr="00FC699A">
        <w:rPr>
          <w:rFonts w:eastAsia="Times New Roman" w:cs="Calibri"/>
          <w:b w:val="0"/>
          <w:bCs/>
          <w:sz w:val="26"/>
          <w:szCs w:val="26"/>
        </w:rPr>
        <w:t>Safe Community — Emergency Services (Continued)</w:t>
      </w:r>
    </w:p>
    <w:p w14:paraId="344DCC6C" w14:textId="77777777" w:rsidR="00F248DF" w:rsidRPr="00F248DF" w:rsidRDefault="00F4388C" w:rsidP="007A7851">
      <w:pPr>
        <w:pBdr>
          <w:top w:val="nil"/>
          <w:left w:val="nil"/>
          <w:bottom w:val="nil"/>
          <w:right w:val="nil"/>
          <w:between w:val="nil"/>
          <w:bar w:val="nil"/>
        </w:pBdr>
        <w:spacing w:before="120" w:after="120" w:line="240" w:lineRule="auto"/>
        <w:ind w:left="425" w:hanging="425"/>
        <w:rPr>
          <w:rFonts w:ascii="Calibri" w:eastAsia="Times New Roman" w:hAnsi="Calibri" w:cs="Calibri"/>
          <w:b/>
          <w:bCs/>
          <w:color w:val="000000"/>
          <w:sz w:val="18"/>
          <w:szCs w:val="18"/>
          <w:lang w:val="en-AU" w:eastAsia="en-AU"/>
        </w:rPr>
      </w:pPr>
      <w:r w:rsidRPr="00F248DF">
        <w:rPr>
          <w:rFonts w:ascii="Calibri" w:eastAsia="Times New Roman" w:hAnsi="Calibri" w:cs="Calibri"/>
          <w:b/>
          <w:bCs/>
          <w:color w:val="000000"/>
          <w:sz w:val="18"/>
          <w:szCs w:val="18"/>
          <w:lang w:val="en-AU" w:eastAsia="en-AU"/>
        </w:rPr>
        <w:t>Explanation of Strategic Indicators:</w:t>
      </w:r>
    </w:p>
    <w:p w14:paraId="344DCC6D" w14:textId="77777777" w:rsidR="00666C85" w:rsidRPr="00666C85" w:rsidRDefault="00F4388C" w:rsidP="00664182">
      <w:pPr>
        <w:keepNext/>
        <w:numPr>
          <w:ilvl w:val="1"/>
          <w:numId w:val="9"/>
        </w:numPr>
        <w:pBdr>
          <w:top w:val="nil"/>
          <w:left w:val="nil"/>
          <w:bottom w:val="nil"/>
          <w:right w:val="nil"/>
          <w:between w:val="nil"/>
          <w:bar w:val="nil"/>
        </w:pBdr>
        <w:tabs>
          <w:tab w:val="left" w:pos="3735"/>
        </w:tabs>
        <w:spacing w:after="0" w:line="240" w:lineRule="auto"/>
        <w:ind w:left="425" w:hanging="425"/>
        <w:jc w:val="both"/>
        <w:rPr>
          <w:rFonts w:ascii="Calibri" w:eastAsia="Times New Roman" w:hAnsi="Calibri" w:cs="Times New Roman"/>
          <w:bCs/>
          <w:sz w:val="18"/>
          <w:szCs w:val="18"/>
          <w:lang w:val="en-AU"/>
        </w:rPr>
      </w:pPr>
      <w:r w:rsidRPr="00666C85">
        <w:rPr>
          <w:rFonts w:ascii="Calibri" w:eastAsia="Times New Roman" w:hAnsi="Calibri" w:cs="Times New Roman"/>
          <w:bCs/>
          <w:sz w:val="18"/>
          <w:szCs w:val="18"/>
          <w:lang w:val="en-AU"/>
        </w:rPr>
        <w:t>The wording of this indicator has been amended from “…plans within accepted ACT planning and review governance and timeframes” to “…plans within accepted ACT emergency management governance review timeframes.” The amended wording more accurately reflects that the governance review timeframes are set by ACT Emergency Management bodies, not ACT Whole of Government. The methodology remains unchanged.</w:t>
      </w:r>
    </w:p>
    <w:p w14:paraId="344DCC6E" w14:textId="77777777" w:rsidR="00666C85" w:rsidRPr="00666C85" w:rsidRDefault="00F4388C" w:rsidP="00664182">
      <w:pPr>
        <w:keepNext/>
        <w:numPr>
          <w:ilvl w:val="1"/>
          <w:numId w:val="9"/>
        </w:numPr>
        <w:pBdr>
          <w:top w:val="nil"/>
          <w:left w:val="nil"/>
          <w:bottom w:val="nil"/>
          <w:right w:val="nil"/>
          <w:between w:val="nil"/>
          <w:bar w:val="nil"/>
        </w:pBdr>
        <w:tabs>
          <w:tab w:val="left" w:pos="3735"/>
        </w:tabs>
        <w:spacing w:after="360" w:line="240" w:lineRule="auto"/>
        <w:ind w:left="425" w:hanging="425"/>
        <w:jc w:val="both"/>
        <w:rPr>
          <w:rFonts w:ascii="Calibri" w:eastAsia="Times New Roman" w:hAnsi="Calibri" w:cs="Times New Roman"/>
          <w:bCs/>
          <w:sz w:val="18"/>
          <w:szCs w:val="18"/>
          <w:lang w:val="en-AU"/>
        </w:rPr>
      </w:pPr>
      <w:r w:rsidRPr="00666C85">
        <w:rPr>
          <w:rFonts w:ascii="Calibri" w:eastAsia="Times New Roman" w:hAnsi="Calibri" w:cs="Times New Roman"/>
          <w:bCs/>
          <w:sz w:val="18"/>
          <w:szCs w:val="18"/>
          <w:lang w:val="en-AU"/>
        </w:rPr>
        <w:t>Patient satisfaction is a meaningful and appropriate measure of success for an ambulance service because it captures the quality of care from the perspective of the people directly experiencing it. It reflects essential aspects of service delivery such as level of care, communication, compassion, professionalism, and the respect shown to patients but are not visible in operational data.</w:t>
      </w:r>
    </w:p>
    <w:p w14:paraId="344DCC6F" w14:textId="77777777" w:rsidR="00F248DF" w:rsidRPr="00F248DF" w:rsidRDefault="00F4388C" w:rsidP="006B52DC">
      <w:pPr>
        <w:keepNext/>
        <w:pBdr>
          <w:top w:val="nil"/>
          <w:left w:val="nil"/>
          <w:bottom w:val="nil"/>
          <w:right w:val="nil"/>
          <w:between w:val="nil"/>
          <w:bar w:val="nil"/>
        </w:pBdr>
        <w:tabs>
          <w:tab w:val="left" w:pos="3735"/>
        </w:tabs>
        <w:spacing w:before="120" w:after="120" w:line="240" w:lineRule="auto"/>
        <w:jc w:val="both"/>
        <w:rPr>
          <w:rFonts w:ascii="Calibri" w:eastAsia="Times New Roman" w:hAnsi="Calibri" w:cs="Times New Roman"/>
          <w:b/>
          <w:sz w:val="18"/>
          <w:szCs w:val="18"/>
          <w:lang w:val="en-AU"/>
        </w:rPr>
      </w:pPr>
      <w:r w:rsidRPr="00F248DF">
        <w:rPr>
          <w:rFonts w:ascii="Calibri" w:eastAsia="Times New Roman" w:hAnsi="Calibri" w:cs="Times New Roman"/>
          <w:b/>
          <w:sz w:val="18"/>
          <w:szCs w:val="18"/>
          <w:lang w:val="en-AU"/>
        </w:rPr>
        <w:t>Note:</w:t>
      </w:r>
      <w:r w:rsidRPr="00F248DF">
        <w:rPr>
          <w:rFonts w:ascii="Calibri" w:eastAsia="Times New Roman" w:hAnsi="Calibri" w:cs="Times New Roman"/>
          <w:b/>
          <w:sz w:val="18"/>
          <w:szCs w:val="18"/>
          <w:lang w:val="en-AU"/>
        </w:rPr>
        <w:tab/>
      </w:r>
    </w:p>
    <w:p w14:paraId="344DCC70" w14:textId="77777777" w:rsidR="00666C85" w:rsidRPr="00666C85" w:rsidRDefault="00F4388C" w:rsidP="00664182">
      <w:pPr>
        <w:numPr>
          <w:ilvl w:val="3"/>
          <w:numId w:val="10"/>
        </w:numPr>
        <w:pBdr>
          <w:top w:val="nil"/>
          <w:left w:val="nil"/>
          <w:bottom w:val="nil"/>
          <w:right w:val="nil"/>
          <w:between w:val="nil"/>
          <w:bar w:val="nil"/>
        </w:pBdr>
        <w:spacing w:before="120" w:after="360" w:line="240" w:lineRule="auto"/>
        <w:ind w:left="425" w:hanging="425"/>
        <w:jc w:val="both"/>
        <w:rPr>
          <w:rFonts w:ascii="Calibri" w:eastAsia="Times New Roman" w:hAnsi="Calibri" w:cs="Times New Roman"/>
          <w:bCs/>
          <w:sz w:val="18"/>
          <w:szCs w:val="18"/>
          <w:lang w:val="en-AU"/>
        </w:rPr>
      </w:pPr>
      <w:r w:rsidRPr="00666C85">
        <w:rPr>
          <w:rFonts w:ascii="Calibri" w:eastAsia="Times New Roman" w:hAnsi="Calibri" w:cs="Times New Roman"/>
          <w:bCs/>
          <w:sz w:val="18"/>
          <w:szCs w:val="18"/>
          <w:lang w:val="en-AU"/>
        </w:rPr>
        <w:t>The increase in social media audience beyond the 2025-26 target is attributed to bushfire and storm events in early 2026. A heightened community desire for emergency information during this period resulted in audience growth beyond the target.</w:t>
      </w:r>
    </w:p>
    <w:p w14:paraId="344DCC71" w14:textId="77777777" w:rsidR="00C6589A" w:rsidRDefault="00C6589A" w:rsidP="00400179">
      <w:pPr>
        <w:pBdr>
          <w:top w:val="nil"/>
          <w:left w:val="nil"/>
          <w:bottom w:val="nil"/>
          <w:right w:val="nil"/>
          <w:between w:val="nil"/>
          <w:bar w:val="nil"/>
        </w:pBdr>
        <w:spacing w:after="0" w:line="252" w:lineRule="auto"/>
        <w:rPr>
          <w:rFonts w:ascii="Calibri" w:eastAsia="Calibri" w:hAnsi="Calibri" w:cs="Calibri"/>
          <w:bCs/>
          <w:vanish/>
          <w:sz w:val="18"/>
          <w:szCs w:val="24"/>
          <w:lang w:val="en-AU"/>
        </w:rPr>
        <w:sectPr w:rsidR="00C6589A" w:rsidSect="00761139">
          <w:footerReference w:type="default" r:id="rId37"/>
          <w:pgSz w:w="11906" w:h="16838"/>
          <w:pgMar w:top="1151" w:right="1440" w:bottom="1729" w:left="1440" w:header="720" w:footer="720" w:gutter="0"/>
          <w:pgBorders>
            <w:top w:val="nil"/>
            <w:left w:val="nil"/>
            <w:bottom w:val="nil"/>
            <w:right w:val="nil"/>
          </w:pgBorders>
          <w:pgNumType w:start="1"/>
          <w:cols w:space="708"/>
        </w:sectPr>
      </w:pPr>
    </w:p>
    <w:p w14:paraId="344DCC72" w14:textId="77777777" w:rsidR="00512D90" w:rsidRPr="00FC699A" w:rsidRDefault="00F4388C" w:rsidP="00FC699A">
      <w:pPr>
        <w:pStyle w:val="Heading3"/>
        <w:pBdr>
          <w:top w:val="nil"/>
          <w:left w:val="nil"/>
          <w:bottom w:val="nil"/>
          <w:right w:val="nil"/>
          <w:between w:val="nil"/>
          <w:bar w:val="nil"/>
        </w:pBdr>
        <w:spacing w:before="240" w:after="180"/>
        <w:rPr>
          <w:sz w:val="26"/>
          <w:szCs w:val="26"/>
        </w:rPr>
      </w:pPr>
      <w:bookmarkStart w:id="53" w:name="OLE_LINK16"/>
      <w:bookmarkStart w:id="54" w:name="OLE_LINK17"/>
      <w:bookmarkStart w:id="55" w:name="_Toc231571289"/>
      <w:bookmarkStart w:id="56" w:name="_Toc231571584"/>
      <w:bookmarkStart w:id="57" w:name="_Toc231571685"/>
      <w:bookmarkStart w:id="58" w:name="_Toc231572374"/>
      <w:bookmarkEnd w:id="53"/>
      <w:bookmarkEnd w:id="54"/>
      <w:r w:rsidRPr="00FC699A">
        <w:rPr>
          <w:sz w:val="26"/>
          <w:szCs w:val="26"/>
        </w:rPr>
        <w:lastRenderedPageBreak/>
        <w:t>Strategic Objective 4</w:t>
      </w:r>
      <w:bookmarkEnd w:id="55"/>
      <w:bookmarkEnd w:id="56"/>
      <w:bookmarkEnd w:id="57"/>
      <w:bookmarkEnd w:id="58"/>
    </w:p>
    <w:p w14:paraId="344DCC73" w14:textId="77777777" w:rsidR="00512D90" w:rsidRPr="00FC699A" w:rsidRDefault="00F4388C" w:rsidP="00FC699A">
      <w:pPr>
        <w:pStyle w:val="Heading4"/>
        <w:pBdr>
          <w:top w:val="nil"/>
          <w:left w:val="nil"/>
          <w:bottom w:val="nil"/>
          <w:right w:val="nil"/>
          <w:between w:val="nil"/>
          <w:bar w:val="nil"/>
        </w:pBdr>
        <w:spacing w:before="80" w:after="180"/>
        <w:rPr>
          <w:rFonts w:eastAsia="Times New Roman" w:cs="Calibri"/>
          <w:b w:val="0"/>
          <w:bCs/>
          <w:sz w:val="26"/>
          <w:szCs w:val="26"/>
        </w:rPr>
      </w:pPr>
      <w:r w:rsidRPr="00FC699A">
        <w:rPr>
          <w:rFonts w:eastAsia="Times New Roman" w:cs="Calibri"/>
          <w:b w:val="0"/>
          <w:bCs/>
          <w:sz w:val="26"/>
          <w:szCs w:val="26"/>
        </w:rPr>
        <w:t>Promotion and Protection of Rights and Interests</w:t>
      </w:r>
    </w:p>
    <w:p w14:paraId="344DCC74" w14:textId="77777777" w:rsidR="00512D90" w:rsidRPr="00142E3D" w:rsidRDefault="00F4388C" w:rsidP="00141AD2">
      <w:pPr>
        <w:jc w:val="both"/>
        <w:rPr>
          <w:rFonts w:cstheme="minorHAnsi"/>
        </w:rPr>
      </w:pPr>
      <w:r w:rsidRPr="00142E3D">
        <w:rPr>
          <w:rFonts w:cstheme="minorHAnsi"/>
        </w:rPr>
        <w:t xml:space="preserve">The ACT Human Rights Commission protects the rights of people in our community, including its vulnerable members. The Commission provides community engagement, information, support and/or advice in relation to the roles and functions of their Commissioners, including how members of our community can access and protect their rights. Additionally, as required under the </w:t>
      </w:r>
      <w:r w:rsidRPr="00142E3D">
        <w:rPr>
          <w:rFonts w:cstheme="minorHAnsi"/>
          <w:i/>
        </w:rPr>
        <w:t>Human Rights Act 2004</w:t>
      </w:r>
      <w:r w:rsidRPr="00142E3D">
        <w:rPr>
          <w:rFonts w:cstheme="minorHAnsi"/>
        </w:rPr>
        <w:t>, the Directorate seeks to ensure that all legislation is compatible with human rights.</w:t>
      </w:r>
    </w:p>
    <w:p w14:paraId="344DCC75" w14:textId="77777777" w:rsidR="00512D90" w:rsidRPr="00142E3D" w:rsidRDefault="00F4388C" w:rsidP="00142E3D">
      <w:pPr>
        <w:pStyle w:val="Caption"/>
        <w:rPr>
          <w:rFonts w:asciiTheme="minorHAnsi" w:hAnsiTheme="minorHAnsi" w:cstheme="minorHAnsi"/>
        </w:rPr>
      </w:pPr>
      <w:r w:rsidRPr="00142E3D">
        <w:rPr>
          <w:rFonts w:asciiTheme="minorHAnsi" w:hAnsiTheme="minorHAnsi" w:cstheme="minorHAnsi"/>
        </w:rPr>
        <w:t>Table 5: Strategic Indicator 4:  Awareness and Compliance with Human Rights and Interests</w:t>
      </w:r>
    </w:p>
    <w:tbl>
      <w:tblPr>
        <w:tblW w:w="9220" w:type="dxa"/>
        <w:tblBorders>
          <w:top w:val="single" w:sz="4" w:space="0" w:color="auto"/>
          <w:bottom w:val="single" w:sz="4" w:space="0" w:color="auto"/>
        </w:tblBorders>
        <w:tblLook w:val="01E0" w:firstRow="1" w:lastRow="1" w:firstColumn="1" w:lastColumn="1" w:noHBand="0" w:noVBand="0"/>
      </w:tblPr>
      <w:tblGrid>
        <w:gridCol w:w="1780"/>
        <w:gridCol w:w="3516"/>
        <w:gridCol w:w="1309"/>
        <w:gridCol w:w="1309"/>
        <w:gridCol w:w="1306"/>
      </w:tblGrid>
      <w:tr w:rsidR="00E03EFD" w14:paraId="344DCC7F" w14:textId="77777777" w:rsidTr="0024738F">
        <w:tc>
          <w:tcPr>
            <w:tcW w:w="965" w:type="pct"/>
            <w:tcBorders>
              <w:top w:val="single" w:sz="12" w:space="0" w:color="auto"/>
              <w:left w:val="nil"/>
              <w:bottom w:val="single" w:sz="12" w:space="0" w:color="auto"/>
              <w:right w:val="nil"/>
            </w:tcBorders>
            <w:hideMark/>
          </w:tcPr>
          <w:p w14:paraId="344DCC76" w14:textId="77777777" w:rsidR="00277995" w:rsidRPr="00142E3D" w:rsidRDefault="00F4388C" w:rsidP="008F2157">
            <w:pPr>
              <w:pStyle w:val="BStableheading1"/>
              <w:framePr w:wrap="auto" w:vAnchor="margin" w:yAlign="inline"/>
              <w:pBdr>
                <w:top w:val="nil"/>
                <w:left w:val="nil"/>
                <w:bottom w:val="nil"/>
                <w:right w:val="nil"/>
                <w:between w:val="nil"/>
                <w:bar w:val="nil"/>
              </w:pBdr>
              <w:jc w:val="left"/>
              <w:rPr>
                <w:rFonts w:asciiTheme="minorHAnsi" w:hAnsiTheme="minorHAnsi" w:cstheme="minorHAnsi"/>
              </w:rPr>
            </w:pPr>
            <w:r w:rsidRPr="00142E3D">
              <w:rPr>
                <w:rFonts w:asciiTheme="minorHAnsi" w:hAnsiTheme="minorHAnsi" w:cstheme="minorHAnsi"/>
              </w:rPr>
              <w:t>Success</w:t>
            </w:r>
          </w:p>
        </w:tc>
        <w:tc>
          <w:tcPr>
            <w:tcW w:w="1906" w:type="pct"/>
            <w:tcBorders>
              <w:top w:val="single" w:sz="12" w:space="0" w:color="auto"/>
              <w:left w:val="nil"/>
              <w:bottom w:val="single" w:sz="12" w:space="0" w:color="auto"/>
              <w:right w:val="nil"/>
            </w:tcBorders>
            <w:hideMark/>
          </w:tcPr>
          <w:p w14:paraId="344DCC77" w14:textId="77777777" w:rsidR="00277995" w:rsidRPr="00142E3D" w:rsidRDefault="00F4388C" w:rsidP="008F2157">
            <w:pPr>
              <w:pStyle w:val="BStableheading1"/>
              <w:framePr w:wrap="auto" w:vAnchor="margin" w:yAlign="inline"/>
              <w:pBdr>
                <w:top w:val="nil"/>
                <w:left w:val="nil"/>
                <w:bottom w:val="nil"/>
                <w:right w:val="nil"/>
                <w:between w:val="nil"/>
                <w:bar w:val="nil"/>
              </w:pBdr>
              <w:jc w:val="left"/>
              <w:rPr>
                <w:rFonts w:asciiTheme="minorHAnsi" w:hAnsiTheme="minorHAnsi" w:cstheme="minorHAnsi"/>
              </w:rPr>
            </w:pPr>
            <w:r w:rsidRPr="00142E3D">
              <w:rPr>
                <w:rFonts w:asciiTheme="minorHAnsi" w:hAnsiTheme="minorHAnsi" w:cstheme="minorHAnsi"/>
              </w:rPr>
              <w:t xml:space="preserve">Strategic Indicator </w:t>
            </w:r>
          </w:p>
        </w:tc>
        <w:tc>
          <w:tcPr>
            <w:tcW w:w="710" w:type="pct"/>
            <w:tcBorders>
              <w:top w:val="single" w:sz="12" w:space="0" w:color="auto"/>
              <w:left w:val="nil"/>
              <w:bottom w:val="single" w:sz="12" w:space="0" w:color="auto"/>
              <w:right w:val="nil"/>
            </w:tcBorders>
            <w:hideMark/>
          </w:tcPr>
          <w:p w14:paraId="344DCC78" w14:textId="77777777" w:rsidR="00277995" w:rsidRPr="00142E3D"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142E3D">
              <w:rPr>
                <w:rFonts w:asciiTheme="minorHAnsi" w:hAnsiTheme="minorHAnsi" w:cstheme="minorHAnsi"/>
              </w:rPr>
              <w:t>202</w:t>
            </w:r>
            <w:r w:rsidR="0024738F" w:rsidRPr="00142E3D">
              <w:rPr>
                <w:rFonts w:asciiTheme="minorHAnsi" w:hAnsiTheme="minorHAnsi" w:cstheme="minorHAnsi"/>
              </w:rPr>
              <w:t>5-26</w:t>
            </w:r>
          </w:p>
          <w:p w14:paraId="344DCC79" w14:textId="77777777" w:rsidR="00277995" w:rsidRPr="00142E3D"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142E3D">
              <w:rPr>
                <w:rFonts w:asciiTheme="minorHAnsi" w:hAnsiTheme="minorHAnsi" w:cstheme="minorHAnsi"/>
              </w:rPr>
              <w:t>Targets</w:t>
            </w:r>
          </w:p>
        </w:tc>
        <w:tc>
          <w:tcPr>
            <w:tcW w:w="710" w:type="pct"/>
            <w:tcBorders>
              <w:top w:val="single" w:sz="12" w:space="0" w:color="auto"/>
              <w:left w:val="nil"/>
              <w:bottom w:val="single" w:sz="12" w:space="0" w:color="auto"/>
              <w:right w:val="nil"/>
            </w:tcBorders>
            <w:hideMark/>
          </w:tcPr>
          <w:p w14:paraId="344DCC7A" w14:textId="77777777" w:rsidR="00277995" w:rsidRPr="00142E3D"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142E3D">
              <w:rPr>
                <w:rFonts w:asciiTheme="minorHAnsi" w:hAnsiTheme="minorHAnsi" w:cstheme="minorHAnsi"/>
              </w:rPr>
              <w:t>202</w:t>
            </w:r>
            <w:r w:rsidR="0024738F" w:rsidRPr="00142E3D">
              <w:rPr>
                <w:rFonts w:asciiTheme="minorHAnsi" w:hAnsiTheme="minorHAnsi" w:cstheme="minorHAnsi"/>
              </w:rPr>
              <w:t>5-26</w:t>
            </w:r>
          </w:p>
          <w:p w14:paraId="344DCC7B" w14:textId="77777777" w:rsidR="00277995" w:rsidRPr="00142E3D"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142E3D">
              <w:rPr>
                <w:rFonts w:asciiTheme="minorHAnsi" w:hAnsiTheme="minorHAnsi" w:cstheme="minorHAnsi"/>
              </w:rPr>
              <w:t>Estimated</w:t>
            </w:r>
          </w:p>
          <w:p w14:paraId="344DCC7C" w14:textId="77777777" w:rsidR="00277995" w:rsidRPr="00142E3D"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142E3D">
              <w:rPr>
                <w:rFonts w:asciiTheme="minorHAnsi" w:hAnsiTheme="minorHAnsi" w:cstheme="minorHAnsi"/>
              </w:rPr>
              <w:t>Outcome</w:t>
            </w:r>
          </w:p>
        </w:tc>
        <w:tc>
          <w:tcPr>
            <w:tcW w:w="708" w:type="pct"/>
            <w:tcBorders>
              <w:top w:val="single" w:sz="12" w:space="0" w:color="auto"/>
              <w:left w:val="nil"/>
              <w:bottom w:val="single" w:sz="12" w:space="0" w:color="auto"/>
              <w:right w:val="nil"/>
            </w:tcBorders>
            <w:hideMark/>
          </w:tcPr>
          <w:p w14:paraId="344DCC7D" w14:textId="77777777" w:rsidR="00277995" w:rsidRPr="00142E3D"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142E3D">
              <w:rPr>
                <w:rFonts w:asciiTheme="minorHAnsi" w:hAnsiTheme="minorHAnsi" w:cstheme="minorHAnsi"/>
              </w:rPr>
              <w:t>202</w:t>
            </w:r>
            <w:r w:rsidR="0024738F" w:rsidRPr="00142E3D">
              <w:rPr>
                <w:rFonts w:asciiTheme="minorHAnsi" w:hAnsiTheme="minorHAnsi" w:cstheme="minorHAnsi"/>
              </w:rPr>
              <w:t>6-27</w:t>
            </w:r>
          </w:p>
          <w:p w14:paraId="344DCC7E" w14:textId="77777777" w:rsidR="00277995" w:rsidRPr="00142E3D" w:rsidRDefault="00F4388C" w:rsidP="00014DAA">
            <w:pPr>
              <w:pStyle w:val="2026-27BStableheading1Aptos"/>
              <w:framePr w:wrap="around"/>
              <w:pBdr>
                <w:top w:val="nil"/>
                <w:left w:val="nil"/>
                <w:bottom w:val="nil"/>
                <w:right w:val="nil"/>
                <w:between w:val="nil"/>
                <w:bar w:val="nil"/>
              </w:pBdr>
              <w:rPr>
                <w:rFonts w:asciiTheme="minorHAnsi" w:hAnsiTheme="minorHAnsi" w:cstheme="minorHAnsi"/>
              </w:rPr>
            </w:pPr>
            <w:r w:rsidRPr="00142E3D">
              <w:rPr>
                <w:rFonts w:asciiTheme="minorHAnsi" w:hAnsiTheme="minorHAnsi" w:cstheme="minorHAnsi"/>
              </w:rPr>
              <w:t>Targets</w:t>
            </w:r>
          </w:p>
        </w:tc>
      </w:tr>
      <w:tr w:rsidR="00E03EFD" w14:paraId="344DCC85" w14:textId="77777777" w:rsidTr="0024738F">
        <w:tc>
          <w:tcPr>
            <w:tcW w:w="965" w:type="pct"/>
            <w:tcBorders>
              <w:top w:val="single" w:sz="12" w:space="0" w:color="auto"/>
              <w:left w:val="nil"/>
              <w:bottom w:val="nil"/>
              <w:right w:val="nil"/>
            </w:tcBorders>
            <w:hideMark/>
          </w:tcPr>
          <w:p w14:paraId="344DCC80" w14:textId="77777777" w:rsidR="00277995" w:rsidRPr="00966BC9" w:rsidRDefault="00F4388C" w:rsidP="00141AD2">
            <w:pPr>
              <w:pStyle w:val="BStabletext3"/>
              <w:pBdr>
                <w:top w:val="nil"/>
                <w:left w:val="nil"/>
                <w:bottom w:val="nil"/>
                <w:right w:val="nil"/>
                <w:between w:val="nil"/>
                <w:bar w:val="nil"/>
              </w:pBdr>
              <w:spacing w:before="60" w:after="120" w:line="280" w:lineRule="exact"/>
              <w:rPr>
                <w:rFonts w:asciiTheme="minorHAnsi" w:hAnsiTheme="minorHAnsi" w:cstheme="minorHAnsi"/>
                <w:b w:val="0"/>
                <w:sz w:val="21"/>
                <w:szCs w:val="21"/>
              </w:rPr>
            </w:pPr>
            <w:r w:rsidRPr="00966BC9">
              <w:rPr>
                <w:rFonts w:asciiTheme="minorHAnsi" w:hAnsiTheme="minorHAnsi" w:cstheme="minorHAnsi"/>
                <w:b w:val="0"/>
                <w:sz w:val="21"/>
                <w:szCs w:val="21"/>
              </w:rPr>
              <w:t>New government laws are compatible with human rights legislation at time of introduction</w:t>
            </w:r>
          </w:p>
        </w:tc>
        <w:tc>
          <w:tcPr>
            <w:tcW w:w="1906" w:type="pct"/>
            <w:tcBorders>
              <w:top w:val="single" w:sz="12" w:space="0" w:color="auto"/>
              <w:left w:val="nil"/>
              <w:bottom w:val="nil"/>
              <w:right w:val="nil"/>
            </w:tcBorders>
            <w:hideMark/>
          </w:tcPr>
          <w:p w14:paraId="344DCC81" w14:textId="77777777" w:rsidR="00277995" w:rsidRPr="00966BC9" w:rsidRDefault="00F4388C" w:rsidP="00141AD2">
            <w:pPr>
              <w:pStyle w:val="BStabletext3"/>
              <w:pBdr>
                <w:top w:val="nil"/>
                <w:left w:val="nil"/>
                <w:bottom w:val="nil"/>
                <w:right w:val="nil"/>
                <w:between w:val="nil"/>
                <w:bar w:val="nil"/>
              </w:pBdr>
              <w:spacing w:before="60" w:after="120" w:line="280" w:lineRule="exact"/>
              <w:rPr>
                <w:rFonts w:asciiTheme="minorHAnsi" w:hAnsiTheme="minorHAnsi" w:cstheme="minorHAnsi"/>
                <w:b w:val="0"/>
                <w:sz w:val="21"/>
                <w:szCs w:val="21"/>
              </w:rPr>
            </w:pPr>
            <w:r w:rsidRPr="00966BC9">
              <w:rPr>
                <w:rFonts w:asciiTheme="minorHAnsi" w:hAnsiTheme="minorHAnsi" w:cstheme="minorHAnsi"/>
                <w:b w:val="0"/>
                <w:sz w:val="21"/>
                <w:szCs w:val="21"/>
              </w:rPr>
              <w:t>Percentage of new government laws that are compatible with human rights legislation at the time of introduction</w:t>
            </w:r>
          </w:p>
        </w:tc>
        <w:tc>
          <w:tcPr>
            <w:tcW w:w="710" w:type="pct"/>
            <w:tcBorders>
              <w:top w:val="single" w:sz="12" w:space="0" w:color="auto"/>
              <w:left w:val="nil"/>
              <w:bottom w:val="nil"/>
              <w:right w:val="nil"/>
            </w:tcBorders>
            <w:hideMark/>
          </w:tcPr>
          <w:p w14:paraId="344DCC82" w14:textId="77777777" w:rsidR="00277995" w:rsidRPr="00142E3D" w:rsidRDefault="00F4388C" w:rsidP="00141AD2">
            <w:pPr>
              <w:pStyle w:val="BStablefigures"/>
              <w:pBdr>
                <w:top w:val="nil"/>
                <w:left w:val="nil"/>
                <w:bottom w:val="nil"/>
                <w:right w:val="nil"/>
                <w:between w:val="nil"/>
                <w:bar w:val="nil"/>
              </w:pBdr>
              <w:spacing w:before="60" w:after="120" w:line="280" w:lineRule="exact"/>
              <w:rPr>
                <w:rFonts w:asciiTheme="minorHAnsi" w:hAnsiTheme="minorHAnsi" w:cstheme="minorHAnsi"/>
                <w:sz w:val="21"/>
                <w:szCs w:val="21"/>
                <w:bdr w:val="none" w:sz="0" w:space="0" w:color="auto"/>
              </w:rPr>
            </w:pPr>
            <w:r w:rsidRPr="00142E3D">
              <w:rPr>
                <w:rFonts w:asciiTheme="minorHAnsi" w:hAnsiTheme="minorHAnsi" w:cstheme="minorHAnsi"/>
                <w:sz w:val="21"/>
                <w:szCs w:val="21"/>
                <w:bdr w:val="none" w:sz="0" w:space="0" w:color="auto"/>
              </w:rPr>
              <w:t>100%</w:t>
            </w:r>
          </w:p>
        </w:tc>
        <w:tc>
          <w:tcPr>
            <w:tcW w:w="710" w:type="pct"/>
            <w:tcBorders>
              <w:top w:val="single" w:sz="12" w:space="0" w:color="auto"/>
              <w:left w:val="nil"/>
              <w:bottom w:val="nil"/>
              <w:right w:val="nil"/>
            </w:tcBorders>
            <w:hideMark/>
          </w:tcPr>
          <w:p w14:paraId="344DCC83" w14:textId="77777777" w:rsidR="00277995" w:rsidRPr="00142E3D" w:rsidRDefault="00F4388C" w:rsidP="00141AD2">
            <w:pPr>
              <w:pStyle w:val="BStablefigures"/>
              <w:pBdr>
                <w:top w:val="nil"/>
                <w:left w:val="nil"/>
                <w:bottom w:val="nil"/>
                <w:right w:val="nil"/>
                <w:between w:val="nil"/>
                <w:bar w:val="nil"/>
              </w:pBdr>
              <w:spacing w:before="60" w:after="120" w:line="280" w:lineRule="exact"/>
              <w:rPr>
                <w:rFonts w:asciiTheme="minorHAnsi" w:hAnsiTheme="minorHAnsi" w:cstheme="minorHAnsi"/>
                <w:sz w:val="21"/>
                <w:szCs w:val="21"/>
                <w:bdr w:val="none" w:sz="0" w:space="0" w:color="auto"/>
              </w:rPr>
            </w:pPr>
            <w:r w:rsidRPr="00142E3D">
              <w:rPr>
                <w:rFonts w:asciiTheme="minorHAnsi" w:hAnsiTheme="minorHAnsi" w:cstheme="minorHAnsi"/>
                <w:sz w:val="21"/>
                <w:szCs w:val="21"/>
                <w:bdr w:val="none" w:sz="0" w:space="0" w:color="auto"/>
              </w:rPr>
              <w:t>100%</w:t>
            </w:r>
          </w:p>
        </w:tc>
        <w:tc>
          <w:tcPr>
            <w:tcW w:w="708" w:type="pct"/>
            <w:tcBorders>
              <w:top w:val="single" w:sz="12" w:space="0" w:color="auto"/>
              <w:left w:val="nil"/>
              <w:bottom w:val="nil"/>
              <w:right w:val="nil"/>
            </w:tcBorders>
            <w:hideMark/>
          </w:tcPr>
          <w:p w14:paraId="344DCC84" w14:textId="77777777" w:rsidR="00277995" w:rsidRPr="00142E3D" w:rsidRDefault="00F4388C" w:rsidP="00141AD2">
            <w:pPr>
              <w:pStyle w:val="BStablefigures"/>
              <w:pBdr>
                <w:top w:val="nil"/>
                <w:left w:val="nil"/>
                <w:bottom w:val="nil"/>
                <w:right w:val="nil"/>
                <w:between w:val="nil"/>
                <w:bar w:val="nil"/>
              </w:pBdr>
              <w:spacing w:before="60" w:after="120" w:line="280" w:lineRule="exact"/>
              <w:rPr>
                <w:rFonts w:asciiTheme="minorHAnsi" w:hAnsiTheme="minorHAnsi" w:cstheme="minorHAnsi"/>
                <w:sz w:val="21"/>
                <w:szCs w:val="21"/>
                <w:bdr w:val="none" w:sz="0" w:space="0" w:color="auto"/>
              </w:rPr>
            </w:pPr>
            <w:r w:rsidRPr="00142E3D">
              <w:rPr>
                <w:rFonts w:asciiTheme="minorHAnsi" w:hAnsiTheme="minorHAnsi" w:cstheme="minorHAnsi"/>
                <w:sz w:val="21"/>
                <w:szCs w:val="21"/>
                <w:bdr w:val="none" w:sz="0" w:space="0" w:color="auto"/>
              </w:rPr>
              <w:t>100%</w:t>
            </w:r>
          </w:p>
        </w:tc>
      </w:tr>
      <w:tr w:rsidR="00E03EFD" w14:paraId="344DCC8B" w14:textId="77777777" w:rsidTr="0024738F">
        <w:trPr>
          <w:trHeight w:val="1301"/>
        </w:trPr>
        <w:tc>
          <w:tcPr>
            <w:tcW w:w="965" w:type="pct"/>
            <w:tcBorders>
              <w:top w:val="nil"/>
              <w:left w:val="nil"/>
              <w:bottom w:val="nil"/>
              <w:right w:val="nil"/>
            </w:tcBorders>
            <w:hideMark/>
          </w:tcPr>
          <w:p w14:paraId="344DCC86" w14:textId="77777777" w:rsidR="00277995" w:rsidRPr="00966BC9" w:rsidRDefault="00F4388C" w:rsidP="00141AD2">
            <w:pPr>
              <w:pStyle w:val="BStabletext3"/>
              <w:pBdr>
                <w:top w:val="nil"/>
                <w:left w:val="nil"/>
                <w:bottom w:val="nil"/>
                <w:right w:val="nil"/>
                <w:between w:val="nil"/>
                <w:bar w:val="nil"/>
              </w:pBdr>
              <w:spacing w:before="60" w:after="120" w:line="280" w:lineRule="exact"/>
              <w:rPr>
                <w:rFonts w:asciiTheme="minorHAnsi" w:hAnsiTheme="minorHAnsi" w:cstheme="minorHAnsi"/>
                <w:bCs w:val="0"/>
                <w:sz w:val="21"/>
                <w:szCs w:val="21"/>
              </w:rPr>
            </w:pPr>
            <w:r w:rsidRPr="00966BC9">
              <w:rPr>
                <w:rFonts w:asciiTheme="minorHAnsi" w:hAnsiTheme="minorHAnsi" w:cstheme="minorHAnsi"/>
                <w:b w:val="0"/>
                <w:sz w:val="21"/>
                <w:szCs w:val="21"/>
              </w:rPr>
              <w:t>Increased community awareness and understanding of human rights</w:t>
            </w:r>
          </w:p>
        </w:tc>
        <w:tc>
          <w:tcPr>
            <w:tcW w:w="1906" w:type="pct"/>
            <w:tcBorders>
              <w:top w:val="nil"/>
              <w:left w:val="nil"/>
              <w:bottom w:val="nil"/>
              <w:right w:val="nil"/>
            </w:tcBorders>
          </w:tcPr>
          <w:p w14:paraId="344DCC87" w14:textId="77777777" w:rsidR="00277995" w:rsidRPr="00966BC9" w:rsidRDefault="00F4388C" w:rsidP="00141AD2">
            <w:pPr>
              <w:pStyle w:val="BStabledotpoint"/>
              <w:pBdr>
                <w:top w:val="nil"/>
                <w:left w:val="nil"/>
                <w:bottom w:val="nil"/>
                <w:right w:val="nil"/>
                <w:between w:val="nil"/>
                <w:bar w:val="nil"/>
              </w:pBdr>
              <w:tabs>
                <w:tab w:val="clear" w:pos="360"/>
                <w:tab w:val="left" w:pos="720"/>
              </w:tabs>
              <w:spacing w:before="60" w:after="120" w:line="280" w:lineRule="exact"/>
              <w:rPr>
                <w:rFonts w:asciiTheme="minorHAnsi" w:hAnsiTheme="minorHAnsi" w:cstheme="minorHAnsi"/>
                <w:sz w:val="21"/>
                <w:szCs w:val="21"/>
                <w:vertAlign w:val="superscript"/>
              </w:rPr>
            </w:pPr>
            <w:r w:rsidRPr="00966BC9">
              <w:rPr>
                <w:rFonts w:asciiTheme="minorHAnsi" w:hAnsiTheme="minorHAnsi" w:cstheme="minorHAnsi"/>
                <w:sz w:val="21"/>
                <w:szCs w:val="21"/>
              </w:rPr>
              <w:t xml:space="preserve">Number of submissions, advices and comments directed at increasing human rights compliance on systemic issues in legislative and policy proposals </w:t>
            </w:r>
            <w:r w:rsidRPr="00966BC9">
              <w:rPr>
                <w:rFonts w:asciiTheme="minorHAnsi" w:hAnsiTheme="minorHAnsi" w:cstheme="minorHAnsi"/>
                <w:sz w:val="21"/>
                <w:szCs w:val="21"/>
                <w:vertAlign w:val="superscript"/>
              </w:rPr>
              <w:t>1</w:t>
            </w:r>
          </w:p>
        </w:tc>
        <w:tc>
          <w:tcPr>
            <w:tcW w:w="710" w:type="pct"/>
            <w:tcBorders>
              <w:top w:val="nil"/>
              <w:left w:val="nil"/>
              <w:bottom w:val="nil"/>
              <w:right w:val="nil"/>
            </w:tcBorders>
            <w:hideMark/>
          </w:tcPr>
          <w:p w14:paraId="344DCC88" w14:textId="77777777" w:rsidR="00277995" w:rsidRPr="00142E3D" w:rsidRDefault="00F4388C" w:rsidP="00141AD2">
            <w:pPr>
              <w:pStyle w:val="BStablefigures"/>
              <w:pBdr>
                <w:top w:val="nil"/>
                <w:left w:val="nil"/>
                <w:bottom w:val="nil"/>
                <w:right w:val="nil"/>
                <w:between w:val="nil"/>
                <w:bar w:val="nil"/>
              </w:pBdr>
              <w:spacing w:before="60" w:after="120" w:line="280" w:lineRule="exact"/>
              <w:rPr>
                <w:rFonts w:asciiTheme="minorHAnsi" w:hAnsiTheme="minorHAnsi" w:cstheme="minorHAnsi"/>
                <w:sz w:val="21"/>
                <w:szCs w:val="21"/>
                <w:bdr w:val="none" w:sz="0" w:space="0" w:color="auto"/>
              </w:rPr>
            </w:pPr>
            <w:r w:rsidRPr="00142E3D">
              <w:rPr>
                <w:rFonts w:asciiTheme="minorHAnsi" w:hAnsiTheme="minorHAnsi" w:cstheme="minorHAnsi"/>
                <w:sz w:val="21"/>
                <w:szCs w:val="21"/>
                <w:bdr w:val="none" w:sz="0" w:space="0" w:color="auto"/>
              </w:rPr>
              <w:t>90</w:t>
            </w:r>
          </w:p>
        </w:tc>
        <w:tc>
          <w:tcPr>
            <w:tcW w:w="710" w:type="pct"/>
            <w:tcBorders>
              <w:top w:val="nil"/>
              <w:left w:val="nil"/>
              <w:bottom w:val="nil"/>
              <w:right w:val="nil"/>
            </w:tcBorders>
            <w:hideMark/>
          </w:tcPr>
          <w:p w14:paraId="344DCC89" w14:textId="77777777" w:rsidR="00277995" w:rsidRPr="00142E3D" w:rsidRDefault="00F4388C" w:rsidP="00141AD2">
            <w:pPr>
              <w:pStyle w:val="BStablefigures"/>
              <w:pBdr>
                <w:top w:val="nil"/>
                <w:left w:val="nil"/>
                <w:bottom w:val="nil"/>
                <w:right w:val="nil"/>
                <w:between w:val="nil"/>
                <w:bar w:val="nil"/>
              </w:pBdr>
              <w:spacing w:before="60" w:after="120" w:line="280" w:lineRule="exact"/>
              <w:rPr>
                <w:rFonts w:asciiTheme="minorHAnsi" w:hAnsiTheme="minorHAnsi" w:cstheme="minorHAnsi"/>
                <w:sz w:val="21"/>
                <w:szCs w:val="21"/>
                <w:bdr w:val="none" w:sz="0" w:space="0" w:color="auto"/>
              </w:rPr>
            </w:pPr>
            <w:r w:rsidRPr="00142E3D">
              <w:rPr>
                <w:rFonts w:asciiTheme="minorHAnsi" w:hAnsiTheme="minorHAnsi" w:cstheme="minorHAnsi"/>
                <w:sz w:val="21"/>
                <w:szCs w:val="21"/>
                <w:bdr w:val="none" w:sz="0" w:space="0" w:color="auto"/>
              </w:rPr>
              <w:t>50</w:t>
            </w:r>
          </w:p>
        </w:tc>
        <w:tc>
          <w:tcPr>
            <w:tcW w:w="708" w:type="pct"/>
            <w:tcBorders>
              <w:top w:val="nil"/>
              <w:left w:val="nil"/>
              <w:bottom w:val="nil"/>
              <w:right w:val="nil"/>
            </w:tcBorders>
            <w:hideMark/>
          </w:tcPr>
          <w:p w14:paraId="344DCC8A" w14:textId="77777777" w:rsidR="00277995" w:rsidRPr="00142E3D" w:rsidRDefault="00F4388C" w:rsidP="00141AD2">
            <w:pPr>
              <w:pStyle w:val="BStablefigures"/>
              <w:pBdr>
                <w:top w:val="nil"/>
                <w:left w:val="nil"/>
                <w:bottom w:val="nil"/>
                <w:right w:val="nil"/>
                <w:between w:val="nil"/>
                <w:bar w:val="nil"/>
              </w:pBdr>
              <w:spacing w:before="60" w:after="120" w:line="280" w:lineRule="exact"/>
              <w:rPr>
                <w:rFonts w:asciiTheme="minorHAnsi" w:hAnsiTheme="minorHAnsi" w:cstheme="minorHAnsi"/>
                <w:sz w:val="21"/>
                <w:szCs w:val="21"/>
                <w:bdr w:val="none" w:sz="0" w:space="0" w:color="auto"/>
              </w:rPr>
            </w:pPr>
            <w:r w:rsidRPr="00142E3D">
              <w:rPr>
                <w:rFonts w:asciiTheme="minorHAnsi" w:hAnsiTheme="minorHAnsi" w:cstheme="minorHAnsi"/>
                <w:sz w:val="21"/>
                <w:szCs w:val="21"/>
                <w:bdr w:val="none" w:sz="0" w:space="0" w:color="auto"/>
              </w:rPr>
              <w:t>65</w:t>
            </w:r>
          </w:p>
        </w:tc>
      </w:tr>
      <w:tr w:rsidR="00E03EFD" w14:paraId="344DCC92" w14:textId="77777777" w:rsidTr="0024738F">
        <w:trPr>
          <w:trHeight w:val="891"/>
        </w:trPr>
        <w:tc>
          <w:tcPr>
            <w:tcW w:w="965" w:type="pct"/>
            <w:tcBorders>
              <w:top w:val="nil"/>
              <w:left w:val="nil"/>
              <w:bottom w:val="single" w:sz="12" w:space="0" w:color="auto"/>
              <w:right w:val="nil"/>
            </w:tcBorders>
          </w:tcPr>
          <w:p w14:paraId="344DCC8C" w14:textId="77777777" w:rsidR="00277995" w:rsidRPr="00966BC9" w:rsidRDefault="00F4388C" w:rsidP="00141AD2">
            <w:pPr>
              <w:pBdr>
                <w:top w:val="nil"/>
                <w:left w:val="nil"/>
                <w:bottom w:val="nil"/>
                <w:right w:val="nil"/>
                <w:between w:val="nil"/>
                <w:bar w:val="nil"/>
              </w:pBdr>
              <w:spacing w:before="60" w:after="120" w:line="280" w:lineRule="exact"/>
              <w:rPr>
                <w:rFonts w:eastAsia="Calibri" w:cstheme="minorHAnsi"/>
                <w:bCs/>
                <w:sz w:val="21"/>
                <w:szCs w:val="21"/>
                <w:lang w:val="en-AU" w:eastAsia="en-AU"/>
              </w:rPr>
            </w:pPr>
            <w:r w:rsidRPr="00966BC9">
              <w:rPr>
                <w:rFonts w:eastAsia="Calibri" w:cstheme="minorHAnsi"/>
                <w:bCs/>
                <w:sz w:val="21"/>
                <w:szCs w:val="21"/>
                <w:lang w:val="en-AU" w:eastAsia="en-AU"/>
              </w:rPr>
              <w:t xml:space="preserve">Increased support for victims of crime </w:t>
            </w:r>
          </w:p>
          <w:p w14:paraId="344DCC8D" w14:textId="77777777" w:rsidR="00277995" w:rsidRPr="00966BC9" w:rsidRDefault="00277995" w:rsidP="00141AD2">
            <w:pPr>
              <w:pStyle w:val="BStabletext3"/>
              <w:spacing w:before="60" w:after="120" w:line="280" w:lineRule="exact"/>
              <w:rPr>
                <w:rFonts w:asciiTheme="minorHAnsi" w:hAnsiTheme="minorHAnsi" w:cstheme="minorHAnsi"/>
                <w:b w:val="0"/>
                <w:sz w:val="21"/>
                <w:szCs w:val="21"/>
              </w:rPr>
            </w:pPr>
          </w:p>
        </w:tc>
        <w:tc>
          <w:tcPr>
            <w:tcW w:w="1906" w:type="pct"/>
            <w:tcBorders>
              <w:top w:val="nil"/>
              <w:left w:val="nil"/>
              <w:bottom w:val="single" w:sz="12" w:space="0" w:color="auto"/>
              <w:right w:val="nil"/>
            </w:tcBorders>
            <w:hideMark/>
          </w:tcPr>
          <w:p w14:paraId="344DCC8E" w14:textId="77777777" w:rsidR="00277995" w:rsidRPr="00966BC9" w:rsidRDefault="00F4388C" w:rsidP="00141AD2">
            <w:pPr>
              <w:pStyle w:val="BStabletext3"/>
              <w:pBdr>
                <w:top w:val="nil"/>
                <w:left w:val="nil"/>
                <w:bottom w:val="nil"/>
                <w:right w:val="nil"/>
                <w:between w:val="nil"/>
                <w:bar w:val="nil"/>
              </w:pBdr>
              <w:spacing w:before="60" w:after="120" w:line="280" w:lineRule="exact"/>
              <w:rPr>
                <w:rFonts w:asciiTheme="minorHAnsi" w:hAnsiTheme="minorHAnsi" w:cstheme="minorHAnsi"/>
                <w:b w:val="0"/>
                <w:bCs w:val="0"/>
                <w:sz w:val="21"/>
                <w:szCs w:val="21"/>
              </w:rPr>
            </w:pPr>
            <w:r w:rsidRPr="00966BC9">
              <w:rPr>
                <w:rFonts w:asciiTheme="minorHAnsi" w:hAnsiTheme="minorHAnsi" w:cstheme="minorHAnsi"/>
                <w:b w:val="0"/>
                <w:bCs w:val="0"/>
                <w:sz w:val="21"/>
                <w:szCs w:val="21"/>
              </w:rPr>
              <w:t xml:space="preserve">Number of victims of crime who have received information, support, or advocacy via the Victims Services Scheme, Family Safety Action Program, the Victims Registers or the Victims Rights and Reform Team </w:t>
            </w:r>
            <w:r w:rsidR="00662E9C" w:rsidRPr="00966BC9">
              <w:rPr>
                <w:rFonts w:asciiTheme="minorHAnsi" w:hAnsiTheme="minorHAnsi" w:cstheme="minorHAnsi"/>
                <w:b w:val="0"/>
                <w:bCs w:val="0"/>
                <w:sz w:val="21"/>
                <w:szCs w:val="21"/>
                <w:vertAlign w:val="superscript"/>
              </w:rPr>
              <w:t>b,</w:t>
            </w:r>
            <w:r w:rsidRPr="00966BC9">
              <w:rPr>
                <w:rFonts w:asciiTheme="minorHAnsi" w:hAnsiTheme="minorHAnsi" w:cstheme="minorHAnsi"/>
                <w:b w:val="0"/>
                <w:bCs w:val="0"/>
                <w:sz w:val="21"/>
                <w:szCs w:val="21"/>
                <w:vertAlign w:val="superscript"/>
              </w:rPr>
              <w:t xml:space="preserve"> 2</w:t>
            </w:r>
          </w:p>
        </w:tc>
        <w:tc>
          <w:tcPr>
            <w:tcW w:w="710" w:type="pct"/>
            <w:tcBorders>
              <w:top w:val="nil"/>
              <w:left w:val="nil"/>
              <w:bottom w:val="single" w:sz="12" w:space="0" w:color="auto"/>
              <w:right w:val="nil"/>
            </w:tcBorders>
            <w:hideMark/>
          </w:tcPr>
          <w:p w14:paraId="344DCC8F" w14:textId="77777777" w:rsidR="00277995" w:rsidRPr="00142E3D" w:rsidRDefault="00F4388C" w:rsidP="00141AD2">
            <w:pPr>
              <w:pStyle w:val="BStablefigures"/>
              <w:pBdr>
                <w:top w:val="nil"/>
                <w:left w:val="nil"/>
                <w:bottom w:val="nil"/>
                <w:right w:val="nil"/>
                <w:between w:val="nil"/>
                <w:bar w:val="nil"/>
              </w:pBdr>
              <w:spacing w:before="60" w:after="120" w:line="280" w:lineRule="exact"/>
              <w:rPr>
                <w:rFonts w:asciiTheme="minorHAnsi" w:hAnsiTheme="minorHAnsi" w:cstheme="minorHAnsi"/>
                <w:sz w:val="21"/>
                <w:szCs w:val="21"/>
                <w:bdr w:val="none" w:sz="0" w:space="0" w:color="auto"/>
              </w:rPr>
            </w:pPr>
            <w:r w:rsidRPr="00142E3D">
              <w:rPr>
                <w:rFonts w:asciiTheme="minorHAnsi" w:hAnsiTheme="minorHAnsi" w:cstheme="minorHAnsi"/>
                <w:sz w:val="21"/>
                <w:szCs w:val="21"/>
                <w:bdr w:val="none" w:sz="0" w:space="0" w:color="auto"/>
              </w:rPr>
              <w:t>3,000</w:t>
            </w:r>
          </w:p>
        </w:tc>
        <w:tc>
          <w:tcPr>
            <w:tcW w:w="710" w:type="pct"/>
            <w:tcBorders>
              <w:top w:val="nil"/>
              <w:left w:val="nil"/>
              <w:bottom w:val="single" w:sz="12" w:space="0" w:color="auto"/>
              <w:right w:val="nil"/>
            </w:tcBorders>
            <w:hideMark/>
          </w:tcPr>
          <w:p w14:paraId="344DCC90" w14:textId="77777777" w:rsidR="00277995" w:rsidRPr="00142E3D" w:rsidRDefault="00F4388C" w:rsidP="00141AD2">
            <w:pPr>
              <w:pStyle w:val="BStablefigures"/>
              <w:pBdr>
                <w:top w:val="nil"/>
                <w:left w:val="nil"/>
                <w:bottom w:val="nil"/>
                <w:right w:val="nil"/>
                <w:between w:val="nil"/>
                <w:bar w:val="nil"/>
              </w:pBdr>
              <w:spacing w:before="60" w:after="120" w:line="280" w:lineRule="exact"/>
              <w:rPr>
                <w:rFonts w:asciiTheme="minorHAnsi" w:hAnsiTheme="minorHAnsi" w:cstheme="minorHAnsi"/>
                <w:sz w:val="21"/>
                <w:szCs w:val="21"/>
                <w:bdr w:val="none" w:sz="0" w:space="0" w:color="auto"/>
              </w:rPr>
            </w:pPr>
            <w:r w:rsidRPr="00142E3D">
              <w:rPr>
                <w:rFonts w:asciiTheme="minorHAnsi" w:hAnsiTheme="minorHAnsi" w:cstheme="minorHAnsi"/>
                <w:sz w:val="21"/>
                <w:szCs w:val="21"/>
                <w:bdr w:val="none" w:sz="0" w:space="0" w:color="auto"/>
              </w:rPr>
              <w:t>3,300</w:t>
            </w:r>
          </w:p>
        </w:tc>
        <w:tc>
          <w:tcPr>
            <w:tcW w:w="708" w:type="pct"/>
            <w:tcBorders>
              <w:top w:val="nil"/>
              <w:left w:val="nil"/>
              <w:bottom w:val="single" w:sz="12" w:space="0" w:color="auto"/>
              <w:right w:val="nil"/>
            </w:tcBorders>
            <w:hideMark/>
          </w:tcPr>
          <w:p w14:paraId="344DCC91" w14:textId="77777777" w:rsidR="00277995" w:rsidRPr="00142E3D" w:rsidRDefault="00F4388C" w:rsidP="00141AD2">
            <w:pPr>
              <w:pStyle w:val="BStablefigures"/>
              <w:pBdr>
                <w:top w:val="nil"/>
                <w:left w:val="nil"/>
                <w:bottom w:val="nil"/>
                <w:right w:val="nil"/>
                <w:between w:val="nil"/>
                <w:bar w:val="nil"/>
              </w:pBdr>
              <w:spacing w:before="60" w:after="120" w:line="280" w:lineRule="exact"/>
              <w:rPr>
                <w:rFonts w:asciiTheme="minorHAnsi" w:hAnsiTheme="minorHAnsi" w:cstheme="minorHAnsi"/>
                <w:sz w:val="21"/>
                <w:szCs w:val="21"/>
                <w:bdr w:val="none" w:sz="0" w:space="0" w:color="auto"/>
              </w:rPr>
            </w:pPr>
            <w:r w:rsidRPr="00142E3D">
              <w:rPr>
                <w:rFonts w:asciiTheme="minorHAnsi" w:hAnsiTheme="minorHAnsi" w:cstheme="minorHAnsi"/>
                <w:sz w:val="21"/>
                <w:szCs w:val="21"/>
                <w:bdr w:val="none" w:sz="0" w:space="0" w:color="auto"/>
              </w:rPr>
              <w:t>3,000</w:t>
            </w:r>
          </w:p>
        </w:tc>
      </w:tr>
    </w:tbl>
    <w:p w14:paraId="344DCC93" w14:textId="77777777" w:rsidR="00FD755A" w:rsidRPr="00142E3D" w:rsidRDefault="00F4388C" w:rsidP="00662E9C">
      <w:pPr>
        <w:pBdr>
          <w:top w:val="nil"/>
          <w:left w:val="nil"/>
          <w:bottom w:val="nil"/>
          <w:right w:val="nil"/>
          <w:between w:val="nil"/>
          <w:bar w:val="nil"/>
        </w:pBdr>
        <w:shd w:val="clear" w:color="auto" w:fill="FFFFFF"/>
        <w:autoSpaceDE w:val="0"/>
        <w:autoSpaceDN w:val="0"/>
        <w:adjustRightInd w:val="0"/>
        <w:spacing w:before="120" w:after="0" w:line="257" w:lineRule="auto"/>
        <w:rPr>
          <w:rFonts w:eastAsia="Calibri" w:cstheme="minorHAnsi"/>
          <w:sz w:val="18"/>
          <w:szCs w:val="18"/>
          <w:lang w:val="en-AU"/>
        </w:rPr>
      </w:pPr>
      <w:r w:rsidRPr="00142E3D">
        <w:rPr>
          <w:rFonts w:eastAsia="Calibri" w:cstheme="minorHAnsi"/>
          <w:sz w:val="18"/>
          <w:szCs w:val="18"/>
          <w:lang w:val="en-AU"/>
        </w:rPr>
        <w:t>Historical performance trends of these Strategic Indictors can be found in the Justice and Community Safety Directorate’s 202</w:t>
      </w:r>
      <w:r w:rsidR="0024738F" w:rsidRPr="00142E3D">
        <w:rPr>
          <w:rFonts w:eastAsia="Calibri" w:cstheme="minorHAnsi"/>
          <w:sz w:val="18"/>
          <w:szCs w:val="18"/>
          <w:lang w:val="en-AU"/>
        </w:rPr>
        <w:t>4-25</w:t>
      </w:r>
      <w:r w:rsidRPr="00142E3D">
        <w:rPr>
          <w:rFonts w:eastAsia="Calibri" w:cstheme="minorHAnsi"/>
          <w:sz w:val="18"/>
          <w:szCs w:val="18"/>
          <w:lang w:val="en-AU"/>
        </w:rPr>
        <w:t xml:space="preserve"> Annual Report.</w:t>
      </w:r>
    </w:p>
    <w:p w14:paraId="344DCC94" w14:textId="77777777" w:rsidR="007A7851" w:rsidRPr="00142E3D" w:rsidRDefault="00F4388C">
      <w:pPr>
        <w:pBdr>
          <w:top w:val="nil"/>
          <w:left w:val="nil"/>
          <w:bottom w:val="nil"/>
          <w:right w:val="nil"/>
          <w:between w:val="nil"/>
          <w:bar w:val="nil"/>
        </w:pBdr>
        <w:spacing w:after="160" w:line="259" w:lineRule="auto"/>
        <w:rPr>
          <w:rFonts w:eastAsia="Calibri" w:cstheme="minorHAnsi"/>
          <w:sz w:val="18"/>
          <w:szCs w:val="18"/>
          <w:lang w:val="en-AU"/>
        </w:rPr>
      </w:pPr>
      <w:r w:rsidRPr="00142E3D">
        <w:rPr>
          <w:rFonts w:eastAsia="Calibri" w:cstheme="minorHAnsi"/>
          <w:sz w:val="18"/>
          <w:szCs w:val="18"/>
          <w:lang w:val="en-AU"/>
        </w:rPr>
        <w:br w:type="page"/>
      </w:r>
    </w:p>
    <w:p w14:paraId="344DCC95" w14:textId="77777777" w:rsidR="007A7851" w:rsidRPr="00FC699A" w:rsidRDefault="00F4388C" w:rsidP="007A7851">
      <w:pPr>
        <w:pStyle w:val="Heading3"/>
        <w:pBdr>
          <w:top w:val="nil"/>
          <w:left w:val="nil"/>
          <w:bottom w:val="nil"/>
          <w:right w:val="nil"/>
          <w:between w:val="nil"/>
          <w:bar w:val="nil"/>
        </w:pBdr>
        <w:spacing w:before="240" w:after="180"/>
        <w:rPr>
          <w:sz w:val="26"/>
          <w:szCs w:val="26"/>
        </w:rPr>
      </w:pPr>
      <w:bookmarkStart w:id="59" w:name="_Toc231571290"/>
      <w:bookmarkStart w:id="60" w:name="_Toc231571585"/>
      <w:bookmarkStart w:id="61" w:name="_Toc231571686"/>
      <w:bookmarkStart w:id="62" w:name="_Toc231572375"/>
      <w:r w:rsidRPr="00FC699A">
        <w:rPr>
          <w:sz w:val="26"/>
          <w:szCs w:val="26"/>
        </w:rPr>
        <w:lastRenderedPageBreak/>
        <w:t>Strategic Objective 4</w:t>
      </w:r>
      <w:r>
        <w:rPr>
          <w:sz w:val="26"/>
          <w:szCs w:val="26"/>
        </w:rPr>
        <w:t xml:space="preserve"> </w:t>
      </w:r>
      <w:r w:rsidRPr="00FC699A">
        <w:rPr>
          <w:sz w:val="26"/>
          <w:szCs w:val="26"/>
        </w:rPr>
        <w:t>(Continued)</w:t>
      </w:r>
      <w:bookmarkEnd w:id="59"/>
      <w:bookmarkEnd w:id="60"/>
      <w:bookmarkEnd w:id="61"/>
      <w:bookmarkEnd w:id="62"/>
    </w:p>
    <w:p w14:paraId="344DCC96" w14:textId="34B763D9" w:rsidR="007A7851" w:rsidRPr="00FC699A" w:rsidRDefault="00F4388C" w:rsidP="007A7851">
      <w:pPr>
        <w:pStyle w:val="Heading4"/>
        <w:pBdr>
          <w:top w:val="nil"/>
          <w:left w:val="nil"/>
          <w:bottom w:val="nil"/>
          <w:right w:val="nil"/>
          <w:between w:val="nil"/>
          <w:bar w:val="nil"/>
        </w:pBdr>
        <w:spacing w:before="80" w:after="180"/>
        <w:rPr>
          <w:rFonts w:eastAsia="Times New Roman" w:cs="Calibri"/>
          <w:b w:val="0"/>
          <w:bCs/>
          <w:sz w:val="26"/>
          <w:szCs w:val="26"/>
        </w:rPr>
      </w:pPr>
      <w:r w:rsidRPr="00FC699A">
        <w:rPr>
          <w:rFonts w:eastAsia="Times New Roman" w:cs="Calibri"/>
          <w:b w:val="0"/>
          <w:bCs/>
          <w:sz w:val="26"/>
          <w:szCs w:val="26"/>
        </w:rPr>
        <w:t>Promotion and Protection of Rights and Interests</w:t>
      </w:r>
      <w:r>
        <w:rPr>
          <w:rFonts w:eastAsia="Times New Roman" w:cs="Calibri"/>
          <w:b w:val="0"/>
          <w:bCs/>
          <w:sz w:val="26"/>
          <w:szCs w:val="26"/>
        </w:rPr>
        <w:t xml:space="preserve"> </w:t>
      </w:r>
      <w:r w:rsidRPr="00FC699A">
        <w:rPr>
          <w:rFonts w:eastAsia="Times New Roman" w:cs="Calibri"/>
          <w:b w:val="0"/>
          <w:bCs/>
          <w:sz w:val="26"/>
          <w:szCs w:val="26"/>
        </w:rPr>
        <w:t>(Continued)</w:t>
      </w:r>
    </w:p>
    <w:p w14:paraId="344DCC97" w14:textId="77777777" w:rsidR="00FD755A" w:rsidRPr="00FD755A" w:rsidRDefault="00F4388C" w:rsidP="007A7851">
      <w:pPr>
        <w:pBdr>
          <w:top w:val="nil"/>
          <w:left w:val="nil"/>
          <w:bottom w:val="nil"/>
          <w:right w:val="nil"/>
          <w:between w:val="nil"/>
          <w:bar w:val="nil"/>
        </w:pBdr>
        <w:spacing w:before="120" w:after="120" w:line="257" w:lineRule="auto"/>
        <w:rPr>
          <w:rFonts w:ascii="Calibri" w:eastAsia="Times New Roman" w:hAnsi="Calibri" w:cs="Calibri"/>
          <w:b/>
          <w:bCs/>
          <w:color w:val="000000"/>
          <w:sz w:val="18"/>
          <w:szCs w:val="18"/>
          <w:lang w:val="en-AU" w:eastAsia="en-AU"/>
        </w:rPr>
      </w:pPr>
      <w:r w:rsidRPr="00FD755A">
        <w:rPr>
          <w:rFonts w:ascii="Calibri" w:eastAsia="Times New Roman" w:hAnsi="Calibri" w:cs="Calibri"/>
          <w:b/>
          <w:bCs/>
          <w:color w:val="000000"/>
          <w:sz w:val="18"/>
          <w:szCs w:val="18"/>
          <w:lang w:val="en-AU" w:eastAsia="en-AU"/>
        </w:rPr>
        <w:t>Explanation of Strategic Indicators:</w:t>
      </w:r>
    </w:p>
    <w:p w14:paraId="344DCC98" w14:textId="77777777" w:rsidR="00662E9C" w:rsidRPr="00662E9C" w:rsidRDefault="00F4388C" w:rsidP="00664182">
      <w:pPr>
        <w:keepNext/>
        <w:numPr>
          <w:ilvl w:val="0"/>
          <w:numId w:val="11"/>
        </w:numPr>
        <w:pBdr>
          <w:top w:val="nil"/>
          <w:left w:val="nil"/>
          <w:bottom w:val="nil"/>
          <w:right w:val="nil"/>
          <w:between w:val="nil"/>
          <w:bar w:val="nil"/>
        </w:pBdr>
        <w:spacing w:after="0" w:line="240" w:lineRule="auto"/>
        <w:ind w:left="425" w:hanging="425"/>
        <w:jc w:val="both"/>
        <w:rPr>
          <w:rFonts w:ascii="Calibri" w:eastAsia="Times New Roman" w:hAnsi="Calibri" w:cs="Calibri"/>
          <w:sz w:val="18"/>
          <w:szCs w:val="18"/>
        </w:rPr>
      </w:pPr>
      <w:r w:rsidRPr="00662E9C">
        <w:rPr>
          <w:rFonts w:ascii="Calibri" w:eastAsia="Times New Roman" w:hAnsi="Calibri" w:cs="Calibri"/>
          <w:sz w:val="18"/>
          <w:szCs w:val="18"/>
        </w:rPr>
        <w:t xml:space="preserve">This indicator has been updated to reflect HRC’s increasing focus on court interventions, the review of effect of territory laws on human rights and participation in the National Preventive Mechanism activities and a reduced focus on legislative and policy submissions. </w:t>
      </w:r>
    </w:p>
    <w:p w14:paraId="344DCC99" w14:textId="77777777" w:rsidR="00662E9C" w:rsidRPr="00662E9C" w:rsidRDefault="00F4388C" w:rsidP="00664182">
      <w:pPr>
        <w:keepNext/>
        <w:numPr>
          <w:ilvl w:val="0"/>
          <w:numId w:val="11"/>
        </w:numPr>
        <w:pBdr>
          <w:top w:val="nil"/>
          <w:left w:val="nil"/>
          <w:bottom w:val="nil"/>
          <w:right w:val="nil"/>
          <w:between w:val="nil"/>
          <w:bar w:val="nil"/>
        </w:pBdr>
        <w:spacing w:after="360" w:line="240" w:lineRule="auto"/>
        <w:ind w:left="425" w:hanging="425"/>
        <w:jc w:val="both"/>
        <w:rPr>
          <w:rFonts w:ascii="Calibri" w:eastAsia="Times New Roman" w:hAnsi="Calibri" w:cs="Calibri"/>
          <w:sz w:val="18"/>
          <w:szCs w:val="18"/>
        </w:rPr>
      </w:pPr>
      <w:r w:rsidRPr="00662E9C">
        <w:rPr>
          <w:rFonts w:ascii="Calibri" w:eastAsia="Times New Roman" w:hAnsi="Calibri" w:cs="Calibri"/>
          <w:sz w:val="18"/>
          <w:szCs w:val="18"/>
        </w:rPr>
        <w:t xml:space="preserve">This indicator relates to the number of victims of crime who have received services from the Victims Services Scheme, Family Violence Safety Action Program, the Victims Registers or the Victims’ Rights and Reform Team within Victim Support ACT. </w:t>
      </w:r>
    </w:p>
    <w:p w14:paraId="344DCC9A" w14:textId="77777777" w:rsidR="00FD755A" w:rsidRPr="00FD755A" w:rsidRDefault="00F4388C" w:rsidP="006B52DC">
      <w:pPr>
        <w:keepNext/>
        <w:pBdr>
          <w:top w:val="nil"/>
          <w:left w:val="nil"/>
          <w:bottom w:val="nil"/>
          <w:right w:val="nil"/>
          <w:between w:val="nil"/>
          <w:bar w:val="nil"/>
        </w:pBdr>
        <w:spacing w:before="120" w:after="120" w:line="257" w:lineRule="auto"/>
        <w:jc w:val="both"/>
        <w:rPr>
          <w:rFonts w:ascii="Calibri" w:eastAsia="Times New Roman" w:hAnsi="Calibri" w:cs="Times New Roman"/>
          <w:b/>
          <w:sz w:val="18"/>
          <w:szCs w:val="18"/>
          <w:lang w:val="en-AU"/>
        </w:rPr>
      </w:pPr>
      <w:r w:rsidRPr="00FD755A">
        <w:rPr>
          <w:rFonts w:ascii="Calibri" w:eastAsia="Times New Roman" w:hAnsi="Calibri" w:cs="Times New Roman"/>
          <w:b/>
          <w:sz w:val="18"/>
          <w:szCs w:val="18"/>
          <w:lang w:val="en-AU"/>
        </w:rPr>
        <w:t>Notes:</w:t>
      </w:r>
    </w:p>
    <w:p w14:paraId="344DCC9B" w14:textId="77777777" w:rsidR="00662E9C" w:rsidRPr="00662E9C" w:rsidRDefault="00F4388C" w:rsidP="00664182">
      <w:pPr>
        <w:numPr>
          <w:ilvl w:val="0"/>
          <w:numId w:val="12"/>
        </w:numPr>
        <w:pBdr>
          <w:top w:val="nil"/>
          <w:left w:val="nil"/>
          <w:bottom w:val="nil"/>
          <w:right w:val="nil"/>
          <w:between w:val="nil"/>
          <w:bar w:val="nil"/>
        </w:pBdr>
        <w:spacing w:after="0" w:line="257" w:lineRule="auto"/>
        <w:ind w:left="425" w:hanging="425"/>
        <w:jc w:val="both"/>
        <w:rPr>
          <w:rFonts w:ascii="Calibri" w:eastAsia="Times New Roman" w:hAnsi="Calibri" w:cs="Calibri"/>
          <w:bCs/>
          <w:color w:val="000000"/>
          <w:sz w:val="18"/>
          <w:szCs w:val="18"/>
          <w:lang w:eastAsia="en-AU"/>
        </w:rPr>
      </w:pPr>
      <w:r w:rsidRPr="00662E9C">
        <w:rPr>
          <w:rFonts w:ascii="Calibri" w:eastAsia="Times New Roman" w:hAnsi="Calibri" w:cs="Calibri"/>
          <w:bCs/>
          <w:color w:val="000000"/>
          <w:sz w:val="18"/>
          <w:szCs w:val="18"/>
          <w:lang w:eastAsia="en-AU"/>
        </w:rPr>
        <w:t>The 2025-26 Estimated Outcome is below target due to a shift in focus from reviewing legislation and policy to the consideration of new initiatives on the right to a clean environment and other initiatives that benefit the ACT Community such as the right to a healthy environment.</w:t>
      </w:r>
    </w:p>
    <w:p w14:paraId="344DCC9C" w14:textId="77777777" w:rsidR="00662E9C" w:rsidRPr="00662E9C" w:rsidRDefault="00F4388C" w:rsidP="00664182">
      <w:pPr>
        <w:numPr>
          <w:ilvl w:val="0"/>
          <w:numId w:val="12"/>
        </w:numPr>
        <w:pBdr>
          <w:top w:val="nil"/>
          <w:left w:val="nil"/>
          <w:bottom w:val="nil"/>
          <w:right w:val="nil"/>
          <w:between w:val="nil"/>
          <w:bar w:val="nil"/>
        </w:pBdr>
        <w:spacing w:after="0" w:line="257" w:lineRule="auto"/>
        <w:ind w:left="425" w:hanging="425"/>
        <w:jc w:val="both"/>
        <w:rPr>
          <w:rFonts w:ascii="Calibri" w:eastAsia="Times New Roman" w:hAnsi="Calibri" w:cs="Calibri"/>
          <w:bCs/>
          <w:color w:val="000000"/>
          <w:sz w:val="18"/>
          <w:szCs w:val="18"/>
          <w:lang w:eastAsia="en-AU"/>
        </w:rPr>
      </w:pPr>
      <w:r w:rsidRPr="00662E9C">
        <w:rPr>
          <w:rFonts w:ascii="Calibri" w:eastAsia="Times New Roman" w:hAnsi="Calibri" w:cs="Calibri"/>
          <w:bCs/>
          <w:color w:val="000000"/>
          <w:sz w:val="18"/>
          <w:szCs w:val="18"/>
          <w:lang w:eastAsia="en-AU"/>
        </w:rPr>
        <w:t xml:space="preserve">The 2025-26 Estimated Outcome is above target due to the increased public awareness of the services provided by the Victims’ Rights and Reform Team.  The level of support needed by the ACT community continues to increase each year. </w:t>
      </w:r>
    </w:p>
    <w:p w14:paraId="007C23B6" w14:textId="77777777" w:rsidR="00EC34FA" w:rsidRDefault="00EC34FA">
      <w:pPr>
        <w:rPr>
          <w:rFonts w:ascii="Calibri" w:eastAsia="Times New Roman" w:hAnsi="Calibri" w:cs="Calibri"/>
          <w:bCs/>
          <w:color w:val="000000"/>
          <w:sz w:val="18"/>
          <w:szCs w:val="18"/>
          <w:lang w:eastAsia="en-AU"/>
        </w:rPr>
      </w:pPr>
      <w:r>
        <w:rPr>
          <w:rFonts w:ascii="Calibri" w:eastAsia="Times New Roman" w:hAnsi="Calibri" w:cs="Calibri"/>
          <w:bCs/>
          <w:color w:val="000000"/>
          <w:sz w:val="18"/>
          <w:szCs w:val="18"/>
          <w:lang w:eastAsia="en-AU"/>
        </w:rPr>
        <w:br w:type="page"/>
      </w:r>
    </w:p>
    <w:p w14:paraId="344DCC9E" w14:textId="3FC3A516" w:rsidR="00E87171" w:rsidRPr="00141AD2" w:rsidRDefault="00F4388C" w:rsidP="009F3228">
      <w:pPr>
        <w:pStyle w:val="26-27heading2"/>
      </w:pPr>
      <w:bookmarkStart w:id="63" w:name="RG_MARKER_55715"/>
      <w:bookmarkStart w:id="64" w:name="RG_MARKER_55713"/>
      <w:bookmarkStart w:id="65" w:name="RG_MARKER_55714"/>
      <w:bookmarkStart w:id="66" w:name="_Toc231571291"/>
      <w:bookmarkStart w:id="67" w:name="_Toc231571687"/>
      <w:bookmarkStart w:id="68" w:name="_Toc231572376"/>
      <w:r w:rsidRPr="00141AD2">
        <w:lastRenderedPageBreak/>
        <w:t>Output Classes</w:t>
      </w:r>
      <w:bookmarkEnd w:id="63"/>
      <w:bookmarkEnd w:id="64"/>
      <w:bookmarkEnd w:id="65"/>
      <w:bookmarkEnd w:id="66"/>
      <w:bookmarkEnd w:id="67"/>
      <w:bookmarkEnd w:id="68"/>
    </w:p>
    <w:p w14:paraId="344DCC9F" w14:textId="77777777" w:rsidR="00E87171" w:rsidRPr="00141AD2" w:rsidRDefault="00F4388C" w:rsidP="00141AD2">
      <w:pPr>
        <w:pStyle w:val="26-27heading3"/>
      </w:pPr>
      <w:bookmarkStart w:id="69" w:name="_Toc231571292"/>
      <w:bookmarkStart w:id="70" w:name="_Toc231571587"/>
      <w:bookmarkStart w:id="71" w:name="_Toc231571688"/>
      <w:bookmarkStart w:id="72" w:name="_Toc231572377"/>
      <w:r w:rsidRPr="00141AD2">
        <w:t>Output Class 1: Justice Services</w:t>
      </w:r>
      <w:bookmarkEnd w:id="69"/>
      <w:bookmarkEnd w:id="70"/>
      <w:bookmarkEnd w:id="71"/>
      <w:bookmarkEnd w:id="72"/>
    </w:p>
    <w:p w14:paraId="344DCCA0" w14:textId="1D295AD1" w:rsidR="00E87171" w:rsidRPr="00142E3D" w:rsidRDefault="00F4388C" w:rsidP="00142E3D">
      <w:pPr>
        <w:pStyle w:val="Caption"/>
      </w:pPr>
      <w:r w:rsidRPr="00142E3D">
        <w:t xml:space="preserve">Table </w:t>
      </w:r>
      <w:r w:rsidR="008E683C" w:rsidRPr="00142E3D">
        <w:t>6</w:t>
      </w:r>
      <w:r w:rsidRPr="00142E3D">
        <w:t>: Justice Services ($’000)</w:t>
      </w:r>
    </w:p>
    <w:tbl>
      <w:tblPr>
        <w:tblW w:w="8940" w:type="dxa"/>
        <w:tblLayout w:type="fixed"/>
        <w:tblLook w:val="0600" w:firstRow="0" w:lastRow="0" w:firstColumn="0" w:lastColumn="0" w:noHBand="1" w:noVBand="1"/>
        <w:tblCaption w:val="vt_1_OC01"/>
        <w:tblDescription w:val="#VALUE!"/>
      </w:tblPr>
      <w:tblGrid>
        <w:gridCol w:w="5115"/>
        <w:gridCol w:w="2175"/>
        <w:gridCol w:w="1650"/>
      </w:tblGrid>
      <w:tr w:rsidR="00E03EFD" w14:paraId="344DCCA6" w14:textId="77777777">
        <w:trPr>
          <w:trHeight w:val="492"/>
        </w:trPr>
        <w:tc>
          <w:tcPr>
            <w:tcW w:w="5115" w:type="dxa"/>
            <w:tcBorders>
              <w:top w:val="single" w:sz="20" w:space="0" w:color="000000"/>
              <w:left w:val="nil"/>
              <w:bottom w:val="single" w:sz="4" w:space="0" w:color="000000"/>
              <w:right w:val="nil"/>
              <w:tl2br w:val="nil"/>
              <w:tr2bl w:val="nil"/>
            </w:tcBorders>
            <w:noWrap/>
            <w:tcMar>
              <w:left w:w="0" w:type="dxa"/>
              <w:right w:w="0" w:type="dxa"/>
            </w:tcMar>
          </w:tcPr>
          <w:p w14:paraId="344DCCA1" w14:textId="77777777" w:rsidR="00E03EFD" w:rsidRDefault="00E03EFD">
            <w:pPr>
              <w:spacing w:after="0" w:line="240" w:lineRule="auto"/>
              <w:rPr>
                <w:rFonts w:ascii="Calibri" w:eastAsia="Calibri" w:hAnsi="Calibri" w:cs="Calibri"/>
                <w:color w:val="000000"/>
                <w:lang w:val="en-AU"/>
              </w:rPr>
            </w:pPr>
          </w:p>
        </w:tc>
        <w:tc>
          <w:tcPr>
            <w:tcW w:w="2175" w:type="dxa"/>
            <w:tcBorders>
              <w:top w:val="single" w:sz="20" w:space="0" w:color="000000"/>
              <w:left w:val="nil"/>
              <w:bottom w:val="single" w:sz="4" w:space="0" w:color="000000"/>
              <w:right w:val="nil"/>
              <w:tl2br w:val="nil"/>
              <w:tr2bl w:val="nil"/>
            </w:tcBorders>
            <w:tcMar>
              <w:left w:w="40" w:type="dxa"/>
              <w:right w:w="40" w:type="dxa"/>
            </w:tcMar>
          </w:tcPr>
          <w:p w14:paraId="344DCCA2" w14:textId="77777777" w:rsidR="00E03EFD" w:rsidRPr="00141AD2"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141AD2">
              <w:rPr>
                <w:rFonts w:eastAsia="Calibri" w:cstheme="minorHAnsi"/>
                <w:b/>
                <w:color w:val="000000"/>
                <w:szCs w:val="28"/>
                <w:lang w:val="en-AU"/>
              </w:rPr>
              <w:t>2025-26</w:t>
            </w:r>
          </w:p>
          <w:p w14:paraId="344DCCA3" w14:textId="77777777" w:rsidR="00E03EFD" w:rsidRPr="00141AD2"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141AD2">
              <w:rPr>
                <w:rFonts w:eastAsia="Calibri" w:cstheme="minorHAnsi"/>
                <w:b/>
                <w:color w:val="000000"/>
                <w:szCs w:val="28"/>
                <w:lang w:val="en-AU"/>
              </w:rPr>
              <w:t xml:space="preserve">  Estimated Outcome</w:t>
            </w:r>
          </w:p>
        </w:tc>
        <w:tc>
          <w:tcPr>
            <w:tcW w:w="1650" w:type="dxa"/>
            <w:tcBorders>
              <w:top w:val="single" w:sz="20" w:space="0" w:color="000000"/>
              <w:left w:val="nil"/>
              <w:bottom w:val="single" w:sz="4" w:space="0" w:color="000000"/>
              <w:right w:val="nil"/>
              <w:tl2br w:val="nil"/>
              <w:tr2bl w:val="nil"/>
            </w:tcBorders>
            <w:tcMar>
              <w:left w:w="40" w:type="dxa"/>
              <w:right w:w="40" w:type="dxa"/>
            </w:tcMar>
          </w:tcPr>
          <w:p w14:paraId="344DCCA4" w14:textId="77777777" w:rsidR="00E03EFD" w:rsidRPr="00141AD2"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141AD2">
              <w:rPr>
                <w:rFonts w:eastAsia="Calibri" w:cstheme="minorHAnsi"/>
                <w:b/>
                <w:color w:val="000000"/>
                <w:szCs w:val="28"/>
                <w:lang w:val="en-AU"/>
              </w:rPr>
              <w:t>2026-27</w:t>
            </w:r>
          </w:p>
          <w:p w14:paraId="344DCCA5" w14:textId="77777777" w:rsidR="00E03EFD" w:rsidRPr="00141AD2"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141AD2">
              <w:rPr>
                <w:rFonts w:eastAsia="Calibri" w:cstheme="minorHAnsi"/>
                <w:b/>
                <w:color w:val="000000"/>
                <w:szCs w:val="28"/>
                <w:lang w:val="en-AU"/>
              </w:rPr>
              <w:t xml:space="preserve">  Budget</w:t>
            </w:r>
          </w:p>
        </w:tc>
      </w:tr>
      <w:tr w:rsidR="00E03EFD" w14:paraId="344DCC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115" w:type="dxa"/>
            <w:tcBorders>
              <w:top w:val="single" w:sz="4" w:space="0" w:color="000000"/>
              <w:left w:val="nil"/>
              <w:bottom w:val="nil"/>
              <w:right w:val="nil"/>
              <w:tl2br w:val="nil"/>
              <w:tr2bl w:val="nil"/>
            </w:tcBorders>
            <w:noWrap/>
            <w:tcMar>
              <w:left w:w="40" w:type="dxa"/>
              <w:right w:w="40" w:type="dxa"/>
            </w:tcMar>
          </w:tcPr>
          <w:p w14:paraId="344DCCA7" w14:textId="77777777" w:rsidR="00E03EFD" w:rsidRPr="007A57DE" w:rsidRDefault="00F4388C">
            <w:pPr>
              <w:pBdr>
                <w:top w:val="nil"/>
                <w:left w:val="nil"/>
                <w:bottom w:val="nil"/>
                <w:right w:val="nil"/>
                <w:between w:val="nil"/>
                <w:bar w:val="nil"/>
              </w:pBdr>
              <w:spacing w:after="0" w:line="240" w:lineRule="auto"/>
              <w:rPr>
                <w:rFonts w:ascii="Calibri" w:eastAsia="Calibri" w:hAnsi="Calibri" w:cs="Calibri"/>
                <w:b/>
                <w:color w:val="000000"/>
                <w:sz w:val="21"/>
                <w:szCs w:val="21"/>
                <w:lang w:val="en-AU"/>
              </w:rPr>
            </w:pPr>
            <w:r w:rsidRPr="007A57DE">
              <w:rPr>
                <w:rFonts w:ascii="Calibri" w:eastAsia="Calibri" w:hAnsi="Calibri" w:cs="Calibri"/>
                <w:b/>
                <w:color w:val="000000"/>
                <w:sz w:val="21"/>
                <w:szCs w:val="21"/>
                <w:lang w:val="en-AU"/>
              </w:rPr>
              <w:t xml:space="preserve">Total Cost </w:t>
            </w:r>
            <w:r w:rsidRPr="007A57DE">
              <w:rPr>
                <w:rFonts w:ascii="Calibri" w:eastAsia="Calibri" w:hAnsi="Calibri" w:cs="Calibri"/>
                <w:b/>
                <w:color w:val="000000"/>
                <w:sz w:val="21"/>
                <w:szCs w:val="21"/>
                <w:vertAlign w:val="superscript"/>
                <w:lang w:val="en-AU"/>
              </w:rPr>
              <w:t>1,2</w:t>
            </w:r>
          </w:p>
        </w:tc>
        <w:tc>
          <w:tcPr>
            <w:tcW w:w="2175" w:type="dxa"/>
            <w:tcBorders>
              <w:top w:val="single" w:sz="4" w:space="0" w:color="000000"/>
              <w:left w:val="nil"/>
              <w:bottom w:val="nil"/>
              <w:right w:val="nil"/>
              <w:tl2br w:val="nil"/>
              <w:tr2bl w:val="nil"/>
            </w:tcBorders>
            <w:noWrap/>
            <w:tcMar>
              <w:left w:w="40" w:type="dxa"/>
              <w:right w:w="40" w:type="dxa"/>
            </w:tcMar>
          </w:tcPr>
          <w:p w14:paraId="344DCCA8" w14:textId="77777777" w:rsidR="00E03EFD" w:rsidRPr="00141AD2"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41AD2">
              <w:rPr>
                <w:rFonts w:ascii="Calibri" w:eastAsia="Calibri" w:hAnsi="Calibri" w:cs="Calibri"/>
                <w:color w:val="000000"/>
                <w:sz w:val="21"/>
                <w:szCs w:val="21"/>
                <w:lang w:val="en-AU"/>
              </w:rPr>
              <w:t>129,177</w:t>
            </w:r>
          </w:p>
        </w:tc>
        <w:tc>
          <w:tcPr>
            <w:tcW w:w="1650" w:type="dxa"/>
            <w:tcBorders>
              <w:top w:val="single" w:sz="4" w:space="0" w:color="000000"/>
              <w:left w:val="nil"/>
              <w:bottom w:val="nil"/>
              <w:right w:val="nil"/>
              <w:tl2br w:val="nil"/>
              <w:tr2bl w:val="nil"/>
            </w:tcBorders>
            <w:noWrap/>
            <w:tcMar>
              <w:left w:w="40" w:type="dxa"/>
              <w:right w:w="40" w:type="dxa"/>
            </w:tcMar>
          </w:tcPr>
          <w:p w14:paraId="344DCCA9" w14:textId="77777777" w:rsidR="00E03EFD" w:rsidRPr="00141AD2"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41AD2">
              <w:rPr>
                <w:rFonts w:ascii="Calibri" w:eastAsia="Calibri" w:hAnsi="Calibri" w:cs="Calibri"/>
                <w:color w:val="000000"/>
                <w:sz w:val="21"/>
                <w:szCs w:val="21"/>
                <w:lang w:val="en-AU"/>
              </w:rPr>
              <w:t>151,155</w:t>
            </w:r>
          </w:p>
        </w:tc>
      </w:tr>
      <w:tr w:rsidR="00E03EFD" w14:paraId="344DCC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115" w:type="dxa"/>
            <w:tcBorders>
              <w:top w:val="nil"/>
              <w:left w:val="nil"/>
              <w:bottom w:val="single" w:sz="20" w:space="0" w:color="000000"/>
              <w:right w:val="nil"/>
              <w:tl2br w:val="nil"/>
              <w:tr2bl w:val="nil"/>
            </w:tcBorders>
            <w:noWrap/>
            <w:tcMar>
              <w:left w:w="40" w:type="dxa"/>
              <w:right w:w="40" w:type="dxa"/>
            </w:tcMar>
          </w:tcPr>
          <w:p w14:paraId="344DCCAB" w14:textId="77777777" w:rsidR="00E03EFD" w:rsidRPr="007A57DE" w:rsidRDefault="00F4388C">
            <w:pPr>
              <w:pBdr>
                <w:top w:val="nil"/>
                <w:left w:val="nil"/>
                <w:bottom w:val="nil"/>
                <w:right w:val="nil"/>
                <w:between w:val="nil"/>
                <w:bar w:val="nil"/>
              </w:pBdr>
              <w:spacing w:after="0" w:line="240" w:lineRule="auto"/>
              <w:rPr>
                <w:rFonts w:ascii="Calibri" w:eastAsia="Calibri" w:hAnsi="Calibri" w:cs="Calibri"/>
                <w:b/>
                <w:color w:val="000000"/>
                <w:sz w:val="21"/>
                <w:szCs w:val="21"/>
                <w:lang w:val="en-AU"/>
              </w:rPr>
            </w:pPr>
            <w:r w:rsidRPr="007A57DE">
              <w:rPr>
                <w:rFonts w:ascii="Calibri" w:eastAsia="Calibri" w:hAnsi="Calibri" w:cs="Calibri"/>
                <w:b/>
                <w:color w:val="000000"/>
                <w:sz w:val="21"/>
                <w:szCs w:val="21"/>
                <w:lang w:val="en-AU"/>
              </w:rPr>
              <w:t xml:space="preserve">Controlled Recurrent Payments </w:t>
            </w:r>
            <w:r w:rsidRPr="007A57DE">
              <w:rPr>
                <w:rFonts w:ascii="Calibri" w:eastAsia="Calibri" w:hAnsi="Calibri" w:cs="Calibri"/>
                <w:b/>
                <w:color w:val="000000"/>
                <w:sz w:val="21"/>
                <w:szCs w:val="21"/>
                <w:vertAlign w:val="superscript"/>
                <w:lang w:val="en-AU"/>
              </w:rPr>
              <w:t>2</w:t>
            </w:r>
          </w:p>
        </w:tc>
        <w:tc>
          <w:tcPr>
            <w:tcW w:w="2175" w:type="dxa"/>
            <w:tcBorders>
              <w:top w:val="nil"/>
              <w:left w:val="nil"/>
              <w:bottom w:val="single" w:sz="20" w:space="0" w:color="000000"/>
              <w:right w:val="nil"/>
              <w:tl2br w:val="nil"/>
              <w:tr2bl w:val="nil"/>
            </w:tcBorders>
            <w:noWrap/>
            <w:tcMar>
              <w:left w:w="40" w:type="dxa"/>
              <w:right w:w="40" w:type="dxa"/>
            </w:tcMar>
          </w:tcPr>
          <w:p w14:paraId="344DCCAC" w14:textId="77777777" w:rsidR="00E03EFD" w:rsidRPr="00141AD2"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41AD2">
              <w:rPr>
                <w:rFonts w:ascii="Calibri" w:eastAsia="Calibri" w:hAnsi="Calibri" w:cs="Calibri"/>
                <w:color w:val="000000"/>
                <w:sz w:val="21"/>
                <w:szCs w:val="21"/>
                <w:lang w:val="en-AU"/>
              </w:rPr>
              <w:t>102,630</w:t>
            </w:r>
          </w:p>
        </w:tc>
        <w:tc>
          <w:tcPr>
            <w:tcW w:w="1650" w:type="dxa"/>
            <w:tcBorders>
              <w:top w:val="nil"/>
              <w:left w:val="nil"/>
              <w:bottom w:val="single" w:sz="20" w:space="0" w:color="000000"/>
              <w:right w:val="nil"/>
              <w:tl2br w:val="nil"/>
              <w:tr2bl w:val="nil"/>
            </w:tcBorders>
            <w:noWrap/>
            <w:tcMar>
              <w:left w:w="40" w:type="dxa"/>
              <w:right w:w="40" w:type="dxa"/>
            </w:tcMar>
          </w:tcPr>
          <w:p w14:paraId="344DCCAD" w14:textId="77777777" w:rsidR="00E03EFD" w:rsidRPr="00141AD2"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41AD2">
              <w:rPr>
                <w:rFonts w:ascii="Calibri" w:eastAsia="Calibri" w:hAnsi="Calibri" w:cs="Calibri"/>
                <w:color w:val="000000"/>
                <w:sz w:val="21"/>
                <w:szCs w:val="21"/>
                <w:lang w:val="en-AU"/>
              </w:rPr>
              <w:t>123,304</w:t>
            </w:r>
          </w:p>
        </w:tc>
      </w:tr>
    </w:tbl>
    <w:p w14:paraId="344DCCAF" w14:textId="77777777" w:rsidR="00E87171" w:rsidRDefault="00F4388C" w:rsidP="0040097E">
      <w:pPr>
        <w:pStyle w:val="BNote"/>
        <w:pBdr>
          <w:top w:val="nil"/>
          <w:left w:val="nil"/>
          <w:bottom w:val="nil"/>
          <w:right w:val="nil"/>
          <w:between w:val="nil"/>
          <w:bar w:val="nil"/>
        </w:pBdr>
        <w:rPr>
          <w:b/>
          <w:bCs/>
        </w:rPr>
      </w:pPr>
      <w:r>
        <w:rPr>
          <w:b/>
          <w:bCs/>
        </w:rPr>
        <w:t>Note</w:t>
      </w:r>
      <w:r w:rsidR="00BE1493">
        <w:rPr>
          <w:b/>
          <w:bCs/>
        </w:rPr>
        <w:t>s</w:t>
      </w:r>
      <w:r>
        <w:rPr>
          <w:b/>
          <w:bCs/>
        </w:rPr>
        <w:t>:</w:t>
      </w:r>
    </w:p>
    <w:p w14:paraId="344DCCB0" w14:textId="77777777" w:rsidR="00A0041C" w:rsidRPr="00A0041C" w:rsidRDefault="00F4388C" w:rsidP="00664182">
      <w:pPr>
        <w:pStyle w:val="ListParagraph"/>
        <w:numPr>
          <w:ilvl w:val="0"/>
          <w:numId w:val="13"/>
        </w:numPr>
        <w:pBdr>
          <w:top w:val="nil"/>
          <w:left w:val="nil"/>
          <w:bottom w:val="nil"/>
          <w:right w:val="nil"/>
          <w:between w:val="nil"/>
          <w:bar w:val="nil"/>
        </w:pBdr>
        <w:ind w:left="425" w:hanging="425"/>
        <w:jc w:val="both"/>
        <w:rPr>
          <w:rFonts w:cs="Calibri"/>
          <w:sz w:val="18"/>
          <w:szCs w:val="18"/>
        </w:rPr>
      </w:pPr>
      <w:r w:rsidRPr="00A0041C">
        <w:rPr>
          <w:rFonts w:cs="Calibri"/>
          <w:sz w:val="18"/>
          <w:szCs w:val="18"/>
        </w:rPr>
        <w:t>Total cost includes depreciation and amortisation</w:t>
      </w:r>
      <w:r w:rsidR="004E519B">
        <w:rPr>
          <w:rFonts w:cs="Calibri"/>
          <w:sz w:val="18"/>
          <w:szCs w:val="18"/>
        </w:rPr>
        <w:t xml:space="preserve"> </w:t>
      </w:r>
      <w:r w:rsidRPr="00A0041C">
        <w:rPr>
          <w:rFonts w:cs="Calibri"/>
          <w:sz w:val="18"/>
          <w:szCs w:val="18"/>
        </w:rPr>
        <w:t xml:space="preserve">and legal services provided to the Territory as </w:t>
      </w:r>
      <w:r w:rsidR="004E519B">
        <w:rPr>
          <w:rFonts w:cs="Calibri"/>
          <w:sz w:val="18"/>
          <w:szCs w:val="18"/>
        </w:rPr>
        <w:t>r</w:t>
      </w:r>
      <w:r w:rsidRPr="00A0041C">
        <w:rPr>
          <w:rFonts w:cs="Calibri"/>
          <w:sz w:val="18"/>
          <w:szCs w:val="18"/>
        </w:rPr>
        <w:t xml:space="preserve">esources </w:t>
      </w:r>
      <w:r w:rsidR="004E519B">
        <w:rPr>
          <w:rFonts w:cs="Calibri"/>
          <w:sz w:val="18"/>
          <w:szCs w:val="18"/>
        </w:rPr>
        <w:t>p</w:t>
      </w:r>
      <w:r w:rsidRPr="00A0041C">
        <w:rPr>
          <w:rFonts w:cs="Calibri"/>
          <w:sz w:val="18"/>
          <w:szCs w:val="18"/>
        </w:rPr>
        <w:t xml:space="preserve">rovided </w:t>
      </w:r>
      <w:r w:rsidR="004E519B">
        <w:rPr>
          <w:rFonts w:cs="Calibri"/>
          <w:sz w:val="18"/>
          <w:szCs w:val="18"/>
        </w:rPr>
        <w:t>f</w:t>
      </w:r>
      <w:r w:rsidRPr="00A0041C">
        <w:rPr>
          <w:rFonts w:cs="Calibri"/>
          <w:sz w:val="18"/>
          <w:szCs w:val="18"/>
        </w:rPr>
        <w:t xml:space="preserve">ree of </w:t>
      </w:r>
      <w:r w:rsidR="004E519B">
        <w:rPr>
          <w:rFonts w:cs="Calibri"/>
          <w:sz w:val="18"/>
          <w:szCs w:val="18"/>
        </w:rPr>
        <w:t>c</w:t>
      </w:r>
      <w:r w:rsidRPr="00A0041C">
        <w:rPr>
          <w:rFonts w:cs="Calibri"/>
          <w:sz w:val="18"/>
          <w:szCs w:val="18"/>
        </w:rPr>
        <w:t>harge</w:t>
      </w:r>
      <w:r>
        <w:rPr>
          <w:rFonts w:cs="Calibri"/>
          <w:sz w:val="18"/>
          <w:szCs w:val="18"/>
        </w:rPr>
        <w:t>.</w:t>
      </w:r>
    </w:p>
    <w:p w14:paraId="344DCCB1" w14:textId="77777777" w:rsidR="00A0041C" w:rsidRPr="00A0041C" w:rsidRDefault="00F4388C" w:rsidP="00664182">
      <w:pPr>
        <w:pStyle w:val="ListParagraph"/>
        <w:numPr>
          <w:ilvl w:val="0"/>
          <w:numId w:val="13"/>
        </w:numPr>
        <w:pBdr>
          <w:top w:val="nil"/>
          <w:left w:val="nil"/>
          <w:bottom w:val="nil"/>
          <w:right w:val="nil"/>
          <w:between w:val="nil"/>
          <w:bar w:val="nil"/>
        </w:pBdr>
        <w:spacing w:after="360"/>
        <w:ind w:left="425" w:hanging="425"/>
        <w:jc w:val="both"/>
        <w:rPr>
          <w:rFonts w:cs="Calibri"/>
          <w:sz w:val="18"/>
          <w:szCs w:val="18"/>
        </w:rPr>
      </w:pPr>
      <w:r w:rsidRPr="00A0041C">
        <w:rPr>
          <w:rFonts w:cs="Calibri"/>
          <w:sz w:val="18"/>
          <w:szCs w:val="18"/>
        </w:rPr>
        <w:t>The increase in total cost and Controlled Recurrent Payments in the 2026-27 budget is mainly due to new budget initiatives and reprofiling.</w:t>
      </w:r>
    </w:p>
    <w:p w14:paraId="344DCCB2" w14:textId="77777777" w:rsidR="00E87171" w:rsidRPr="006209A1" w:rsidRDefault="00F4388C" w:rsidP="006209A1">
      <w:pPr>
        <w:pStyle w:val="Heading5"/>
        <w:rPr>
          <w:i/>
          <w:iCs/>
        </w:rPr>
      </w:pPr>
      <w:r w:rsidRPr="006209A1">
        <w:t xml:space="preserve">Output 1.1: </w:t>
      </w:r>
      <w:r w:rsidR="00A60587" w:rsidRPr="006209A1">
        <w:t>Policy Advice and Justice Programs</w:t>
      </w:r>
    </w:p>
    <w:p w14:paraId="344DCCB3" w14:textId="28421E20" w:rsidR="00E87171" w:rsidRPr="003C0BE0" w:rsidRDefault="00F4388C" w:rsidP="00E07BFB">
      <w:pPr>
        <w:pBdr>
          <w:top w:val="nil"/>
          <w:left w:val="nil"/>
          <w:bottom w:val="nil"/>
          <w:right w:val="nil"/>
          <w:between w:val="nil"/>
          <w:bar w:val="nil"/>
        </w:pBdr>
        <w:spacing w:before="40" w:after="180" w:line="257" w:lineRule="auto"/>
        <w:jc w:val="both"/>
        <w:rPr>
          <w:rFonts w:ascii="Calibri" w:eastAsia="Calibri" w:hAnsi="Calibri" w:cs="Calibri"/>
          <w:sz w:val="24"/>
          <w:szCs w:val="24"/>
          <w:lang w:val="en-AU"/>
        </w:rPr>
      </w:pPr>
      <w:r w:rsidRPr="003C0BE0">
        <w:rPr>
          <w:rFonts w:ascii="Calibri" w:eastAsia="Calibri" w:hAnsi="Calibri" w:cs="Calibri"/>
          <w:sz w:val="24"/>
          <w:szCs w:val="24"/>
          <w:lang w:val="en-AU"/>
        </w:rPr>
        <w:t xml:space="preserve">High quality policy, legislation, ministerial support and advice to portfolio Ministers, Cabinet and other agencies on justice and community safety matters.  Administer security coordination and emergency management policy, and innovative justice and crime prevention programs (including </w:t>
      </w:r>
      <w:r w:rsidR="00E7617B">
        <w:rPr>
          <w:rFonts w:ascii="Calibri" w:eastAsia="Calibri" w:hAnsi="Calibri" w:cs="Calibri"/>
          <w:sz w:val="24"/>
          <w:szCs w:val="24"/>
          <w:lang w:val="en-AU"/>
        </w:rPr>
        <w:t xml:space="preserve">First Nation Justice and </w:t>
      </w:r>
      <w:r w:rsidRPr="003C0BE0">
        <w:rPr>
          <w:rFonts w:ascii="Calibri" w:eastAsia="Calibri" w:hAnsi="Calibri" w:cs="Calibri"/>
          <w:sz w:val="24"/>
          <w:szCs w:val="24"/>
          <w:lang w:val="en-AU"/>
        </w:rPr>
        <w:t>the Restorative Justice Program) across government and the community.</w:t>
      </w:r>
    </w:p>
    <w:p w14:paraId="344DCCB4" w14:textId="165FD4FB" w:rsidR="00E87171" w:rsidRPr="00142E3D" w:rsidRDefault="00F4388C" w:rsidP="00142E3D">
      <w:pPr>
        <w:pStyle w:val="Caption"/>
      </w:pPr>
      <w:r w:rsidRPr="00142E3D">
        <w:t xml:space="preserve">Table </w:t>
      </w:r>
      <w:r w:rsidR="008E683C" w:rsidRPr="00142E3D">
        <w:t>7</w:t>
      </w:r>
      <w:r w:rsidRPr="00142E3D">
        <w:t xml:space="preserve">: Output 1.1: </w:t>
      </w:r>
      <w:r w:rsidR="00A60587" w:rsidRPr="00142E3D">
        <w:t>Policy Advice and Justice Programs</w:t>
      </w:r>
      <w:r w:rsidRPr="00142E3D">
        <w:t xml:space="preserve"> ($’000)</w:t>
      </w:r>
    </w:p>
    <w:tbl>
      <w:tblPr>
        <w:tblW w:w="8940" w:type="dxa"/>
        <w:tblLayout w:type="fixed"/>
        <w:tblLook w:val="0600" w:firstRow="0" w:lastRow="0" w:firstColumn="0" w:lastColumn="0" w:noHBand="1" w:noVBand="1"/>
        <w:tblCaption w:val="vt_1_OP01.01"/>
        <w:tblDescription w:val="#VALUE!"/>
      </w:tblPr>
      <w:tblGrid>
        <w:gridCol w:w="5115"/>
        <w:gridCol w:w="2175"/>
        <w:gridCol w:w="1650"/>
      </w:tblGrid>
      <w:tr w:rsidR="00E03EFD" w14:paraId="344DCCBA" w14:textId="77777777">
        <w:trPr>
          <w:trHeight w:val="492"/>
        </w:trPr>
        <w:tc>
          <w:tcPr>
            <w:tcW w:w="5115" w:type="dxa"/>
            <w:tcBorders>
              <w:top w:val="single" w:sz="20" w:space="0" w:color="000000"/>
              <w:left w:val="nil"/>
              <w:bottom w:val="single" w:sz="4" w:space="0" w:color="000000"/>
              <w:right w:val="nil"/>
              <w:tl2br w:val="nil"/>
              <w:tr2bl w:val="nil"/>
            </w:tcBorders>
            <w:noWrap/>
            <w:tcMar>
              <w:left w:w="0" w:type="dxa"/>
              <w:right w:w="0" w:type="dxa"/>
            </w:tcMar>
          </w:tcPr>
          <w:p w14:paraId="344DCCB5" w14:textId="77777777" w:rsidR="00E03EFD" w:rsidRPr="00141AD2" w:rsidRDefault="00E03EFD">
            <w:pPr>
              <w:spacing w:after="0" w:line="240" w:lineRule="auto"/>
              <w:rPr>
                <w:rFonts w:eastAsia="Calibri" w:cstheme="minorHAnsi"/>
                <w:color w:val="000000"/>
                <w:lang w:val="en-AU"/>
              </w:rPr>
            </w:pPr>
          </w:p>
        </w:tc>
        <w:tc>
          <w:tcPr>
            <w:tcW w:w="2175" w:type="dxa"/>
            <w:tcBorders>
              <w:top w:val="single" w:sz="20" w:space="0" w:color="000000"/>
              <w:left w:val="nil"/>
              <w:bottom w:val="single" w:sz="4" w:space="0" w:color="000000"/>
              <w:right w:val="nil"/>
              <w:tl2br w:val="nil"/>
              <w:tr2bl w:val="nil"/>
            </w:tcBorders>
            <w:tcMar>
              <w:left w:w="40" w:type="dxa"/>
              <w:right w:w="40" w:type="dxa"/>
            </w:tcMar>
          </w:tcPr>
          <w:p w14:paraId="344DCCB6" w14:textId="77777777" w:rsidR="00E03EFD" w:rsidRPr="00141AD2"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141AD2">
              <w:rPr>
                <w:rFonts w:eastAsia="Calibri" w:cstheme="minorHAnsi"/>
                <w:b/>
                <w:color w:val="000000"/>
                <w:szCs w:val="28"/>
                <w:lang w:val="en-AU"/>
              </w:rPr>
              <w:t>2025-26</w:t>
            </w:r>
          </w:p>
          <w:p w14:paraId="344DCCB7" w14:textId="77777777" w:rsidR="00E03EFD" w:rsidRPr="00141AD2"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141AD2">
              <w:rPr>
                <w:rFonts w:eastAsia="Calibri" w:cstheme="minorHAnsi"/>
                <w:b/>
                <w:color w:val="000000"/>
                <w:szCs w:val="28"/>
                <w:lang w:val="en-AU"/>
              </w:rPr>
              <w:t xml:space="preserve">  Estimated Outcome</w:t>
            </w:r>
          </w:p>
        </w:tc>
        <w:tc>
          <w:tcPr>
            <w:tcW w:w="1650" w:type="dxa"/>
            <w:tcBorders>
              <w:top w:val="single" w:sz="20" w:space="0" w:color="000000"/>
              <w:left w:val="nil"/>
              <w:bottom w:val="single" w:sz="4" w:space="0" w:color="000000"/>
              <w:right w:val="nil"/>
              <w:tl2br w:val="nil"/>
              <w:tr2bl w:val="nil"/>
            </w:tcBorders>
            <w:tcMar>
              <w:left w:w="40" w:type="dxa"/>
              <w:right w:w="40" w:type="dxa"/>
            </w:tcMar>
          </w:tcPr>
          <w:p w14:paraId="344DCCB8" w14:textId="77777777" w:rsidR="00E03EFD" w:rsidRPr="00141AD2"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141AD2">
              <w:rPr>
                <w:rFonts w:eastAsia="Calibri" w:cstheme="minorHAnsi"/>
                <w:b/>
                <w:color w:val="000000"/>
                <w:szCs w:val="28"/>
                <w:lang w:val="en-AU"/>
              </w:rPr>
              <w:t>2026-27</w:t>
            </w:r>
          </w:p>
          <w:p w14:paraId="344DCCB9" w14:textId="77777777" w:rsidR="00E03EFD" w:rsidRPr="00141AD2"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141AD2">
              <w:rPr>
                <w:rFonts w:eastAsia="Calibri" w:cstheme="minorHAnsi"/>
                <w:b/>
                <w:color w:val="000000"/>
                <w:szCs w:val="28"/>
                <w:lang w:val="en-AU"/>
              </w:rPr>
              <w:t xml:space="preserve">  Budget</w:t>
            </w:r>
          </w:p>
        </w:tc>
      </w:tr>
      <w:tr w:rsidR="00E03EFD" w14:paraId="344DCC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115" w:type="dxa"/>
            <w:tcBorders>
              <w:top w:val="single" w:sz="4" w:space="0" w:color="000000"/>
              <w:left w:val="nil"/>
              <w:bottom w:val="nil"/>
              <w:right w:val="nil"/>
              <w:tl2br w:val="nil"/>
              <w:tr2bl w:val="nil"/>
            </w:tcBorders>
            <w:noWrap/>
            <w:tcMar>
              <w:left w:w="40" w:type="dxa"/>
              <w:right w:w="40" w:type="dxa"/>
            </w:tcMar>
          </w:tcPr>
          <w:p w14:paraId="344DCCBB" w14:textId="35C1167C" w:rsidR="00E03EFD" w:rsidRPr="007A57DE" w:rsidRDefault="00F4388C">
            <w:pPr>
              <w:pBdr>
                <w:top w:val="nil"/>
                <w:left w:val="nil"/>
                <w:bottom w:val="nil"/>
                <w:right w:val="nil"/>
                <w:between w:val="nil"/>
                <w:bar w:val="nil"/>
              </w:pBdr>
              <w:spacing w:after="0" w:line="240" w:lineRule="auto"/>
              <w:rPr>
                <w:rFonts w:ascii="Calibri" w:eastAsia="Calibri" w:hAnsi="Calibri" w:cs="Calibri"/>
                <w:b/>
                <w:color w:val="000000"/>
                <w:sz w:val="21"/>
                <w:szCs w:val="21"/>
                <w:lang w:val="en-AU"/>
              </w:rPr>
            </w:pPr>
            <w:r w:rsidRPr="007A57DE">
              <w:rPr>
                <w:rFonts w:ascii="Calibri" w:eastAsia="Calibri" w:hAnsi="Calibri" w:cs="Calibri"/>
                <w:b/>
                <w:color w:val="000000"/>
                <w:sz w:val="21"/>
                <w:szCs w:val="21"/>
                <w:lang w:val="en-AU"/>
              </w:rPr>
              <w:t>Total Cost</w:t>
            </w:r>
            <w:r w:rsidR="000142C7" w:rsidRPr="007A57DE">
              <w:rPr>
                <w:rFonts w:ascii="Calibri" w:eastAsia="Calibri" w:hAnsi="Calibri" w:cs="Calibri"/>
                <w:b/>
                <w:color w:val="000000"/>
                <w:sz w:val="21"/>
                <w:szCs w:val="21"/>
                <w:lang w:val="en-AU"/>
              </w:rPr>
              <w:t xml:space="preserve"> </w:t>
            </w:r>
            <w:r w:rsidR="000142C7" w:rsidRPr="007A57DE">
              <w:rPr>
                <w:rFonts w:ascii="Calibri" w:eastAsia="Calibri" w:hAnsi="Calibri" w:cs="Calibri"/>
                <w:b/>
                <w:color w:val="000000"/>
                <w:sz w:val="21"/>
                <w:szCs w:val="21"/>
                <w:vertAlign w:val="superscript"/>
                <w:lang w:val="en-AU"/>
              </w:rPr>
              <w:t>1</w:t>
            </w:r>
          </w:p>
        </w:tc>
        <w:tc>
          <w:tcPr>
            <w:tcW w:w="2175" w:type="dxa"/>
            <w:tcBorders>
              <w:top w:val="single" w:sz="4" w:space="0" w:color="000000"/>
              <w:left w:val="nil"/>
              <w:bottom w:val="nil"/>
              <w:right w:val="nil"/>
              <w:tl2br w:val="nil"/>
              <w:tr2bl w:val="nil"/>
            </w:tcBorders>
            <w:noWrap/>
            <w:tcMar>
              <w:left w:w="40" w:type="dxa"/>
              <w:right w:w="40" w:type="dxa"/>
            </w:tcMar>
          </w:tcPr>
          <w:p w14:paraId="344DCCBC" w14:textId="77777777" w:rsidR="00E03EFD" w:rsidRPr="00141AD2"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41AD2">
              <w:rPr>
                <w:rFonts w:ascii="Calibri" w:eastAsia="Calibri" w:hAnsi="Calibri" w:cs="Calibri"/>
                <w:color w:val="000000"/>
                <w:sz w:val="21"/>
                <w:szCs w:val="21"/>
                <w:lang w:val="en-AU"/>
              </w:rPr>
              <w:t>46,308</w:t>
            </w:r>
          </w:p>
        </w:tc>
        <w:tc>
          <w:tcPr>
            <w:tcW w:w="1650" w:type="dxa"/>
            <w:tcBorders>
              <w:top w:val="single" w:sz="4" w:space="0" w:color="000000"/>
              <w:left w:val="nil"/>
              <w:bottom w:val="nil"/>
              <w:right w:val="nil"/>
              <w:tl2br w:val="nil"/>
              <w:tr2bl w:val="nil"/>
            </w:tcBorders>
            <w:noWrap/>
            <w:tcMar>
              <w:left w:w="40" w:type="dxa"/>
              <w:right w:w="40" w:type="dxa"/>
            </w:tcMar>
          </w:tcPr>
          <w:p w14:paraId="344DCCBD" w14:textId="77777777" w:rsidR="00E03EFD" w:rsidRPr="00141AD2"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41AD2">
              <w:rPr>
                <w:rFonts w:ascii="Calibri" w:eastAsia="Calibri" w:hAnsi="Calibri" w:cs="Calibri"/>
                <w:color w:val="000000"/>
                <w:sz w:val="21"/>
                <w:szCs w:val="21"/>
                <w:lang w:val="en-AU"/>
              </w:rPr>
              <w:t>60,089</w:t>
            </w:r>
          </w:p>
        </w:tc>
      </w:tr>
      <w:tr w:rsidR="00E03EFD" w14:paraId="344DCCC2" w14:textId="77777777" w:rsidTr="001B0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115" w:type="dxa"/>
            <w:tcBorders>
              <w:top w:val="nil"/>
              <w:left w:val="nil"/>
              <w:bottom w:val="single" w:sz="18" w:space="0" w:color="auto"/>
              <w:right w:val="nil"/>
              <w:tl2br w:val="nil"/>
              <w:tr2bl w:val="nil"/>
            </w:tcBorders>
            <w:noWrap/>
            <w:tcMar>
              <w:left w:w="40" w:type="dxa"/>
              <w:right w:w="40" w:type="dxa"/>
            </w:tcMar>
          </w:tcPr>
          <w:p w14:paraId="344DCCBF" w14:textId="47901839" w:rsidR="00E03EFD" w:rsidRPr="007A57DE" w:rsidRDefault="00F4388C">
            <w:pPr>
              <w:pBdr>
                <w:top w:val="nil"/>
                <w:left w:val="nil"/>
                <w:bottom w:val="nil"/>
                <w:right w:val="nil"/>
                <w:between w:val="nil"/>
                <w:bar w:val="nil"/>
              </w:pBdr>
              <w:spacing w:after="0" w:line="240" w:lineRule="auto"/>
              <w:rPr>
                <w:rFonts w:ascii="Calibri" w:eastAsia="Calibri" w:hAnsi="Calibri" w:cs="Calibri"/>
                <w:b/>
                <w:color w:val="000000"/>
                <w:sz w:val="21"/>
                <w:szCs w:val="21"/>
                <w:lang w:val="en-AU"/>
              </w:rPr>
            </w:pPr>
            <w:r w:rsidRPr="007A57DE">
              <w:rPr>
                <w:rFonts w:ascii="Calibri" w:eastAsia="Calibri" w:hAnsi="Calibri" w:cs="Calibri"/>
                <w:b/>
                <w:color w:val="000000"/>
                <w:sz w:val="21"/>
                <w:szCs w:val="21"/>
                <w:lang w:val="en-AU"/>
              </w:rPr>
              <w:t>Controlled Recurrent Payments</w:t>
            </w:r>
            <w:r w:rsidR="000142C7" w:rsidRPr="007A57DE">
              <w:rPr>
                <w:rFonts w:ascii="Calibri" w:eastAsia="Calibri" w:hAnsi="Calibri" w:cs="Calibri"/>
                <w:b/>
                <w:color w:val="000000"/>
                <w:sz w:val="21"/>
                <w:szCs w:val="21"/>
                <w:lang w:val="en-AU"/>
              </w:rPr>
              <w:t xml:space="preserve"> </w:t>
            </w:r>
            <w:r w:rsidR="000142C7" w:rsidRPr="007A57DE">
              <w:rPr>
                <w:rFonts w:ascii="Calibri" w:eastAsia="Calibri" w:hAnsi="Calibri" w:cs="Calibri"/>
                <w:b/>
                <w:color w:val="000000"/>
                <w:sz w:val="21"/>
                <w:szCs w:val="21"/>
                <w:vertAlign w:val="superscript"/>
                <w:lang w:val="en-AU"/>
              </w:rPr>
              <w:t xml:space="preserve">1 </w:t>
            </w:r>
          </w:p>
        </w:tc>
        <w:tc>
          <w:tcPr>
            <w:tcW w:w="2175" w:type="dxa"/>
            <w:tcBorders>
              <w:top w:val="nil"/>
              <w:left w:val="nil"/>
              <w:bottom w:val="single" w:sz="18" w:space="0" w:color="auto"/>
              <w:right w:val="nil"/>
              <w:tl2br w:val="nil"/>
              <w:tr2bl w:val="nil"/>
            </w:tcBorders>
            <w:noWrap/>
            <w:tcMar>
              <w:left w:w="40" w:type="dxa"/>
              <w:right w:w="40" w:type="dxa"/>
            </w:tcMar>
          </w:tcPr>
          <w:p w14:paraId="344DCCC0" w14:textId="77777777" w:rsidR="00E03EFD" w:rsidRPr="00141AD2"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41AD2">
              <w:rPr>
                <w:rFonts w:ascii="Calibri" w:eastAsia="Calibri" w:hAnsi="Calibri" w:cs="Calibri"/>
                <w:color w:val="000000"/>
                <w:sz w:val="21"/>
                <w:szCs w:val="21"/>
                <w:lang w:val="en-AU"/>
              </w:rPr>
              <w:t>41,999</w:t>
            </w:r>
          </w:p>
        </w:tc>
        <w:tc>
          <w:tcPr>
            <w:tcW w:w="1650" w:type="dxa"/>
            <w:tcBorders>
              <w:top w:val="nil"/>
              <w:left w:val="nil"/>
              <w:bottom w:val="single" w:sz="18" w:space="0" w:color="auto"/>
              <w:right w:val="nil"/>
              <w:tl2br w:val="nil"/>
              <w:tr2bl w:val="nil"/>
            </w:tcBorders>
            <w:noWrap/>
            <w:tcMar>
              <w:left w:w="40" w:type="dxa"/>
              <w:right w:w="40" w:type="dxa"/>
            </w:tcMar>
          </w:tcPr>
          <w:p w14:paraId="344DCCC1" w14:textId="77777777" w:rsidR="00E03EFD" w:rsidRPr="00141AD2"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41AD2">
              <w:rPr>
                <w:rFonts w:ascii="Calibri" w:eastAsia="Calibri" w:hAnsi="Calibri" w:cs="Calibri"/>
                <w:color w:val="000000"/>
                <w:sz w:val="21"/>
                <w:szCs w:val="21"/>
                <w:lang w:val="en-AU"/>
              </w:rPr>
              <w:t>56,431</w:t>
            </w:r>
          </w:p>
        </w:tc>
      </w:tr>
    </w:tbl>
    <w:p w14:paraId="344DCCC3" w14:textId="77777777" w:rsidR="00BE1493" w:rsidRDefault="00F4388C" w:rsidP="00BE1493">
      <w:pPr>
        <w:pStyle w:val="BNote"/>
        <w:pBdr>
          <w:top w:val="nil"/>
          <w:left w:val="nil"/>
          <w:bottom w:val="nil"/>
          <w:right w:val="nil"/>
          <w:between w:val="nil"/>
          <w:bar w:val="nil"/>
        </w:pBdr>
        <w:rPr>
          <w:b/>
          <w:bCs/>
        </w:rPr>
      </w:pPr>
      <w:r>
        <w:rPr>
          <w:b/>
          <w:bCs/>
        </w:rPr>
        <w:t>Note:</w:t>
      </w:r>
    </w:p>
    <w:p w14:paraId="344DCCC4" w14:textId="77777777" w:rsidR="00BE1493" w:rsidRPr="00BE1493" w:rsidRDefault="00F4388C" w:rsidP="00664182">
      <w:pPr>
        <w:pStyle w:val="ListParagraph"/>
        <w:numPr>
          <w:ilvl w:val="0"/>
          <w:numId w:val="14"/>
        </w:numPr>
        <w:pBdr>
          <w:top w:val="nil"/>
          <w:left w:val="nil"/>
          <w:bottom w:val="nil"/>
          <w:right w:val="nil"/>
          <w:between w:val="nil"/>
          <w:bar w:val="nil"/>
        </w:pBdr>
        <w:spacing w:after="360"/>
        <w:ind w:left="425" w:hanging="425"/>
        <w:jc w:val="both"/>
        <w:rPr>
          <w:rFonts w:cs="Calibri"/>
          <w:sz w:val="18"/>
          <w:szCs w:val="18"/>
        </w:rPr>
      </w:pPr>
      <w:r>
        <w:rPr>
          <w:rFonts w:cs="Calibri"/>
          <w:sz w:val="18"/>
          <w:szCs w:val="18"/>
        </w:rPr>
        <w:t xml:space="preserve">The increase in total cost and Controlled </w:t>
      </w:r>
      <w:r w:rsidRPr="00BE1493">
        <w:rPr>
          <w:rFonts w:cs="Calibri"/>
          <w:sz w:val="18"/>
          <w:szCs w:val="18"/>
        </w:rPr>
        <w:t xml:space="preserve">Recurrent Payments the 2026-27 budget from the 2025-26 estimated outcome is mainly due to </w:t>
      </w:r>
      <w:r w:rsidR="004E519B">
        <w:rPr>
          <w:rFonts w:cs="Calibri"/>
          <w:sz w:val="18"/>
          <w:szCs w:val="18"/>
        </w:rPr>
        <w:t xml:space="preserve">reprofiling of Commonwealth funding </w:t>
      </w:r>
      <w:r w:rsidRPr="00BE1493">
        <w:rPr>
          <w:rFonts w:cs="Calibri"/>
          <w:sz w:val="18"/>
          <w:szCs w:val="18"/>
        </w:rPr>
        <w:t>and new budget initiatives.</w:t>
      </w:r>
    </w:p>
    <w:p w14:paraId="344DCCC5" w14:textId="77777777" w:rsidR="00E87171" w:rsidRPr="006209A1" w:rsidRDefault="00F4388C" w:rsidP="006209A1">
      <w:pPr>
        <w:pStyle w:val="Heading5"/>
      </w:pPr>
      <w:r w:rsidRPr="006209A1">
        <w:t xml:space="preserve">Output 1.2: </w:t>
      </w:r>
      <w:r w:rsidR="00A60587" w:rsidRPr="006209A1">
        <w:t>Legal Services to Government</w:t>
      </w:r>
    </w:p>
    <w:p w14:paraId="344DCCC6" w14:textId="77777777" w:rsidR="00E87171" w:rsidRPr="008B3DA9" w:rsidRDefault="00F4388C" w:rsidP="00E07BFB">
      <w:pPr>
        <w:pBdr>
          <w:top w:val="nil"/>
          <w:left w:val="nil"/>
          <w:bottom w:val="nil"/>
          <w:right w:val="nil"/>
          <w:between w:val="nil"/>
          <w:bar w:val="nil"/>
        </w:pBdr>
        <w:spacing w:before="40" w:after="180" w:line="257" w:lineRule="auto"/>
        <w:jc w:val="both"/>
        <w:rPr>
          <w:rFonts w:ascii="Calibri" w:eastAsia="Calibri" w:hAnsi="Calibri" w:cs="Calibri"/>
          <w:b/>
          <w:iCs/>
          <w:sz w:val="24"/>
          <w:szCs w:val="20"/>
          <w:lang w:val="en-AU"/>
        </w:rPr>
      </w:pPr>
      <w:r w:rsidRPr="008B3DA9">
        <w:rPr>
          <w:rFonts w:ascii="Calibri" w:eastAsia="Calibri" w:hAnsi="Calibri" w:cs="Calibri"/>
          <w:sz w:val="24"/>
          <w:szCs w:val="24"/>
          <w:lang w:val="en-AU"/>
        </w:rPr>
        <w:t xml:space="preserve">High quality and timely legal advice and representation for the Attorney-General and Government. </w:t>
      </w:r>
    </w:p>
    <w:p w14:paraId="344DCCC7" w14:textId="718483C3" w:rsidR="00E87171" w:rsidRPr="00142E3D" w:rsidRDefault="00F4388C" w:rsidP="00142E3D">
      <w:pPr>
        <w:pStyle w:val="Caption"/>
      </w:pPr>
      <w:r w:rsidRPr="00142E3D">
        <w:t xml:space="preserve">Table </w:t>
      </w:r>
      <w:r w:rsidR="008E683C" w:rsidRPr="00142E3D">
        <w:t>8</w:t>
      </w:r>
      <w:r w:rsidRPr="00142E3D">
        <w:t xml:space="preserve">: Output 1.2: </w:t>
      </w:r>
      <w:r w:rsidR="00A60587" w:rsidRPr="00142E3D">
        <w:t>Legal Services to Government</w:t>
      </w:r>
      <w:r w:rsidRPr="00142E3D">
        <w:t xml:space="preserve"> ($’000)</w:t>
      </w:r>
    </w:p>
    <w:tbl>
      <w:tblPr>
        <w:tblW w:w="8940" w:type="dxa"/>
        <w:tblLayout w:type="fixed"/>
        <w:tblLook w:val="0600" w:firstRow="0" w:lastRow="0" w:firstColumn="0" w:lastColumn="0" w:noHBand="1" w:noVBand="1"/>
        <w:tblCaption w:val="vt_1_OP01.02"/>
        <w:tblDescription w:val="#VALUE!"/>
      </w:tblPr>
      <w:tblGrid>
        <w:gridCol w:w="5115"/>
        <w:gridCol w:w="2175"/>
        <w:gridCol w:w="1650"/>
      </w:tblGrid>
      <w:tr w:rsidR="00E03EFD" w14:paraId="344DCCCD" w14:textId="77777777">
        <w:trPr>
          <w:trHeight w:val="492"/>
        </w:trPr>
        <w:tc>
          <w:tcPr>
            <w:tcW w:w="5115" w:type="dxa"/>
            <w:tcBorders>
              <w:top w:val="single" w:sz="20" w:space="0" w:color="000000"/>
              <w:left w:val="nil"/>
              <w:bottom w:val="single" w:sz="4" w:space="0" w:color="000000"/>
              <w:right w:val="nil"/>
              <w:tl2br w:val="nil"/>
              <w:tr2bl w:val="nil"/>
            </w:tcBorders>
            <w:noWrap/>
            <w:tcMar>
              <w:left w:w="0" w:type="dxa"/>
              <w:right w:w="0" w:type="dxa"/>
            </w:tcMar>
          </w:tcPr>
          <w:p w14:paraId="344DCCC8" w14:textId="77777777" w:rsidR="00E03EFD" w:rsidRDefault="00E03EFD">
            <w:pPr>
              <w:spacing w:after="0" w:line="240" w:lineRule="auto"/>
              <w:rPr>
                <w:rFonts w:ascii="Calibri" w:eastAsia="Calibri" w:hAnsi="Calibri" w:cs="Calibri"/>
                <w:color w:val="000000"/>
                <w:lang w:val="en-AU"/>
              </w:rPr>
            </w:pPr>
          </w:p>
        </w:tc>
        <w:tc>
          <w:tcPr>
            <w:tcW w:w="2175" w:type="dxa"/>
            <w:tcBorders>
              <w:top w:val="single" w:sz="20" w:space="0" w:color="000000"/>
              <w:left w:val="nil"/>
              <w:bottom w:val="single" w:sz="4" w:space="0" w:color="000000"/>
              <w:right w:val="nil"/>
              <w:tl2br w:val="nil"/>
              <w:tr2bl w:val="nil"/>
            </w:tcBorders>
            <w:tcMar>
              <w:left w:w="40" w:type="dxa"/>
              <w:right w:w="40" w:type="dxa"/>
            </w:tcMar>
          </w:tcPr>
          <w:p w14:paraId="344DCCC9" w14:textId="77777777" w:rsidR="00E03EFD" w:rsidRPr="00141AD2"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141AD2">
              <w:rPr>
                <w:rFonts w:eastAsia="Calibri" w:cstheme="minorHAnsi"/>
                <w:b/>
                <w:color w:val="000000"/>
                <w:szCs w:val="28"/>
                <w:lang w:val="en-AU"/>
              </w:rPr>
              <w:t>2025-26</w:t>
            </w:r>
          </w:p>
          <w:p w14:paraId="344DCCCA" w14:textId="77777777" w:rsidR="00E03EFD" w:rsidRPr="00141AD2"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141AD2">
              <w:rPr>
                <w:rFonts w:eastAsia="Calibri" w:cstheme="minorHAnsi"/>
                <w:b/>
                <w:color w:val="000000"/>
                <w:szCs w:val="28"/>
                <w:lang w:val="en-AU"/>
              </w:rPr>
              <w:t xml:space="preserve">  Estimated Outcome</w:t>
            </w:r>
          </w:p>
        </w:tc>
        <w:tc>
          <w:tcPr>
            <w:tcW w:w="1650" w:type="dxa"/>
            <w:tcBorders>
              <w:top w:val="single" w:sz="20" w:space="0" w:color="000000"/>
              <w:left w:val="nil"/>
              <w:bottom w:val="single" w:sz="4" w:space="0" w:color="000000"/>
              <w:right w:val="nil"/>
              <w:tl2br w:val="nil"/>
              <w:tr2bl w:val="nil"/>
            </w:tcBorders>
            <w:tcMar>
              <w:left w:w="40" w:type="dxa"/>
              <w:right w:w="40" w:type="dxa"/>
            </w:tcMar>
          </w:tcPr>
          <w:p w14:paraId="344DCCCB" w14:textId="77777777" w:rsidR="00E03EFD" w:rsidRPr="00141AD2"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141AD2">
              <w:rPr>
                <w:rFonts w:eastAsia="Calibri" w:cstheme="minorHAnsi"/>
                <w:b/>
                <w:color w:val="000000"/>
                <w:szCs w:val="28"/>
                <w:lang w:val="en-AU"/>
              </w:rPr>
              <w:t>2026-27</w:t>
            </w:r>
          </w:p>
          <w:p w14:paraId="344DCCCC" w14:textId="77777777" w:rsidR="00E03EFD" w:rsidRPr="00141AD2"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141AD2">
              <w:rPr>
                <w:rFonts w:eastAsia="Calibri" w:cstheme="minorHAnsi"/>
                <w:b/>
                <w:color w:val="000000"/>
                <w:szCs w:val="28"/>
                <w:lang w:val="en-AU"/>
              </w:rPr>
              <w:t xml:space="preserve">  Budget</w:t>
            </w:r>
          </w:p>
        </w:tc>
      </w:tr>
      <w:tr w:rsidR="00E03EFD" w14:paraId="344DCCD1" w14:textId="77777777" w:rsidTr="001B0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115" w:type="dxa"/>
            <w:tcBorders>
              <w:top w:val="single" w:sz="4" w:space="0" w:color="000000"/>
              <w:left w:val="nil"/>
              <w:bottom w:val="nil"/>
              <w:right w:val="nil"/>
              <w:tl2br w:val="nil"/>
              <w:tr2bl w:val="nil"/>
            </w:tcBorders>
            <w:noWrap/>
            <w:tcMar>
              <w:left w:w="40" w:type="dxa"/>
              <w:right w:w="40" w:type="dxa"/>
            </w:tcMar>
          </w:tcPr>
          <w:p w14:paraId="344DCCCE" w14:textId="77777777" w:rsidR="00E03EFD" w:rsidRPr="007A57DE" w:rsidRDefault="00F4388C">
            <w:pPr>
              <w:pBdr>
                <w:top w:val="nil"/>
                <w:left w:val="nil"/>
                <w:bottom w:val="nil"/>
                <w:right w:val="nil"/>
                <w:between w:val="nil"/>
                <w:bar w:val="nil"/>
              </w:pBdr>
              <w:spacing w:after="0" w:line="240" w:lineRule="auto"/>
              <w:rPr>
                <w:rFonts w:ascii="Calibri" w:eastAsia="Calibri" w:hAnsi="Calibri" w:cs="Calibri"/>
                <w:b/>
                <w:color w:val="000000"/>
                <w:sz w:val="21"/>
                <w:szCs w:val="21"/>
                <w:lang w:val="en-AU"/>
              </w:rPr>
            </w:pPr>
            <w:r w:rsidRPr="007A57DE">
              <w:rPr>
                <w:rFonts w:ascii="Calibri" w:eastAsia="Calibri" w:hAnsi="Calibri" w:cs="Calibri"/>
                <w:b/>
                <w:color w:val="000000"/>
                <w:sz w:val="21"/>
                <w:szCs w:val="21"/>
                <w:lang w:val="en-AU"/>
              </w:rPr>
              <w:t>Total Cost</w:t>
            </w:r>
          </w:p>
        </w:tc>
        <w:tc>
          <w:tcPr>
            <w:tcW w:w="2175" w:type="dxa"/>
            <w:tcBorders>
              <w:top w:val="single" w:sz="4" w:space="0" w:color="000000"/>
              <w:left w:val="nil"/>
              <w:bottom w:val="nil"/>
              <w:right w:val="nil"/>
              <w:tl2br w:val="nil"/>
              <w:tr2bl w:val="nil"/>
            </w:tcBorders>
            <w:noWrap/>
            <w:tcMar>
              <w:left w:w="40" w:type="dxa"/>
              <w:right w:w="40" w:type="dxa"/>
            </w:tcMar>
          </w:tcPr>
          <w:p w14:paraId="344DCCCF" w14:textId="77777777" w:rsidR="00E03EFD" w:rsidRPr="00141AD2"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41AD2">
              <w:rPr>
                <w:rFonts w:ascii="Calibri" w:eastAsia="Calibri" w:hAnsi="Calibri" w:cs="Calibri"/>
                <w:color w:val="000000"/>
                <w:sz w:val="21"/>
                <w:szCs w:val="21"/>
                <w:lang w:val="en-AU"/>
              </w:rPr>
              <w:t>30,409</w:t>
            </w:r>
          </w:p>
        </w:tc>
        <w:tc>
          <w:tcPr>
            <w:tcW w:w="1650" w:type="dxa"/>
            <w:tcBorders>
              <w:top w:val="single" w:sz="4" w:space="0" w:color="000000"/>
              <w:left w:val="nil"/>
              <w:bottom w:val="nil"/>
              <w:right w:val="nil"/>
              <w:tl2br w:val="nil"/>
              <w:tr2bl w:val="nil"/>
            </w:tcBorders>
            <w:noWrap/>
            <w:tcMar>
              <w:left w:w="40" w:type="dxa"/>
              <w:right w:w="40" w:type="dxa"/>
            </w:tcMar>
          </w:tcPr>
          <w:p w14:paraId="344DCCD0" w14:textId="77777777" w:rsidR="00E03EFD" w:rsidRPr="00141AD2"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41AD2">
              <w:rPr>
                <w:rFonts w:ascii="Calibri" w:eastAsia="Calibri" w:hAnsi="Calibri" w:cs="Calibri"/>
                <w:color w:val="000000"/>
                <w:sz w:val="21"/>
                <w:szCs w:val="21"/>
                <w:lang w:val="en-AU"/>
              </w:rPr>
              <w:t>32,542</w:t>
            </w:r>
          </w:p>
        </w:tc>
      </w:tr>
      <w:tr w:rsidR="00E03EFD" w14:paraId="344DCCD5" w14:textId="77777777" w:rsidTr="001B0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115" w:type="dxa"/>
            <w:tcBorders>
              <w:top w:val="nil"/>
              <w:left w:val="nil"/>
              <w:bottom w:val="single" w:sz="18" w:space="0" w:color="auto"/>
              <w:right w:val="nil"/>
              <w:tl2br w:val="nil"/>
              <w:tr2bl w:val="nil"/>
            </w:tcBorders>
            <w:noWrap/>
            <w:tcMar>
              <w:left w:w="40" w:type="dxa"/>
              <w:right w:w="40" w:type="dxa"/>
            </w:tcMar>
          </w:tcPr>
          <w:p w14:paraId="344DCCD2" w14:textId="77777777" w:rsidR="00E03EFD" w:rsidRPr="007A57DE" w:rsidRDefault="00F4388C">
            <w:pPr>
              <w:pBdr>
                <w:top w:val="nil"/>
                <w:left w:val="nil"/>
                <w:bottom w:val="nil"/>
                <w:right w:val="nil"/>
                <w:between w:val="nil"/>
                <w:bar w:val="nil"/>
              </w:pBdr>
              <w:spacing w:after="0" w:line="240" w:lineRule="auto"/>
              <w:rPr>
                <w:rFonts w:ascii="Calibri" w:eastAsia="Calibri" w:hAnsi="Calibri" w:cs="Calibri"/>
                <w:b/>
                <w:color w:val="000000"/>
                <w:sz w:val="21"/>
                <w:szCs w:val="21"/>
                <w:lang w:val="en-AU"/>
              </w:rPr>
            </w:pPr>
            <w:r w:rsidRPr="007A57DE">
              <w:rPr>
                <w:rFonts w:ascii="Calibri" w:eastAsia="Calibri" w:hAnsi="Calibri" w:cs="Calibri"/>
                <w:b/>
                <w:color w:val="000000"/>
                <w:sz w:val="21"/>
                <w:szCs w:val="21"/>
                <w:lang w:val="en-AU"/>
              </w:rPr>
              <w:t>Controlled Recurrent Payments</w:t>
            </w:r>
          </w:p>
        </w:tc>
        <w:tc>
          <w:tcPr>
            <w:tcW w:w="2175" w:type="dxa"/>
            <w:tcBorders>
              <w:top w:val="nil"/>
              <w:left w:val="nil"/>
              <w:bottom w:val="single" w:sz="18" w:space="0" w:color="auto"/>
              <w:right w:val="nil"/>
              <w:tl2br w:val="nil"/>
              <w:tr2bl w:val="nil"/>
            </w:tcBorders>
            <w:noWrap/>
            <w:tcMar>
              <w:left w:w="40" w:type="dxa"/>
              <w:right w:w="40" w:type="dxa"/>
            </w:tcMar>
          </w:tcPr>
          <w:p w14:paraId="344DCCD3" w14:textId="77777777" w:rsidR="00E03EFD" w:rsidRPr="00141AD2"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41AD2">
              <w:rPr>
                <w:rFonts w:ascii="Calibri" w:eastAsia="Calibri" w:hAnsi="Calibri" w:cs="Calibri"/>
                <w:color w:val="000000"/>
                <w:sz w:val="21"/>
                <w:szCs w:val="21"/>
                <w:lang w:val="en-AU"/>
              </w:rPr>
              <w:t>14,115</w:t>
            </w:r>
          </w:p>
        </w:tc>
        <w:tc>
          <w:tcPr>
            <w:tcW w:w="1650" w:type="dxa"/>
            <w:tcBorders>
              <w:top w:val="nil"/>
              <w:left w:val="nil"/>
              <w:bottom w:val="single" w:sz="18" w:space="0" w:color="auto"/>
              <w:right w:val="nil"/>
              <w:tl2br w:val="nil"/>
              <w:tr2bl w:val="nil"/>
            </w:tcBorders>
            <w:noWrap/>
            <w:tcMar>
              <w:left w:w="40" w:type="dxa"/>
              <w:right w:w="40" w:type="dxa"/>
            </w:tcMar>
          </w:tcPr>
          <w:p w14:paraId="344DCCD4" w14:textId="77777777" w:rsidR="00E03EFD" w:rsidRPr="00141AD2"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41AD2">
              <w:rPr>
                <w:rFonts w:ascii="Calibri" w:eastAsia="Calibri" w:hAnsi="Calibri" w:cs="Calibri"/>
                <w:color w:val="000000"/>
                <w:sz w:val="21"/>
                <w:szCs w:val="21"/>
                <w:lang w:val="en-AU"/>
              </w:rPr>
              <w:t>15,206</w:t>
            </w:r>
          </w:p>
        </w:tc>
      </w:tr>
    </w:tbl>
    <w:p w14:paraId="344DCCD6" w14:textId="77777777" w:rsidR="00BE1493" w:rsidRPr="004E519B" w:rsidRDefault="00F4388C" w:rsidP="00141AD2">
      <w:pPr>
        <w:pStyle w:val="BNote"/>
        <w:pBdr>
          <w:top w:val="nil"/>
          <w:left w:val="nil"/>
          <w:bottom w:val="nil"/>
          <w:right w:val="nil"/>
          <w:between w:val="nil"/>
          <w:bar w:val="nil"/>
        </w:pBdr>
        <w:rPr>
          <w:b/>
          <w:bCs/>
        </w:rPr>
      </w:pPr>
      <w:r>
        <w:rPr>
          <w:b/>
          <w:bCs/>
        </w:rPr>
        <w:t>Notes:</w:t>
      </w:r>
    </w:p>
    <w:p w14:paraId="74F89B2B" w14:textId="5286AFEF" w:rsidR="00141AD2" w:rsidRPr="00966BC9" w:rsidRDefault="00F4388C" w:rsidP="00966BC9">
      <w:pPr>
        <w:pStyle w:val="Heading4"/>
        <w:pBdr>
          <w:top w:val="nil"/>
          <w:left w:val="nil"/>
          <w:bottom w:val="nil"/>
          <w:right w:val="nil"/>
          <w:between w:val="nil"/>
          <w:bar w:val="nil"/>
        </w:pBdr>
        <w:spacing w:before="0" w:after="360"/>
        <w:ind w:left="425" w:hanging="425"/>
        <w:jc w:val="both"/>
        <w:rPr>
          <w:rFonts w:eastAsia="Calibri"/>
          <w:b w:val="0"/>
          <w:i w:val="0"/>
          <w:iCs w:val="0"/>
          <w:sz w:val="18"/>
          <w:szCs w:val="18"/>
        </w:rPr>
      </w:pPr>
      <w:r>
        <w:rPr>
          <w:rFonts w:eastAsia="Calibri"/>
          <w:b w:val="0"/>
          <w:i w:val="0"/>
          <w:iCs w:val="0"/>
          <w:sz w:val="18"/>
          <w:szCs w:val="18"/>
        </w:rPr>
        <w:t>1.</w:t>
      </w:r>
      <w:r w:rsidRPr="00BE1493">
        <w:rPr>
          <w:rFonts w:eastAsia="Calibri"/>
          <w:b w:val="0"/>
          <w:i w:val="0"/>
          <w:iCs w:val="0"/>
          <w:sz w:val="18"/>
          <w:szCs w:val="18"/>
        </w:rPr>
        <w:tab/>
        <w:t xml:space="preserve">The total cost includes legal services provided to the Territory as </w:t>
      </w:r>
      <w:r>
        <w:rPr>
          <w:rFonts w:eastAsia="Calibri"/>
          <w:b w:val="0"/>
          <w:i w:val="0"/>
          <w:iCs w:val="0"/>
          <w:sz w:val="18"/>
          <w:szCs w:val="18"/>
        </w:rPr>
        <w:t>r</w:t>
      </w:r>
      <w:r w:rsidRPr="00BE1493">
        <w:rPr>
          <w:rFonts w:eastAsia="Calibri"/>
          <w:b w:val="0"/>
          <w:i w:val="0"/>
          <w:iCs w:val="0"/>
          <w:sz w:val="18"/>
          <w:szCs w:val="18"/>
        </w:rPr>
        <w:t xml:space="preserve">esources </w:t>
      </w:r>
      <w:r>
        <w:rPr>
          <w:rFonts w:eastAsia="Calibri"/>
          <w:b w:val="0"/>
          <w:i w:val="0"/>
          <w:iCs w:val="0"/>
          <w:sz w:val="18"/>
          <w:szCs w:val="18"/>
        </w:rPr>
        <w:t>p</w:t>
      </w:r>
      <w:r w:rsidRPr="00BE1493">
        <w:rPr>
          <w:rFonts w:eastAsia="Calibri"/>
          <w:b w:val="0"/>
          <w:i w:val="0"/>
          <w:iCs w:val="0"/>
          <w:sz w:val="18"/>
          <w:szCs w:val="18"/>
        </w:rPr>
        <w:t xml:space="preserve">rovided </w:t>
      </w:r>
      <w:r>
        <w:rPr>
          <w:rFonts w:eastAsia="Calibri"/>
          <w:b w:val="0"/>
          <w:i w:val="0"/>
          <w:iCs w:val="0"/>
          <w:sz w:val="18"/>
          <w:szCs w:val="18"/>
        </w:rPr>
        <w:t>f</w:t>
      </w:r>
      <w:r w:rsidRPr="00BE1493">
        <w:rPr>
          <w:rFonts w:eastAsia="Calibri"/>
          <w:b w:val="0"/>
          <w:i w:val="0"/>
          <w:iCs w:val="0"/>
          <w:sz w:val="18"/>
          <w:szCs w:val="18"/>
        </w:rPr>
        <w:t xml:space="preserve">ree of </w:t>
      </w:r>
      <w:r>
        <w:rPr>
          <w:rFonts w:eastAsia="Calibri"/>
          <w:b w:val="0"/>
          <w:i w:val="0"/>
          <w:iCs w:val="0"/>
          <w:sz w:val="18"/>
          <w:szCs w:val="18"/>
        </w:rPr>
        <w:t>c</w:t>
      </w:r>
      <w:r w:rsidRPr="00BE1493">
        <w:rPr>
          <w:rFonts w:eastAsia="Calibri"/>
          <w:b w:val="0"/>
          <w:i w:val="0"/>
          <w:iCs w:val="0"/>
          <w:sz w:val="18"/>
          <w:szCs w:val="18"/>
        </w:rPr>
        <w:t xml:space="preserve">harge. </w:t>
      </w:r>
      <w:r w:rsidR="00141AD2">
        <w:rPr>
          <w:rFonts w:eastAsia="Calibri"/>
          <w:b w:val="0"/>
          <w:i w:val="0"/>
          <w:iCs w:val="0"/>
          <w:sz w:val="18"/>
          <w:szCs w:val="18"/>
        </w:rPr>
        <w:br w:type="page"/>
      </w:r>
    </w:p>
    <w:p w14:paraId="344DCCD9" w14:textId="77777777" w:rsidR="00E87171" w:rsidRPr="006209A1" w:rsidRDefault="00F4388C" w:rsidP="001B0C26">
      <w:pPr>
        <w:pStyle w:val="Heading5"/>
        <w:spacing w:line="240" w:lineRule="auto"/>
        <w:rPr>
          <w:i/>
          <w:iCs/>
        </w:rPr>
      </w:pPr>
      <w:r w:rsidRPr="006209A1">
        <w:lastRenderedPageBreak/>
        <w:t xml:space="preserve">Output 1.3: </w:t>
      </w:r>
      <w:r w:rsidR="00F413FF" w:rsidRPr="006209A1">
        <w:t>Legislative Drafting and Publishing Services</w:t>
      </w:r>
    </w:p>
    <w:p w14:paraId="344DCCDA" w14:textId="77777777" w:rsidR="00E87171" w:rsidRPr="003C0BE0" w:rsidRDefault="00F4388C" w:rsidP="00E07BFB">
      <w:pPr>
        <w:pBdr>
          <w:top w:val="nil"/>
          <w:left w:val="nil"/>
          <w:bottom w:val="nil"/>
          <w:right w:val="nil"/>
          <w:between w:val="nil"/>
          <w:bar w:val="nil"/>
        </w:pBdr>
        <w:spacing w:before="40" w:after="180" w:line="257" w:lineRule="auto"/>
        <w:jc w:val="both"/>
        <w:rPr>
          <w:rFonts w:ascii="Calibri" w:eastAsia="Calibri" w:hAnsi="Calibri" w:cs="Calibri"/>
          <w:sz w:val="24"/>
          <w:szCs w:val="24"/>
          <w:lang w:val="en-AU"/>
        </w:rPr>
      </w:pPr>
      <w:r w:rsidRPr="003C0BE0">
        <w:rPr>
          <w:rFonts w:ascii="Calibri" w:eastAsia="Calibri" w:hAnsi="Calibri" w:cs="Calibri"/>
          <w:sz w:val="24"/>
          <w:szCs w:val="24"/>
          <w:lang w:val="en-AU"/>
        </w:rPr>
        <w:t>Provision of high quality and timely legislative drafting and publishing services for ACT legislation and maintenance of the ACT legislation register.</w:t>
      </w:r>
    </w:p>
    <w:p w14:paraId="344DCCDB" w14:textId="6E3BA328" w:rsidR="00E87171" w:rsidRPr="00142E3D" w:rsidRDefault="00F4388C" w:rsidP="00142E3D">
      <w:pPr>
        <w:pStyle w:val="Caption"/>
      </w:pPr>
      <w:r w:rsidRPr="00142E3D">
        <w:t xml:space="preserve">Table </w:t>
      </w:r>
      <w:r w:rsidR="008E683C" w:rsidRPr="00142E3D">
        <w:t>9</w:t>
      </w:r>
      <w:r w:rsidRPr="00142E3D">
        <w:t xml:space="preserve">: Output 1.3: </w:t>
      </w:r>
      <w:r w:rsidR="00F413FF" w:rsidRPr="00142E3D">
        <w:t>Legislative Drafting and Publishing Services</w:t>
      </w:r>
      <w:r w:rsidRPr="00142E3D">
        <w:t xml:space="preserve"> ($’000)</w:t>
      </w:r>
    </w:p>
    <w:tbl>
      <w:tblPr>
        <w:tblW w:w="8940" w:type="dxa"/>
        <w:tblLayout w:type="fixed"/>
        <w:tblLook w:val="0600" w:firstRow="0" w:lastRow="0" w:firstColumn="0" w:lastColumn="0" w:noHBand="1" w:noVBand="1"/>
        <w:tblCaption w:val="vt_1_OP01.03"/>
        <w:tblDescription w:val="#VALUE!"/>
      </w:tblPr>
      <w:tblGrid>
        <w:gridCol w:w="5115"/>
        <w:gridCol w:w="2175"/>
        <w:gridCol w:w="1650"/>
      </w:tblGrid>
      <w:tr w:rsidR="00E03EFD" w14:paraId="344DCCE1" w14:textId="77777777">
        <w:trPr>
          <w:trHeight w:val="492"/>
        </w:trPr>
        <w:tc>
          <w:tcPr>
            <w:tcW w:w="5115" w:type="dxa"/>
            <w:tcBorders>
              <w:top w:val="single" w:sz="20" w:space="0" w:color="000000"/>
              <w:left w:val="nil"/>
              <w:bottom w:val="single" w:sz="4" w:space="0" w:color="000000"/>
              <w:right w:val="nil"/>
              <w:tl2br w:val="nil"/>
              <w:tr2bl w:val="nil"/>
            </w:tcBorders>
            <w:noWrap/>
            <w:tcMar>
              <w:left w:w="0" w:type="dxa"/>
              <w:right w:w="0" w:type="dxa"/>
            </w:tcMar>
          </w:tcPr>
          <w:p w14:paraId="344DCCDC" w14:textId="77777777" w:rsidR="00E03EFD" w:rsidRDefault="00E03EFD">
            <w:pPr>
              <w:spacing w:after="0" w:line="240" w:lineRule="auto"/>
              <w:rPr>
                <w:rFonts w:ascii="Calibri" w:eastAsia="Calibri" w:hAnsi="Calibri" w:cs="Calibri"/>
                <w:color w:val="000000"/>
                <w:lang w:val="en-AU"/>
              </w:rPr>
            </w:pPr>
          </w:p>
        </w:tc>
        <w:tc>
          <w:tcPr>
            <w:tcW w:w="2175" w:type="dxa"/>
            <w:tcBorders>
              <w:top w:val="single" w:sz="20" w:space="0" w:color="000000"/>
              <w:left w:val="nil"/>
              <w:bottom w:val="single" w:sz="4" w:space="0" w:color="000000"/>
              <w:right w:val="nil"/>
              <w:tl2br w:val="nil"/>
              <w:tr2bl w:val="nil"/>
            </w:tcBorders>
            <w:tcMar>
              <w:left w:w="40" w:type="dxa"/>
              <w:right w:w="40" w:type="dxa"/>
            </w:tcMar>
          </w:tcPr>
          <w:p w14:paraId="344DCCDD"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2025-26</w:t>
            </w:r>
          </w:p>
          <w:p w14:paraId="344DCCDE"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 xml:space="preserve">  Estimated Outcome</w:t>
            </w:r>
          </w:p>
        </w:tc>
        <w:tc>
          <w:tcPr>
            <w:tcW w:w="1650" w:type="dxa"/>
            <w:tcBorders>
              <w:top w:val="single" w:sz="20" w:space="0" w:color="000000"/>
              <w:left w:val="nil"/>
              <w:bottom w:val="single" w:sz="4" w:space="0" w:color="000000"/>
              <w:right w:val="nil"/>
              <w:tl2br w:val="nil"/>
              <w:tr2bl w:val="nil"/>
            </w:tcBorders>
            <w:tcMar>
              <w:left w:w="40" w:type="dxa"/>
              <w:right w:w="40" w:type="dxa"/>
            </w:tcMar>
          </w:tcPr>
          <w:p w14:paraId="344DCCDF"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2026-27</w:t>
            </w:r>
          </w:p>
          <w:p w14:paraId="344DCCE0"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 xml:space="preserve">  Budget</w:t>
            </w:r>
          </w:p>
        </w:tc>
      </w:tr>
      <w:tr w:rsidR="00E03EFD" w14:paraId="344DCCE5" w14:textId="77777777" w:rsidTr="001B0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115" w:type="dxa"/>
            <w:tcBorders>
              <w:top w:val="single" w:sz="4" w:space="0" w:color="000000"/>
              <w:left w:val="nil"/>
              <w:bottom w:val="nil"/>
              <w:right w:val="nil"/>
              <w:tl2br w:val="nil"/>
              <w:tr2bl w:val="nil"/>
            </w:tcBorders>
            <w:noWrap/>
            <w:tcMar>
              <w:left w:w="40" w:type="dxa"/>
              <w:right w:w="40" w:type="dxa"/>
            </w:tcMar>
          </w:tcPr>
          <w:p w14:paraId="344DCCE2" w14:textId="77777777" w:rsidR="00E03EFD" w:rsidRPr="007A57DE" w:rsidRDefault="00F4388C">
            <w:pPr>
              <w:pBdr>
                <w:top w:val="nil"/>
                <w:left w:val="nil"/>
                <w:bottom w:val="nil"/>
                <w:right w:val="nil"/>
                <w:between w:val="nil"/>
                <w:bar w:val="nil"/>
              </w:pBdr>
              <w:spacing w:after="0" w:line="240" w:lineRule="auto"/>
              <w:rPr>
                <w:rFonts w:ascii="Calibri" w:eastAsia="Calibri" w:hAnsi="Calibri" w:cs="Calibri"/>
                <w:b/>
                <w:color w:val="000000"/>
                <w:sz w:val="21"/>
                <w:szCs w:val="21"/>
                <w:lang w:val="en-AU"/>
              </w:rPr>
            </w:pPr>
            <w:r w:rsidRPr="007A57DE">
              <w:rPr>
                <w:rFonts w:ascii="Calibri" w:eastAsia="Calibri" w:hAnsi="Calibri" w:cs="Calibri"/>
                <w:b/>
                <w:color w:val="000000"/>
                <w:sz w:val="21"/>
                <w:szCs w:val="21"/>
                <w:lang w:val="en-AU"/>
              </w:rPr>
              <w:t>Total Cost</w:t>
            </w:r>
          </w:p>
        </w:tc>
        <w:tc>
          <w:tcPr>
            <w:tcW w:w="2175" w:type="dxa"/>
            <w:tcBorders>
              <w:top w:val="single" w:sz="4" w:space="0" w:color="000000"/>
              <w:left w:val="nil"/>
              <w:bottom w:val="nil"/>
              <w:right w:val="nil"/>
              <w:tl2br w:val="nil"/>
              <w:tr2bl w:val="nil"/>
            </w:tcBorders>
            <w:noWrap/>
            <w:tcMar>
              <w:left w:w="40" w:type="dxa"/>
              <w:right w:w="40" w:type="dxa"/>
            </w:tcMar>
          </w:tcPr>
          <w:p w14:paraId="344DCCE3" w14:textId="77777777" w:rsidR="00E03EFD" w:rsidRPr="00966BC9"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966BC9">
              <w:rPr>
                <w:rFonts w:ascii="Calibri" w:eastAsia="Calibri" w:hAnsi="Calibri" w:cs="Calibri"/>
                <w:color w:val="000000"/>
                <w:sz w:val="21"/>
                <w:szCs w:val="21"/>
                <w:lang w:val="en-AU"/>
              </w:rPr>
              <w:t>5,408</w:t>
            </w:r>
          </w:p>
        </w:tc>
        <w:tc>
          <w:tcPr>
            <w:tcW w:w="1650" w:type="dxa"/>
            <w:tcBorders>
              <w:top w:val="single" w:sz="4" w:space="0" w:color="000000"/>
              <w:left w:val="nil"/>
              <w:bottom w:val="nil"/>
              <w:right w:val="nil"/>
              <w:tl2br w:val="nil"/>
              <w:tr2bl w:val="nil"/>
            </w:tcBorders>
            <w:noWrap/>
            <w:tcMar>
              <w:left w:w="40" w:type="dxa"/>
              <w:right w:w="40" w:type="dxa"/>
            </w:tcMar>
          </w:tcPr>
          <w:p w14:paraId="344DCCE4" w14:textId="77777777" w:rsidR="00E03EFD" w:rsidRPr="00966BC9"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966BC9">
              <w:rPr>
                <w:rFonts w:ascii="Calibri" w:eastAsia="Calibri" w:hAnsi="Calibri" w:cs="Calibri"/>
                <w:color w:val="000000"/>
                <w:sz w:val="21"/>
                <w:szCs w:val="21"/>
                <w:lang w:val="en-AU"/>
              </w:rPr>
              <w:t>5,669</w:t>
            </w:r>
          </w:p>
        </w:tc>
      </w:tr>
      <w:tr w:rsidR="00E03EFD" w14:paraId="344DCCE9" w14:textId="77777777" w:rsidTr="001B0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115" w:type="dxa"/>
            <w:tcBorders>
              <w:top w:val="nil"/>
              <w:left w:val="nil"/>
              <w:bottom w:val="single" w:sz="18" w:space="0" w:color="auto"/>
              <w:right w:val="nil"/>
              <w:tl2br w:val="nil"/>
              <w:tr2bl w:val="nil"/>
            </w:tcBorders>
            <w:noWrap/>
            <w:tcMar>
              <w:left w:w="40" w:type="dxa"/>
              <w:right w:w="40" w:type="dxa"/>
            </w:tcMar>
          </w:tcPr>
          <w:p w14:paraId="344DCCE6" w14:textId="77777777" w:rsidR="00E03EFD" w:rsidRPr="007A57DE" w:rsidRDefault="00F4388C">
            <w:pPr>
              <w:pBdr>
                <w:top w:val="nil"/>
                <w:left w:val="nil"/>
                <w:bottom w:val="nil"/>
                <w:right w:val="nil"/>
                <w:between w:val="nil"/>
                <w:bar w:val="nil"/>
              </w:pBdr>
              <w:spacing w:after="0" w:line="240" w:lineRule="auto"/>
              <w:rPr>
                <w:rFonts w:ascii="Calibri" w:eastAsia="Calibri" w:hAnsi="Calibri" w:cs="Calibri"/>
                <w:b/>
                <w:color w:val="000000"/>
                <w:sz w:val="21"/>
                <w:szCs w:val="21"/>
                <w:lang w:val="en-AU"/>
              </w:rPr>
            </w:pPr>
            <w:r w:rsidRPr="007A57DE">
              <w:rPr>
                <w:rFonts w:ascii="Calibri" w:eastAsia="Calibri" w:hAnsi="Calibri" w:cs="Calibri"/>
                <w:b/>
                <w:color w:val="000000"/>
                <w:sz w:val="21"/>
                <w:szCs w:val="21"/>
                <w:lang w:val="en-AU"/>
              </w:rPr>
              <w:t>Controlled Recurrent Payments</w:t>
            </w:r>
          </w:p>
        </w:tc>
        <w:tc>
          <w:tcPr>
            <w:tcW w:w="2175" w:type="dxa"/>
            <w:tcBorders>
              <w:top w:val="nil"/>
              <w:left w:val="nil"/>
              <w:bottom w:val="single" w:sz="18" w:space="0" w:color="auto"/>
              <w:right w:val="nil"/>
              <w:tl2br w:val="nil"/>
              <w:tr2bl w:val="nil"/>
            </w:tcBorders>
            <w:noWrap/>
            <w:tcMar>
              <w:left w:w="40" w:type="dxa"/>
              <w:right w:w="40" w:type="dxa"/>
            </w:tcMar>
          </w:tcPr>
          <w:p w14:paraId="344DCCE7" w14:textId="77777777" w:rsidR="00E03EFD" w:rsidRPr="00966BC9"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966BC9">
              <w:rPr>
                <w:rFonts w:ascii="Calibri" w:eastAsia="Calibri" w:hAnsi="Calibri" w:cs="Calibri"/>
                <w:color w:val="000000"/>
                <w:sz w:val="21"/>
                <w:szCs w:val="21"/>
                <w:lang w:val="en-AU"/>
              </w:rPr>
              <w:t>4,911</w:t>
            </w:r>
          </w:p>
        </w:tc>
        <w:tc>
          <w:tcPr>
            <w:tcW w:w="1650" w:type="dxa"/>
            <w:tcBorders>
              <w:top w:val="nil"/>
              <w:left w:val="nil"/>
              <w:bottom w:val="single" w:sz="18" w:space="0" w:color="auto"/>
              <w:right w:val="nil"/>
              <w:tl2br w:val="nil"/>
              <w:tr2bl w:val="nil"/>
            </w:tcBorders>
            <w:noWrap/>
            <w:tcMar>
              <w:left w:w="40" w:type="dxa"/>
              <w:right w:w="40" w:type="dxa"/>
            </w:tcMar>
          </w:tcPr>
          <w:p w14:paraId="344DCCE8" w14:textId="77777777" w:rsidR="00E03EFD" w:rsidRPr="00966BC9"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966BC9">
              <w:rPr>
                <w:rFonts w:ascii="Calibri" w:eastAsia="Calibri" w:hAnsi="Calibri" w:cs="Calibri"/>
                <w:color w:val="000000"/>
                <w:sz w:val="21"/>
                <w:szCs w:val="21"/>
                <w:lang w:val="en-AU"/>
              </w:rPr>
              <w:t>5,063</w:t>
            </w:r>
          </w:p>
        </w:tc>
      </w:tr>
    </w:tbl>
    <w:p w14:paraId="344DCCEA" w14:textId="77777777" w:rsidR="00E87171" w:rsidRPr="006209A1" w:rsidRDefault="00F4388C" w:rsidP="001B0C26">
      <w:pPr>
        <w:pStyle w:val="Heading5"/>
        <w:spacing w:before="240" w:line="240" w:lineRule="auto"/>
        <w:rPr>
          <w:i/>
          <w:iCs/>
        </w:rPr>
      </w:pPr>
      <w:r w:rsidRPr="006209A1">
        <w:t xml:space="preserve">Output 1.4: </w:t>
      </w:r>
      <w:r w:rsidR="00F413FF" w:rsidRPr="006209A1">
        <w:t>Public Prosecutions</w:t>
      </w:r>
    </w:p>
    <w:p w14:paraId="344DCCEB" w14:textId="77777777" w:rsidR="00E87171" w:rsidRPr="003C0BE0" w:rsidRDefault="00F4388C" w:rsidP="00E07BFB">
      <w:pPr>
        <w:pBdr>
          <w:top w:val="nil"/>
          <w:left w:val="nil"/>
          <w:bottom w:val="nil"/>
          <w:right w:val="nil"/>
          <w:between w:val="nil"/>
          <w:bar w:val="nil"/>
        </w:pBdr>
        <w:spacing w:before="40" w:after="180" w:line="257" w:lineRule="auto"/>
        <w:jc w:val="both"/>
        <w:rPr>
          <w:rFonts w:ascii="Calibri" w:eastAsia="Calibri" w:hAnsi="Calibri" w:cs="Calibri"/>
          <w:sz w:val="24"/>
          <w:szCs w:val="24"/>
          <w:lang w:val="en-AU"/>
        </w:rPr>
      </w:pPr>
      <w:r w:rsidRPr="003C0BE0">
        <w:rPr>
          <w:rFonts w:ascii="Calibri" w:eastAsia="Calibri" w:hAnsi="Calibri" w:cs="Calibri"/>
          <w:sz w:val="24"/>
          <w:szCs w:val="24"/>
          <w:lang w:val="en-AU"/>
        </w:rPr>
        <w:t>Prosecution of summary and indictable matters, at first instance and on appeal, provision of assistance to the Coroner, and provision of witness assistance services.</w:t>
      </w:r>
    </w:p>
    <w:p w14:paraId="344DCCEC" w14:textId="71A14A65" w:rsidR="00E87171" w:rsidRPr="00142E3D" w:rsidRDefault="00F4388C" w:rsidP="00142E3D">
      <w:pPr>
        <w:pStyle w:val="Caption"/>
      </w:pPr>
      <w:r w:rsidRPr="00142E3D">
        <w:t xml:space="preserve">Table </w:t>
      </w:r>
      <w:r w:rsidR="008E683C" w:rsidRPr="00142E3D">
        <w:t>10</w:t>
      </w:r>
      <w:r w:rsidRPr="00142E3D">
        <w:t xml:space="preserve">: Output 1.4: </w:t>
      </w:r>
      <w:r w:rsidR="00F413FF" w:rsidRPr="00142E3D">
        <w:t>Public Prosecutions</w:t>
      </w:r>
      <w:r w:rsidRPr="00142E3D">
        <w:t xml:space="preserve"> ($’000)</w:t>
      </w:r>
    </w:p>
    <w:tbl>
      <w:tblPr>
        <w:tblW w:w="8940" w:type="dxa"/>
        <w:tblLayout w:type="fixed"/>
        <w:tblLook w:val="0600" w:firstRow="0" w:lastRow="0" w:firstColumn="0" w:lastColumn="0" w:noHBand="1" w:noVBand="1"/>
        <w:tblCaption w:val="vt_1_OP01.04"/>
        <w:tblDescription w:val="#VALUE!"/>
      </w:tblPr>
      <w:tblGrid>
        <w:gridCol w:w="5115"/>
        <w:gridCol w:w="2175"/>
        <w:gridCol w:w="1650"/>
      </w:tblGrid>
      <w:tr w:rsidR="00E03EFD" w14:paraId="344DCCF2" w14:textId="77777777">
        <w:trPr>
          <w:trHeight w:val="492"/>
        </w:trPr>
        <w:tc>
          <w:tcPr>
            <w:tcW w:w="5115" w:type="dxa"/>
            <w:tcBorders>
              <w:top w:val="single" w:sz="20" w:space="0" w:color="000000"/>
              <w:left w:val="nil"/>
              <w:bottom w:val="single" w:sz="4" w:space="0" w:color="000000"/>
              <w:right w:val="nil"/>
              <w:tl2br w:val="nil"/>
              <w:tr2bl w:val="nil"/>
            </w:tcBorders>
            <w:noWrap/>
            <w:tcMar>
              <w:left w:w="0" w:type="dxa"/>
              <w:right w:w="0" w:type="dxa"/>
            </w:tcMar>
          </w:tcPr>
          <w:p w14:paraId="344DCCED" w14:textId="77777777" w:rsidR="00E03EFD" w:rsidRDefault="00E03EFD">
            <w:pPr>
              <w:spacing w:after="0" w:line="240" w:lineRule="auto"/>
              <w:rPr>
                <w:rFonts w:ascii="Calibri" w:eastAsia="Calibri" w:hAnsi="Calibri" w:cs="Calibri"/>
                <w:color w:val="000000"/>
                <w:lang w:val="en-AU"/>
              </w:rPr>
            </w:pPr>
          </w:p>
        </w:tc>
        <w:tc>
          <w:tcPr>
            <w:tcW w:w="2175" w:type="dxa"/>
            <w:tcBorders>
              <w:top w:val="single" w:sz="20" w:space="0" w:color="000000"/>
              <w:left w:val="nil"/>
              <w:bottom w:val="single" w:sz="4" w:space="0" w:color="000000"/>
              <w:right w:val="nil"/>
              <w:tl2br w:val="nil"/>
              <w:tr2bl w:val="nil"/>
            </w:tcBorders>
            <w:tcMar>
              <w:left w:w="40" w:type="dxa"/>
              <w:right w:w="40" w:type="dxa"/>
            </w:tcMar>
          </w:tcPr>
          <w:p w14:paraId="344DCCEE"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2025-26</w:t>
            </w:r>
          </w:p>
          <w:p w14:paraId="344DCCEF"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 xml:space="preserve">  Estimated Outcome</w:t>
            </w:r>
          </w:p>
        </w:tc>
        <w:tc>
          <w:tcPr>
            <w:tcW w:w="1650" w:type="dxa"/>
            <w:tcBorders>
              <w:top w:val="single" w:sz="20" w:space="0" w:color="000000"/>
              <w:left w:val="nil"/>
              <w:bottom w:val="single" w:sz="4" w:space="0" w:color="000000"/>
              <w:right w:val="nil"/>
              <w:tl2br w:val="nil"/>
              <w:tr2bl w:val="nil"/>
            </w:tcBorders>
            <w:tcMar>
              <w:left w:w="40" w:type="dxa"/>
              <w:right w:w="40" w:type="dxa"/>
            </w:tcMar>
          </w:tcPr>
          <w:p w14:paraId="344DCCF0"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2026-27</w:t>
            </w:r>
          </w:p>
          <w:p w14:paraId="344DCCF1"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 xml:space="preserve">  Budget</w:t>
            </w:r>
          </w:p>
        </w:tc>
      </w:tr>
      <w:tr w:rsidR="00E03EFD" w14:paraId="344DCC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115" w:type="dxa"/>
            <w:tcBorders>
              <w:top w:val="single" w:sz="4" w:space="0" w:color="000000"/>
              <w:left w:val="nil"/>
              <w:bottom w:val="nil"/>
              <w:right w:val="nil"/>
              <w:tl2br w:val="nil"/>
              <w:tr2bl w:val="nil"/>
            </w:tcBorders>
            <w:noWrap/>
            <w:tcMar>
              <w:left w:w="40" w:type="dxa"/>
              <w:right w:w="40" w:type="dxa"/>
            </w:tcMar>
          </w:tcPr>
          <w:p w14:paraId="344DCCF3" w14:textId="77777777" w:rsidR="00E03EFD" w:rsidRPr="007A57DE" w:rsidRDefault="00F4388C">
            <w:pPr>
              <w:pBdr>
                <w:top w:val="nil"/>
                <w:left w:val="nil"/>
                <w:bottom w:val="nil"/>
                <w:right w:val="nil"/>
                <w:between w:val="nil"/>
                <w:bar w:val="nil"/>
              </w:pBdr>
              <w:spacing w:after="0" w:line="240" w:lineRule="auto"/>
              <w:rPr>
                <w:rFonts w:ascii="Calibri" w:eastAsia="Calibri" w:hAnsi="Calibri" w:cs="Calibri"/>
                <w:b/>
                <w:color w:val="000000"/>
                <w:sz w:val="21"/>
                <w:szCs w:val="21"/>
                <w:lang w:val="en-AU"/>
              </w:rPr>
            </w:pPr>
            <w:r w:rsidRPr="007A57DE">
              <w:rPr>
                <w:rFonts w:ascii="Calibri" w:eastAsia="Calibri" w:hAnsi="Calibri" w:cs="Calibri"/>
                <w:b/>
                <w:color w:val="000000"/>
                <w:sz w:val="21"/>
                <w:szCs w:val="21"/>
                <w:lang w:val="en-AU"/>
              </w:rPr>
              <w:t>Total Cost</w:t>
            </w:r>
          </w:p>
        </w:tc>
        <w:tc>
          <w:tcPr>
            <w:tcW w:w="2175" w:type="dxa"/>
            <w:tcBorders>
              <w:top w:val="single" w:sz="4" w:space="0" w:color="000000"/>
              <w:left w:val="nil"/>
              <w:bottom w:val="nil"/>
              <w:right w:val="nil"/>
              <w:tl2br w:val="nil"/>
              <w:tr2bl w:val="nil"/>
            </w:tcBorders>
            <w:noWrap/>
            <w:tcMar>
              <w:left w:w="40" w:type="dxa"/>
              <w:right w:w="40" w:type="dxa"/>
            </w:tcMar>
          </w:tcPr>
          <w:p w14:paraId="344DCCF4" w14:textId="77777777" w:rsidR="00E03EFD" w:rsidRPr="00CF0E04" w:rsidRDefault="00F4388C">
            <w:pPr>
              <w:pBdr>
                <w:top w:val="nil"/>
                <w:left w:val="nil"/>
                <w:bottom w:val="nil"/>
                <w:right w:val="nil"/>
                <w:between w:val="nil"/>
                <w:bar w:val="nil"/>
              </w:pBdr>
              <w:spacing w:after="0" w:line="240" w:lineRule="auto"/>
              <w:jc w:val="right"/>
              <w:rPr>
                <w:rFonts w:ascii="Calibri" w:eastAsia="Calibri" w:hAnsi="Calibri" w:cs="Calibri"/>
                <w:color w:val="000000"/>
                <w:sz w:val="20"/>
                <w:szCs w:val="24"/>
                <w:lang w:val="en-AU"/>
              </w:rPr>
            </w:pPr>
            <w:r w:rsidRPr="00CF0E04">
              <w:rPr>
                <w:rFonts w:ascii="Calibri" w:eastAsia="Calibri" w:hAnsi="Calibri" w:cs="Calibri"/>
                <w:color w:val="000000"/>
                <w:sz w:val="20"/>
                <w:szCs w:val="24"/>
                <w:lang w:val="en-AU"/>
              </w:rPr>
              <w:t>20,704</w:t>
            </w:r>
          </w:p>
        </w:tc>
        <w:tc>
          <w:tcPr>
            <w:tcW w:w="1650" w:type="dxa"/>
            <w:tcBorders>
              <w:top w:val="single" w:sz="4" w:space="0" w:color="000000"/>
              <w:left w:val="nil"/>
              <w:bottom w:val="nil"/>
              <w:right w:val="nil"/>
              <w:tl2br w:val="nil"/>
              <w:tr2bl w:val="nil"/>
            </w:tcBorders>
            <w:noWrap/>
            <w:tcMar>
              <w:left w:w="40" w:type="dxa"/>
              <w:right w:w="40" w:type="dxa"/>
            </w:tcMar>
          </w:tcPr>
          <w:p w14:paraId="344DCCF5" w14:textId="77777777" w:rsidR="00E03EFD" w:rsidRPr="00CF0E04" w:rsidRDefault="00F4388C">
            <w:pPr>
              <w:pBdr>
                <w:top w:val="nil"/>
                <w:left w:val="nil"/>
                <w:bottom w:val="nil"/>
                <w:right w:val="nil"/>
                <w:between w:val="nil"/>
                <w:bar w:val="nil"/>
              </w:pBdr>
              <w:spacing w:after="0" w:line="240" w:lineRule="auto"/>
              <w:jc w:val="right"/>
              <w:rPr>
                <w:rFonts w:ascii="Calibri" w:eastAsia="Calibri" w:hAnsi="Calibri" w:cs="Calibri"/>
                <w:color w:val="000000"/>
                <w:sz w:val="20"/>
                <w:szCs w:val="24"/>
                <w:lang w:val="en-AU"/>
              </w:rPr>
            </w:pPr>
            <w:r w:rsidRPr="00CF0E04">
              <w:rPr>
                <w:rFonts w:ascii="Calibri" w:eastAsia="Calibri" w:hAnsi="Calibri" w:cs="Calibri"/>
                <w:color w:val="000000"/>
                <w:sz w:val="20"/>
                <w:szCs w:val="24"/>
                <w:lang w:val="en-AU"/>
              </w:rPr>
              <w:t>23,947</w:t>
            </w:r>
          </w:p>
        </w:tc>
      </w:tr>
      <w:tr w:rsidR="00E03EFD" w14:paraId="344DCC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115" w:type="dxa"/>
            <w:tcBorders>
              <w:top w:val="nil"/>
              <w:left w:val="nil"/>
              <w:bottom w:val="single" w:sz="20" w:space="0" w:color="000000"/>
              <w:right w:val="nil"/>
              <w:tl2br w:val="nil"/>
              <w:tr2bl w:val="nil"/>
            </w:tcBorders>
            <w:noWrap/>
            <w:tcMar>
              <w:left w:w="40" w:type="dxa"/>
              <w:right w:w="40" w:type="dxa"/>
            </w:tcMar>
          </w:tcPr>
          <w:p w14:paraId="344DCCF7" w14:textId="77777777" w:rsidR="00E03EFD" w:rsidRPr="007A57DE" w:rsidRDefault="00F4388C">
            <w:pPr>
              <w:pBdr>
                <w:top w:val="nil"/>
                <w:left w:val="nil"/>
                <w:bottom w:val="nil"/>
                <w:right w:val="nil"/>
                <w:between w:val="nil"/>
                <w:bar w:val="nil"/>
              </w:pBdr>
              <w:spacing w:after="0" w:line="240" w:lineRule="auto"/>
              <w:rPr>
                <w:rFonts w:ascii="Calibri" w:eastAsia="Calibri" w:hAnsi="Calibri" w:cs="Calibri"/>
                <w:b/>
                <w:color w:val="000000"/>
                <w:sz w:val="21"/>
                <w:szCs w:val="21"/>
                <w:lang w:val="en-AU"/>
              </w:rPr>
            </w:pPr>
            <w:r w:rsidRPr="007A57DE">
              <w:rPr>
                <w:rFonts w:ascii="Calibri" w:eastAsia="Calibri" w:hAnsi="Calibri" w:cs="Calibri"/>
                <w:b/>
                <w:color w:val="000000"/>
                <w:sz w:val="21"/>
                <w:szCs w:val="21"/>
                <w:lang w:val="en-AU"/>
              </w:rPr>
              <w:t>Controlled Recurrent Payments</w:t>
            </w:r>
          </w:p>
        </w:tc>
        <w:tc>
          <w:tcPr>
            <w:tcW w:w="2175" w:type="dxa"/>
            <w:tcBorders>
              <w:top w:val="nil"/>
              <w:left w:val="nil"/>
              <w:bottom w:val="single" w:sz="20" w:space="0" w:color="000000"/>
              <w:right w:val="nil"/>
              <w:tl2br w:val="nil"/>
              <w:tr2bl w:val="nil"/>
            </w:tcBorders>
            <w:noWrap/>
            <w:tcMar>
              <w:left w:w="40" w:type="dxa"/>
              <w:right w:w="40" w:type="dxa"/>
            </w:tcMar>
          </w:tcPr>
          <w:p w14:paraId="344DCCF8" w14:textId="77777777" w:rsidR="00E03EFD" w:rsidRPr="00CF0E04" w:rsidRDefault="00F4388C">
            <w:pPr>
              <w:pBdr>
                <w:top w:val="nil"/>
                <w:left w:val="nil"/>
                <w:bottom w:val="nil"/>
                <w:right w:val="nil"/>
                <w:between w:val="nil"/>
                <w:bar w:val="nil"/>
              </w:pBdr>
              <w:spacing w:after="0" w:line="240" w:lineRule="auto"/>
              <w:jc w:val="right"/>
              <w:rPr>
                <w:rFonts w:ascii="Calibri" w:eastAsia="Calibri" w:hAnsi="Calibri" w:cs="Calibri"/>
                <w:color w:val="000000"/>
                <w:sz w:val="20"/>
                <w:szCs w:val="24"/>
                <w:lang w:val="en-AU"/>
              </w:rPr>
            </w:pPr>
            <w:r w:rsidRPr="00CF0E04">
              <w:rPr>
                <w:rFonts w:ascii="Calibri" w:eastAsia="Calibri" w:hAnsi="Calibri" w:cs="Calibri"/>
                <w:color w:val="000000"/>
                <w:sz w:val="20"/>
                <w:szCs w:val="24"/>
                <w:lang w:val="en-AU"/>
              </w:rPr>
              <w:t>17,520</w:t>
            </w:r>
          </w:p>
        </w:tc>
        <w:tc>
          <w:tcPr>
            <w:tcW w:w="1650" w:type="dxa"/>
            <w:tcBorders>
              <w:top w:val="nil"/>
              <w:left w:val="nil"/>
              <w:bottom w:val="single" w:sz="20" w:space="0" w:color="000000"/>
              <w:right w:val="nil"/>
              <w:tl2br w:val="nil"/>
              <w:tr2bl w:val="nil"/>
            </w:tcBorders>
            <w:noWrap/>
            <w:tcMar>
              <w:left w:w="40" w:type="dxa"/>
              <w:right w:w="40" w:type="dxa"/>
            </w:tcMar>
          </w:tcPr>
          <w:p w14:paraId="344DCCF9" w14:textId="77777777" w:rsidR="00E03EFD" w:rsidRPr="00CF0E04" w:rsidRDefault="00F4388C">
            <w:pPr>
              <w:pBdr>
                <w:top w:val="nil"/>
                <w:left w:val="nil"/>
                <w:bottom w:val="nil"/>
                <w:right w:val="nil"/>
                <w:between w:val="nil"/>
                <w:bar w:val="nil"/>
              </w:pBdr>
              <w:spacing w:after="0" w:line="240" w:lineRule="auto"/>
              <w:jc w:val="right"/>
              <w:rPr>
                <w:rFonts w:ascii="Calibri" w:eastAsia="Calibri" w:hAnsi="Calibri" w:cs="Calibri"/>
                <w:color w:val="000000"/>
                <w:sz w:val="20"/>
                <w:szCs w:val="24"/>
                <w:lang w:val="en-AU"/>
              </w:rPr>
            </w:pPr>
            <w:r w:rsidRPr="00CF0E04">
              <w:rPr>
                <w:rFonts w:ascii="Calibri" w:eastAsia="Calibri" w:hAnsi="Calibri" w:cs="Calibri"/>
                <w:color w:val="000000"/>
                <w:sz w:val="20"/>
                <w:szCs w:val="24"/>
                <w:lang w:val="en-AU"/>
              </w:rPr>
              <w:t>20,173</w:t>
            </w:r>
          </w:p>
        </w:tc>
      </w:tr>
    </w:tbl>
    <w:p w14:paraId="344DCCFB" w14:textId="77777777" w:rsidR="00E87171" w:rsidRPr="001B0C26" w:rsidRDefault="00F4388C" w:rsidP="001B0C26">
      <w:pPr>
        <w:pStyle w:val="Heading5"/>
        <w:spacing w:before="240" w:line="240" w:lineRule="auto"/>
      </w:pPr>
      <w:r w:rsidRPr="001B0C26">
        <w:t xml:space="preserve">Output 1.5: </w:t>
      </w:r>
      <w:r w:rsidR="00F413FF" w:rsidRPr="001B0C26">
        <w:t>Protection of Rights</w:t>
      </w:r>
    </w:p>
    <w:p w14:paraId="344DCCFC" w14:textId="77777777" w:rsidR="00E87171" w:rsidRPr="003C0BE0" w:rsidRDefault="00F4388C" w:rsidP="00E07BFB">
      <w:pPr>
        <w:pBdr>
          <w:top w:val="nil"/>
          <w:left w:val="nil"/>
          <w:bottom w:val="nil"/>
          <w:right w:val="nil"/>
          <w:between w:val="nil"/>
          <w:bar w:val="nil"/>
        </w:pBdr>
        <w:spacing w:before="40" w:after="180" w:line="257" w:lineRule="auto"/>
        <w:jc w:val="both"/>
        <w:rPr>
          <w:rFonts w:ascii="Calibri" w:eastAsia="Calibri" w:hAnsi="Calibri" w:cs="Calibri"/>
          <w:sz w:val="24"/>
          <w:szCs w:val="24"/>
          <w:lang w:val="en-AU"/>
        </w:rPr>
      </w:pPr>
      <w:r w:rsidRPr="003C0BE0">
        <w:rPr>
          <w:rFonts w:ascii="Calibri" w:eastAsia="Calibri" w:hAnsi="Calibri" w:cs="Calibri"/>
          <w:sz w:val="24"/>
          <w:szCs w:val="24"/>
          <w:lang w:val="en-AU"/>
        </w:rPr>
        <w:t>Provision of advocacy, complaints-handling, advice, community awareness raising and other services in connection with the promotion and protection of rights especially for vulnerable members of society, through services provided by the ACT Human Rights Commission</w:t>
      </w:r>
      <w:r w:rsidR="00ED4C4E" w:rsidRPr="003C0BE0">
        <w:rPr>
          <w:rFonts w:ascii="Calibri" w:eastAsia="Calibri" w:hAnsi="Calibri" w:cs="Calibri"/>
          <w:sz w:val="24"/>
          <w:szCs w:val="24"/>
          <w:lang w:val="en-AU"/>
        </w:rPr>
        <w:t>, including the Public Advocate of the ACT and Victim Support ACT.</w:t>
      </w:r>
      <w:r w:rsidRPr="003C0BE0">
        <w:rPr>
          <w:rFonts w:ascii="Calibri" w:eastAsia="Calibri" w:hAnsi="Calibri" w:cs="Calibri"/>
          <w:sz w:val="24"/>
          <w:szCs w:val="24"/>
          <w:lang w:val="en-AU"/>
        </w:rPr>
        <w:t xml:space="preserve"> </w:t>
      </w:r>
      <w:r w:rsidR="00ED4C4E" w:rsidRPr="003C0BE0">
        <w:rPr>
          <w:rFonts w:ascii="Calibri" w:eastAsia="Calibri" w:hAnsi="Calibri" w:cs="Calibri"/>
          <w:sz w:val="24"/>
          <w:szCs w:val="24"/>
          <w:lang w:val="en-AU"/>
        </w:rPr>
        <w:t xml:space="preserve">This output also includes services provided by </w:t>
      </w:r>
      <w:r w:rsidRPr="003C0BE0">
        <w:rPr>
          <w:rFonts w:ascii="Calibri" w:eastAsia="Calibri" w:hAnsi="Calibri" w:cs="Calibri"/>
          <w:sz w:val="24"/>
          <w:szCs w:val="24"/>
          <w:lang w:val="en-AU"/>
        </w:rPr>
        <w:t xml:space="preserve">the Aboriginal and Torres Strait Islander Children and Young People Commissioner </w:t>
      </w:r>
      <w:r w:rsidR="00ED4C4E" w:rsidRPr="003C0BE0">
        <w:rPr>
          <w:rFonts w:ascii="Calibri" w:eastAsia="Calibri" w:hAnsi="Calibri" w:cs="Calibri"/>
          <w:sz w:val="24"/>
          <w:szCs w:val="24"/>
          <w:lang w:val="en-AU"/>
        </w:rPr>
        <w:t>and</w:t>
      </w:r>
      <w:r w:rsidRPr="003C0BE0">
        <w:rPr>
          <w:rFonts w:ascii="Calibri" w:eastAsia="Calibri" w:hAnsi="Calibri" w:cs="Calibri"/>
          <w:sz w:val="24"/>
          <w:szCs w:val="24"/>
          <w:lang w:val="en-AU"/>
        </w:rPr>
        <w:t xml:space="preserve"> the Privacy Commissioner.</w:t>
      </w:r>
    </w:p>
    <w:p w14:paraId="344DCCFD" w14:textId="1FD8B80C" w:rsidR="00E87171" w:rsidRPr="001131F0" w:rsidRDefault="00F4388C" w:rsidP="0040097E">
      <w:pPr>
        <w:pStyle w:val="Caption"/>
        <w:pBdr>
          <w:top w:val="nil"/>
          <w:left w:val="nil"/>
          <w:bottom w:val="nil"/>
          <w:right w:val="nil"/>
          <w:between w:val="nil"/>
          <w:bar w:val="nil"/>
        </w:pBdr>
        <w:rPr>
          <w:rFonts w:ascii="Arial" w:hAnsi="Arial" w:cs="Arial"/>
          <w:i/>
          <w:szCs w:val="22"/>
        </w:rPr>
      </w:pPr>
      <w:r w:rsidRPr="00142E3D">
        <w:t>Table 1</w:t>
      </w:r>
      <w:r w:rsidR="008E683C" w:rsidRPr="00142E3D">
        <w:t>1</w:t>
      </w:r>
      <w:r w:rsidRPr="00142E3D">
        <w:t xml:space="preserve">: Output 1.5: </w:t>
      </w:r>
      <w:r w:rsidR="00F413FF" w:rsidRPr="00142E3D">
        <w:t>Protection of Rights</w:t>
      </w:r>
      <w:r w:rsidRPr="00142E3D">
        <w:t xml:space="preserve"> ($’000</w:t>
      </w:r>
      <w:r w:rsidRPr="001131F0">
        <w:rPr>
          <w:rFonts w:ascii="Arial" w:hAnsi="Arial" w:cs="Arial"/>
          <w:i/>
          <w:szCs w:val="22"/>
        </w:rPr>
        <w:t>)</w:t>
      </w:r>
    </w:p>
    <w:tbl>
      <w:tblPr>
        <w:tblW w:w="8940" w:type="dxa"/>
        <w:tblLayout w:type="fixed"/>
        <w:tblLook w:val="0600" w:firstRow="0" w:lastRow="0" w:firstColumn="0" w:lastColumn="0" w:noHBand="1" w:noVBand="1"/>
        <w:tblCaption w:val="vt_1_OP01.05"/>
        <w:tblDescription w:val="#VALUE!"/>
      </w:tblPr>
      <w:tblGrid>
        <w:gridCol w:w="5115"/>
        <w:gridCol w:w="2175"/>
        <w:gridCol w:w="1650"/>
      </w:tblGrid>
      <w:tr w:rsidR="00E03EFD" w14:paraId="344DCD03" w14:textId="77777777">
        <w:trPr>
          <w:trHeight w:val="492"/>
        </w:trPr>
        <w:tc>
          <w:tcPr>
            <w:tcW w:w="5115" w:type="dxa"/>
            <w:tcBorders>
              <w:top w:val="single" w:sz="20" w:space="0" w:color="000000"/>
              <w:left w:val="nil"/>
              <w:bottom w:val="single" w:sz="4" w:space="0" w:color="000000"/>
              <w:right w:val="nil"/>
              <w:tl2br w:val="nil"/>
              <w:tr2bl w:val="nil"/>
            </w:tcBorders>
            <w:noWrap/>
            <w:tcMar>
              <w:left w:w="0" w:type="dxa"/>
              <w:right w:w="0" w:type="dxa"/>
            </w:tcMar>
          </w:tcPr>
          <w:p w14:paraId="344DCCFE" w14:textId="77777777" w:rsidR="00E03EFD" w:rsidRPr="00E51B51" w:rsidRDefault="00E03EFD" w:rsidP="004B580A">
            <w:pPr>
              <w:pStyle w:val="BStablefigures1"/>
              <w:rPr>
                <w:rFonts w:ascii="Aptos" w:hAnsi="Aptos"/>
                <w:b/>
                <w:sz w:val="22"/>
                <w:szCs w:val="22"/>
              </w:rPr>
            </w:pPr>
          </w:p>
        </w:tc>
        <w:tc>
          <w:tcPr>
            <w:tcW w:w="2175" w:type="dxa"/>
            <w:tcBorders>
              <w:top w:val="single" w:sz="20" w:space="0" w:color="000000"/>
              <w:left w:val="nil"/>
              <w:bottom w:val="single" w:sz="4" w:space="0" w:color="000000"/>
              <w:right w:val="nil"/>
              <w:tl2br w:val="nil"/>
              <w:tr2bl w:val="nil"/>
            </w:tcBorders>
            <w:tcMar>
              <w:left w:w="40" w:type="dxa"/>
              <w:right w:w="40" w:type="dxa"/>
            </w:tcMar>
          </w:tcPr>
          <w:p w14:paraId="344DCCFF" w14:textId="77777777" w:rsidR="00E03EFD" w:rsidRPr="007A57DE" w:rsidRDefault="00F4388C" w:rsidP="00E51B51">
            <w:pP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2025-26</w:t>
            </w:r>
          </w:p>
          <w:p w14:paraId="344DCD00" w14:textId="77777777" w:rsidR="00E03EFD" w:rsidRPr="007A57DE" w:rsidRDefault="00F4388C" w:rsidP="00E51B51">
            <w:pPr>
              <w:spacing w:after="0" w:line="240" w:lineRule="auto"/>
              <w:jc w:val="right"/>
              <w:rPr>
                <w:rFonts w:cstheme="minorHAnsi"/>
                <w:b/>
              </w:rPr>
            </w:pPr>
            <w:r w:rsidRPr="007A57DE">
              <w:rPr>
                <w:rFonts w:eastAsia="Calibri" w:cstheme="minorHAnsi"/>
                <w:b/>
                <w:color w:val="000000"/>
                <w:szCs w:val="28"/>
                <w:lang w:val="en-AU"/>
              </w:rPr>
              <w:t xml:space="preserve">  Estimated Outcome</w:t>
            </w:r>
          </w:p>
        </w:tc>
        <w:tc>
          <w:tcPr>
            <w:tcW w:w="1650" w:type="dxa"/>
            <w:tcBorders>
              <w:top w:val="single" w:sz="20" w:space="0" w:color="000000"/>
              <w:left w:val="nil"/>
              <w:bottom w:val="single" w:sz="4" w:space="0" w:color="000000"/>
              <w:right w:val="nil"/>
              <w:tl2br w:val="nil"/>
              <w:tr2bl w:val="nil"/>
            </w:tcBorders>
            <w:tcMar>
              <w:left w:w="40" w:type="dxa"/>
              <w:right w:w="40" w:type="dxa"/>
            </w:tcMar>
          </w:tcPr>
          <w:p w14:paraId="344DCD01" w14:textId="77777777" w:rsidR="00E03EFD" w:rsidRPr="007A57DE" w:rsidRDefault="00F4388C" w:rsidP="004B580A">
            <w:pPr>
              <w:pStyle w:val="BStablefigures1"/>
              <w:rPr>
                <w:rFonts w:asciiTheme="minorHAnsi" w:hAnsiTheme="minorHAnsi" w:cstheme="minorHAnsi"/>
                <w:b/>
                <w:sz w:val="22"/>
                <w:szCs w:val="22"/>
              </w:rPr>
            </w:pPr>
            <w:r w:rsidRPr="007A57DE">
              <w:rPr>
                <w:rFonts w:asciiTheme="minorHAnsi" w:hAnsiTheme="minorHAnsi" w:cstheme="minorHAnsi"/>
                <w:b/>
                <w:sz w:val="22"/>
                <w:szCs w:val="22"/>
              </w:rPr>
              <w:t>2026-27</w:t>
            </w:r>
          </w:p>
          <w:p w14:paraId="344DCD02" w14:textId="77777777" w:rsidR="00E03EFD" w:rsidRPr="007A57DE" w:rsidRDefault="00F4388C" w:rsidP="004B580A">
            <w:pPr>
              <w:pStyle w:val="BStablefigures1"/>
              <w:rPr>
                <w:rFonts w:asciiTheme="minorHAnsi" w:hAnsiTheme="minorHAnsi" w:cstheme="minorHAnsi"/>
                <w:b/>
                <w:sz w:val="22"/>
                <w:szCs w:val="22"/>
              </w:rPr>
            </w:pPr>
            <w:r w:rsidRPr="007A57DE">
              <w:rPr>
                <w:rFonts w:asciiTheme="minorHAnsi" w:hAnsiTheme="minorHAnsi" w:cstheme="minorHAnsi"/>
                <w:b/>
                <w:sz w:val="22"/>
                <w:szCs w:val="22"/>
              </w:rPr>
              <w:t xml:space="preserve">  Budget</w:t>
            </w:r>
          </w:p>
        </w:tc>
      </w:tr>
      <w:tr w:rsidR="00E03EFD" w14:paraId="344DCD07" w14:textId="77777777" w:rsidTr="001B0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115" w:type="dxa"/>
            <w:tcBorders>
              <w:top w:val="single" w:sz="4" w:space="0" w:color="000000"/>
              <w:left w:val="nil"/>
              <w:bottom w:val="nil"/>
              <w:right w:val="nil"/>
              <w:tl2br w:val="nil"/>
              <w:tr2bl w:val="nil"/>
            </w:tcBorders>
            <w:noWrap/>
            <w:tcMar>
              <w:left w:w="40" w:type="dxa"/>
              <w:right w:w="40" w:type="dxa"/>
            </w:tcMar>
          </w:tcPr>
          <w:p w14:paraId="344DCD04" w14:textId="77777777" w:rsidR="00E03EFD" w:rsidRPr="007A57DE" w:rsidRDefault="00F4388C">
            <w:pPr>
              <w:pBdr>
                <w:top w:val="nil"/>
                <w:left w:val="nil"/>
                <w:bottom w:val="nil"/>
                <w:right w:val="nil"/>
                <w:between w:val="nil"/>
                <w:bar w:val="nil"/>
              </w:pBdr>
              <w:spacing w:after="0" w:line="240" w:lineRule="auto"/>
              <w:rPr>
                <w:rFonts w:ascii="Calibri" w:eastAsia="Calibri" w:hAnsi="Calibri" w:cs="Calibri"/>
                <w:b/>
                <w:color w:val="000000"/>
                <w:sz w:val="21"/>
                <w:szCs w:val="21"/>
                <w:lang w:val="en-AU"/>
              </w:rPr>
            </w:pPr>
            <w:r w:rsidRPr="007A57DE">
              <w:rPr>
                <w:rFonts w:ascii="Calibri" w:eastAsia="Calibri" w:hAnsi="Calibri" w:cs="Calibri"/>
                <w:b/>
                <w:color w:val="000000"/>
                <w:sz w:val="21"/>
                <w:szCs w:val="21"/>
                <w:lang w:val="en-AU"/>
              </w:rPr>
              <w:t>Total Cost</w:t>
            </w:r>
          </w:p>
        </w:tc>
        <w:tc>
          <w:tcPr>
            <w:tcW w:w="2175" w:type="dxa"/>
            <w:tcBorders>
              <w:top w:val="single" w:sz="4" w:space="0" w:color="000000"/>
              <w:left w:val="nil"/>
              <w:bottom w:val="nil"/>
              <w:right w:val="nil"/>
              <w:tl2br w:val="nil"/>
              <w:tr2bl w:val="nil"/>
            </w:tcBorders>
            <w:noWrap/>
            <w:tcMar>
              <w:left w:w="40" w:type="dxa"/>
              <w:right w:w="40" w:type="dxa"/>
            </w:tcMar>
          </w:tcPr>
          <w:p w14:paraId="344DCD05" w14:textId="77777777" w:rsidR="00E03EFD" w:rsidRPr="001B0C26"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B0C26">
              <w:rPr>
                <w:rFonts w:ascii="Calibri" w:eastAsia="Calibri" w:hAnsi="Calibri" w:cs="Calibri"/>
                <w:color w:val="000000"/>
                <w:sz w:val="21"/>
                <w:szCs w:val="21"/>
                <w:lang w:val="en-AU"/>
              </w:rPr>
              <w:t>26,348</w:t>
            </w:r>
          </w:p>
        </w:tc>
        <w:tc>
          <w:tcPr>
            <w:tcW w:w="1650" w:type="dxa"/>
            <w:tcBorders>
              <w:top w:val="single" w:sz="4" w:space="0" w:color="000000"/>
              <w:left w:val="nil"/>
              <w:bottom w:val="nil"/>
              <w:right w:val="nil"/>
              <w:tl2br w:val="nil"/>
              <w:tr2bl w:val="nil"/>
            </w:tcBorders>
            <w:noWrap/>
            <w:tcMar>
              <w:left w:w="40" w:type="dxa"/>
              <w:right w:w="40" w:type="dxa"/>
            </w:tcMar>
          </w:tcPr>
          <w:p w14:paraId="344DCD06" w14:textId="77777777" w:rsidR="00E03EFD" w:rsidRPr="001B0C26"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B0C26">
              <w:rPr>
                <w:rFonts w:ascii="Calibri" w:eastAsia="Calibri" w:hAnsi="Calibri" w:cs="Calibri"/>
                <w:color w:val="000000"/>
                <w:sz w:val="21"/>
                <w:szCs w:val="21"/>
                <w:lang w:val="en-AU"/>
              </w:rPr>
              <w:t>28,908</w:t>
            </w:r>
          </w:p>
        </w:tc>
      </w:tr>
      <w:tr w:rsidR="00E03EFD" w14:paraId="344DCD0B" w14:textId="77777777" w:rsidTr="001B0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115" w:type="dxa"/>
            <w:tcBorders>
              <w:top w:val="nil"/>
              <w:left w:val="nil"/>
              <w:bottom w:val="single" w:sz="18" w:space="0" w:color="auto"/>
              <w:right w:val="nil"/>
              <w:tl2br w:val="nil"/>
              <w:tr2bl w:val="nil"/>
            </w:tcBorders>
            <w:noWrap/>
            <w:tcMar>
              <w:left w:w="40" w:type="dxa"/>
              <w:right w:w="40" w:type="dxa"/>
            </w:tcMar>
          </w:tcPr>
          <w:p w14:paraId="344DCD08" w14:textId="77777777" w:rsidR="00E03EFD" w:rsidRPr="007A57DE" w:rsidRDefault="00F4388C">
            <w:pPr>
              <w:pBdr>
                <w:top w:val="nil"/>
                <w:left w:val="nil"/>
                <w:bottom w:val="nil"/>
                <w:right w:val="nil"/>
                <w:between w:val="nil"/>
                <w:bar w:val="nil"/>
              </w:pBdr>
              <w:spacing w:after="0" w:line="240" w:lineRule="auto"/>
              <w:rPr>
                <w:rFonts w:ascii="Calibri" w:eastAsia="Calibri" w:hAnsi="Calibri" w:cs="Calibri"/>
                <w:b/>
                <w:color w:val="000000"/>
                <w:sz w:val="21"/>
                <w:szCs w:val="21"/>
                <w:lang w:val="en-AU"/>
              </w:rPr>
            </w:pPr>
            <w:r w:rsidRPr="007A57DE">
              <w:rPr>
                <w:rFonts w:ascii="Calibri" w:eastAsia="Calibri" w:hAnsi="Calibri" w:cs="Calibri"/>
                <w:b/>
                <w:color w:val="000000"/>
                <w:sz w:val="21"/>
                <w:szCs w:val="21"/>
                <w:lang w:val="en-AU"/>
              </w:rPr>
              <w:t>Controlled Recurrent Payments</w:t>
            </w:r>
          </w:p>
        </w:tc>
        <w:tc>
          <w:tcPr>
            <w:tcW w:w="2175" w:type="dxa"/>
            <w:tcBorders>
              <w:top w:val="nil"/>
              <w:left w:val="nil"/>
              <w:bottom w:val="single" w:sz="18" w:space="0" w:color="auto"/>
              <w:right w:val="nil"/>
              <w:tl2br w:val="nil"/>
              <w:tr2bl w:val="nil"/>
            </w:tcBorders>
            <w:noWrap/>
            <w:tcMar>
              <w:left w:w="40" w:type="dxa"/>
              <w:right w:w="40" w:type="dxa"/>
            </w:tcMar>
          </w:tcPr>
          <w:p w14:paraId="344DCD09" w14:textId="77777777" w:rsidR="00E03EFD" w:rsidRPr="001B0C26"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B0C26">
              <w:rPr>
                <w:rFonts w:ascii="Calibri" w:eastAsia="Calibri" w:hAnsi="Calibri" w:cs="Calibri"/>
                <w:color w:val="000000"/>
                <w:sz w:val="21"/>
                <w:szCs w:val="21"/>
                <w:lang w:val="en-AU"/>
              </w:rPr>
              <w:t>24,085</w:t>
            </w:r>
          </w:p>
        </w:tc>
        <w:tc>
          <w:tcPr>
            <w:tcW w:w="1650" w:type="dxa"/>
            <w:tcBorders>
              <w:top w:val="nil"/>
              <w:left w:val="nil"/>
              <w:bottom w:val="single" w:sz="18" w:space="0" w:color="auto"/>
              <w:right w:val="nil"/>
              <w:tl2br w:val="nil"/>
              <w:tr2bl w:val="nil"/>
            </w:tcBorders>
            <w:noWrap/>
            <w:tcMar>
              <w:left w:w="40" w:type="dxa"/>
              <w:right w:w="40" w:type="dxa"/>
            </w:tcMar>
          </w:tcPr>
          <w:p w14:paraId="344DCD0A" w14:textId="77777777" w:rsidR="00E03EFD" w:rsidRPr="001B0C26"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B0C26">
              <w:rPr>
                <w:rFonts w:ascii="Calibri" w:eastAsia="Calibri" w:hAnsi="Calibri" w:cs="Calibri"/>
                <w:color w:val="000000"/>
                <w:sz w:val="21"/>
                <w:szCs w:val="21"/>
                <w:lang w:val="en-AU"/>
              </w:rPr>
              <w:t>26,431</w:t>
            </w:r>
          </w:p>
        </w:tc>
      </w:tr>
    </w:tbl>
    <w:p w14:paraId="344DCD0C" w14:textId="77777777" w:rsidR="00D65442" w:rsidRDefault="00F4388C">
      <w:pPr>
        <w:pBdr>
          <w:top w:val="nil"/>
          <w:left w:val="nil"/>
          <w:bottom w:val="nil"/>
          <w:right w:val="nil"/>
          <w:between w:val="nil"/>
          <w:bar w:val="nil"/>
        </w:pBdr>
        <w:spacing w:after="160" w:line="259" w:lineRule="auto"/>
        <w:rPr>
          <w:rFonts w:ascii="Arial" w:eastAsia="SimSun" w:hAnsi="Arial" w:cs="Arial"/>
          <w:b/>
          <w:sz w:val="26"/>
          <w:szCs w:val="26"/>
          <w:lang w:val="en-AU"/>
        </w:rPr>
      </w:pPr>
      <w:r>
        <w:rPr>
          <w:rFonts w:ascii="Arial" w:eastAsia="Calibri" w:hAnsi="Arial" w:cs="Arial"/>
          <w:sz w:val="26"/>
          <w:szCs w:val="26"/>
          <w:lang w:val="en-AU"/>
        </w:rPr>
        <w:br w:type="page"/>
      </w:r>
    </w:p>
    <w:p w14:paraId="344DCD0D" w14:textId="66577D07" w:rsidR="00E87171" w:rsidRPr="006D0564" w:rsidRDefault="00F4388C" w:rsidP="00AA1082">
      <w:pPr>
        <w:pStyle w:val="26-27heading3"/>
      </w:pPr>
      <w:bookmarkStart w:id="73" w:name="_Toc231571293"/>
      <w:bookmarkStart w:id="74" w:name="_Toc231571588"/>
      <w:bookmarkStart w:id="75" w:name="_Toc231571689"/>
      <w:bookmarkStart w:id="76" w:name="_Toc231572378"/>
      <w:r w:rsidRPr="006D0564">
        <w:lastRenderedPageBreak/>
        <w:t>Output Class 2: Corrective Services</w:t>
      </w:r>
      <w:bookmarkEnd w:id="73"/>
      <w:bookmarkEnd w:id="74"/>
      <w:bookmarkEnd w:id="75"/>
      <w:bookmarkEnd w:id="76"/>
      <w:r w:rsidR="00F078F9" w:rsidRPr="006D0564">
        <w:t xml:space="preserve"> </w:t>
      </w:r>
    </w:p>
    <w:p w14:paraId="344DCD0E" w14:textId="6325720E" w:rsidR="00E87171" w:rsidRPr="00142E3D" w:rsidRDefault="00F4388C" w:rsidP="00142E3D">
      <w:pPr>
        <w:pStyle w:val="Caption"/>
      </w:pPr>
      <w:r w:rsidRPr="00142E3D">
        <w:t>Table 1</w:t>
      </w:r>
      <w:r w:rsidR="008E683C" w:rsidRPr="00142E3D">
        <w:t>2</w:t>
      </w:r>
      <w:r w:rsidRPr="00142E3D">
        <w:t>: Output Class 2: Corrective Services ($’000)</w:t>
      </w:r>
    </w:p>
    <w:tbl>
      <w:tblPr>
        <w:tblW w:w="8940" w:type="dxa"/>
        <w:tblLayout w:type="fixed"/>
        <w:tblLook w:val="0600" w:firstRow="0" w:lastRow="0" w:firstColumn="0" w:lastColumn="0" w:noHBand="1" w:noVBand="1"/>
        <w:tblCaption w:val="vt_1_OC02"/>
        <w:tblDescription w:val="#VALUE!"/>
      </w:tblPr>
      <w:tblGrid>
        <w:gridCol w:w="5115"/>
        <w:gridCol w:w="2175"/>
        <w:gridCol w:w="1650"/>
      </w:tblGrid>
      <w:tr w:rsidR="00E03EFD" w14:paraId="344DCD14" w14:textId="77777777">
        <w:trPr>
          <w:trHeight w:val="492"/>
        </w:trPr>
        <w:tc>
          <w:tcPr>
            <w:tcW w:w="5115" w:type="dxa"/>
            <w:tcBorders>
              <w:top w:val="single" w:sz="20" w:space="0" w:color="000000"/>
              <w:left w:val="nil"/>
              <w:bottom w:val="single" w:sz="4" w:space="0" w:color="000000"/>
              <w:right w:val="nil"/>
              <w:tl2br w:val="nil"/>
              <w:tr2bl w:val="nil"/>
            </w:tcBorders>
            <w:noWrap/>
            <w:tcMar>
              <w:left w:w="0" w:type="dxa"/>
              <w:right w:w="0" w:type="dxa"/>
            </w:tcMar>
          </w:tcPr>
          <w:p w14:paraId="344DCD0F" w14:textId="77777777" w:rsidR="00E03EFD" w:rsidRDefault="00E03EFD">
            <w:pPr>
              <w:spacing w:after="0" w:line="240" w:lineRule="auto"/>
              <w:rPr>
                <w:rFonts w:ascii="Calibri" w:eastAsia="Calibri" w:hAnsi="Calibri" w:cs="Calibri"/>
                <w:color w:val="000000"/>
                <w:lang w:val="en-AU"/>
              </w:rPr>
            </w:pPr>
          </w:p>
        </w:tc>
        <w:tc>
          <w:tcPr>
            <w:tcW w:w="2175" w:type="dxa"/>
            <w:tcBorders>
              <w:top w:val="single" w:sz="20" w:space="0" w:color="000000"/>
              <w:left w:val="nil"/>
              <w:bottom w:val="single" w:sz="4" w:space="0" w:color="000000"/>
              <w:right w:val="nil"/>
              <w:tl2br w:val="nil"/>
              <w:tr2bl w:val="nil"/>
            </w:tcBorders>
            <w:tcMar>
              <w:left w:w="40" w:type="dxa"/>
              <w:right w:w="40" w:type="dxa"/>
            </w:tcMar>
          </w:tcPr>
          <w:p w14:paraId="344DCD10"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2025-26</w:t>
            </w:r>
          </w:p>
          <w:p w14:paraId="344DCD11"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 xml:space="preserve">  Estimated Outcome</w:t>
            </w:r>
          </w:p>
        </w:tc>
        <w:tc>
          <w:tcPr>
            <w:tcW w:w="1650" w:type="dxa"/>
            <w:tcBorders>
              <w:top w:val="single" w:sz="20" w:space="0" w:color="000000"/>
              <w:left w:val="nil"/>
              <w:bottom w:val="single" w:sz="4" w:space="0" w:color="000000"/>
              <w:right w:val="nil"/>
              <w:tl2br w:val="nil"/>
              <w:tr2bl w:val="nil"/>
            </w:tcBorders>
            <w:tcMar>
              <w:left w:w="40" w:type="dxa"/>
              <w:right w:w="40" w:type="dxa"/>
            </w:tcMar>
          </w:tcPr>
          <w:p w14:paraId="344DCD12"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2026-27</w:t>
            </w:r>
          </w:p>
          <w:p w14:paraId="344DCD13"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 xml:space="preserve">  Budget</w:t>
            </w:r>
          </w:p>
        </w:tc>
      </w:tr>
      <w:tr w:rsidR="00E03EFD" w14:paraId="344DCD18" w14:textId="77777777" w:rsidTr="001B0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115" w:type="dxa"/>
            <w:tcBorders>
              <w:top w:val="single" w:sz="4" w:space="0" w:color="000000"/>
              <w:left w:val="nil"/>
              <w:bottom w:val="nil"/>
              <w:right w:val="nil"/>
              <w:tl2br w:val="nil"/>
              <w:tr2bl w:val="nil"/>
            </w:tcBorders>
            <w:noWrap/>
            <w:tcMar>
              <w:left w:w="40" w:type="dxa"/>
              <w:right w:w="40" w:type="dxa"/>
            </w:tcMar>
          </w:tcPr>
          <w:p w14:paraId="344DCD15" w14:textId="77777777" w:rsidR="00E03EFD" w:rsidRPr="007A57DE" w:rsidRDefault="00F4388C">
            <w:pPr>
              <w:pBdr>
                <w:top w:val="nil"/>
                <w:left w:val="nil"/>
                <w:bottom w:val="nil"/>
                <w:right w:val="nil"/>
                <w:between w:val="nil"/>
                <w:bar w:val="nil"/>
              </w:pBdr>
              <w:spacing w:after="0" w:line="240" w:lineRule="auto"/>
              <w:rPr>
                <w:rFonts w:ascii="Calibri" w:eastAsia="Calibri" w:hAnsi="Calibri" w:cs="Calibri"/>
                <w:b/>
                <w:color w:val="000000"/>
                <w:sz w:val="21"/>
                <w:szCs w:val="21"/>
                <w:lang w:val="en-AU"/>
              </w:rPr>
            </w:pPr>
            <w:r w:rsidRPr="007A57DE">
              <w:rPr>
                <w:rFonts w:ascii="Calibri" w:eastAsia="Calibri" w:hAnsi="Calibri" w:cs="Calibri"/>
                <w:b/>
                <w:color w:val="000000"/>
                <w:sz w:val="21"/>
                <w:szCs w:val="21"/>
                <w:lang w:val="en-AU"/>
              </w:rPr>
              <w:t xml:space="preserve">Total Cost </w:t>
            </w:r>
            <w:r w:rsidRPr="007A57DE">
              <w:rPr>
                <w:rFonts w:ascii="Calibri" w:eastAsia="Calibri" w:hAnsi="Calibri" w:cs="Calibri"/>
                <w:b/>
                <w:color w:val="000000"/>
                <w:sz w:val="21"/>
                <w:szCs w:val="21"/>
                <w:vertAlign w:val="superscript"/>
                <w:lang w:val="en-AU"/>
              </w:rPr>
              <w:t>1,2</w:t>
            </w:r>
          </w:p>
        </w:tc>
        <w:tc>
          <w:tcPr>
            <w:tcW w:w="2175" w:type="dxa"/>
            <w:tcBorders>
              <w:top w:val="single" w:sz="4" w:space="0" w:color="000000"/>
              <w:left w:val="nil"/>
              <w:bottom w:val="nil"/>
              <w:right w:val="nil"/>
              <w:tl2br w:val="nil"/>
              <w:tr2bl w:val="nil"/>
            </w:tcBorders>
            <w:noWrap/>
            <w:tcMar>
              <w:left w:w="40" w:type="dxa"/>
              <w:right w:w="40" w:type="dxa"/>
            </w:tcMar>
          </w:tcPr>
          <w:p w14:paraId="344DCD16" w14:textId="77777777" w:rsidR="00E03EFD" w:rsidRPr="001B0C26"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B0C26">
              <w:rPr>
                <w:rFonts w:ascii="Calibri" w:eastAsia="Calibri" w:hAnsi="Calibri" w:cs="Calibri"/>
                <w:color w:val="000000"/>
                <w:sz w:val="21"/>
                <w:szCs w:val="21"/>
                <w:lang w:val="en-AU"/>
              </w:rPr>
              <w:t>124,293</w:t>
            </w:r>
          </w:p>
        </w:tc>
        <w:tc>
          <w:tcPr>
            <w:tcW w:w="1650" w:type="dxa"/>
            <w:tcBorders>
              <w:top w:val="single" w:sz="4" w:space="0" w:color="000000"/>
              <w:left w:val="nil"/>
              <w:bottom w:val="nil"/>
              <w:right w:val="nil"/>
              <w:tl2br w:val="nil"/>
              <w:tr2bl w:val="nil"/>
            </w:tcBorders>
            <w:noWrap/>
            <w:tcMar>
              <w:left w:w="40" w:type="dxa"/>
              <w:right w:w="40" w:type="dxa"/>
            </w:tcMar>
          </w:tcPr>
          <w:p w14:paraId="344DCD17" w14:textId="77777777" w:rsidR="00E03EFD" w:rsidRPr="001B0C26"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B0C26">
              <w:rPr>
                <w:rFonts w:ascii="Calibri" w:eastAsia="Calibri" w:hAnsi="Calibri" w:cs="Calibri"/>
                <w:color w:val="000000"/>
                <w:sz w:val="21"/>
                <w:szCs w:val="21"/>
                <w:lang w:val="en-AU"/>
              </w:rPr>
              <w:t>136,764</w:t>
            </w:r>
          </w:p>
        </w:tc>
      </w:tr>
      <w:tr w:rsidR="00E03EFD" w14:paraId="344DCD1C" w14:textId="77777777" w:rsidTr="001B0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115" w:type="dxa"/>
            <w:tcBorders>
              <w:top w:val="nil"/>
              <w:left w:val="nil"/>
              <w:bottom w:val="single" w:sz="18" w:space="0" w:color="auto"/>
              <w:right w:val="nil"/>
              <w:tl2br w:val="nil"/>
              <w:tr2bl w:val="nil"/>
            </w:tcBorders>
            <w:noWrap/>
            <w:tcMar>
              <w:left w:w="40" w:type="dxa"/>
              <w:right w:w="40" w:type="dxa"/>
            </w:tcMar>
          </w:tcPr>
          <w:p w14:paraId="344DCD19" w14:textId="77777777" w:rsidR="00E03EFD" w:rsidRPr="007A57DE" w:rsidRDefault="00F4388C">
            <w:pPr>
              <w:pBdr>
                <w:top w:val="nil"/>
                <w:left w:val="nil"/>
                <w:bottom w:val="nil"/>
                <w:right w:val="nil"/>
                <w:between w:val="nil"/>
                <w:bar w:val="nil"/>
              </w:pBdr>
              <w:spacing w:after="0" w:line="240" w:lineRule="auto"/>
              <w:rPr>
                <w:rFonts w:ascii="Calibri" w:eastAsia="Calibri" w:hAnsi="Calibri" w:cs="Calibri"/>
                <w:b/>
                <w:color w:val="000000"/>
                <w:sz w:val="21"/>
                <w:szCs w:val="21"/>
                <w:lang w:val="en-AU"/>
              </w:rPr>
            </w:pPr>
            <w:r w:rsidRPr="007A57DE">
              <w:rPr>
                <w:rFonts w:ascii="Calibri" w:eastAsia="Calibri" w:hAnsi="Calibri" w:cs="Calibri"/>
                <w:b/>
                <w:color w:val="000000"/>
                <w:sz w:val="21"/>
                <w:szCs w:val="21"/>
                <w:lang w:val="en-AU"/>
              </w:rPr>
              <w:t>Controlled Recurrent Payments</w:t>
            </w:r>
          </w:p>
        </w:tc>
        <w:tc>
          <w:tcPr>
            <w:tcW w:w="2175" w:type="dxa"/>
            <w:tcBorders>
              <w:top w:val="nil"/>
              <w:left w:val="nil"/>
              <w:bottom w:val="single" w:sz="18" w:space="0" w:color="auto"/>
              <w:right w:val="nil"/>
              <w:tl2br w:val="nil"/>
              <w:tr2bl w:val="nil"/>
            </w:tcBorders>
            <w:noWrap/>
            <w:tcMar>
              <w:left w:w="40" w:type="dxa"/>
              <w:right w:w="40" w:type="dxa"/>
            </w:tcMar>
          </w:tcPr>
          <w:p w14:paraId="344DCD1A" w14:textId="77777777" w:rsidR="00E03EFD" w:rsidRPr="001B0C26"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B0C26">
              <w:rPr>
                <w:rFonts w:ascii="Calibri" w:eastAsia="Calibri" w:hAnsi="Calibri" w:cs="Calibri"/>
                <w:color w:val="000000"/>
                <w:sz w:val="21"/>
                <w:szCs w:val="21"/>
                <w:lang w:val="en-AU"/>
              </w:rPr>
              <w:t>103,823</w:t>
            </w:r>
          </w:p>
        </w:tc>
        <w:tc>
          <w:tcPr>
            <w:tcW w:w="1650" w:type="dxa"/>
            <w:tcBorders>
              <w:top w:val="nil"/>
              <w:left w:val="nil"/>
              <w:bottom w:val="single" w:sz="18" w:space="0" w:color="auto"/>
              <w:right w:val="nil"/>
              <w:tl2br w:val="nil"/>
              <w:tr2bl w:val="nil"/>
            </w:tcBorders>
            <w:noWrap/>
            <w:tcMar>
              <w:left w:w="40" w:type="dxa"/>
              <w:right w:w="40" w:type="dxa"/>
            </w:tcMar>
          </w:tcPr>
          <w:p w14:paraId="344DCD1B" w14:textId="77777777" w:rsidR="00E03EFD" w:rsidRPr="001B0C26"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B0C26">
              <w:rPr>
                <w:rFonts w:ascii="Calibri" w:eastAsia="Calibri" w:hAnsi="Calibri" w:cs="Calibri"/>
                <w:color w:val="000000"/>
                <w:sz w:val="21"/>
                <w:szCs w:val="21"/>
                <w:lang w:val="en-AU"/>
              </w:rPr>
              <w:t>108,068</w:t>
            </w:r>
          </w:p>
        </w:tc>
      </w:tr>
    </w:tbl>
    <w:p w14:paraId="344DCD1D" w14:textId="77777777" w:rsidR="00E87171" w:rsidRPr="004E519B" w:rsidRDefault="00F4388C" w:rsidP="0040097E">
      <w:pPr>
        <w:pStyle w:val="BNote"/>
        <w:pBdr>
          <w:top w:val="nil"/>
          <w:left w:val="nil"/>
          <w:bottom w:val="nil"/>
          <w:right w:val="nil"/>
          <w:between w:val="nil"/>
          <w:bar w:val="nil"/>
        </w:pBdr>
        <w:rPr>
          <w:b/>
          <w:bCs/>
          <w:szCs w:val="18"/>
        </w:rPr>
      </w:pPr>
      <w:r w:rsidRPr="004E519B">
        <w:rPr>
          <w:b/>
          <w:bCs/>
          <w:szCs w:val="18"/>
        </w:rPr>
        <w:t>Note</w:t>
      </w:r>
      <w:r>
        <w:rPr>
          <w:b/>
          <w:bCs/>
          <w:szCs w:val="18"/>
        </w:rPr>
        <w:t>s</w:t>
      </w:r>
      <w:r w:rsidRPr="004E519B">
        <w:rPr>
          <w:b/>
          <w:bCs/>
          <w:szCs w:val="18"/>
        </w:rPr>
        <w:t>:</w:t>
      </w:r>
    </w:p>
    <w:p w14:paraId="344DCD1E" w14:textId="77777777" w:rsidR="00E87171" w:rsidRDefault="00F4388C" w:rsidP="00664182">
      <w:pPr>
        <w:pStyle w:val="BNotelist"/>
        <w:keepNext w:val="0"/>
        <w:numPr>
          <w:ilvl w:val="0"/>
          <w:numId w:val="15"/>
        </w:numPr>
        <w:pBdr>
          <w:top w:val="nil"/>
          <w:left w:val="nil"/>
          <w:bottom w:val="nil"/>
          <w:right w:val="nil"/>
          <w:between w:val="nil"/>
          <w:bar w:val="nil"/>
        </w:pBdr>
        <w:ind w:left="357" w:hanging="357"/>
        <w:jc w:val="both"/>
        <w:rPr>
          <w:szCs w:val="18"/>
        </w:rPr>
      </w:pPr>
      <w:r w:rsidRPr="004E519B">
        <w:rPr>
          <w:szCs w:val="18"/>
        </w:rPr>
        <w:t xml:space="preserve">Total cost includes depreciation and amortisation </w:t>
      </w:r>
      <w:r w:rsidR="004E519B">
        <w:rPr>
          <w:szCs w:val="18"/>
        </w:rPr>
        <w:t>and resources received free of charge.</w:t>
      </w:r>
    </w:p>
    <w:p w14:paraId="344DCD1F" w14:textId="77777777" w:rsidR="004E519B" w:rsidRPr="004E519B" w:rsidRDefault="00F4388C" w:rsidP="00664182">
      <w:pPr>
        <w:pStyle w:val="BNotelist"/>
        <w:keepNext w:val="0"/>
        <w:numPr>
          <w:ilvl w:val="0"/>
          <w:numId w:val="15"/>
        </w:numPr>
        <w:pBdr>
          <w:top w:val="nil"/>
          <w:left w:val="nil"/>
          <w:bottom w:val="nil"/>
          <w:right w:val="nil"/>
          <w:between w:val="nil"/>
          <w:bar w:val="nil"/>
        </w:pBdr>
        <w:spacing w:after="360"/>
        <w:ind w:left="357" w:hanging="357"/>
        <w:jc w:val="both"/>
        <w:rPr>
          <w:szCs w:val="18"/>
        </w:rPr>
      </w:pPr>
      <w:r>
        <w:rPr>
          <w:szCs w:val="18"/>
        </w:rPr>
        <w:t>The increase in total cost for the 2026-27 Budget from the 2025-26 Estimated Outcome is mainly due to</w:t>
      </w:r>
      <w:r w:rsidR="003C0BE0">
        <w:rPr>
          <w:szCs w:val="18"/>
        </w:rPr>
        <w:t xml:space="preserve"> expenses relating to the hailstorm damage at the Alexander Maconochie Centre.</w:t>
      </w:r>
      <w:r>
        <w:rPr>
          <w:szCs w:val="18"/>
        </w:rPr>
        <w:t xml:space="preserve"> </w:t>
      </w:r>
    </w:p>
    <w:p w14:paraId="344DCD20" w14:textId="77777777" w:rsidR="00E87171" w:rsidRPr="006209A1" w:rsidRDefault="00F4388C" w:rsidP="006209A1">
      <w:pPr>
        <w:pStyle w:val="Heading5"/>
      </w:pPr>
      <w:r w:rsidRPr="006209A1">
        <w:t>Output 2.1: Corrective Services</w:t>
      </w:r>
    </w:p>
    <w:p w14:paraId="344DCD21" w14:textId="77777777" w:rsidR="00E87171" w:rsidRPr="003C0BE0" w:rsidRDefault="00F4388C" w:rsidP="00E07BFB">
      <w:pPr>
        <w:pBdr>
          <w:top w:val="nil"/>
          <w:left w:val="nil"/>
          <w:bottom w:val="nil"/>
          <w:right w:val="nil"/>
          <w:between w:val="nil"/>
          <w:bar w:val="nil"/>
        </w:pBdr>
        <w:spacing w:before="40" w:after="180" w:line="257" w:lineRule="auto"/>
        <w:jc w:val="both"/>
        <w:rPr>
          <w:rFonts w:ascii="Calibri" w:eastAsia="Calibri" w:hAnsi="Calibri" w:cs="Calibri"/>
          <w:sz w:val="24"/>
          <w:szCs w:val="24"/>
          <w:lang w:val="en-AU"/>
        </w:rPr>
      </w:pPr>
      <w:r w:rsidRPr="003C0BE0">
        <w:rPr>
          <w:rFonts w:ascii="Calibri" w:eastAsia="Calibri" w:hAnsi="Calibri" w:cs="Calibri"/>
          <w:sz w:val="24"/>
          <w:szCs w:val="24"/>
          <w:lang w:val="en-AU"/>
        </w:rPr>
        <w:t>Provision of safe and secure custody for detainees with a strong focus on the delivery of rehabilitative, educational and vocational programs, effectively managing unsentenced offenders and community based corrections programs and providing advice and services to the ACT justice system.</w:t>
      </w:r>
    </w:p>
    <w:p w14:paraId="344DCD22" w14:textId="77777777" w:rsidR="00E87171" w:rsidRPr="006D0564" w:rsidRDefault="00F4388C" w:rsidP="006209A1">
      <w:pPr>
        <w:pStyle w:val="26-27heading3"/>
        <w:spacing w:before="360"/>
      </w:pPr>
      <w:bookmarkStart w:id="77" w:name="_Toc231571294"/>
      <w:bookmarkStart w:id="78" w:name="_Toc231571589"/>
      <w:bookmarkStart w:id="79" w:name="_Toc231571690"/>
      <w:bookmarkStart w:id="80" w:name="_Toc231572379"/>
      <w:r w:rsidRPr="006D0564">
        <w:t>Output Class 3: Courts and Tribunal</w:t>
      </w:r>
      <w:bookmarkEnd w:id="77"/>
      <w:bookmarkEnd w:id="78"/>
      <w:bookmarkEnd w:id="79"/>
      <w:bookmarkEnd w:id="80"/>
    </w:p>
    <w:p w14:paraId="344DCD23" w14:textId="33EC9854" w:rsidR="00E87171" w:rsidRPr="00142E3D" w:rsidRDefault="00F4388C" w:rsidP="00142E3D">
      <w:pPr>
        <w:pStyle w:val="Caption"/>
      </w:pPr>
      <w:r w:rsidRPr="00142E3D">
        <w:t>Table 1</w:t>
      </w:r>
      <w:r w:rsidR="008E683C" w:rsidRPr="00142E3D">
        <w:t>3</w:t>
      </w:r>
      <w:r w:rsidRPr="00142E3D">
        <w:t>: Output Class 3: Courts and Tribunal ($’000)</w:t>
      </w:r>
    </w:p>
    <w:tbl>
      <w:tblPr>
        <w:tblW w:w="8940" w:type="dxa"/>
        <w:tblLayout w:type="fixed"/>
        <w:tblLook w:val="0600" w:firstRow="0" w:lastRow="0" w:firstColumn="0" w:lastColumn="0" w:noHBand="1" w:noVBand="1"/>
        <w:tblCaption w:val="vt_1_OC03"/>
        <w:tblDescription w:val="#VALUE!"/>
      </w:tblPr>
      <w:tblGrid>
        <w:gridCol w:w="5115"/>
        <w:gridCol w:w="2175"/>
        <w:gridCol w:w="1650"/>
      </w:tblGrid>
      <w:tr w:rsidR="00E03EFD" w14:paraId="344DCD29" w14:textId="77777777">
        <w:trPr>
          <w:trHeight w:val="492"/>
        </w:trPr>
        <w:tc>
          <w:tcPr>
            <w:tcW w:w="5115" w:type="dxa"/>
            <w:tcBorders>
              <w:top w:val="single" w:sz="20" w:space="0" w:color="000000"/>
              <w:left w:val="nil"/>
              <w:bottom w:val="single" w:sz="4" w:space="0" w:color="000000"/>
              <w:right w:val="nil"/>
              <w:tl2br w:val="nil"/>
              <w:tr2bl w:val="nil"/>
            </w:tcBorders>
            <w:noWrap/>
            <w:tcMar>
              <w:left w:w="0" w:type="dxa"/>
              <w:right w:w="0" w:type="dxa"/>
            </w:tcMar>
          </w:tcPr>
          <w:p w14:paraId="344DCD24" w14:textId="77777777" w:rsidR="00E03EFD" w:rsidRDefault="00E03EFD">
            <w:pPr>
              <w:spacing w:after="0" w:line="240" w:lineRule="auto"/>
              <w:rPr>
                <w:rFonts w:ascii="Calibri" w:eastAsia="Calibri" w:hAnsi="Calibri" w:cs="Calibri"/>
                <w:color w:val="000000"/>
                <w:lang w:val="en-AU"/>
              </w:rPr>
            </w:pPr>
          </w:p>
        </w:tc>
        <w:tc>
          <w:tcPr>
            <w:tcW w:w="2175" w:type="dxa"/>
            <w:tcBorders>
              <w:top w:val="single" w:sz="20" w:space="0" w:color="000000"/>
              <w:left w:val="nil"/>
              <w:bottom w:val="single" w:sz="4" w:space="0" w:color="000000"/>
              <w:right w:val="nil"/>
              <w:tl2br w:val="nil"/>
              <w:tr2bl w:val="nil"/>
            </w:tcBorders>
            <w:tcMar>
              <w:left w:w="40" w:type="dxa"/>
              <w:right w:w="40" w:type="dxa"/>
            </w:tcMar>
          </w:tcPr>
          <w:p w14:paraId="344DCD25"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2025-26</w:t>
            </w:r>
          </w:p>
          <w:p w14:paraId="344DCD26"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 xml:space="preserve">  Estimated Outcome</w:t>
            </w:r>
          </w:p>
        </w:tc>
        <w:tc>
          <w:tcPr>
            <w:tcW w:w="1650" w:type="dxa"/>
            <w:tcBorders>
              <w:top w:val="single" w:sz="20" w:space="0" w:color="000000"/>
              <w:left w:val="nil"/>
              <w:bottom w:val="single" w:sz="4" w:space="0" w:color="000000"/>
              <w:right w:val="nil"/>
              <w:tl2br w:val="nil"/>
              <w:tr2bl w:val="nil"/>
            </w:tcBorders>
            <w:tcMar>
              <w:left w:w="40" w:type="dxa"/>
              <w:right w:w="40" w:type="dxa"/>
            </w:tcMar>
          </w:tcPr>
          <w:p w14:paraId="344DCD27"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2026-27</w:t>
            </w:r>
          </w:p>
          <w:p w14:paraId="344DCD28"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 xml:space="preserve">  Budget</w:t>
            </w:r>
          </w:p>
        </w:tc>
      </w:tr>
      <w:tr w:rsidR="00E03EFD" w14:paraId="344DCD2D" w14:textId="77777777" w:rsidTr="001B0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115" w:type="dxa"/>
            <w:tcBorders>
              <w:top w:val="single" w:sz="4" w:space="0" w:color="000000"/>
              <w:left w:val="nil"/>
              <w:bottom w:val="nil"/>
              <w:right w:val="nil"/>
              <w:tl2br w:val="nil"/>
              <w:tr2bl w:val="nil"/>
            </w:tcBorders>
            <w:noWrap/>
            <w:tcMar>
              <w:left w:w="40" w:type="dxa"/>
              <w:right w:w="40" w:type="dxa"/>
            </w:tcMar>
          </w:tcPr>
          <w:p w14:paraId="344DCD2A" w14:textId="77777777" w:rsidR="00E03EFD" w:rsidRPr="007A57DE" w:rsidRDefault="00F4388C">
            <w:pPr>
              <w:pBdr>
                <w:top w:val="nil"/>
                <w:left w:val="nil"/>
                <w:bottom w:val="nil"/>
                <w:right w:val="nil"/>
                <w:between w:val="nil"/>
                <w:bar w:val="nil"/>
              </w:pBdr>
              <w:spacing w:after="0" w:line="240" w:lineRule="auto"/>
              <w:rPr>
                <w:rFonts w:ascii="Calibri" w:eastAsia="Calibri" w:hAnsi="Calibri" w:cs="Calibri"/>
                <w:b/>
                <w:color w:val="000000"/>
                <w:sz w:val="21"/>
                <w:szCs w:val="21"/>
                <w:lang w:val="en-AU"/>
              </w:rPr>
            </w:pPr>
            <w:r w:rsidRPr="007A57DE">
              <w:rPr>
                <w:rFonts w:ascii="Calibri" w:eastAsia="Calibri" w:hAnsi="Calibri" w:cs="Calibri"/>
                <w:b/>
                <w:color w:val="000000"/>
                <w:sz w:val="21"/>
                <w:szCs w:val="21"/>
                <w:lang w:val="en-AU"/>
              </w:rPr>
              <w:t xml:space="preserve">Total Cost </w:t>
            </w:r>
            <w:r w:rsidRPr="007A57DE">
              <w:rPr>
                <w:rFonts w:ascii="Calibri" w:eastAsia="Calibri" w:hAnsi="Calibri" w:cs="Calibri"/>
                <w:b/>
                <w:color w:val="000000"/>
                <w:sz w:val="21"/>
                <w:szCs w:val="21"/>
                <w:vertAlign w:val="superscript"/>
                <w:lang w:val="en-AU"/>
              </w:rPr>
              <w:t>1</w:t>
            </w:r>
          </w:p>
        </w:tc>
        <w:tc>
          <w:tcPr>
            <w:tcW w:w="2175" w:type="dxa"/>
            <w:tcBorders>
              <w:top w:val="single" w:sz="4" w:space="0" w:color="000000"/>
              <w:left w:val="nil"/>
              <w:bottom w:val="nil"/>
              <w:right w:val="nil"/>
              <w:tl2br w:val="nil"/>
              <w:tr2bl w:val="nil"/>
            </w:tcBorders>
            <w:noWrap/>
            <w:tcMar>
              <w:left w:w="40" w:type="dxa"/>
              <w:right w:w="40" w:type="dxa"/>
            </w:tcMar>
          </w:tcPr>
          <w:p w14:paraId="344DCD2B" w14:textId="77777777" w:rsidR="00E03EFD" w:rsidRPr="001B0C26"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B0C26">
              <w:rPr>
                <w:rFonts w:ascii="Calibri" w:eastAsia="Calibri" w:hAnsi="Calibri" w:cs="Calibri"/>
                <w:color w:val="000000"/>
                <w:sz w:val="21"/>
                <w:szCs w:val="21"/>
                <w:lang w:val="en-AU"/>
              </w:rPr>
              <w:t>92,523</w:t>
            </w:r>
          </w:p>
        </w:tc>
        <w:tc>
          <w:tcPr>
            <w:tcW w:w="1650" w:type="dxa"/>
            <w:tcBorders>
              <w:top w:val="single" w:sz="4" w:space="0" w:color="000000"/>
              <w:left w:val="nil"/>
              <w:bottom w:val="nil"/>
              <w:right w:val="nil"/>
              <w:tl2br w:val="nil"/>
              <w:tr2bl w:val="nil"/>
            </w:tcBorders>
            <w:noWrap/>
            <w:tcMar>
              <w:left w:w="40" w:type="dxa"/>
              <w:right w:w="40" w:type="dxa"/>
            </w:tcMar>
          </w:tcPr>
          <w:p w14:paraId="344DCD2C" w14:textId="77777777" w:rsidR="00E03EFD" w:rsidRPr="001B0C26"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B0C26">
              <w:rPr>
                <w:rFonts w:ascii="Calibri" w:eastAsia="Calibri" w:hAnsi="Calibri" w:cs="Calibri"/>
                <w:color w:val="000000"/>
                <w:sz w:val="21"/>
                <w:szCs w:val="21"/>
                <w:lang w:val="en-AU"/>
              </w:rPr>
              <w:t>98,705</w:t>
            </w:r>
          </w:p>
        </w:tc>
      </w:tr>
      <w:tr w:rsidR="00E03EFD" w14:paraId="344DCD31" w14:textId="77777777" w:rsidTr="001B0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115" w:type="dxa"/>
            <w:tcBorders>
              <w:top w:val="nil"/>
              <w:left w:val="nil"/>
              <w:bottom w:val="single" w:sz="18" w:space="0" w:color="auto"/>
              <w:right w:val="nil"/>
              <w:tl2br w:val="nil"/>
              <w:tr2bl w:val="nil"/>
            </w:tcBorders>
            <w:noWrap/>
            <w:tcMar>
              <w:left w:w="40" w:type="dxa"/>
              <w:right w:w="40" w:type="dxa"/>
            </w:tcMar>
          </w:tcPr>
          <w:p w14:paraId="344DCD2E" w14:textId="77777777" w:rsidR="00E03EFD" w:rsidRPr="007A57DE" w:rsidRDefault="00F4388C">
            <w:pPr>
              <w:pBdr>
                <w:top w:val="nil"/>
                <w:left w:val="nil"/>
                <w:bottom w:val="nil"/>
                <w:right w:val="nil"/>
                <w:between w:val="nil"/>
                <w:bar w:val="nil"/>
              </w:pBdr>
              <w:spacing w:after="0" w:line="240" w:lineRule="auto"/>
              <w:rPr>
                <w:rFonts w:ascii="Calibri" w:eastAsia="Calibri" w:hAnsi="Calibri" w:cs="Calibri"/>
                <w:b/>
                <w:color w:val="000000"/>
                <w:sz w:val="21"/>
                <w:szCs w:val="21"/>
                <w:lang w:val="en-AU"/>
              </w:rPr>
            </w:pPr>
            <w:r w:rsidRPr="007A57DE">
              <w:rPr>
                <w:rFonts w:ascii="Calibri" w:eastAsia="Calibri" w:hAnsi="Calibri" w:cs="Calibri"/>
                <w:b/>
                <w:color w:val="000000"/>
                <w:sz w:val="21"/>
                <w:szCs w:val="21"/>
                <w:lang w:val="en-AU"/>
              </w:rPr>
              <w:t>Controlled Recurrent Payments</w:t>
            </w:r>
          </w:p>
        </w:tc>
        <w:tc>
          <w:tcPr>
            <w:tcW w:w="2175" w:type="dxa"/>
            <w:tcBorders>
              <w:top w:val="nil"/>
              <w:left w:val="nil"/>
              <w:bottom w:val="single" w:sz="18" w:space="0" w:color="auto"/>
              <w:right w:val="nil"/>
              <w:tl2br w:val="nil"/>
              <w:tr2bl w:val="nil"/>
            </w:tcBorders>
            <w:noWrap/>
            <w:tcMar>
              <w:left w:w="40" w:type="dxa"/>
              <w:right w:w="40" w:type="dxa"/>
            </w:tcMar>
          </w:tcPr>
          <w:p w14:paraId="344DCD2F" w14:textId="77777777" w:rsidR="00E03EFD" w:rsidRPr="001B0C26"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B0C26">
              <w:rPr>
                <w:rFonts w:ascii="Calibri" w:eastAsia="Calibri" w:hAnsi="Calibri" w:cs="Calibri"/>
                <w:color w:val="000000"/>
                <w:sz w:val="21"/>
                <w:szCs w:val="21"/>
                <w:lang w:val="en-AU"/>
              </w:rPr>
              <w:t>68,035</w:t>
            </w:r>
          </w:p>
        </w:tc>
        <w:tc>
          <w:tcPr>
            <w:tcW w:w="1650" w:type="dxa"/>
            <w:tcBorders>
              <w:top w:val="nil"/>
              <w:left w:val="nil"/>
              <w:bottom w:val="single" w:sz="18" w:space="0" w:color="auto"/>
              <w:right w:val="nil"/>
              <w:tl2br w:val="nil"/>
              <w:tr2bl w:val="nil"/>
            </w:tcBorders>
            <w:noWrap/>
            <w:tcMar>
              <w:left w:w="40" w:type="dxa"/>
              <w:right w:w="40" w:type="dxa"/>
            </w:tcMar>
          </w:tcPr>
          <w:p w14:paraId="344DCD30" w14:textId="77777777" w:rsidR="00E03EFD" w:rsidRPr="001B0C26"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B0C26">
              <w:rPr>
                <w:rFonts w:ascii="Calibri" w:eastAsia="Calibri" w:hAnsi="Calibri" w:cs="Calibri"/>
                <w:color w:val="000000"/>
                <w:sz w:val="21"/>
                <w:szCs w:val="21"/>
                <w:lang w:val="en-AU"/>
              </w:rPr>
              <w:t>74,047</w:t>
            </w:r>
          </w:p>
        </w:tc>
      </w:tr>
    </w:tbl>
    <w:p w14:paraId="344DCD32" w14:textId="77777777" w:rsidR="00E87171" w:rsidRPr="003C0BE0" w:rsidRDefault="00F4388C" w:rsidP="003C0BE0">
      <w:pPr>
        <w:pStyle w:val="BNote"/>
        <w:pBdr>
          <w:top w:val="nil"/>
          <w:left w:val="nil"/>
          <w:bottom w:val="nil"/>
          <w:right w:val="nil"/>
          <w:between w:val="nil"/>
          <w:bar w:val="nil"/>
        </w:pBdr>
        <w:ind w:left="425" w:hanging="425"/>
        <w:rPr>
          <w:b/>
          <w:bCs/>
          <w:szCs w:val="18"/>
        </w:rPr>
      </w:pPr>
      <w:r w:rsidRPr="003C0BE0">
        <w:rPr>
          <w:b/>
          <w:bCs/>
          <w:szCs w:val="18"/>
        </w:rPr>
        <w:t>Note:</w:t>
      </w:r>
    </w:p>
    <w:p w14:paraId="344DCD33" w14:textId="77777777" w:rsidR="00E87171" w:rsidRPr="0033763B" w:rsidRDefault="00F4388C" w:rsidP="00664182">
      <w:pPr>
        <w:pStyle w:val="BNotelist"/>
        <w:numPr>
          <w:ilvl w:val="0"/>
          <w:numId w:val="16"/>
        </w:numPr>
        <w:pBdr>
          <w:top w:val="nil"/>
          <w:left w:val="nil"/>
          <w:bottom w:val="nil"/>
          <w:right w:val="nil"/>
          <w:between w:val="nil"/>
          <w:bar w:val="nil"/>
        </w:pBdr>
        <w:ind w:left="425" w:hanging="425"/>
        <w:jc w:val="both"/>
        <w:rPr>
          <w:szCs w:val="18"/>
        </w:rPr>
      </w:pPr>
      <w:r w:rsidRPr="003C0BE0">
        <w:rPr>
          <w:szCs w:val="18"/>
        </w:rPr>
        <w:t xml:space="preserve">Total cost includes depreciation and amortisation and right of access resources received free of charge for court facilities under the Public Private Partnership agreement. </w:t>
      </w:r>
    </w:p>
    <w:p w14:paraId="344DCD34" w14:textId="77777777" w:rsidR="00E87171" w:rsidRPr="006209A1" w:rsidRDefault="00F4388C" w:rsidP="00DA152D">
      <w:pPr>
        <w:pStyle w:val="Heading5"/>
        <w:spacing w:before="240"/>
      </w:pPr>
      <w:r w:rsidRPr="006209A1">
        <w:t xml:space="preserve">Output 3.1: Courts and Tribunal </w:t>
      </w:r>
    </w:p>
    <w:p w14:paraId="344DCD35" w14:textId="77777777" w:rsidR="008323BC" w:rsidRDefault="00F4388C" w:rsidP="00E07BFB">
      <w:pPr>
        <w:pBdr>
          <w:top w:val="nil"/>
          <w:left w:val="nil"/>
          <w:bottom w:val="nil"/>
          <w:right w:val="nil"/>
          <w:between w:val="nil"/>
          <w:bar w:val="nil"/>
        </w:pBdr>
        <w:spacing w:before="40" w:after="180" w:line="257" w:lineRule="auto"/>
        <w:jc w:val="both"/>
        <w:rPr>
          <w:rFonts w:ascii="Calibri" w:eastAsia="Calibri" w:hAnsi="Calibri" w:cs="Calibri"/>
          <w:sz w:val="24"/>
          <w:szCs w:val="24"/>
          <w:lang w:val="en-AU"/>
        </w:rPr>
      </w:pPr>
      <w:r w:rsidRPr="003C0BE0">
        <w:rPr>
          <w:rFonts w:ascii="Calibri" w:eastAsia="Calibri" w:hAnsi="Calibri" w:cs="Calibri"/>
          <w:sz w:val="24"/>
          <w:szCs w:val="24"/>
          <w:lang w:val="en-AU"/>
        </w:rPr>
        <w:t>High quality support to judicial officers and tribunal members in the ACT Courts and Tribunal and high quality services to the public using the courts and the tribunal.</w:t>
      </w:r>
    </w:p>
    <w:p w14:paraId="344DCD36" w14:textId="77777777" w:rsidR="008323BC" w:rsidRDefault="00F4388C">
      <w:pPr>
        <w:pBdr>
          <w:top w:val="nil"/>
          <w:left w:val="nil"/>
          <w:bottom w:val="nil"/>
          <w:right w:val="nil"/>
          <w:between w:val="nil"/>
          <w:bar w:val="nil"/>
        </w:pBdr>
        <w:spacing w:after="160" w:line="259" w:lineRule="auto"/>
        <w:rPr>
          <w:rFonts w:ascii="Calibri" w:eastAsia="Calibri" w:hAnsi="Calibri" w:cs="Calibri"/>
          <w:sz w:val="24"/>
          <w:szCs w:val="24"/>
          <w:lang w:val="en-AU"/>
        </w:rPr>
      </w:pPr>
      <w:r>
        <w:rPr>
          <w:rFonts w:ascii="Calibri" w:eastAsia="Calibri" w:hAnsi="Calibri" w:cs="Calibri"/>
          <w:sz w:val="24"/>
          <w:szCs w:val="24"/>
          <w:lang w:val="en-AU"/>
        </w:rPr>
        <w:br w:type="page"/>
      </w:r>
    </w:p>
    <w:p w14:paraId="344DCD38" w14:textId="77777777" w:rsidR="00E87171" w:rsidRPr="006D0564" w:rsidRDefault="00F4388C" w:rsidP="00966BC9">
      <w:pPr>
        <w:pStyle w:val="26-27heading3"/>
      </w:pPr>
      <w:bookmarkStart w:id="81" w:name="_Toc231571295"/>
      <w:bookmarkStart w:id="82" w:name="_Toc231571590"/>
      <w:bookmarkStart w:id="83" w:name="_Toc231571691"/>
      <w:bookmarkStart w:id="84" w:name="_Toc231572380"/>
      <w:r w:rsidRPr="006D0564">
        <w:lastRenderedPageBreak/>
        <w:t>Output Class 4: Emergency Services</w:t>
      </w:r>
      <w:bookmarkEnd w:id="81"/>
      <w:bookmarkEnd w:id="82"/>
      <w:bookmarkEnd w:id="83"/>
      <w:bookmarkEnd w:id="84"/>
    </w:p>
    <w:p w14:paraId="344DCD39" w14:textId="13CB1309" w:rsidR="00E87171" w:rsidRPr="00142E3D" w:rsidRDefault="00F4388C" w:rsidP="00142E3D">
      <w:pPr>
        <w:pStyle w:val="Caption"/>
      </w:pPr>
      <w:r w:rsidRPr="00142E3D">
        <w:t>Table 1</w:t>
      </w:r>
      <w:r w:rsidR="008E683C" w:rsidRPr="00142E3D">
        <w:t>4</w:t>
      </w:r>
      <w:r w:rsidRPr="00142E3D">
        <w:t>: Output Class 4: Emergency Services ($’000)</w:t>
      </w:r>
    </w:p>
    <w:tbl>
      <w:tblPr>
        <w:tblW w:w="8940" w:type="dxa"/>
        <w:tblLayout w:type="fixed"/>
        <w:tblLook w:val="0600" w:firstRow="0" w:lastRow="0" w:firstColumn="0" w:lastColumn="0" w:noHBand="1" w:noVBand="1"/>
        <w:tblCaption w:val="vt_1_OC04"/>
        <w:tblDescription w:val="#VALUE!"/>
      </w:tblPr>
      <w:tblGrid>
        <w:gridCol w:w="5115"/>
        <w:gridCol w:w="2175"/>
        <w:gridCol w:w="1650"/>
      </w:tblGrid>
      <w:tr w:rsidR="00E03EFD" w14:paraId="344DCD3F" w14:textId="77777777">
        <w:trPr>
          <w:trHeight w:val="492"/>
        </w:trPr>
        <w:tc>
          <w:tcPr>
            <w:tcW w:w="5115" w:type="dxa"/>
            <w:tcBorders>
              <w:top w:val="single" w:sz="20" w:space="0" w:color="000000"/>
              <w:left w:val="nil"/>
              <w:bottom w:val="single" w:sz="4" w:space="0" w:color="000000"/>
              <w:right w:val="nil"/>
              <w:tl2br w:val="nil"/>
              <w:tr2bl w:val="nil"/>
            </w:tcBorders>
            <w:noWrap/>
            <w:tcMar>
              <w:left w:w="0" w:type="dxa"/>
              <w:right w:w="0" w:type="dxa"/>
            </w:tcMar>
          </w:tcPr>
          <w:p w14:paraId="344DCD3A" w14:textId="77777777" w:rsidR="00E03EFD" w:rsidRDefault="00E03EFD">
            <w:pPr>
              <w:spacing w:after="0" w:line="240" w:lineRule="auto"/>
              <w:rPr>
                <w:rFonts w:ascii="Calibri" w:eastAsia="Calibri" w:hAnsi="Calibri" w:cs="Calibri"/>
                <w:color w:val="000000"/>
                <w:lang w:val="en-AU"/>
              </w:rPr>
            </w:pPr>
          </w:p>
        </w:tc>
        <w:tc>
          <w:tcPr>
            <w:tcW w:w="2175" w:type="dxa"/>
            <w:tcBorders>
              <w:top w:val="single" w:sz="20" w:space="0" w:color="000000"/>
              <w:left w:val="nil"/>
              <w:bottom w:val="single" w:sz="4" w:space="0" w:color="000000"/>
              <w:right w:val="nil"/>
              <w:tl2br w:val="nil"/>
              <w:tr2bl w:val="nil"/>
            </w:tcBorders>
            <w:tcMar>
              <w:left w:w="40" w:type="dxa"/>
              <w:right w:w="40" w:type="dxa"/>
            </w:tcMar>
          </w:tcPr>
          <w:p w14:paraId="344DCD3B"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2025-26</w:t>
            </w:r>
          </w:p>
          <w:p w14:paraId="344DCD3C"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 xml:space="preserve">  Estimated Outcome</w:t>
            </w:r>
          </w:p>
        </w:tc>
        <w:tc>
          <w:tcPr>
            <w:tcW w:w="1650" w:type="dxa"/>
            <w:tcBorders>
              <w:top w:val="single" w:sz="20" w:space="0" w:color="000000"/>
              <w:left w:val="nil"/>
              <w:bottom w:val="single" w:sz="4" w:space="0" w:color="000000"/>
              <w:right w:val="nil"/>
              <w:tl2br w:val="nil"/>
              <w:tr2bl w:val="nil"/>
            </w:tcBorders>
            <w:tcMar>
              <w:left w:w="40" w:type="dxa"/>
              <w:right w:w="40" w:type="dxa"/>
            </w:tcMar>
          </w:tcPr>
          <w:p w14:paraId="344DCD3D"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2026-27</w:t>
            </w:r>
          </w:p>
          <w:p w14:paraId="344DCD3E"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8"/>
                <w:lang w:val="en-AU"/>
              </w:rPr>
            </w:pPr>
            <w:r w:rsidRPr="007A57DE">
              <w:rPr>
                <w:rFonts w:eastAsia="Calibri" w:cstheme="minorHAnsi"/>
                <w:b/>
                <w:color w:val="000000"/>
                <w:szCs w:val="28"/>
                <w:lang w:val="en-AU"/>
              </w:rPr>
              <w:t xml:space="preserve">  Budget</w:t>
            </w:r>
          </w:p>
        </w:tc>
      </w:tr>
      <w:tr w:rsidR="00E03EFD" w:rsidRPr="001B0C26" w14:paraId="344DCD43" w14:textId="77777777" w:rsidTr="001B0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115" w:type="dxa"/>
            <w:tcBorders>
              <w:top w:val="single" w:sz="4" w:space="0" w:color="000000"/>
              <w:left w:val="nil"/>
              <w:bottom w:val="nil"/>
              <w:right w:val="nil"/>
              <w:tl2br w:val="nil"/>
              <w:tr2bl w:val="nil"/>
            </w:tcBorders>
            <w:noWrap/>
            <w:tcMar>
              <w:left w:w="40" w:type="dxa"/>
              <w:right w:w="40" w:type="dxa"/>
            </w:tcMar>
          </w:tcPr>
          <w:p w14:paraId="344DCD40" w14:textId="77777777" w:rsidR="00E03EFD" w:rsidRPr="007A57DE" w:rsidRDefault="00F4388C">
            <w:pPr>
              <w:pBdr>
                <w:top w:val="nil"/>
                <w:left w:val="nil"/>
                <w:bottom w:val="nil"/>
                <w:right w:val="nil"/>
                <w:between w:val="nil"/>
                <w:bar w:val="nil"/>
              </w:pBdr>
              <w:spacing w:after="0" w:line="240" w:lineRule="auto"/>
              <w:rPr>
                <w:rFonts w:ascii="Calibri" w:eastAsia="Calibri" w:hAnsi="Calibri" w:cs="Calibri"/>
                <w:b/>
                <w:color w:val="000000"/>
                <w:sz w:val="21"/>
                <w:szCs w:val="21"/>
                <w:lang w:val="en-AU"/>
              </w:rPr>
            </w:pPr>
            <w:r w:rsidRPr="007A57DE">
              <w:rPr>
                <w:rFonts w:ascii="Calibri" w:eastAsia="Calibri" w:hAnsi="Calibri" w:cs="Calibri"/>
                <w:b/>
                <w:color w:val="000000"/>
                <w:sz w:val="21"/>
                <w:szCs w:val="21"/>
                <w:lang w:val="en-AU"/>
              </w:rPr>
              <w:t xml:space="preserve">Total Cost </w:t>
            </w:r>
            <w:r w:rsidRPr="007A57DE">
              <w:rPr>
                <w:rFonts w:ascii="Calibri" w:eastAsia="Calibri" w:hAnsi="Calibri" w:cs="Calibri"/>
                <w:b/>
                <w:color w:val="000000"/>
                <w:sz w:val="21"/>
                <w:szCs w:val="21"/>
                <w:vertAlign w:val="superscript"/>
                <w:lang w:val="en-AU"/>
              </w:rPr>
              <w:t>1,2</w:t>
            </w:r>
          </w:p>
        </w:tc>
        <w:tc>
          <w:tcPr>
            <w:tcW w:w="2175" w:type="dxa"/>
            <w:tcBorders>
              <w:top w:val="single" w:sz="4" w:space="0" w:color="000000"/>
              <w:left w:val="nil"/>
              <w:bottom w:val="nil"/>
              <w:right w:val="nil"/>
              <w:tl2br w:val="nil"/>
              <w:tr2bl w:val="nil"/>
            </w:tcBorders>
            <w:noWrap/>
            <w:tcMar>
              <w:left w:w="40" w:type="dxa"/>
              <w:right w:w="40" w:type="dxa"/>
            </w:tcMar>
          </w:tcPr>
          <w:p w14:paraId="344DCD41" w14:textId="77777777" w:rsidR="00E03EFD" w:rsidRPr="001B0C26"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B0C26">
              <w:rPr>
                <w:rFonts w:ascii="Calibri" w:eastAsia="Calibri" w:hAnsi="Calibri" w:cs="Calibri"/>
                <w:color w:val="000000"/>
                <w:sz w:val="21"/>
                <w:szCs w:val="21"/>
                <w:lang w:val="en-AU"/>
              </w:rPr>
              <w:t>230,390</w:t>
            </w:r>
          </w:p>
        </w:tc>
        <w:tc>
          <w:tcPr>
            <w:tcW w:w="1650" w:type="dxa"/>
            <w:tcBorders>
              <w:top w:val="single" w:sz="4" w:space="0" w:color="000000"/>
              <w:left w:val="nil"/>
              <w:bottom w:val="nil"/>
              <w:right w:val="nil"/>
              <w:tl2br w:val="nil"/>
              <w:tr2bl w:val="nil"/>
            </w:tcBorders>
            <w:noWrap/>
            <w:tcMar>
              <w:left w:w="40" w:type="dxa"/>
              <w:right w:w="40" w:type="dxa"/>
            </w:tcMar>
          </w:tcPr>
          <w:p w14:paraId="344DCD42" w14:textId="77777777" w:rsidR="00E03EFD" w:rsidRPr="001B0C26"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B0C26">
              <w:rPr>
                <w:rFonts w:ascii="Calibri" w:eastAsia="Calibri" w:hAnsi="Calibri" w:cs="Calibri"/>
                <w:color w:val="000000"/>
                <w:sz w:val="21"/>
                <w:szCs w:val="21"/>
                <w:lang w:val="en-AU"/>
              </w:rPr>
              <w:t>249,845</w:t>
            </w:r>
          </w:p>
        </w:tc>
      </w:tr>
      <w:tr w:rsidR="00E03EFD" w:rsidRPr="001B0C26" w14:paraId="344DCD47" w14:textId="77777777" w:rsidTr="001B0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115" w:type="dxa"/>
            <w:tcBorders>
              <w:top w:val="nil"/>
              <w:left w:val="nil"/>
              <w:bottom w:val="single" w:sz="18" w:space="0" w:color="auto"/>
              <w:right w:val="nil"/>
              <w:tl2br w:val="nil"/>
              <w:tr2bl w:val="nil"/>
            </w:tcBorders>
            <w:noWrap/>
            <w:tcMar>
              <w:left w:w="40" w:type="dxa"/>
              <w:right w:w="40" w:type="dxa"/>
            </w:tcMar>
          </w:tcPr>
          <w:p w14:paraId="344DCD44" w14:textId="77777777" w:rsidR="00E03EFD" w:rsidRPr="007A57DE" w:rsidRDefault="00F4388C">
            <w:pPr>
              <w:pBdr>
                <w:top w:val="nil"/>
                <w:left w:val="nil"/>
                <w:bottom w:val="nil"/>
                <w:right w:val="nil"/>
                <w:between w:val="nil"/>
                <w:bar w:val="nil"/>
              </w:pBdr>
              <w:spacing w:after="0" w:line="240" w:lineRule="auto"/>
              <w:rPr>
                <w:rFonts w:ascii="Calibri" w:eastAsia="Calibri" w:hAnsi="Calibri" w:cs="Calibri"/>
                <w:b/>
                <w:color w:val="000000"/>
                <w:sz w:val="21"/>
                <w:szCs w:val="21"/>
                <w:lang w:val="en-AU"/>
              </w:rPr>
            </w:pPr>
            <w:r w:rsidRPr="007A57DE">
              <w:rPr>
                <w:rFonts w:ascii="Calibri" w:eastAsia="Calibri" w:hAnsi="Calibri" w:cs="Calibri"/>
                <w:b/>
                <w:color w:val="000000"/>
                <w:sz w:val="21"/>
                <w:szCs w:val="21"/>
                <w:lang w:val="en-AU"/>
              </w:rPr>
              <w:t xml:space="preserve">Controlled Recurrent Payments </w:t>
            </w:r>
            <w:r w:rsidRPr="007A57DE">
              <w:rPr>
                <w:rFonts w:ascii="Calibri" w:eastAsia="Calibri" w:hAnsi="Calibri" w:cs="Calibri"/>
                <w:b/>
                <w:color w:val="000000"/>
                <w:sz w:val="21"/>
                <w:szCs w:val="21"/>
                <w:vertAlign w:val="superscript"/>
                <w:lang w:val="en-AU"/>
              </w:rPr>
              <w:t>2</w:t>
            </w:r>
          </w:p>
        </w:tc>
        <w:tc>
          <w:tcPr>
            <w:tcW w:w="2175" w:type="dxa"/>
            <w:tcBorders>
              <w:top w:val="nil"/>
              <w:left w:val="nil"/>
              <w:bottom w:val="single" w:sz="18" w:space="0" w:color="auto"/>
              <w:right w:val="nil"/>
              <w:tl2br w:val="nil"/>
              <w:tr2bl w:val="nil"/>
            </w:tcBorders>
            <w:noWrap/>
            <w:tcMar>
              <w:left w:w="40" w:type="dxa"/>
              <w:right w:w="40" w:type="dxa"/>
            </w:tcMar>
          </w:tcPr>
          <w:p w14:paraId="344DCD45" w14:textId="77777777" w:rsidR="00E03EFD" w:rsidRPr="001B0C26"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B0C26">
              <w:rPr>
                <w:rFonts w:ascii="Calibri" w:eastAsia="Calibri" w:hAnsi="Calibri" w:cs="Calibri"/>
                <w:color w:val="000000"/>
                <w:sz w:val="21"/>
                <w:szCs w:val="21"/>
                <w:lang w:val="en-AU"/>
              </w:rPr>
              <w:t>182,341</w:t>
            </w:r>
          </w:p>
        </w:tc>
        <w:tc>
          <w:tcPr>
            <w:tcW w:w="1650" w:type="dxa"/>
            <w:tcBorders>
              <w:top w:val="nil"/>
              <w:left w:val="nil"/>
              <w:bottom w:val="single" w:sz="18" w:space="0" w:color="auto"/>
              <w:right w:val="nil"/>
              <w:tl2br w:val="nil"/>
              <w:tr2bl w:val="nil"/>
            </w:tcBorders>
            <w:noWrap/>
            <w:tcMar>
              <w:left w:w="40" w:type="dxa"/>
              <w:right w:w="40" w:type="dxa"/>
            </w:tcMar>
          </w:tcPr>
          <w:p w14:paraId="344DCD46" w14:textId="77777777" w:rsidR="00E03EFD" w:rsidRPr="001B0C26" w:rsidRDefault="00F4388C">
            <w:pPr>
              <w:pBdr>
                <w:top w:val="nil"/>
                <w:left w:val="nil"/>
                <w:bottom w:val="nil"/>
                <w:right w:val="nil"/>
                <w:between w:val="nil"/>
                <w:bar w:val="nil"/>
              </w:pBdr>
              <w:spacing w:after="0" w:line="240" w:lineRule="auto"/>
              <w:jc w:val="right"/>
              <w:rPr>
                <w:rFonts w:ascii="Calibri" w:eastAsia="Calibri" w:hAnsi="Calibri" w:cs="Calibri"/>
                <w:color w:val="000000"/>
                <w:sz w:val="21"/>
                <w:szCs w:val="21"/>
                <w:lang w:val="en-AU"/>
              </w:rPr>
            </w:pPr>
            <w:r w:rsidRPr="001B0C26">
              <w:rPr>
                <w:rFonts w:ascii="Calibri" w:eastAsia="Calibri" w:hAnsi="Calibri" w:cs="Calibri"/>
                <w:color w:val="000000"/>
                <w:sz w:val="21"/>
                <w:szCs w:val="21"/>
                <w:lang w:val="en-AU"/>
              </w:rPr>
              <w:t>200,599</w:t>
            </w:r>
          </w:p>
        </w:tc>
      </w:tr>
    </w:tbl>
    <w:p w14:paraId="344DCD48" w14:textId="77777777" w:rsidR="00E87171" w:rsidRPr="003C0BE0" w:rsidRDefault="00F4388C" w:rsidP="0040097E">
      <w:pPr>
        <w:pStyle w:val="BNote"/>
        <w:pBdr>
          <w:top w:val="nil"/>
          <w:left w:val="nil"/>
          <w:bottom w:val="nil"/>
          <w:right w:val="nil"/>
          <w:between w:val="nil"/>
          <w:bar w:val="nil"/>
        </w:pBdr>
        <w:rPr>
          <w:b/>
          <w:bCs/>
          <w:szCs w:val="18"/>
        </w:rPr>
      </w:pPr>
      <w:r w:rsidRPr="003C0BE0">
        <w:rPr>
          <w:b/>
          <w:bCs/>
          <w:szCs w:val="18"/>
        </w:rPr>
        <w:t>Note</w:t>
      </w:r>
      <w:r>
        <w:rPr>
          <w:b/>
          <w:bCs/>
          <w:szCs w:val="18"/>
        </w:rPr>
        <w:t>s</w:t>
      </w:r>
      <w:r w:rsidRPr="003C0BE0">
        <w:rPr>
          <w:b/>
          <w:bCs/>
          <w:szCs w:val="18"/>
        </w:rPr>
        <w:t>:</w:t>
      </w:r>
    </w:p>
    <w:p w14:paraId="344DCD49" w14:textId="77777777" w:rsidR="00E87171" w:rsidRPr="003C0BE0" w:rsidRDefault="00F4388C" w:rsidP="00664182">
      <w:pPr>
        <w:pStyle w:val="BNotelist"/>
        <w:numPr>
          <w:ilvl w:val="0"/>
          <w:numId w:val="17"/>
        </w:numPr>
        <w:pBdr>
          <w:top w:val="nil"/>
          <w:left w:val="nil"/>
          <w:bottom w:val="nil"/>
          <w:right w:val="nil"/>
          <w:between w:val="nil"/>
          <w:bar w:val="nil"/>
        </w:pBdr>
        <w:ind w:left="425" w:hanging="425"/>
        <w:jc w:val="both"/>
        <w:rPr>
          <w:szCs w:val="18"/>
        </w:rPr>
      </w:pPr>
      <w:r w:rsidRPr="003C0BE0">
        <w:rPr>
          <w:szCs w:val="18"/>
        </w:rPr>
        <w:t>Total cost includes depreciation and amortisation and resources received free of charge.</w:t>
      </w:r>
    </w:p>
    <w:p w14:paraId="344DCD4A" w14:textId="77777777" w:rsidR="003C0BE0" w:rsidRPr="003C0BE0" w:rsidRDefault="00F4388C" w:rsidP="00664182">
      <w:pPr>
        <w:pStyle w:val="BNotelist"/>
        <w:numPr>
          <w:ilvl w:val="0"/>
          <w:numId w:val="17"/>
        </w:numPr>
        <w:pBdr>
          <w:top w:val="nil"/>
          <w:left w:val="nil"/>
          <w:bottom w:val="nil"/>
          <w:right w:val="nil"/>
          <w:between w:val="nil"/>
          <w:bar w:val="nil"/>
        </w:pBdr>
        <w:ind w:left="425" w:hanging="425"/>
        <w:jc w:val="both"/>
        <w:rPr>
          <w:szCs w:val="18"/>
        </w:rPr>
      </w:pPr>
      <w:r w:rsidRPr="003C0BE0">
        <w:rPr>
          <w:szCs w:val="18"/>
        </w:rPr>
        <w:t xml:space="preserve">The increase in total cost and Controlled Recurrent Payment for the 2026-27 Budget from the 2025-26 Estimated Outcome is due to new budget initiatives. </w:t>
      </w:r>
    </w:p>
    <w:p w14:paraId="344DCD4B" w14:textId="77777777" w:rsidR="00E87171" w:rsidRPr="006209A1" w:rsidRDefault="00F4388C" w:rsidP="00DA152D">
      <w:pPr>
        <w:pStyle w:val="Heading5"/>
        <w:spacing w:before="240"/>
      </w:pPr>
      <w:r w:rsidRPr="006209A1">
        <w:t>Output 4.1: Emergency Services</w:t>
      </w:r>
    </w:p>
    <w:p w14:paraId="344DCD4C" w14:textId="77777777" w:rsidR="00E87171" w:rsidRPr="00BE1493" w:rsidRDefault="00F4388C" w:rsidP="000E20AB">
      <w:pPr>
        <w:pBdr>
          <w:top w:val="nil"/>
          <w:left w:val="nil"/>
          <w:bottom w:val="nil"/>
          <w:right w:val="nil"/>
          <w:between w:val="nil"/>
          <w:bar w:val="nil"/>
        </w:pBdr>
        <w:spacing w:before="40" w:after="180" w:line="240" w:lineRule="auto"/>
        <w:jc w:val="both"/>
        <w:rPr>
          <w:rFonts w:ascii="Calibri" w:eastAsia="Calibri" w:hAnsi="Calibri" w:cs="Times New Roman"/>
          <w:sz w:val="24"/>
          <w:szCs w:val="24"/>
          <w:lang w:val="en-AU"/>
        </w:rPr>
      </w:pPr>
      <w:r w:rsidRPr="00BE1493">
        <w:rPr>
          <w:rFonts w:ascii="Calibri" w:eastAsia="Calibri" w:hAnsi="Calibri" w:cs="Times New Roman"/>
          <w:sz w:val="24"/>
          <w:szCs w:val="24"/>
          <w:lang w:val="en-AU"/>
        </w:rPr>
        <w:t>Prevention and Mitigation: Measures taken in advance of an emergency aimed at decreasing or eliminating its impact on the community and the environment.</w:t>
      </w:r>
    </w:p>
    <w:p w14:paraId="344DCD4D" w14:textId="77777777" w:rsidR="00E87171" w:rsidRPr="00BE1493" w:rsidRDefault="00F4388C" w:rsidP="000E20AB">
      <w:pPr>
        <w:pBdr>
          <w:top w:val="nil"/>
          <w:left w:val="nil"/>
          <w:bottom w:val="nil"/>
          <w:right w:val="nil"/>
          <w:between w:val="nil"/>
          <w:bar w:val="nil"/>
        </w:pBdr>
        <w:spacing w:before="40" w:after="180" w:line="240" w:lineRule="auto"/>
        <w:jc w:val="both"/>
        <w:rPr>
          <w:rFonts w:ascii="Calibri" w:eastAsia="Calibri" w:hAnsi="Calibri" w:cs="Times New Roman"/>
          <w:sz w:val="24"/>
          <w:szCs w:val="24"/>
          <w:lang w:val="en-AU"/>
        </w:rPr>
      </w:pPr>
      <w:r w:rsidRPr="00BE1493">
        <w:rPr>
          <w:rFonts w:ascii="Calibri" w:eastAsia="Calibri" w:hAnsi="Calibri" w:cs="Times New Roman"/>
          <w:sz w:val="24"/>
          <w:szCs w:val="24"/>
          <w:lang w:val="en-AU"/>
        </w:rPr>
        <w:t>Preparedness: Measures to ensure that, should an emergency occur, communities, resources and services are capable of responding to and coping with the effects.</w:t>
      </w:r>
    </w:p>
    <w:p w14:paraId="344DCD4E" w14:textId="77777777" w:rsidR="00E87171" w:rsidRPr="00BE1493" w:rsidRDefault="00F4388C" w:rsidP="000E20AB">
      <w:pPr>
        <w:pBdr>
          <w:top w:val="nil"/>
          <w:left w:val="nil"/>
          <w:bottom w:val="nil"/>
          <w:right w:val="nil"/>
          <w:between w:val="nil"/>
          <w:bar w:val="nil"/>
        </w:pBdr>
        <w:spacing w:before="40" w:after="180" w:line="240" w:lineRule="auto"/>
        <w:jc w:val="both"/>
        <w:rPr>
          <w:rFonts w:ascii="Calibri" w:eastAsia="Calibri" w:hAnsi="Calibri" w:cs="Times New Roman"/>
          <w:sz w:val="24"/>
          <w:szCs w:val="24"/>
          <w:lang w:val="en-AU"/>
        </w:rPr>
      </w:pPr>
      <w:r w:rsidRPr="00BE1493">
        <w:rPr>
          <w:rFonts w:ascii="Calibri" w:eastAsia="Calibri" w:hAnsi="Calibri" w:cs="Times New Roman"/>
          <w:sz w:val="24"/>
          <w:szCs w:val="24"/>
          <w:lang w:val="en-AU"/>
        </w:rPr>
        <w:t>Response: Strategies and services to control, limit or modify an emergency to reduce its consequences.</w:t>
      </w:r>
    </w:p>
    <w:p w14:paraId="344DCD4F" w14:textId="77777777" w:rsidR="00E87171" w:rsidRPr="00BE1493" w:rsidRDefault="00F4388C" w:rsidP="000E20AB">
      <w:pPr>
        <w:pBdr>
          <w:top w:val="nil"/>
          <w:left w:val="nil"/>
          <w:bottom w:val="nil"/>
          <w:right w:val="nil"/>
          <w:between w:val="nil"/>
          <w:bar w:val="nil"/>
        </w:pBdr>
        <w:spacing w:before="40" w:after="180" w:line="240" w:lineRule="auto"/>
        <w:jc w:val="both"/>
        <w:rPr>
          <w:rFonts w:ascii="Calibri" w:eastAsia="Calibri" w:hAnsi="Calibri" w:cs="Times New Roman"/>
          <w:sz w:val="24"/>
          <w:szCs w:val="24"/>
          <w:lang w:val="en-AU"/>
        </w:rPr>
      </w:pPr>
      <w:r w:rsidRPr="00BE1493">
        <w:rPr>
          <w:rFonts w:ascii="Calibri" w:eastAsia="Calibri" w:hAnsi="Calibri" w:cs="Times New Roman"/>
          <w:sz w:val="24"/>
          <w:szCs w:val="24"/>
          <w:lang w:val="en-AU"/>
        </w:rPr>
        <w:t>Recovery: Strategies and services to return the ACT Emergency Services Agency to a state of preparedness after emergency situations and to assist with community recovery.</w:t>
      </w:r>
    </w:p>
    <w:p w14:paraId="546E6F13" w14:textId="77777777" w:rsidR="006D0564" w:rsidRDefault="006D0564">
      <w:pPr>
        <w:rPr>
          <w:rFonts w:ascii="Calibri" w:eastAsia="SimSun" w:hAnsi="Calibri" w:cs="Times New Roman"/>
          <w:b/>
          <w:sz w:val="28"/>
          <w:szCs w:val="24"/>
          <w:lang w:val="en-AU"/>
        </w:rPr>
      </w:pPr>
      <w:bookmarkStart w:id="85" w:name="RG_MARKER_55721"/>
      <w:bookmarkStart w:id="86" w:name="RG_MARKER_55720"/>
      <w:r>
        <w:br w:type="page"/>
      </w:r>
    </w:p>
    <w:p w14:paraId="344DCD50" w14:textId="77777777" w:rsidR="007A48D4" w:rsidRPr="006D0564" w:rsidRDefault="00F4388C" w:rsidP="00966BC9">
      <w:pPr>
        <w:pStyle w:val="26-27heading3"/>
      </w:pPr>
      <w:bookmarkStart w:id="87" w:name="_Toc231571296"/>
      <w:bookmarkStart w:id="88" w:name="_Toc231571591"/>
      <w:bookmarkStart w:id="89" w:name="_Toc231571692"/>
      <w:bookmarkStart w:id="90" w:name="_Toc231572381"/>
      <w:r w:rsidRPr="006D0564">
        <w:lastRenderedPageBreak/>
        <w:t xml:space="preserve">EBT 1: </w:t>
      </w:r>
      <w:bookmarkEnd w:id="85"/>
      <w:bookmarkEnd w:id="86"/>
      <w:r w:rsidRPr="006D0564">
        <w:t>ACT Policing</w:t>
      </w:r>
      <w:bookmarkEnd w:id="87"/>
      <w:bookmarkEnd w:id="88"/>
      <w:bookmarkEnd w:id="89"/>
      <w:bookmarkEnd w:id="90"/>
    </w:p>
    <w:p w14:paraId="344DCD51" w14:textId="29201C96" w:rsidR="007A48D4" w:rsidRPr="00142E3D" w:rsidRDefault="00F4388C" w:rsidP="00142E3D">
      <w:pPr>
        <w:pStyle w:val="Caption"/>
      </w:pPr>
      <w:r w:rsidRPr="00142E3D">
        <w:t>Table 1</w:t>
      </w:r>
      <w:r w:rsidR="008E683C" w:rsidRPr="00142E3D">
        <w:t>5</w:t>
      </w:r>
      <w:r w:rsidRPr="00142E3D">
        <w:t>: ACT Policing</w:t>
      </w:r>
    </w:p>
    <w:tbl>
      <w:tblPr>
        <w:tblW w:w="8835" w:type="dxa"/>
        <w:tblLayout w:type="fixed"/>
        <w:tblLook w:val="0600" w:firstRow="0" w:lastRow="0" w:firstColumn="0" w:lastColumn="0" w:noHBand="1" w:noVBand="1"/>
        <w:tblCaption w:val="vt_3_OC01"/>
        <w:tblDescription w:val="#VALUE!"/>
      </w:tblPr>
      <w:tblGrid>
        <w:gridCol w:w="5115"/>
        <w:gridCol w:w="2175"/>
        <w:gridCol w:w="1545"/>
      </w:tblGrid>
      <w:tr w:rsidR="00E03EFD" w14:paraId="344DCD57" w14:textId="77777777" w:rsidTr="001B0C26">
        <w:trPr>
          <w:trHeight w:val="480"/>
        </w:trPr>
        <w:tc>
          <w:tcPr>
            <w:tcW w:w="5115" w:type="dxa"/>
            <w:tcBorders>
              <w:top w:val="single" w:sz="18" w:space="0" w:color="auto"/>
              <w:left w:val="nil"/>
              <w:bottom w:val="single" w:sz="4" w:space="0" w:color="000000"/>
              <w:right w:val="nil"/>
              <w:tl2br w:val="nil"/>
              <w:tr2bl w:val="nil"/>
            </w:tcBorders>
            <w:noWrap/>
            <w:tcMar>
              <w:left w:w="0" w:type="dxa"/>
              <w:right w:w="0" w:type="dxa"/>
            </w:tcMar>
          </w:tcPr>
          <w:p w14:paraId="344DCD52" w14:textId="77777777" w:rsidR="00E03EFD" w:rsidRPr="00E51B51" w:rsidRDefault="00E03EFD">
            <w:pPr>
              <w:spacing w:after="0" w:line="240" w:lineRule="auto"/>
              <w:rPr>
                <w:rFonts w:ascii="Aptos" w:eastAsia="Calibri" w:hAnsi="Aptos" w:cs="Calibri"/>
                <w:color w:val="000000"/>
                <w:szCs w:val="24"/>
                <w:lang w:val="en-AU"/>
              </w:rPr>
            </w:pPr>
          </w:p>
        </w:tc>
        <w:tc>
          <w:tcPr>
            <w:tcW w:w="2175" w:type="dxa"/>
            <w:tcBorders>
              <w:top w:val="single" w:sz="18" w:space="0" w:color="auto"/>
              <w:left w:val="nil"/>
              <w:bottom w:val="single" w:sz="4" w:space="0" w:color="000000"/>
              <w:right w:val="nil"/>
              <w:tl2br w:val="nil"/>
              <w:tr2bl w:val="nil"/>
            </w:tcBorders>
            <w:tcMar>
              <w:left w:w="40" w:type="dxa"/>
              <w:right w:w="40" w:type="dxa"/>
            </w:tcMar>
          </w:tcPr>
          <w:p w14:paraId="344DCD53"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4"/>
                <w:lang w:val="en-AU"/>
              </w:rPr>
            </w:pPr>
            <w:r w:rsidRPr="007A57DE">
              <w:rPr>
                <w:rFonts w:eastAsia="Calibri" w:cstheme="minorHAnsi"/>
                <w:b/>
                <w:color w:val="000000"/>
                <w:szCs w:val="24"/>
                <w:lang w:val="en-AU"/>
              </w:rPr>
              <w:t>2025-26</w:t>
            </w:r>
          </w:p>
          <w:p w14:paraId="344DCD54"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4"/>
                <w:lang w:val="en-AU"/>
              </w:rPr>
            </w:pPr>
            <w:r w:rsidRPr="007A57DE">
              <w:rPr>
                <w:rFonts w:eastAsia="Calibri" w:cstheme="minorHAnsi"/>
                <w:b/>
                <w:color w:val="000000"/>
                <w:szCs w:val="24"/>
                <w:lang w:val="en-AU"/>
              </w:rPr>
              <w:t xml:space="preserve">  Estimated Outcome</w:t>
            </w:r>
          </w:p>
        </w:tc>
        <w:tc>
          <w:tcPr>
            <w:tcW w:w="1545" w:type="dxa"/>
            <w:tcBorders>
              <w:top w:val="single" w:sz="18" w:space="0" w:color="auto"/>
              <w:left w:val="nil"/>
              <w:bottom w:val="single" w:sz="4" w:space="0" w:color="000000"/>
              <w:right w:val="nil"/>
              <w:tl2br w:val="nil"/>
              <w:tr2bl w:val="nil"/>
            </w:tcBorders>
            <w:tcMar>
              <w:left w:w="40" w:type="dxa"/>
              <w:right w:w="40" w:type="dxa"/>
            </w:tcMar>
          </w:tcPr>
          <w:p w14:paraId="344DCD55"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4"/>
                <w:lang w:val="en-AU"/>
              </w:rPr>
            </w:pPr>
            <w:r w:rsidRPr="007A57DE">
              <w:rPr>
                <w:rFonts w:eastAsia="Calibri" w:cstheme="minorHAnsi"/>
                <w:b/>
                <w:color w:val="000000"/>
                <w:szCs w:val="24"/>
                <w:lang w:val="en-AU"/>
              </w:rPr>
              <w:t>2026-27</w:t>
            </w:r>
          </w:p>
          <w:p w14:paraId="344DCD56" w14:textId="77777777" w:rsidR="00E03EFD" w:rsidRPr="007A57DE" w:rsidRDefault="00F4388C">
            <w:pPr>
              <w:pBdr>
                <w:top w:val="nil"/>
                <w:left w:val="nil"/>
                <w:bottom w:val="nil"/>
                <w:right w:val="nil"/>
                <w:between w:val="nil"/>
                <w:bar w:val="nil"/>
              </w:pBdr>
              <w:spacing w:after="0" w:line="240" w:lineRule="auto"/>
              <w:jc w:val="right"/>
              <w:rPr>
                <w:rFonts w:eastAsia="Calibri" w:cstheme="minorHAnsi"/>
                <w:b/>
                <w:color w:val="000000"/>
                <w:szCs w:val="24"/>
                <w:lang w:val="en-AU"/>
              </w:rPr>
            </w:pPr>
            <w:r w:rsidRPr="007A57DE">
              <w:rPr>
                <w:rFonts w:eastAsia="Calibri" w:cstheme="minorHAnsi"/>
                <w:b/>
                <w:color w:val="000000"/>
                <w:szCs w:val="24"/>
                <w:lang w:val="en-AU"/>
              </w:rPr>
              <w:t xml:space="preserve">  Budget</w:t>
            </w:r>
          </w:p>
        </w:tc>
      </w:tr>
      <w:tr w:rsidR="00E03EFD" w14:paraId="344DCD5B" w14:textId="77777777" w:rsidTr="001B0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115" w:type="dxa"/>
            <w:tcBorders>
              <w:top w:val="single" w:sz="4" w:space="0" w:color="000000"/>
              <w:left w:val="nil"/>
              <w:bottom w:val="nil"/>
              <w:right w:val="nil"/>
              <w:tl2br w:val="nil"/>
              <w:tr2bl w:val="nil"/>
            </w:tcBorders>
            <w:noWrap/>
            <w:tcMar>
              <w:left w:w="40" w:type="dxa"/>
              <w:right w:w="40" w:type="dxa"/>
            </w:tcMar>
          </w:tcPr>
          <w:p w14:paraId="344DCD58" w14:textId="77777777" w:rsidR="00E03EFD" w:rsidRPr="007A57DE" w:rsidRDefault="00F4388C">
            <w:pPr>
              <w:pBdr>
                <w:top w:val="nil"/>
                <w:left w:val="nil"/>
                <w:bottom w:val="nil"/>
                <w:right w:val="nil"/>
                <w:between w:val="nil"/>
                <w:bar w:val="nil"/>
              </w:pBdr>
              <w:spacing w:after="0" w:line="240" w:lineRule="auto"/>
              <w:rPr>
                <w:rFonts w:eastAsia="Calibri" w:cs="Calibri"/>
                <w:b/>
                <w:color w:val="000000"/>
                <w:sz w:val="21"/>
                <w:szCs w:val="21"/>
                <w:lang w:val="en-AU"/>
              </w:rPr>
            </w:pPr>
            <w:r w:rsidRPr="007A57DE">
              <w:rPr>
                <w:rFonts w:ascii="Calibri" w:eastAsia="Calibri" w:hAnsi="Calibri" w:cs="Calibri"/>
                <w:b/>
                <w:color w:val="000000"/>
                <w:sz w:val="21"/>
                <w:szCs w:val="21"/>
                <w:lang w:val="en-AU"/>
              </w:rPr>
              <w:t xml:space="preserve">Total Cost </w:t>
            </w:r>
            <w:r w:rsidRPr="007A57DE">
              <w:rPr>
                <w:rFonts w:ascii="Calibri" w:eastAsia="Calibri" w:hAnsi="Calibri" w:cs="Calibri"/>
                <w:b/>
                <w:color w:val="000000"/>
                <w:sz w:val="21"/>
                <w:szCs w:val="21"/>
                <w:vertAlign w:val="superscript"/>
                <w:lang w:val="en-AU"/>
              </w:rPr>
              <w:t>1,2</w:t>
            </w:r>
          </w:p>
        </w:tc>
        <w:tc>
          <w:tcPr>
            <w:tcW w:w="2175" w:type="dxa"/>
            <w:tcBorders>
              <w:top w:val="single" w:sz="4" w:space="0" w:color="000000"/>
              <w:left w:val="nil"/>
              <w:bottom w:val="nil"/>
              <w:right w:val="nil"/>
              <w:tl2br w:val="nil"/>
              <w:tr2bl w:val="nil"/>
            </w:tcBorders>
            <w:noWrap/>
            <w:tcMar>
              <w:left w:w="40" w:type="dxa"/>
              <w:right w:w="40" w:type="dxa"/>
            </w:tcMar>
          </w:tcPr>
          <w:p w14:paraId="344DCD59" w14:textId="77777777" w:rsidR="00E03EFD" w:rsidRPr="001B0C26" w:rsidRDefault="00F4388C">
            <w:pPr>
              <w:pBdr>
                <w:top w:val="nil"/>
                <w:left w:val="nil"/>
                <w:bottom w:val="nil"/>
                <w:right w:val="nil"/>
                <w:between w:val="nil"/>
                <w:bar w:val="nil"/>
              </w:pBdr>
              <w:spacing w:after="0" w:line="240" w:lineRule="auto"/>
              <w:jc w:val="right"/>
              <w:rPr>
                <w:rFonts w:eastAsia="Calibri" w:cs="Calibri"/>
                <w:color w:val="000000"/>
                <w:sz w:val="21"/>
                <w:szCs w:val="21"/>
                <w:lang w:val="en-AU"/>
              </w:rPr>
            </w:pPr>
            <w:r w:rsidRPr="001B0C26">
              <w:rPr>
                <w:rFonts w:ascii="Calibri" w:eastAsia="Calibri" w:hAnsi="Calibri" w:cs="Calibri"/>
                <w:color w:val="000000"/>
                <w:sz w:val="21"/>
                <w:szCs w:val="21"/>
                <w:lang w:val="en-AU"/>
              </w:rPr>
              <w:t>263,816</w:t>
            </w:r>
          </w:p>
        </w:tc>
        <w:tc>
          <w:tcPr>
            <w:tcW w:w="1545" w:type="dxa"/>
            <w:tcBorders>
              <w:top w:val="single" w:sz="4" w:space="0" w:color="000000"/>
              <w:left w:val="nil"/>
              <w:bottom w:val="nil"/>
              <w:right w:val="nil"/>
              <w:tl2br w:val="nil"/>
              <w:tr2bl w:val="nil"/>
            </w:tcBorders>
            <w:noWrap/>
            <w:tcMar>
              <w:left w:w="40" w:type="dxa"/>
              <w:right w:w="40" w:type="dxa"/>
            </w:tcMar>
          </w:tcPr>
          <w:p w14:paraId="344DCD5A" w14:textId="77777777" w:rsidR="00E03EFD" w:rsidRPr="001B0C26" w:rsidRDefault="00F4388C">
            <w:pPr>
              <w:pBdr>
                <w:top w:val="nil"/>
                <w:left w:val="nil"/>
                <w:bottom w:val="nil"/>
                <w:right w:val="nil"/>
                <w:between w:val="nil"/>
                <w:bar w:val="nil"/>
              </w:pBdr>
              <w:spacing w:after="0" w:line="240" w:lineRule="auto"/>
              <w:jc w:val="right"/>
              <w:rPr>
                <w:rFonts w:eastAsia="Calibri" w:cs="Calibri"/>
                <w:color w:val="000000"/>
                <w:sz w:val="21"/>
                <w:szCs w:val="21"/>
                <w:lang w:val="en-AU"/>
              </w:rPr>
            </w:pPr>
            <w:r w:rsidRPr="001B0C26">
              <w:rPr>
                <w:rFonts w:ascii="Calibri" w:eastAsia="Calibri" w:hAnsi="Calibri" w:cs="Calibri"/>
                <w:color w:val="000000"/>
                <w:sz w:val="21"/>
                <w:szCs w:val="21"/>
                <w:lang w:val="en-AU"/>
              </w:rPr>
              <w:t>285,930</w:t>
            </w:r>
          </w:p>
        </w:tc>
      </w:tr>
      <w:tr w:rsidR="00E03EFD" w14:paraId="344DCD5F" w14:textId="77777777" w:rsidTr="001B0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115" w:type="dxa"/>
            <w:tcBorders>
              <w:top w:val="nil"/>
              <w:left w:val="nil"/>
              <w:bottom w:val="single" w:sz="18" w:space="0" w:color="auto"/>
              <w:right w:val="nil"/>
              <w:tl2br w:val="nil"/>
              <w:tr2bl w:val="nil"/>
            </w:tcBorders>
            <w:noWrap/>
            <w:tcMar>
              <w:left w:w="40" w:type="dxa"/>
              <w:right w:w="40" w:type="dxa"/>
            </w:tcMar>
          </w:tcPr>
          <w:p w14:paraId="344DCD5C" w14:textId="77777777" w:rsidR="00E03EFD" w:rsidRPr="007A57DE" w:rsidRDefault="00F4388C">
            <w:pPr>
              <w:pBdr>
                <w:top w:val="nil"/>
                <w:left w:val="nil"/>
                <w:bottom w:val="nil"/>
                <w:right w:val="nil"/>
                <w:between w:val="nil"/>
                <w:bar w:val="nil"/>
              </w:pBdr>
              <w:spacing w:after="0" w:line="240" w:lineRule="auto"/>
              <w:rPr>
                <w:rFonts w:eastAsia="Calibri" w:cs="Calibri"/>
                <w:b/>
                <w:color w:val="000000"/>
                <w:sz w:val="21"/>
                <w:szCs w:val="21"/>
                <w:lang w:val="en-AU"/>
              </w:rPr>
            </w:pPr>
            <w:r w:rsidRPr="007A57DE">
              <w:rPr>
                <w:rFonts w:ascii="Calibri" w:eastAsia="Calibri" w:hAnsi="Calibri" w:cs="Calibri"/>
                <w:b/>
                <w:color w:val="000000"/>
                <w:sz w:val="21"/>
                <w:szCs w:val="21"/>
                <w:lang w:val="en-AU"/>
              </w:rPr>
              <w:t xml:space="preserve">Payment for Expenses on Behalf of the Territory </w:t>
            </w:r>
            <w:r w:rsidRPr="007A57DE">
              <w:rPr>
                <w:rFonts w:ascii="Calibri" w:eastAsia="Calibri" w:hAnsi="Calibri" w:cs="Calibri"/>
                <w:b/>
                <w:color w:val="000000"/>
                <w:sz w:val="21"/>
                <w:szCs w:val="21"/>
                <w:vertAlign w:val="superscript"/>
                <w:lang w:val="en-AU"/>
              </w:rPr>
              <w:t>2</w:t>
            </w:r>
          </w:p>
        </w:tc>
        <w:tc>
          <w:tcPr>
            <w:tcW w:w="2175" w:type="dxa"/>
            <w:tcBorders>
              <w:top w:val="nil"/>
              <w:left w:val="nil"/>
              <w:bottom w:val="single" w:sz="18" w:space="0" w:color="auto"/>
              <w:right w:val="nil"/>
              <w:tl2br w:val="nil"/>
              <w:tr2bl w:val="nil"/>
            </w:tcBorders>
            <w:noWrap/>
            <w:tcMar>
              <w:left w:w="40" w:type="dxa"/>
              <w:right w:w="40" w:type="dxa"/>
            </w:tcMar>
          </w:tcPr>
          <w:p w14:paraId="344DCD5D" w14:textId="77777777" w:rsidR="00E03EFD" w:rsidRPr="001B0C26" w:rsidRDefault="00F4388C">
            <w:pPr>
              <w:pBdr>
                <w:top w:val="nil"/>
                <w:left w:val="nil"/>
                <w:bottom w:val="nil"/>
                <w:right w:val="nil"/>
                <w:between w:val="nil"/>
                <w:bar w:val="nil"/>
              </w:pBdr>
              <w:spacing w:after="0" w:line="240" w:lineRule="auto"/>
              <w:jc w:val="right"/>
              <w:rPr>
                <w:rFonts w:eastAsia="Calibri" w:cs="Calibri"/>
                <w:color w:val="000000"/>
                <w:sz w:val="21"/>
                <w:szCs w:val="21"/>
                <w:lang w:val="en-AU"/>
              </w:rPr>
            </w:pPr>
            <w:r w:rsidRPr="001B0C26">
              <w:rPr>
                <w:rFonts w:ascii="Calibri" w:eastAsia="Calibri" w:hAnsi="Calibri" w:cs="Calibri"/>
                <w:color w:val="000000"/>
                <w:sz w:val="21"/>
                <w:szCs w:val="21"/>
                <w:lang w:val="en-AU"/>
              </w:rPr>
              <w:t>256,787</w:t>
            </w:r>
          </w:p>
        </w:tc>
        <w:tc>
          <w:tcPr>
            <w:tcW w:w="1545" w:type="dxa"/>
            <w:tcBorders>
              <w:top w:val="nil"/>
              <w:left w:val="nil"/>
              <w:bottom w:val="single" w:sz="18" w:space="0" w:color="auto"/>
              <w:right w:val="nil"/>
              <w:tl2br w:val="nil"/>
              <w:tr2bl w:val="nil"/>
            </w:tcBorders>
            <w:noWrap/>
            <w:tcMar>
              <w:left w:w="40" w:type="dxa"/>
              <w:right w:w="40" w:type="dxa"/>
            </w:tcMar>
          </w:tcPr>
          <w:p w14:paraId="344DCD5E" w14:textId="77777777" w:rsidR="00E03EFD" w:rsidRPr="001B0C26" w:rsidRDefault="00F4388C">
            <w:pPr>
              <w:pBdr>
                <w:top w:val="nil"/>
                <w:left w:val="nil"/>
                <w:bottom w:val="nil"/>
                <w:right w:val="nil"/>
                <w:between w:val="nil"/>
                <w:bar w:val="nil"/>
              </w:pBdr>
              <w:spacing w:after="0" w:line="240" w:lineRule="auto"/>
              <w:jc w:val="right"/>
              <w:rPr>
                <w:rFonts w:eastAsia="Calibri" w:cs="Calibri"/>
                <w:color w:val="000000"/>
                <w:sz w:val="21"/>
                <w:szCs w:val="21"/>
                <w:lang w:val="en-AU"/>
              </w:rPr>
            </w:pPr>
            <w:r w:rsidRPr="001B0C26">
              <w:rPr>
                <w:rFonts w:ascii="Calibri" w:eastAsia="Calibri" w:hAnsi="Calibri" w:cs="Calibri"/>
                <w:color w:val="000000"/>
                <w:sz w:val="21"/>
                <w:szCs w:val="21"/>
                <w:lang w:val="en-AU"/>
              </w:rPr>
              <w:t>278,911</w:t>
            </w:r>
          </w:p>
        </w:tc>
      </w:tr>
    </w:tbl>
    <w:p w14:paraId="344DCD60" w14:textId="77777777" w:rsidR="007A48D4" w:rsidRDefault="00F4388C" w:rsidP="00386AD9">
      <w:pPr>
        <w:pStyle w:val="BSnote"/>
        <w:pBdr>
          <w:top w:val="nil"/>
          <w:left w:val="nil"/>
          <w:bottom w:val="nil"/>
          <w:right w:val="nil"/>
          <w:between w:val="nil"/>
          <w:bar w:val="nil"/>
        </w:pBdr>
      </w:pPr>
      <w:r>
        <w:t>Notes:</w:t>
      </w:r>
    </w:p>
    <w:p w14:paraId="344DCD61" w14:textId="77777777" w:rsidR="007A48D4" w:rsidRDefault="00F4388C" w:rsidP="00664182">
      <w:pPr>
        <w:pStyle w:val="BSnoteslist"/>
        <w:numPr>
          <w:ilvl w:val="0"/>
          <w:numId w:val="18"/>
        </w:numPr>
        <w:pBdr>
          <w:top w:val="nil"/>
          <w:left w:val="nil"/>
          <w:bottom w:val="nil"/>
          <w:right w:val="nil"/>
          <w:between w:val="nil"/>
          <w:bar w:val="nil"/>
        </w:pBdr>
        <w:jc w:val="both"/>
      </w:pPr>
      <w:r>
        <w:t xml:space="preserve">Total cost </w:t>
      </w:r>
      <w:r>
        <w:rPr>
          <w:szCs w:val="16"/>
        </w:rPr>
        <w:t>includes</w:t>
      </w:r>
      <w:r>
        <w:t xml:space="preserve"> depreciation and amortisation.</w:t>
      </w:r>
    </w:p>
    <w:p w14:paraId="344DCD62" w14:textId="77777777" w:rsidR="00E6488E" w:rsidRDefault="00F4388C" w:rsidP="00664182">
      <w:pPr>
        <w:pStyle w:val="BSnoteslist"/>
        <w:numPr>
          <w:ilvl w:val="0"/>
          <w:numId w:val="18"/>
        </w:numPr>
        <w:pBdr>
          <w:top w:val="nil"/>
          <w:left w:val="nil"/>
          <w:bottom w:val="nil"/>
          <w:right w:val="nil"/>
          <w:between w:val="nil"/>
          <w:bar w:val="nil"/>
        </w:pBdr>
        <w:spacing w:after="360"/>
        <w:ind w:left="357" w:hanging="357"/>
        <w:jc w:val="both"/>
      </w:pPr>
      <w:r>
        <w:t>The increase in total cost and Payments for Expense on Behalf of Territory is mainly due to new budget initiatives.</w:t>
      </w:r>
    </w:p>
    <w:p w14:paraId="344DCD63" w14:textId="77777777" w:rsidR="007A48D4" w:rsidRPr="006209A1" w:rsidRDefault="00F4388C" w:rsidP="00DA152D">
      <w:pPr>
        <w:pStyle w:val="Heading5"/>
        <w:spacing w:before="240"/>
      </w:pPr>
      <w:r w:rsidRPr="006209A1">
        <w:t>Output 1.1: ACT Policing</w:t>
      </w:r>
    </w:p>
    <w:p w14:paraId="344DCD64" w14:textId="77777777" w:rsidR="007A48D4" w:rsidRPr="00F62CD0" w:rsidRDefault="00F4388C" w:rsidP="00F62CD0">
      <w:pPr>
        <w:pBdr>
          <w:top w:val="nil"/>
          <w:left w:val="nil"/>
          <w:bottom w:val="nil"/>
          <w:right w:val="nil"/>
          <w:between w:val="nil"/>
          <w:bar w:val="nil"/>
        </w:pBdr>
        <w:spacing w:before="200" w:line="240" w:lineRule="auto"/>
        <w:jc w:val="both"/>
        <w:rPr>
          <w:sz w:val="24"/>
          <w:szCs w:val="24"/>
          <w:lang w:val="en-AU"/>
        </w:rPr>
      </w:pPr>
      <w:r w:rsidRPr="00F62CD0">
        <w:rPr>
          <w:rFonts w:ascii="Calibri" w:eastAsia="Times New Roman" w:hAnsi="Calibri" w:cs="Times New Roman"/>
          <w:sz w:val="24"/>
          <w:szCs w:val="24"/>
          <w:lang w:val="en-AU"/>
        </w:rPr>
        <w:t>Payment to ACT Policing (the ACT branch of the Australian Federal Police) for the provision of police services to the ACT community.  These services include the protection of persons and property, crime prevention and detection, maintaining peace and good order and the enforcement of ACT laws.</w:t>
      </w:r>
    </w:p>
    <w:p w14:paraId="056CAE64" w14:textId="584BEB32" w:rsidR="00EC34FA" w:rsidRDefault="00F4388C" w:rsidP="00EC34FA">
      <w:pPr>
        <w:pBdr>
          <w:top w:val="nil"/>
          <w:left w:val="nil"/>
          <w:bottom w:val="nil"/>
          <w:right w:val="nil"/>
          <w:between w:val="nil"/>
          <w:bar w:val="nil"/>
        </w:pBdr>
        <w:spacing w:before="200" w:line="240" w:lineRule="auto"/>
      </w:pPr>
      <w:r>
        <w:t xml:space="preserve"> </w:t>
      </w:r>
      <w:r w:rsidR="00EC34FA">
        <w:br w:type="page"/>
      </w:r>
    </w:p>
    <w:p w14:paraId="344DCD66" w14:textId="77777777" w:rsidR="00806192" w:rsidRPr="006D0564" w:rsidRDefault="00F4388C" w:rsidP="00966BC9">
      <w:pPr>
        <w:pStyle w:val="26-27heading2"/>
      </w:pPr>
      <w:bookmarkStart w:id="91" w:name="RG_MARKER_55723"/>
      <w:bookmarkStart w:id="92" w:name="_Toc231571297"/>
      <w:bookmarkStart w:id="93" w:name="_Toc231571693"/>
      <w:bookmarkStart w:id="94" w:name="_Toc231572382"/>
      <w:r w:rsidRPr="006D0564">
        <w:lastRenderedPageBreak/>
        <w:t>Accountability Indicators</w:t>
      </w:r>
      <w:bookmarkEnd w:id="91"/>
      <w:bookmarkEnd w:id="92"/>
      <w:bookmarkEnd w:id="93"/>
      <w:bookmarkEnd w:id="94"/>
    </w:p>
    <w:p w14:paraId="344DCD67" w14:textId="77777777" w:rsidR="00806192" w:rsidRPr="006D0564" w:rsidRDefault="00F4388C" w:rsidP="00966BC9">
      <w:pPr>
        <w:pStyle w:val="26-27heading3"/>
      </w:pPr>
      <w:bookmarkStart w:id="95" w:name="_Toc231571298"/>
      <w:bookmarkStart w:id="96" w:name="_Toc231571593"/>
      <w:bookmarkStart w:id="97" w:name="_Toc231571694"/>
      <w:bookmarkStart w:id="98" w:name="_Toc231572383"/>
      <w:r w:rsidRPr="006D0564">
        <w:t xml:space="preserve">Output Class 1: </w:t>
      </w:r>
      <w:r w:rsidR="00EB3363" w:rsidRPr="006D0564">
        <w:t>Justice Services</w:t>
      </w:r>
      <w:bookmarkEnd w:id="95"/>
      <w:bookmarkEnd w:id="96"/>
      <w:bookmarkEnd w:id="97"/>
      <w:bookmarkEnd w:id="98"/>
    </w:p>
    <w:p w14:paraId="344DCD68" w14:textId="77777777" w:rsidR="00806192" w:rsidRPr="00AF2788" w:rsidRDefault="00F4388C" w:rsidP="001B0C26">
      <w:pPr>
        <w:pStyle w:val="Heading5"/>
        <w:spacing w:line="240" w:lineRule="auto"/>
      </w:pPr>
      <w:r w:rsidRPr="00AF2788">
        <w:t xml:space="preserve">Output 1.1: </w:t>
      </w:r>
      <w:r w:rsidR="00EB3363" w:rsidRPr="00AF2788">
        <w:t>Policy Advice and Justice Programs</w:t>
      </w:r>
    </w:p>
    <w:p w14:paraId="344DCD69" w14:textId="16D91F1B" w:rsidR="00806192" w:rsidRPr="00C766C7" w:rsidRDefault="00F4388C" w:rsidP="00A26D3F">
      <w:pPr>
        <w:pStyle w:val="Caption"/>
        <w:pBdr>
          <w:top w:val="nil"/>
          <w:left w:val="nil"/>
          <w:bottom w:val="nil"/>
          <w:right w:val="nil"/>
          <w:between w:val="nil"/>
          <w:bar w:val="nil"/>
        </w:pBdr>
        <w:rPr>
          <w:rFonts w:ascii="Arial" w:hAnsi="Arial" w:cs="Arial"/>
          <w:i/>
          <w:iCs w:val="0"/>
          <w:noProof/>
          <w:szCs w:val="22"/>
        </w:rPr>
      </w:pPr>
      <w:r w:rsidRPr="00142E3D">
        <w:t>Table 1</w:t>
      </w:r>
      <w:r w:rsidR="008E683C" w:rsidRPr="00142E3D">
        <w:t>6</w:t>
      </w:r>
      <w:r w:rsidRPr="00142E3D">
        <w:t>: Accountability Indicators Output 1.1</w:t>
      </w:r>
    </w:p>
    <w:tbl>
      <w:tblPr>
        <w:tblStyle w:val="Style3"/>
        <w:tblW w:w="9240" w:type="dxa"/>
        <w:tblBorders>
          <w:top w:val="single" w:sz="12" w:space="0" w:color="auto"/>
          <w:bottom w:val="single" w:sz="12" w:space="0" w:color="auto"/>
        </w:tblBorders>
        <w:tblLook w:val="04A0" w:firstRow="1" w:lastRow="0" w:firstColumn="1" w:lastColumn="0" w:noHBand="0" w:noVBand="1"/>
      </w:tblPr>
      <w:tblGrid>
        <w:gridCol w:w="3980"/>
        <w:gridCol w:w="1316"/>
        <w:gridCol w:w="1318"/>
        <w:gridCol w:w="1314"/>
        <w:gridCol w:w="1312"/>
      </w:tblGrid>
      <w:tr w:rsidR="00E03EFD" w14:paraId="344DCD74" w14:textId="77777777" w:rsidTr="000E20AB">
        <w:trPr>
          <w:trHeight w:val="754"/>
        </w:trPr>
        <w:tc>
          <w:tcPr>
            <w:tcW w:w="2154" w:type="pct"/>
            <w:tcBorders>
              <w:top w:val="single" w:sz="12" w:space="0" w:color="auto"/>
              <w:bottom w:val="single" w:sz="12" w:space="0" w:color="auto"/>
            </w:tcBorders>
          </w:tcPr>
          <w:p w14:paraId="344DCD6A" w14:textId="77777777" w:rsidR="00EB3363" w:rsidRPr="009E22F7" w:rsidRDefault="00EB3363" w:rsidP="000E20AB">
            <w:pPr>
              <w:pStyle w:val="BStabletext1"/>
              <w:rPr>
                <w:bdr w:val="none" w:sz="0" w:space="0" w:color="auto"/>
                <w:lang w:eastAsia="zh-CN"/>
              </w:rPr>
            </w:pPr>
          </w:p>
        </w:tc>
        <w:tc>
          <w:tcPr>
            <w:tcW w:w="712" w:type="pct"/>
            <w:tcBorders>
              <w:top w:val="single" w:sz="12" w:space="0" w:color="auto"/>
              <w:bottom w:val="single" w:sz="12" w:space="0" w:color="auto"/>
            </w:tcBorders>
            <w:hideMark/>
          </w:tcPr>
          <w:p w14:paraId="344DCD6B" w14:textId="77777777" w:rsidR="00EB3363" w:rsidRPr="00966BC9" w:rsidRDefault="00F4388C" w:rsidP="00EB3363">
            <w:pPr>
              <w:pStyle w:val="BStableheading1"/>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2025-26</w:t>
            </w:r>
          </w:p>
          <w:p w14:paraId="344DCD6C" w14:textId="77777777" w:rsidR="00EB3363" w:rsidRPr="00966BC9" w:rsidRDefault="00F4388C" w:rsidP="00EB3363">
            <w:pPr>
              <w:pStyle w:val="BStableheading1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Targets</w:t>
            </w:r>
          </w:p>
        </w:tc>
        <w:tc>
          <w:tcPr>
            <w:tcW w:w="713" w:type="pct"/>
            <w:tcBorders>
              <w:top w:val="single" w:sz="12" w:space="0" w:color="auto"/>
              <w:bottom w:val="single" w:sz="12" w:space="0" w:color="auto"/>
            </w:tcBorders>
            <w:hideMark/>
          </w:tcPr>
          <w:p w14:paraId="344DCD6D" w14:textId="77777777" w:rsidR="00EB3363" w:rsidRPr="00966BC9" w:rsidRDefault="00F4388C" w:rsidP="00EB3363">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2025-26</w:t>
            </w:r>
          </w:p>
          <w:p w14:paraId="344DCD6E" w14:textId="77777777" w:rsidR="00EB3363" w:rsidRPr="00966BC9" w:rsidRDefault="00F4388C" w:rsidP="00EB3363">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Estimated</w:t>
            </w:r>
          </w:p>
          <w:p w14:paraId="344DCD6F" w14:textId="77777777" w:rsidR="00EB3363" w:rsidRPr="00966BC9" w:rsidRDefault="00F4388C" w:rsidP="00EB3363">
            <w:pPr>
              <w:pStyle w:val="BStableheading1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Outcome</w:t>
            </w:r>
          </w:p>
        </w:tc>
        <w:tc>
          <w:tcPr>
            <w:tcW w:w="711" w:type="pct"/>
            <w:tcBorders>
              <w:top w:val="single" w:sz="12" w:space="0" w:color="auto"/>
              <w:bottom w:val="single" w:sz="12" w:space="0" w:color="auto"/>
            </w:tcBorders>
            <w:hideMark/>
          </w:tcPr>
          <w:p w14:paraId="344DCD70" w14:textId="77777777" w:rsidR="00EB3363" w:rsidRPr="00966BC9" w:rsidRDefault="00F4388C" w:rsidP="00EB3363">
            <w:pPr>
              <w:pStyle w:val="BStableheading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Variance</w:t>
            </w:r>
          </w:p>
          <w:p w14:paraId="344DCD71" w14:textId="77777777" w:rsidR="00EB3363" w:rsidRPr="00966BC9" w:rsidRDefault="00F4388C" w:rsidP="00EB3363">
            <w:pPr>
              <w:pStyle w:val="BStableheading1"/>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w:t>
            </w:r>
          </w:p>
        </w:tc>
        <w:tc>
          <w:tcPr>
            <w:tcW w:w="711" w:type="pct"/>
            <w:tcBorders>
              <w:top w:val="single" w:sz="12" w:space="0" w:color="auto"/>
              <w:bottom w:val="single" w:sz="12" w:space="0" w:color="auto"/>
            </w:tcBorders>
            <w:hideMark/>
          </w:tcPr>
          <w:p w14:paraId="344DCD72" w14:textId="77777777" w:rsidR="00EB3363" w:rsidRPr="00966BC9" w:rsidRDefault="00F4388C" w:rsidP="00EB3363">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2026-27</w:t>
            </w:r>
          </w:p>
          <w:p w14:paraId="344DCD73" w14:textId="77777777" w:rsidR="00EB3363" w:rsidRPr="00966BC9" w:rsidRDefault="00F4388C" w:rsidP="00EB3363">
            <w:pPr>
              <w:pStyle w:val="BStableheading1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Targets</w:t>
            </w:r>
          </w:p>
        </w:tc>
      </w:tr>
      <w:tr w:rsidR="00E03EFD" w14:paraId="344DCD7A" w14:textId="77777777" w:rsidTr="000E20AB">
        <w:trPr>
          <w:trHeight w:val="288"/>
        </w:trPr>
        <w:tc>
          <w:tcPr>
            <w:tcW w:w="2154" w:type="pct"/>
            <w:tcBorders>
              <w:top w:val="single" w:sz="12" w:space="0" w:color="auto"/>
            </w:tcBorders>
            <w:hideMark/>
          </w:tcPr>
          <w:p w14:paraId="344DCD75" w14:textId="77777777" w:rsidR="00EB3363" w:rsidRPr="00966BC9" w:rsidRDefault="00F4388C" w:rsidP="00664182">
            <w:pPr>
              <w:pStyle w:val="BStablelist"/>
              <w:numPr>
                <w:ilvl w:val="0"/>
                <w:numId w:val="20"/>
              </w:numPr>
              <w:pBdr>
                <w:top w:val="nil"/>
                <w:left w:val="nil"/>
                <w:bottom w:val="nil"/>
                <w:right w:val="nil"/>
                <w:between w:val="nil"/>
                <w:bar w:val="nil"/>
              </w:pBdr>
              <w:spacing w:before="60" w:after="60" w:line="300" w:lineRule="exact"/>
              <w:ind w:left="284" w:hanging="284"/>
              <w:rPr>
                <w:sz w:val="21"/>
                <w:szCs w:val="21"/>
              </w:rPr>
            </w:pPr>
            <w:r w:rsidRPr="00966BC9">
              <w:rPr>
                <w:sz w:val="21"/>
                <w:szCs w:val="21"/>
              </w:rPr>
              <w:t>Percentage of legislation requested by the JACS portfolio ministers is developed within timeframes agreed by the JACS portfolio ministers</w:t>
            </w:r>
          </w:p>
        </w:tc>
        <w:tc>
          <w:tcPr>
            <w:tcW w:w="712" w:type="pct"/>
            <w:tcBorders>
              <w:top w:val="single" w:sz="12" w:space="0" w:color="auto"/>
            </w:tcBorders>
            <w:hideMark/>
          </w:tcPr>
          <w:p w14:paraId="344DCD76" w14:textId="77777777" w:rsidR="00EB3363" w:rsidRPr="00966BC9" w:rsidRDefault="00F4388C" w:rsidP="00DD7DD3">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100%</w:t>
            </w:r>
          </w:p>
        </w:tc>
        <w:tc>
          <w:tcPr>
            <w:tcW w:w="713" w:type="pct"/>
            <w:tcBorders>
              <w:top w:val="single" w:sz="12" w:space="0" w:color="auto"/>
            </w:tcBorders>
            <w:hideMark/>
          </w:tcPr>
          <w:p w14:paraId="344DCD77" w14:textId="77777777" w:rsidR="00EB3363" w:rsidRPr="00966BC9" w:rsidRDefault="00F4388C" w:rsidP="00DD7DD3">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100%</w:t>
            </w:r>
          </w:p>
        </w:tc>
        <w:tc>
          <w:tcPr>
            <w:tcW w:w="711" w:type="pct"/>
            <w:tcBorders>
              <w:top w:val="single" w:sz="12" w:space="0" w:color="auto"/>
            </w:tcBorders>
            <w:hideMark/>
          </w:tcPr>
          <w:p w14:paraId="344DCD78" w14:textId="77777777" w:rsidR="00EB3363" w:rsidRPr="00966BC9" w:rsidRDefault="00F4388C" w:rsidP="00DD7DD3">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w:t>
            </w:r>
          </w:p>
        </w:tc>
        <w:tc>
          <w:tcPr>
            <w:tcW w:w="711" w:type="pct"/>
            <w:tcBorders>
              <w:top w:val="single" w:sz="12" w:space="0" w:color="auto"/>
            </w:tcBorders>
            <w:hideMark/>
          </w:tcPr>
          <w:p w14:paraId="344DCD79" w14:textId="77777777" w:rsidR="00EB3363" w:rsidRPr="00966BC9" w:rsidRDefault="00F4388C" w:rsidP="00DD7DD3">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100%</w:t>
            </w:r>
          </w:p>
        </w:tc>
      </w:tr>
      <w:tr w:rsidR="00E03EFD" w14:paraId="344DCD80" w14:textId="77777777" w:rsidTr="000E20AB">
        <w:trPr>
          <w:trHeight w:val="288"/>
        </w:trPr>
        <w:tc>
          <w:tcPr>
            <w:tcW w:w="2154" w:type="pct"/>
            <w:hideMark/>
          </w:tcPr>
          <w:p w14:paraId="344DCD7B" w14:textId="77777777" w:rsidR="00EB3363" w:rsidRPr="00966BC9" w:rsidRDefault="00F4388C" w:rsidP="00664182">
            <w:pPr>
              <w:pStyle w:val="BStablelist"/>
              <w:numPr>
                <w:ilvl w:val="0"/>
                <w:numId w:val="20"/>
              </w:numPr>
              <w:pBdr>
                <w:top w:val="nil"/>
                <w:left w:val="nil"/>
                <w:bottom w:val="nil"/>
                <w:right w:val="nil"/>
                <w:between w:val="nil"/>
                <w:bar w:val="nil"/>
              </w:pBdr>
              <w:spacing w:line="300" w:lineRule="exact"/>
              <w:ind w:left="284" w:hanging="284"/>
              <w:rPr>
                <w:sz w:val="21"/>
                <w:szCs w:val="21"/>
              </w:rPr>
            </w:pPr>
            <w:r w:rsidRPr="00966BC9">
              <w:rPr>
                <w:sz w:val="21"/>
                <w:szCs w:val="21"/>
              </w:rPr>
              <w:t xml:space="preserve">Proportion of </w:t>
            </w:r>
            <w:r w:rsidR="00F359D9" w:rsidRPr="00966BC9">
              <w:rPr>
                <w:sz w:val="21"/>
                <w:szCs w:val="21"/>
              </w:rPr>
              <w:t>respondents who express a positive experience and are</w:t>
            </w:r>
            <w:r w:rsidRPr="00966BC9">
              <w:rPr>
                <w:sz w:val="21"/>
                <w:szCs w:val="21"/>
              </w:rPr>
              <w:t xml:space="preserve"> satisfied with</w:t>
            </w:r>
            <w:r w:rsidR="00F359D9" w:rsidRPr="00966BC9">
              <w:rPr>
                <w:sz w:val="21"/>
                <w:szCs w:val="21"/>
              </w:rPr>
              <w:t xml:space="preserve"> the ACT Restorative Justice Conferencing and Processes</w:t>
            </w:r>
            <w:r w:rsidR="00DD7DD3" w:rsidRPr="00966BC9">
              <w:rPr>
                <w:sz w:val="21"/>
                <w:szCs w:val="21"/>
              </w:rPr>
              <w:t xml:space="preserve"> </w:t>
            </w:r>
            <w:r w:rsidRPr="00966BC9">
              <w:rPr>
                <w:sz w:val="21"/>
                <w:szCs w:val="21"/>
                <w:vertAlign w:val="superscript"/>
              </w:rPr>
              <w:t>a</w:t>
            </w:r>
          </w:p>
        </w:tc>
        <w:tc>
          <w:tcPr>
            <w:tcW w:w="712" w:type="pct"/>
            <w:hideMark/>
          </w:tcPr>
          <w:p w14:paraId="344DCD7C" w14:textId="77777777" w:rsidR="00EB3363" w:rsidRPr="00966BC9" w:rsidRDefault="00F4388C" w:rsidP="00DD7DD3">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97%</w:t>
            </w:r>
          </w:p>
        </w:tc>
        <w:tc>
          <w:tcPr>
            <w:tcW w:w="713" w:type="pct"/>
            <w:hideMark/>
          </w:tcPr>
          <w:p w14:paraId="344DCD7D" w14:textId="77777777" w:rsidR="00EB3363" w:rsidRPr="00966BC9" w:rsidRDefault="00F4388C" w:rsidP="00DD7DD3">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9</w:t>
            </w:r>
            <w:r w:rsidR="00E23955" w:rsidRPr="00966BC9">
              <w:rPr>
                <w:sz w:val="21"/>
                <w:szCs w:val="21"/>
              </w:rPr>
              <w:t>1</w:t>
            </w:r>
            <w:r w:rsidRPr="00966BC9">
              <w:rPr>
                <w:sz w:val="21"/>
                <w:szCs w:val="21"/>
              </w:rPr>
              <w:t>%</w:t>
            </w:r>
          </w:p>
        </w:tc>
        <w:tc>
          <w:tcPr>
            <w:tcW w:w="711" w:type="pct"/>
            <w:hideMark/>
          </w:tcPr>
          <w:p w14:paraId="344DCD7E" w14:textId="77777777" w:rsidR="00EB3363" w:rsidRPr="00966BC9" w:rsidRDefault="00F4388C" w:rsidP="00DD7DD3">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(6)</w:t>
            </w:r>
          </w:p>
        </w:tc>
        <w:tc>
          <w:tcPr>
            <w:tcW w:w="711" w:type="pct"/>
            <w:hideMark/>
          </w:tcPr>
          <w:p w14:paraId="344DCD7F" w14:textId="77777777" w:rsidR="00EB3363" w:rsidRPr="00966BC9" w:rsidRDefault="00F4388C" w:rsidP="00DD7DD3">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97%</w:t>
            </w:r>
          </w:p>
        </w:tc>
      </w:tr>
      <w:tr w:rsidR="00E03EFD" w14:paraId="344DCD86" w14:textId="77777777" w:rsidTr="000E20AB">
        <w:trPr>
          <w:trHeight w:val="549"/>
        </w:trPr>
        <w:tc>
          <w:tcPr>
            <w:tcW w:w="2154" w:type="pct"/>
            <w:hideMark/>
          </w:tcPr>
          <w:p w14:paraId="344DCD81" w14:textId="77777777" w:rsidR="00EB3363" w:rsidRPr="00966BC9" w:rsidRDefault="00F4388C" w:rsidP="00664182">
            <w:pPr>
              <w:pStyle w:val="BStablelist"/>
              <w:numPr>
                <w:ilvl w:val="0"/>
                <w:numId w:val="20"/>
              </w:numPr>
              <w:pBdr>
                <w:top w:val="nil"/>
                <w:left w:val="nil"/>
                <w:bottom w:val="nil"/>
                <w:right w:val="nil"/>
                <w:between w:val="nil"/>
                <w:bar w:val="nil"/>
              </w:pBdr>
              <w:spacing w:before="60" w:after="120" w:line="300" w:lineRule="exact"/>
              <w:ind w:left="284" w:hanging="284"/>
              <w:rPr>
                <w:sz w:val="21"/>
                <w:szCs w:val="21"/>
              </w:rPr>
            </w:pPr>
            <w:r w:rsidRPr="00966BC9">
              <w:rPr>
                <w:sz w:val="21"/>
                <w:szCs w:val="21"/>
              </w:rPr>
              <w:t xml:space="preserve">Number of initiatives that reduce regulatory burden </w:t>
            </w:r>
            <w:r w:rsidR="00EC587E" w:rsidRPr="00966BC9">
              <w:rPr>
                <w:sz w:val="21"/>
                <w:szCs w:val="21"/>
                <w:vertAlign w:val="superscript"/>
              </w:rPr>
              <w:t xml:space="preserve">1 </w:t>
            </w:r>
          </w:p>
        </w:tc>
        <w:tc>
          <w:tcPr>
            <w:tcW w:w="712" w:type="pct"/>
            <w:hideMark/>
          </w:tcPr>
          <w:p w14:paraId="344DCD82" w14:textId="77777777" w:rsidR="00EB3363" w:rsidRPr="00966BC9" w:rsidRDefault="00F4388C" w:rsidP="00DD7DD3">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2</w:t>
            </w:r>
          </w:p>
        </w:tc>
        <w:tc>
          <w:tcPr>
            <w:tcW w:w="713" w:type="pct"/>
            <w:hideMark/>
          </w:tcPr>
          <w:p w14:paraId="344DCD83" w14:textId="77777777" w:rsidR="00EB3363" w:rsidRPr="00966BC9" w:rsidRDefault="00F4388C" w:rsidP="00DD7DD3">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2</w:t>
            </w:r>
          </w:p>
        </w:tc>
        <w:tc>
          <w:tcPr>
            <w:tcW w:w="711" w:type="pct"/>
            <w:hideMark/>
          </w:tcPr>
          <w:p w14:paraId="344DCD84" w14:textId="77777777" w:rsidR="00EB3363" w:rsidRPr="00966BC9" w:rsidRDefault="00F4388C" w:rsidP="00DD7DD3">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w:t>
            </w:r>
          </w:p>
        </w:tc>
        <w:tc>
          <w:tcPr>
            <w:tcW w:w="711" w:type="pct"/>
            <w:hideMark/>
          </w:tcPr>
          <w:p w14:paraId="344DCD85" w14:textId="77777777" w:rsidR="00EB3363" w:rsidRPr="00966BC9" w:rsidRDefault="00F4388C" w:rsidP="00DD7DD3">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2</w:t>
            </w:r>
          </w:p>
        </w:tc>
      </w:tr>
    </w:tbl>
    <w:p w14:paraId="344DCD87" w14:textId="77777777" w:rsidR="00EB3363" w:rsidRPr="00EB3363" w:rsidRDefault="00F4388C" w:rsidP="00C222DD">
      <w:pPr>
        <w:pStyle w:val="BSnote2"/>
        <w:pBdr>
          <w:top w:val="nil"/>
          <w:left w:val="nil"/>
          <w:bottom w:val="nil"/>
          <w:right w:val="nil"/>
          <w:between w:val="nil"/>
          <w:bar w:val="nil"/>
        </w:pBdr>
        <w:spacing w:after="120"/>
        <w:rPr>
          <w:rFonts w:eastAsia="Times New Roman"/>
          <w:b w:val="0"/>
        </w:rPr>
      </w:pPr>
      <w:r w:rsidRPr="00EB3363">
        <w:rPr>
          <w:rFonts w:eastAsia="Times New Roman"/>
          <w:lang w:eastAsia="en-AU"/>
        </w:rPr>
        <w:t>Explanation of Accountability Indicators:</w:t>
      </w:r>
    </w:p>
    <w:p w14:paraId="344DCD88" w14:textId="77777777" w:rsidR="00EB3363" w:rsidRPr="008F05D5" w:rsidRDefault="00F4388C" w:rsidP="00664182">
      <w:pPr>
        <w:keepNext/>
        <w:numPr>
          <w:ilvl w:val="0"/>
          <w:numId w:val="21"/>
        </w:numPr>
        <w:pBdr>
          <w:top w:val="nil"/>
          <w:left w:val="nil"/>
          <w:bottom w:val="nil"/>
          <w:right w:val="nil"/>
          <w:between w:val="nil"/>
          <w:bar w:val="nil"/>
        </w:pBdr>
        <w:spacing w:before="120" w:after="360" w:line="240" w:lineRule="auto"/>
        <w:ind w:left="357" w:hanging="357"/>
        <w:jc w:val="both"/>
        <w:rPr>
          <w:rFonts w:ascii="Calibri" w:eastAsia="Times New Roman" w:hAnsi="Calibri" w:cs="Calibri"/>
          <w:sz w:val="18"/>
          <w:szCs w:val="18"/>
          <w:lang w:val="en-AU"/>
        </w:rPr>
      </w:pPr>
      <w:r>
        <w:rPr>
          <w:rFonts w:ascii="Calibri" w:eastAsia="Times New Roman" w:hAnsi="Calibri" w:cs="Times New Roman"/>
          <w:bCs/>
          <w:sz w:val="18"/>
          <w:szCs w:val="16"/>
          <w:lang w:val="en-AU"/>
        </w:rPr>
        <w:t xml:space="preserve">The name of this indicator has been changed to better reflect the context </w:t>
      </w:r>
      <w:r w:rsidR="001F18CD" w:rsidRPr="001F18CD">
        <w:rPr>
          <w:rFonts w:ascii="Calibri" w:eastAsia="Times New Roman" w:hAnsi="Calibri" w:cs="Times New Roman"/>
          <w:bCs/>
          <w:sz w:val="18"/>
          <w:szCs w:val="16"/>
          <w:lang w:val="en-AU"/>
        </w:rPr>
        <w:t>of the measurement and definition. The measure is derived from client responses to nine survey questions that assess their overall experience with the restorative justice process. The positive response rate is the total number of positive responses divided by the total number of responses received. This metric provides a single, summarised indicator of how clients perceive the service.</w:t>
      </w:r>
    </w:p>
    <w:p w14:paraId="344DCD89" w14:textId="77777777" w:rsidR="00EB3363" w:rsidRPr="00EB3363" w:rsidRDefault="00F4388C" w:rsidP="00F62CD0">
      <w:pPr>
        <w:keepNext/>
        <w:pBdr>
          <w:top w:val="nil"/>
          <w:left w:val="nil"/>
          <w:bottom w:val="nil"/>
          <w:right w:val="nil"/>
          <w:between w:val="nil"/>
          <w:bar w:val="nil"/>
        </w:pBdr>
        <w:spacing w:before="120" w:after="120" w:line="240" w:lineRule="auto"/>
        <w:jc w:val="both"/>
        <w:rPr>
          <w:rFonts w:ascii="Calibri" w:eastAsia="Times New Roman" w:hAnsi="Calibri" w:cs="Times New Roman"/>
          <w:b/>
          <w:sz w:val="18"/>
          <w:szCs w:val="18"/>
          <w:lang w:val="en-AU"/>
        </w:rPr>
      </w:pPr>
      <w:r w:rsidRPr="00EB3363">
        <w:rPr>
          <w:rFonts w:ascii="Calibri" w:eastAsia="Times New Roman" w:hAnsi="Calibri" w:cs="Times New Roman"/>
          <w:b/>
          <w:sz w:val="18"/>
          <w:szCs w:val="18"/>
          <w:lang w:val="en-AU"/>
        </w:rPr>
        <w:t>Notes:</w:t>
      </w:r>
    </w:p>
    <w:p w14:paraId="344DCD8A" w14:textId="00F7DE3A" w:rsidR="00107022" w:rsidRPr="008F05D5" w:rsidRDefault="00F4388C" w:rsidP="00664182">
      <w:pPr>
        <w:keepNext/>
        <w:numPr>
          <w:ilvl w:val="0"/>
          <w:numId w:val="22"/>
        </w:numPr>
        <w:pBdr>
          <w:top w:val="nil"/>
          <w:left w:val="nil"/>
          <w:bottom w:val="nil"/>
          <w:right w:val="nil"/>
          <w:between w:val="nil"/>
          <w:bar w:val="nil"/>
        </w:pBdr>
        <w:spacing w:before="120" w:after="360" w:line="240" w:lineRule="auto"/>
        <w:ind w:left="357" w:hanging="357"/>
        <w:jc w:val="both"/>
        <w:rPr>
          <w:rFonts w:ascii="Calibri" w:eastAsia="Times New Roman" w:hAnsi="Calibri" w:cs="Calibri"/>
          <w:bCs/>
          <w:color w:val="000000"/>
          <w:sz w:val="18"/>
          <w:szCs w:val="18"/>
          <w:lang w:val="en-AU" w:eastAsia="en-AU"/>
        </w:rPr>
      </w:pPr>
      <w:r w:rsidRPr="009D500E">
        <w:rPr>
          <w:rFonts w:ascii="Calibri" w:eastAsia="Times New Roman" w:hAnsi="Calibri" w:cs="Calibri"/>
          <w:bCs/>
          <w:color w:val="000000"/>
          <w:sz w:val="18"/>
          <w:szCs w:val="18"/>
          <w:lang w:val="en-AU" w:eastAsia="en-AU"/>
        </w:rPr>
        <w:t xml:space="preserve">Relevant </w:t>
      </w:r>
      <w:r w:rsidRPr="009D500E">
        <w:rPr>
          <w:rFonts w:ascii="Calibri" w:eastAsia="Times New Roman" w:hAnsi="Calibri" w:cs="Calibri"/>
          <w:sz w:val="18"/>
          <w:szCs w:val="18"/>
          <w:lang w:val="en-AU"/>
        </w:rPr>
        <w:t xml:space="preserve">initiatives include changes or innovations, made as part of legislative reforms or policy or program design or modification, and which have been identified as reducing regulatory burden. </w:t>
      </w:r>
      <w:r w:rsidRPr="009D500E">
        <w:rPr>
          <w:rFonts w:ascii="Calibri" w:eastAsia="Times New Roman" w:hAnsi="Calibri" w:cs="Calibri"/>
          <w:bCs/>
          <w:i/>
          <w:iCs/>
          <w:color w:val="000000"/>
          <w:sz w:val="18"/>
          <w:szCs w:val="18"/>
          <w:lang w:val="en-AU" w:eastAsia="en-AU"/>
        </w:rPr>
        <w:t>Justice and Community Safety Legislation Amendment Bill 202</w:t>
      </w:r>
      <w:r w:rsidR="009D500E" w:rsidRPr="009D500E">
        <w:rPr>
          <w:rFonts w:ascii="Calibri" w:eastAsia="Times New Roman" w:hAnsi="Calibri" w:cs="Calibri"/>
          <w:bCs/>
          <w:i/>
          <w:iCs/>
          <w:color w:val="000000"/>
          <w:sz w:val="18"/>
          <w:szCs w:val="18"/>
          <w:lang w:val="en-AU" w:eastAsia="en-AU"/>
        </w:rPr>
        <w:t>5</w:t>
      </w:r>
      <w:r w:rsidRPr="009D500E">
        <w:rPr>
          <w:rFonts w:ascii="Calibri" w:eastAsia="Times New Roman" w:hAnsi="Calibri" w:cs="Calibri"/>
          <w:bCs/>
          <w:i/>
          <w:iCs/>
          <w:color w:val="000000"/>
          <w:sz w:val="18"/>
          <w:szCs w:val="18"/>
          <w:lang w:val="en-AU" w:eastAsia="en-AU"/>
        </w:rPr>
        <w:t xml:space="preserve"> (No</w:t>
      </w:r>
      <w:r w:rsidR="009D500E" w:rsidRPr="009D500E">
        <w:rPr>
          <w:rFonts w:ascii="Calibri" w:eastAsia="Times New Roman" w:hAnsi="Calibri" w:cs="Calibri"/>
          <w:bCs/>
          <w:i/>
          <w:iCs/>
          <w:color w:val="000000"/>
          <w:sz w:val="18"/>
          <w:szCs w:val="18"/>
          <w:lang w:val="en-AU" w:eastAsia="en-AU"/>
        </w:rPr>
        <w:t>3</w:t>
      </w:r>
      <w:r w:rsidRPr="009D500E">
        <w:rPr>
          <w:rFonts w:ascii="Calibri" w:eastAsia="Times New Roman" w:hAnsi="Calibri" w:cs="Calibri"/>
          <w:bCs/>
          <w:i/>
          <w:iCs/>
          <w:color w:val="000000"/>
          <w:sz w:val="18"/>
          <w:szCs w:val="18"/>
          <w:lang w:val="en-AU" w:eastAsia="en-AU"/>
        </w:rPr>
        <w:t>)</w:t>
      </w:r>
      <w:r w:rsidRPr="009D500E">
        <w:rPr>
          <w:rFonts w:ascii="Calibri" w:eastAsia="Times New Roman" w:hAnsi="Calibri" w:cs="Calibri"/>
          <w:bCs/>
          <w:color w:val="000000"/>
          <w:sz w:val="18"/>
          <w:szCs w:val="18"/>
          <w:lang w:val="en-AU" w:eastAsia="en-AU"/>
        </w:rPr>
        <w:t xml:space="preserve"> and </w:t>
      </w:r>
      <w:r w:rsidR="009D500E" w:rsidRPr="009D500E">
        <w:rPr>
          <w:rFonts w:ascii="Calibri" w:eastAsia="Times New Roman" w:hAnsi="Calibri" w:cs="Calibri"/>
          <w:bCs/>
          <w:i/>
          <w:iCs/>
          <w:color w:val="000000"/>
          <w:sz w:val="18"/>
          <w:szCs w:val="18"/>
          <w:lang w:val="en-AU" w:eastAsia="en-AU"/>
        </w:rPr>
        <w:t>Liquor</w:t>
      </w:r>
      <w:r w:rsidRPr="009D500E">
        <w:rPr>
          <w:rFonts w:ascii="Calibri" w:eastAsia="Times New Roman" w:hAnsi="Calibri" w:cs="Calibri"/>
          <w:bCs/>
          <w:i/>
          <w:iCs/>
          <w:color w:val="000000"/>
          <w:sz w:val="18"/>
          <w:szCs w:val="18"/>
          <w:lang w:val="en-AU" w:eastAsia="en-AU"/>
        </w:rPr>
        <w:t xml:space="preserve"> Amendment Bill 2025</w:t>
      </w:r>
      <w:r w:rsidRPr="009D500E">
        <w:rPr>
          <w:rFonts w:ascii="Calibri" w:eastAsia="Times New Roman" w:hAnsi="Calibri" w:cs="Calibri"/>
          <w:sz w:val="18"/>
          <w:szCs w:val="18"/>
          <w:lang w:val="en-AU"/>
        </w:rPr>
        <w:t xml:space="preserve"> are the t</w:t>
      </w:r>
      <w:r w:rsidR="009D500E" w:rsidRPr="009D500E">
        <w:rPr>
          <w:rFonts w:ascii="Calibri" w:eastAsia="Times New Roman" w:hAnsi="Calibri" w:cs="Calibri"/>
          <w:sz w:val="18"/>
          <w:szCs w:val="18"/>
          <w:lang w:val="en-AU"/>
        </w:rPr>
        <w:t>wo</w:t>
      </w:r>
      <w:r w:rsidRPr="009D500E">
        <w:rPr>
          <w:rFonts w:ascii="Calibri" w:eastAsia="Times New Roman" w:hAnsi="Calibri" w:cs="Calibri"/>
          <w:sz w:val="18"/>
          <w:szCs w:val="18"/>
          <w:lang w:val="en-AU"/>
        </w:rPr>
        <w:t xml:space="preserve"> bills that reduced regulatory burden in the 202</w:t>
      </w:r>
      <w:r w:rsidR="009D500E" w:rsidRPr="009D500E">
        <w:rPr>
          <w:rFonts w:ascii="Calibri" w:eastAsia="Times New Roman" w:hAnsi="Calibri" w:cs="Calibri"/>
          <w:sz w:val="18"/>
          <w:szCs w:val="18"/>
          <w:lang w:val="en-AU"/>
        </w:rPr>
        <w:t>5-26</w:t>
      </w:r>
      <w:r w:rsidRPr="009D500E">
        <w:rPr>
          <w:rFonts w:ascii="Calibri" w:eastAsia="Times New Roman" w:hAnsi="Calibri" w:cs="Calibri"/>
          <w:sz w:val="18"/>
          <w:szCs w:val="18"/>
          <w:lang w:val="en-AU"/>
        </w:rPr>
        <w:t xml:space="preserve"> financial year.</w:t>
      </w:r>
      <w:r>
        <w:rPr>
          <w:rFonts w:ascii="Calibri" w:eastAsia="Calibri" w:hAnsi="Calibri" w:cs="Times New Roman"/>
          <w:lang w:val="en-AU"/>
        </w:rPr>
        <w:br w:type="page"/>
      </w:r>
    </w:p>
    <w:p w14:paraId="344DCD8B" w14:textId="77777777" w:rsidR="00806192" w:rsidRPr="00AF2788" w:rsidRDefault="00F4388C" w:rsidP="001B0C26">
      <w:pPr>
        <w:pStyle w:val="Heading5"/>
        <w:spacing w:line="240" w:lineRule="auto"/>
      </w:pPr>
      <w:r w:rsidRPr="00AF2788">
        <w:lastRenderedPageBreak/>
        <w:t xml:space="preserve">Output 1.2: </w:t>
      </w:r>
      <w:r w:rsidR="00F858F7" w:rsidRPr="00AF2788">
        <w:t>Legal Services to Government</w:t>
      </w:r>
    </w:p>
    <w:p w14:paraId="344DCD8C" w14:textId="4E220B4E" w:rsidR="00806192" w:rsidRPr="00142E3D" w:rsidRDefault="00F4388C" w:rsidP="00142E3D">
      <w:pPr>
        <w:pStyle w:val="Caption"/>
      </w:pPr>
      <w:r w:rsidRPr="00142E3D">
        <w:t>Table 1</w:t>
      </w:r>
      <w:r w:rsidR="008E683C" w:rsidRPr="00142E3D">
        <w:t>7</w:t>
      </w:r>
      <w:r w:rsidRPr="00142E3D">
        <w:t>: Accountability Indicators Output 1.2</w:t>
      </w:r>
    </w:p>
    <w:tbl>
      <w:tblPr>
        <w:tblStyle w:val="Style3"/>
        <w:tblW w:w="9237" w:type="dxa"/>
        <w:tblBorders>
          <w:top w:val="single" w:sz="12" w:space="0" w:color="auto"/>
          <w:bottom w:val="single" w:sz="12" w:space="0" w:color="auto"/>
        </w:tblBorders>
        <w:tblLook w:val="04A0" w:firstRow="1" w:lastRow="0" w:firstColumn="1" w:lastColumn="0" w:noHBand="0" w:noVBand="1"/>
      </w:tblPr>
      <w:tblGrid>
        <w:gridCol w:w="3980"/>
        <w:gridCol w:w="1314"/>
        <w:gridCol w:w="1315"/>
        <w:gridCol w:w="1314"/>
        <w:gridCol w:w="1314"/>
      </w:tblGrid>
      <w:tr w:rsidR="00E03EFD" w14:paraId="344DCD97" w14:textId="77777777" w:rsidTr="000E20AB">
        <w:trPr>
          <w:trHeight w:val="731"/>
        </w:trPr>
        <w:tc>
          <w:tcPr>
            <w:tcW w:w="2154" w:type="pct"/>
            <w:tcBorders>
              <w:top w:val="single" w:sz="12" w:space="0" w:color="auto"/>
              <w:bottom w:val="single" w:sz="12" w:space="0" w:color="auto"/>
            </w:tcBorders>
          </w:tcPr>
          <w:p w14:paraId="344DCD8D" w14:textId="77777777" w:rsidR="001F18CD" w:rsidRPr="009E22F7" w:rsidRDefault="001F18CD" w:rsidP="000E20AB">
            <w:pPr>
              <w:pStyle w:val="BStabletext1"/>
              <w:rPr>
                <w:bdr w:val="none" w:sz="0" w:space="0" w:color="auto"/>
                <w:lang w:eastAsia="zh-CN"/>
              </w:rPr>
            </w:pPr>
          </w:p>
        </w:tc>
        <w:tc>
          <w:tcPr>
            <w:tcW w:w="711" w:type="pct"/>
            <w:tcBorders>
              <w:top w:val="single" w:sz="12" w:space="0" w:color="auto"/>
              <w:bottom w:val="single" w:sz="12" w:space="0" w:color="auto"/>
            </w:tcBorders>
            <w:hideMark/>
          </w:tcPr>
          <w:p w14:paraId="344DCD8E" w14:textId="77777777" w:rsidR="001F18CD" w:rsidRPr="00966BC9" w:rsidRDefault="00F4388C" w:rsidP="001F18CD">
            <w:pPr>
              <w:pStyle w:val="BStableheading1"/>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2025-26</w:t>
            </w:r>
          </w:p>
          <w:p w14:paraId="344DCD8F" w14:textId="77777777" w:rsidR="001F18CD" w:rsidRPr="00966BC9" w:rsidRDefault="00F4388C" w:rsidP="001F18CD">
            <w:pPr>
              <w:pStyle w:val="BStableheading11"/>
              <w:framePr w:wrap="around"/>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Targets</w:t>
            </w:r>
          </w:p>
        </w:tc>
        <w:tc>
          <w:tcPr>
            <w:tcW w:w="712" w:type="pct"/>
            <w:tcBorders>
              <w:top w:val="single" w:sz="12" w:space="0" w:color="auto"/>
              <w:bottom w:val="single" w:sz="12" w:space="0" w:color="auto"/>
            </w:tcBorders>
            <w:hideMark/>
          </w:tcPr>
          <w:p w14:paraId="344DCD90" w14:textId="77777777" w:rsidR="001F18CD" w:rsidRPr="00966BC9" w:rsidRDefault="00F4388C" w:rsidP="001F18CD">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2025-26</w:t>
            </w:r>
          </w:p>
          <w:p w14:paraId="344DCD91" w14:textId="77777777" w:rsidR="001F18CD" w:rsidRPr="00966BC9" w:rsidRDefault="00F4388C" w:rsidP="001F18CD">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Estimated</w:t>
            </w:r>
          </w:p>
          <w:p w14:paraId="344DCD92" w14:textId="77777777" w:rsidR="001F18CD" w:rsidRPr="00966BC9" w:rsidRDefault="00F4388C" w:rsidP="001F18CD">
            <w:pPr>
              <w:pStyle w:val="BStableheading11"/>
              <w:framePr w:wrap="around"/>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Outcome</w:t>
            </w:r>
          </w:p>
        </w:tc>
        <w:tc>
          <w:tcPr>
            <w:tcW w:w="711" w:type="pct"/>
            <w:tcBorders>
              <w:top w:val="single" w:sz="12" w:space="0" w:color="auto"/>
              <w:bottom w:val="single" w:sz="12" w:space="0" w:color="auto"/>
            </w:tcBorders>
            <w:hideMark/>
          </w:tcPr>
          <w:p w14:paraId="344DCD93" w14:textId="77777777" w:rsidR="001F18CD" w:rsidRPr="00966BC9" w:rsidRDefault="00F4388C" w:rsidP="001F18CD">
            <w:pPr>
              <w:pStyle w:val="BStableheading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Variance</w:t>
            </w:r>
          </w:p>
          <w:p w14:paraId="344DCD94" w14:textId="77777777" w:rsidR="001F18CD" w:rsidRPr="00966BC9" w:rsidRDefault="00F4388C" w:rsidP="001F18CD">
            <w:pPr>
              <w:pStyle w:val="BStableheading1"/>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w:t>
            </w:r>
          </w:p>
        </w:tc>
        <w:tc>
          <w:tcPr>
            <w:tcW w:w="711" w:type="pct"/>
            <w:tcBorders>
              <w:top w:val="single" w:sz="12" w:space="0" w:color="auto"/>
              <w:bottom w:val="single" w:sz="12" w:space="0" w:color="auto"/>
            </w:tcBorders>
            <w:hideMark/>
          </w:tcPr>
          <w:p w14:paraId="344DCD95" w14:textId="77777777" w:rsidR="001F18CD" w:rsidRPr="00966BC9" w:rsidRDefault="00F4388C" w:rsidP="001F18CD">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2026-27</w:t>
            </w:r>
          </w:p>
          <w:p w14:paraId="344DCD96" w14:textId="77777777" w:rsidR="001F18CD" w:rsidRPr="00966BC9" w:rsidRDefault="00F4388C" w:rsidP="001F18CD">
            <w:pPr>
              <w:pStyle w:val="BStableheading11"/>
              <w:framePr w:wrap="around"/>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Targets</w:t>
            </w:r>
          </w:p>
        </w:tc>
      </w:tr>
      <w:tr w:rsidR="00E03EFD" w14:paraId="344DCD9D" w14:textId="77777777" w:rsidTr="000E20AB">
        <w:trPr>
          <w:trHeight w:val="280"/>
        </w:trPr>
        <w:tc>
          <w:tcPr>
            <w:tcW w:w="2154" w:type="pct"/>
            <w:tcBorders>
              <w:top w:val="single" w:sz="12" w:space="0" w:color="auto"/>
            </w:tcBorders>
            <w:hideMark/>
          </w:tcPr>
          <w:p w14:paraId="344DCD98" w14:textId="77777777" w:rsidR="000C7D07" w:rsidRPr="00966BC9" w:rsidRDefault="00F4388C" w:rsidP="00664182">
            <w:pPr>
              <w:pStyle w:val="BStablelist"/>
              <w:numPr>
                <w:ilvl w:val="1"/>
                <w:numId w:val="21"/>
              </w:numPr>
              <w:pBdr>
                <w:top w:val="nil"/>
                <w:left w:val="nil"/>
                <w:bottom w:val="nil"/>
                <w:right w:val="nil"/>
                <w:between w:val="nil"/>
                <w:bar w:val="nil"/>
              </w:pBdr>
              <w:spacing w:before="60" w:after="120" w:line="300" w:lineRule="exact"/>
              <w:ind w:left="284" w:hanging="284"/>
              <w:rPr>
                <w:sz w:val="21"/>
                <w:szCs w:val="21"/>
              </w:rPr>
            </w:pPr>
            <w:r w:rsidRPr="00966BC9">
              <w:rPr>
                <w:sz w:val="21"/>
                <w:szCs w:val="21"/>
              </w:rPr>
              <w:t>Timely legal services provided by the ACT Government Solicitor:  percentage of advices completed within 28 days</w:t>
            </w:r>
          </w:p>
        </w:tc>
        <w:tc>
          <w:tcPr>
            <w:tcW w:w="711" w:type="pct"/>
            <w:tcBorders>
              <w:top w:val="single" w:sz="12" w:space="0" w:color="auto"/>
            </w:tcBorders>
            <w:hideMark/>
          </w:tcPr>
          <w:p w14:paraId="344DCD99" w14:textId="77777777" w:rsidR="000C7D07" w:rsidRPr="00966BC9" w:rsidRDefault="00F4388C" w:rsidP="000E20AB">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85%</w:t>
            </w:r>
          </w:p>
        </w:tc>
        <w:tc>
          <w:tcPr>
            <w:tcW w:w="712" w:type="pct"/>
            <w:tcBorders>
              <w:top w:val="single" w:sz="12" w:space="0" w:color="auto"/>
            </w:tcBorders>
            <w:hideMark/>
          </w:tcPr>
          <w:p w14:paraId="344DCD9A" w14:textId="77777777" w:rsidR="000C7D07" w:rsidRPr="00966BC9" w:rsidRDefault="00F4388C" w:rsidP="000E20AB">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81%</w:t>
            </w:r>
          </w:p>
        </w:tc>
        <w:tc>
          <w:tcPr>
            <w:tcW w:w="711" w:type="pct"/>
            <w:tcBorders>
              <w:top w:val="single" w:sz="12" w:space="0" w:color="auto"/>
            </w:tcBorders>
            <w:hideMark/>
          </w:tcPr>
          <w:p w14:paraId="344DCD9B" w14:textId="77777777" w:rsidR="000C7D07" w:rsidRPr="000E20AB" w:rsidRDefault="00F4388C" w:rsidP="000E20AB">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(5)</w:t>
            </w:r>
          </w:p>
        </w:tc>
        <w:tc>
          <w:tcPr>
            <w:tcW w:w="711" w:type="pct"/>
            <w:tcBorders>
              <w:top w:val="single" w:sz="12" w:space="0" w:color="auto"/>
            </w:tcBorders>
            <w:hideMark/>
          </w:tcPr>
          <w:p w14:paraId="344DCD9C" w14:textId="77777777" w:rsidR="000C7D07" w:rsidRPr="00966BC9" w:rsidRDefault="00F4388C" w:rsidP="000E20AB">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85%</w:t>
            </w:r>
          </w:p>
        </w:tc>
      </w:tr>
      <w:tr w:rsidR="00E03EFD" w14:paraId="344DCDA3" w14:textId="77777777" w:rsidTr="000E20AB">
        <w:trPr>
          <w:trHeight w:val="280"/>
        </w:trPr>
        <w:tc>
          <w:tcPr>
            <w:tcW w:w="2154" w:type="pct"/>
            <w:hideMark/>
          </w:tcPr>
          <w:p w14:paraId="344DCD9E" w14:textId="77777777" w:rsidR="000C7D07" w:rsidRPr="00966BC9" w:rsidRDefault="00F4388C" w:rsidP="00664182">
            <w:pPr>
              <w:pStyle w:val="BStablelist"/>
              <w:numPr>
                <w:ilvl w:val="0"/>
                <w:numId w:val="21"/>
              </w:numPr>
              <w:pBdr>
                <w:top w:val="nil"/>
                <w:left w:val="nil"/>
                <w:bottom w:val="nil"/>
                <w:right w:val="nil"/>
                <w:between w:val="nil"/>
                <w:bar w:val="nil"/>
              </w:pBdr>
              <w:spacing w:before="60" w:after="120" w:line="300" w:lineRule="exact"/>
              <w:ind w:left="284" w:hanging="284"/>
              <w:rPr>
                <w:sz w:val="21"/>
                <w:szCs w:val="21"/>
              </w:rPr>
            </w:pPr>
            <w:r w:rsidRPr="00966BC9">
              <w:rPr>
                <w:sz w:val="21"/>
                <w:szCs w:val="21"/>
              </w:rPr>
              <w:t xml:space="preserve">High quality legal services provided by the ACT Government Solicitor:  percentage of client survey respondents satisfied with quality of advice and representation </w:t>
            </w:r>
            <w:r w:rsidRPr="00966BC9">
              <w:rPr>
                <w:sz w:val="21"/>
                <w:szCs w:val="21"/>
                <w:vertAlign w:val="superscript"/>
              </w:rPr>
              <w:t>a</w:t>
            </w:r>
          </w:p>
        </w:tc>
        <w:tc>
          <w:tcPr>
            <w:tcW w:w="711" w:type="pct"/>
            <w:hideMark/>
          </w:tcPr>
          <w:p w14:paraId="344DCD9F" w14:textId="77777777" w:rsidR="000C7D07" w:rsidRPr="00966BC9" w:rsidRDefault="00F4388C" w:rsidP="000E20AB">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95%</w:t>
            </w:r>
          </w:p>
        </w:tc>
        <w:tc>
          <w:tcPr>
            <w:tcW w:w="712" w:type="pct"/>
            <w:hideMark/>
          </w:tcPr>
          <w:p w14:paraId="344DCDA0" w14:textId="77777777" w:rsidR="000C7D07" w:rsidRPr="00966BC9" w:rsidRDefault="00F4388C" w:rsidP="000E20AB">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8</w:t>
            </w:r>
            <w:r w:rsidR="001F18CD" w:rsidRPr="00966BC9">
              <w:rPr>
                <w:sz w:val="21"/>
                <w:szCs w:val="21"/>
              </w:rPr>
              <w:t>9</w:t>
            </w:r>
            <w:r w:rsidRPr="00966BC9">
              <w:rPr>
                <w:sz w:val="21"/>
                <w:szCs w:val="21"/>
              </w:rPr>
              <w:t>%</w:t>
            </w:r>
          </w:p>
        </w:tc>
        <w:tc>
          <w:tcPr>
            <w:tcW w:w="711" w:type="pct"/>
            <w:hideMark/>
          </w:tcPr>
          <w:p w14:paraId="344DCDA1" w14:textId="77777777" w:rsidR="000C7D07" w:rsidRPr="00966BC9" w:rsidRDefault="00F4388C" w:rsidP="000E20AB">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w:t>
            </w:r>
            <w:r w:rsidR="001F18CD" w:rsidRPr="00966BC9">
              <w:rPr>
                <w:sz w:val="21"/>
                <w:szCs w:val="21"/>
              </w:rPr>
              <w:t>6</w:t>
            </w:r>
            <w:r w:rsidRPr="00966BC9">
              <w:rPr>
                <w:sz w:val="21"/>
                <w:szCs w:val="21"/>
              </w:rPr>
              <w:t>)</w:t>
            </w:r>
          </w:p>
        </w:tc>
        <w:tc>
          <w:tcPr>
            <w:tcW w:w="711" w:type="pct"/>
            <w:hideMark/>
          </w:tcPr>
          <w:p w14:paraId="344DCDA2" w14:textId="77777777" w:rsidR="000C7D07" w:rsidRPr="00966BC9" w:rsidRDefault="00F4388C" w:rsidP="000E20AB">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95%</w:t>
            </w:r>
          </w:p>
        </w:tc>
      </w:tr>
      <w:tr w:rsidR="00E03EFD" w14:paraId="344DCDA9" w14:textId="77777777" w:rsidTr="000E20AB">
        <w:trPr>
          <w:trHeight w:val="280"/>
        </w:trPr>
        <w:tc>
          <w:tcPr>
            <w:tcW w:w="2154" w:type="pct"/>
            <w:hideMark/>
          </w:tcPr>
          <w:p w14:paraId="344DCDA4" w14:textId="77777777" w:rsidR="000C7D07" w:rsidRPr="00966BC9" w:rsidRDefault="00F4388C" w:rsidP="00664182">
            <w:pPr>
              <w:pStyle w:val="BStablelist"/>
              <w:numPr>
                <w:ilvl w:val="0"/>
                <w:numId w:val="21"/>
              </w:numPr>
              <w:pBdr>
                <w:top w:val="nil"/>
                <w:left w:val="nil"/>
                <w:bottom w:val="nil"/>
                <w:right w:val="nil"/>
                <w:between w:val="nil"/>
                <w:bar w:val="nil"/>
              </w:pBdr>
              <w:spacing w:before="60" w:after="120" w:line="300" w:lineRule="exact"/>
              <w:ind w:left="284" w:hanging="284"/>
              <w:rPr>
                <w:sz w:val="21"/>
                <w:szCs w:val="21"/>
              </w:rPr>
            </w:pPr>
            <w:r w:rsidRPr="00966BC9">
              <w:rPr>
                <w:sz w:val="21"/>
                <w:szCs w:val="21"/>
              </w:rPr>
              <w:t>Timely legal services provided by the ACT Government Solicitor:  percentage of court matters undertaken and completed within courts, tribunal or any applicable statutory timetable</w:t>
            </w:r>
          </w:p>
        </w:tc>
        <w:tc>
          <w:tcPr>
            <w:tcW w:w="711" w:type="pct"/>
            <w:hideMark/>
          </w:tcPr>
          <w:p w14:paraId="344DCDA5" w14:textId="77777777" w:rsidR="000C7D07" w:rsidRPr="00966BC9" w:rsidRDefault="00F4388C" w:rsidP="000E20AB">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95%</w:t>
            </w:r>
          </w:p>
        </w:tc>
        <w:tc>
          <w:tcPr>
            <w:tcW w:w="712" w:type="pct"/>
            <w:hideMark/>
          </w:tcPr>
          <w:p w14:paraId="344DCDA6" w14:textId="77777777" w:rsidR="000C7D07" w:rsidRPr="00966BC9" w:rsidRDefault="00F4388C" w:rsidP="000E20AB">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86%</w:t>
            </w:r>
          </w:p>
        </w:tc>
        <w:tc>
          <w:tcPr>
            <w:tcW w:w="711" w:type="pct"/>
            <w:hideMark/>
          </w:tcPr>
          <w:p w14:paraId="344DCDA7" w14:textId="77777777" w:rsidR="000C7D07" w:rsidRPr="00966BC9" w:rsidRDefault="00F4388C" w:rsidP="000E20AB">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w:t>
            </w:r>
            <w:r w:rsidR="001F18CD" w:rsidRPr="00966BC9">
              <w:rPr>
                <w:sz w:val="21"/>
                <w:szCs w:val="21"/>
              </w:rPr>
              <w:t>9</w:t>
            </w:r>
            <w:r w:rsidRPr="00966BC9">
              <w:rPr>
                <w:sz w:val="21"/>
                <w:szCs w:val="21"/>
              </w:rPr>
              <w:t>)</w:t>
            </w:r>
          </w:p>
        </w:tc>
        <w:tc>
          <w:tcPr>
            <w:tcW w:w="711" w:type="pct"/>
            <w:hideMark/>
          </w:tcPr>
          <w:p w14:paraId="344DCDA8" w14:textId="77777777" w:rsidR="000C7D07" w:rsidRPr="00966BC9" w:rsidRDefault="00F4388C" w:rsidP="000E20AB">
            <w:pPr>
              <w:pStyle w:val="BStablefigures1"/>
              <w:pBdr>
                <w:top w:val="nil"/>
                <w:left w:val="nil"/>
                <w:bottom w:val="nil"/>
                <w:right w:val="nil"/>
                <w:between w:val="nil"/>
                <w:bar w:val="nil"/>
              </w:pBdr>
              <w:spacing w:before="60" w:after="60" w:line="300" w:lineRule="exact"/>
              <w:ind w:right="0"/>
              <w:rPr>
                <w:sz w:val="21"/>
                <w:szCs w:val="21"/>
              </w:rPr>
            </w:pPr>
            <w:r w:rsidRPr="00966BC9">
              <w:rPr>
                <w:sz w:val="21"/>
                <w:szCs w:val="21"/>
              </w:rPr>
              <w:t>95%</w:t>
            </w:r>
          </w:p>
        </w:tc>
      </w:tr>
    </w:tbl>
    <w:p w14:paraId="344DCDAA" w14:textId="77777777" w:rsidR="000C7D07" w:rsidRPr="000C7D07" w:rsidRDefault="00F4388C" w:rsidP="00C222DD">
      <w:pPr>
        <w:keepNext/>
        <w:keepLines/>
        <w:pBdr>
          <w:top w:val="nil"/>
          <w:left w:val="nil"/>
          <w:bottom w:val="nil"/>
          <w:right w:val="nil"/>
          <w:between w:val="nil"/>
          <w:bar w:val="nil"/>
        </w:pBdr>
        <w:adjustRightInd w:val="0"/>
        <w:spacing w:before="120" w:after="120" w:line="240" w:lineRule="auto"/>
        <w:ind w:left="425" w:hanging="425"/>
        <w:rPr>
          <w:rFonts w:ascii="Calibri" w:eastAsia="Times New Roman" w:hAnsi="Calibri" w:cs="Calibri"/>
          <w:b/>
          <w:sz w:val="18"/>
          <w:szCs w:val="16"/>
          <w:lang w:val="en-AU"/>
        </w:rPr>
      </w:pPr>
      <w:r w:rsidRPr="000C7D07">
        <w:rPr>
          <w:rFonts w:ascii="Calibri" w:eastAsia="Times New Roman" w:hAnsi="Calibri" w:cs="Calibri"/>
          <w:b/>
          <w:sz w:val="18"/>
          <w:szCs w:val="16"/>
          <w:lang w:val="en-AU" w:eastAsia="en-AU"/>
        </w:rPr>
        <w:t>Explanation of Accountability Indicators:</w:t>
      </w:r>
    </w:p>
    <w:p w14:paraId="344DCDAB" w14:textId="77777777" w:rsidR="000C7D07" w:rsidRPr="003D0C2F" w:rsidRDefault="00F4388C" w:rsidP="00664182">
      <w:pPr>
        <w:keepLines/>
        <w:widowControl w:val="0"/>
        <w:numPr>
          <w:ilvl w:val="0"/>
          <w:numId w:val="23"/>
        </w:numPr>
        <w:pBdr>
          <w:top w:val="nil"/>
          <w:left w:val="nil"/>
          <w:bottom w:val="nil"/>
          <w:right w:val="nil"/>
          <w:between w:val="nil"/>
          <w:bar w:val="nil"/>
        </w:pBdr>
        <w:adjustRightInd w:val="0"/>
        <w:spacing w:before="120" w:after="360" w:line="240" w:lineRule="auto"/>
        <w:ind w:left="425" w:hanging="425"/>
        <w:jc w:val="both"/>
        <w:rPr>
          <w:rFonts w:ascii="Calibri" w:eastAsia="Times New Roman" w:hAnsi="Calibri" w:cs="Calibri"/>
          <w:sz w:val="18"/>
          <w:szCs w:val="18"/>
          <w:lang w:val="en-AU" w:eastAsia="en-AU"/>
        </w:rPr>
      </w:pPr>
      <w:r w:rsidRPr="000C7D07">
        <w:rPr>
          <w:rFonts w:ascii="Calibri" w:eastAsia="Times New Roman" w:hAnsi="Calibri" w:cs="Calibri"/>
          <w:sz w:val="18"/>
          <w:szCs w:val="24"/>
          <w:lang w:val="en-AU" w:eastAsia="en-AU"/>
        </w:rPr>
        <w:t xml:space="preserve">The client survey is conducted using the online Survey Monkey Tool. Respondents indicate the quality of legal services delivered was either ‘excellent’ or ‘satisfactory’ as a </w:t>
      </w:r>
      <w:r w:rsidR="008F05D5">
        <w:rPr>
          <w:rFonts w:ascii="Calibri" w:eastAsia="Times New Roman" w:hAnsi="Calibri" w:cs="Calibri"/>
          <w:sz w:val="18"/>
          <w:szCs w:val="24"/>
          <w:lang w:val="en-AU" w:eastAsia="en-AU"/>
        </w:rPr>
        <w:t>percentage</w:t>
      </w:r>
      <w:r w:rsidRPr="000C7D07">
        <w:rPr>
          <w:rFonts w:ascii="Calibri" w:eastAsia="Times New Roman" w:hAnsi="Calibri" w:cs="Calibri"/>
          <w:sz w:val="18"/>
          <w:szCs w:val="24"/>
          <w:lang w:val="en-AU" w:eastAsia="en-AU"/>
        </w:rPr>
        <w:t xml:space="preserve"> of the total survey responses to the question.</w:t>
      </w:r>
    </w:p>
    <w:p w14:paraId="344DCDAC" w14:textId="77777777" w:rsidR="00107022" w:rsidRDefault="00F4388C" w:rsidP="008F05D5">
      <w:pPr>
        <w:pBdr>
          <w:top w:val="nil"/>
          <w:left w:val="nil"/>
          <w:bottom w:val="nil"/>
          <w:right w:val="nil"/>
          <w:between w:val="nil"/>
          <w:bar w:val="nil"/>
        </w:pBdr>
        <w:spacing w:after="160" w:line="259" w:lineRule="auto"/>
        <w:rPr>
          <w:rFonts w:ascii="Calibri" w:eastAsia="SimSun" w:hAnsi="Calibri" w:cs="Times New Roman"/>
          <w:b/>
          <w:i/>
          <w:iCs/>
          <w:sz w:val="24"/>
          <w:lang w:val="en-AU"/>
        </w:rPr>
      </w:pPr>
      <w:r>
        <w:rPr>
          <w:rFonts w:ascii="Calibri" w:eastAsia="Calibri" w:hAnsi="Calibri" w:cs="Times New Roman"/>
          <w:i/>
          <w:iCs/>
          <w:sz w:val="24"/>
          <w:lang w:val="en-AU"/>
        </w:rPr>
        <w:br w:type="page"/>
      </w:r>
    </w:p>
    <w:p w14:paraId="344DCDAD" w14:textId="77777777" w:rsidR="00806192" w:rsidRPr="00AF2788" w:rsidRDefault="00F4388C" w:rsidP="001B0C26">
      <w:pPr>
        <w:pStyle w:val="Heading5"/>
        <w:spacing w:line="240" w:lineRule="auto"/>
      </w:pPr>
      <w:r w:rsidRPr="00AF2788">
        <w:lastRenderedPageBreak/>
        <w:t xml:space="preserve">Output 1.3: </w:t>
      </w:r>
      <w:r w:rsidR="00C81AFC" w:rsidRPr="00AF2788">
        <w:t>Legislative Drafting and Publishing Services</w:t>
      </w:r>
    </w:p>
    <w:p w14:paraId="344DCDAE" w14:textId="4986BBAC" w:rsidR="00806192" w:rsidRPr="00DD7DD3" w:rsidRDefault="00F4388C" w:rsidP="00142E3D">
      <w:pPr>
        <w:pStyle w:val="Caption"/>
      </w:pPr>
      <w:r w:rsidRPr="00DD7DD3">
        <w:t>Table 1</w:t>
      </w:r>
      <w:r w:rsidR="008E683C">
        <w:t>8</w:t>
      </w:r>
      <w:r w:rsidRPr="00DD7DD3">
        <w:t xml:space="preserve">: </w:t>
      </w:r>
      <w:r w:rsidR="00C81AFC" w:rsidRPr="00DD7DD3">
        <w:rPr>
          <w:szCs w:val="22"/>
        </w:rPr>
        <w:t>Accountability Indicators Output 1.3</w:t>
      </w:r>
    </w:p>
    <w:tbl>
      <w:tblPr>
        <w:tblW w:w="9237" w:type="dxa"/>
        <w:tblBorders>
          <w:top w:val="single" w:sz="12" w:space="0" w:color="000000"/>
          <w:bottom w:val="single" w:sz="12" w:space="0" w:color="000000"/>
        </w:tblBorders>
        <w:tblLook w:val="04A0" w:firstRow="1" w:lastRow="0" w:firstColumn="1" w:lastColumn="0" w:noHBand="0" w:noVBand="1"/>
      </w:tblPr>
      <w:tblGrid>
        <w:gridCol w:w="3980"/>
        <w:gridCol w:w="1314"/>
        <w:gridCol w:w="1314"/>
        <w:gridCol w:w="1315"/>
        <w:gridCol w:w="1314"/>
      </w:tblGrid>
      <w:tr w:rsidR="00E03EFD" w14:paraId="344DCDB9" w14:textId="77777777" w:rsidTr="00DD7DD3">
        <w:trPr>
          <w:trHeight w:val="726"/>
          <w:tblHeader/>
        </w:trPr>
        <w:tc>
          <w:tcPr>
            <w:tcW w:w="2154" w:type="pct"/>
            <w:tcBorders>
              <w:top w:val="single" w:sz="12" w:space="0" w:color="000000"/>
              <w:left w:val="nil"/>
              <w:bottom w:val="single" w:sz="12" w:space="0" w:color="000000"/>
              <w:right w:val="nil"/>
            </w:tcBorders>
          </w:tcPr>
          <w:p w14:paraId="344DCDAF" w14:textId="77777777" w:rsidR="001F18CD" w:rsidRPr="003756FE" w:rsidRDefault="001F18CD" w:rsidP="000E20AB">
            <w:pPr>
              <w:pStyle w:val="BStabletext1"/>
              <w:rPr>
                <w:bdr w:val="none" w:sz="0" w:space="0" w:color="auto"/>
                <w:lang w:eastAsia="zh-CN"/>
              </w:rPr>
            </w:pPr>
          </w:p>
        </w:tc>
        <w:tc>
          <w:tcPr>
            <w:tcW w:w="711" w:type="pct"/>
            <w:tcBorders>
              <w:top w:val="single" w:sz="12" w:space="0" w:color="000000"/>
              <w:left w:val="nil"/>
              <w:bottom w:val="single" w:sz="12" w:space="0" w:color="000000"/>
              <w:right w:val="nil"/>
            </w:tcBorders>
            <w:hideMark/>
          </w:tcPr>
          <w:p w14:paraId="344DCDB0" w14:textId="77777777" w:rsidR="001F18CD" w:rsidRPr="00966BC9" w:rsidRDefault="00F4388C" w:rsidP="001F18CD">
            <w:pPr>
              <w:pStyle w:val="BStableheading1"/>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2025-26</w:t>
            </w:r>
          </w:p>
          <w:p w14:paraId="344DCDB1" w14:textId="77777777" w:rsidR="001F18CD" w:rsidRPr="00966BC9" w:rsidRDefault="00F4388C" w:rsidP="001F18CD">
            <w:pPr>
              <w:pStyle w:val="BStableheading11"/>
              <w:framePr w:wrap="around"/>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Targets</w:t>
            </w:r>
          </w:p>
        </w:tc>
        <w:tc>
          <w:tcPr>
            <w:tcW w:w="711" w:type="pct"/>
            <w:tcBorders>
              <w:top w:val="single" w:sz="12" w:space="0" w:color="000000"/>
              <w:left w:val="nil"/>
              <w:bottom w:val="single" w:sz="12" w:space="0" w:color="000000"/>
              <w:right w:val="nil"/>
            </w:tcBorders>
            <w:hideMark/>
          </w:tcPr>
          <w:p w14:paraId="344DCDB2" w14:textId="77777777" w:rsidR="001F18CD" w:rsidRPr="00966BC9" w:rsidRDefault="00F4388C" w:rsidP="001F18CD">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2025-26</w:t>
            </w:r>
          </w:p>
          <w:p w14:paraId="344DCDB3" w14:textId="77777777" w:rsidR="001F18CD" w:rsidRPr="00966BC9" w:rsidRDefault="00F4388C" w:rsidP="001F18CD">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Estimated</w:t>
            </w:r>
          </w:p>
          <w:p w14:paraId="344DCDB4" w14:textId="77777777" w:rsidR="001F18CD" w:rsidRPr="00966BC9" w:rsidRDefault="00F4388C" w:rsidP="001F18CD">
            <w:pPr>
              <w:pStyle w:val="BStableheading11"/>
              <w:framePr w:wrap="around"/>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Outcome</w:t>
            </w:r>
          </w:p>
        </w:tc>
        <w:tc>
          <w:tcPr>
            <w:tcW w:w="712" w:type="pct"/>
            <w:tcBorders>
              <w:top w:val="single" w:sz="12" w:space="0" w:color="000000"/>
              <w:left w:val="nil"/>
              <w:bottom w:val="single" w:sz="12" w:space="0" w:color="000000"/>
              <w:right w:val="nil"/>
            </w:tcBorders>
            <w:hideMark/>
          </w:tcPr>
          <w:p w14:paraId="344DCDB5" w14:textId="77777777" w:rsidR="001F18CD" w:rsidRPr="00966BC9" w:rsidRDefault="00F4388C" w:rsidP="001F18CD">
            <w:pPr>
              <w:pStyle w:val="BStableheading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Variance</w:t>
            </w:r>
          </w:p>
          <w:p w14:paraId="344DCDB6" w14:textId="77777777" w:rsidR="001F18CD" w:rsidRPr="00966BC9" w:rsidRDefault="00F4388C" w:rsidP="001F18CD">
            <w:pPr>
              <w:pStyle w:val="BStableheading1"/>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w:t>
            </w:r>
          </w:p>
        </w:tc>
        <w:tc>
          <w:tcPr>
            <w:tcW w:w="711" w:type="pct"/>
            <w:tcBorders>
              <w:top w:val="single" w:sz="12" w:space="0" w:color="000000"/>
              <w:left w:val="nil"/>
              <w:bottom w:val="single" w:sz="12" w:space="0" w:color="000000"/>
              <w:right w:val="nil"/>
            </w:tcBorders>
            <w:hideMark/>
          </w:tcPr>
          <w:p w14:paraId="344DCDB7" w14:textId="77777777" w:rsidR="001F18CD" w:rsidRPr="00966BC9" w:rsidRDefault="00F4388C" w:rsidP="001F18CD">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2026-27</w:t>
            </w:r>
          </w:p>
          <w:p w14:paraId="344DCDB8" w14:textId="77777777" w:rsidR="001F18CD" w:rsidRPr="00966BC9" w:rsidRDefault="00F4388C" w:rsidP="001F18CD">
            <w:pPr>
              <w:pStyle w:val="BStableheading11"/>
              <w:framePr w:wrap="around"/>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Targets</w:t>
            </w:r>
          </w:p>
        </w:tc>
      </w:tr>
      <w:tr w:rsidR="00E03EFD" w14:paraId="344DCDC0" w14:textId="77777777" w:rsidTr="00DD7DD3">
        <w:trPr>
          <w:trHeight w:val="278"/>
        </w:trPr>
        <w:tc>
          <w:tcPr>
            <w:tcW w:w="2154" w:type="pct"/>
            <w:tcBorders>
              <w:top w:val="single" w:sz="12" w:space="0" w:color="000000"/>
              <w:left w:val="nil"/>
              <w:bottom w:val="nil"/>
              <w:right w:val="nil"/>
            </w:tcBorders>
            <w:hideMark/>
          </w:tcPr>
          <w:p w14:paraId="344DCDBA" w14:textId="77777777" w:rsidR="00C81AFC" w:rsidRPr="00966BC9" w:rsidRDefault="00F4388C" w:rsidP="00664182">
            <w:pPr>
              <w:pStyle w:val="BStablelist"/>
              <w:numPr>
                <w:ilvl w:val="0"/>
                <w:numId w:val="24"/>
              </w:numPr>
              <w:pBdr>
                <w:top w:val="nil"/>
                <w:left w:val="nil"/>
                <w:bottom w:val="nil"/>
                <w:right w:val="nil"/>
                <w:between w:val="nil"/>
                <w:bar w:val="nil"/>
              </w:pBdr>
              <w:spacing w:before="60" w:after="60" w:line="300" w:lineRule="exact"/>
              <w:ind w:left="284" w:hanging="284"/>
              <w:rPr>
                <w:sz w:val="21"/>
                <w:szCs w:val="21"/>
              </w:rPr>
            </w:pPr>
            <w:r w:rsidRPr="00966BC9">
              <w:rPr>
                <w:sz w:val="21"/>
                <w:szCs w:val="21"/>
              </w:rPr>
              <w:t xml:space="preserve">High level of client satisfaction for legislative drafting and publishing services by the Parliamentary Counsel’s Office: </w:t>
            </w:r>
          </w:p>
          <w:p w14:paraId="344DCDBB" w14:textId="77777777" w:rsidR="00C81AFC" w:rsidRPr="00966BC9" w:rsidRDefault="00F4388C" w:rsidP="00664182">
            <w:pPr>
              <w:pStyle w:val="BStablelist"/>
              <w:numPr>
                <w:ilvl w:val="0"/>
                <w:numId w:val="25"/>
              </w:numPr>
              <w:pBdr>
                <w:top w:val="nil"/>
                <w:left w:val="nil"/>
                <w:bottom w:val="nil"/>
                <w:right w:val="nil"/>
                <w:between w:val="nil"/>
                <w:bar w:val="nil"/>
              </w:pBdr>
              <w:spacing w:before="60" w:after="120" w:line="280" w:lineRule="exact"/>
              <w:ind w:left="568" w:hanging="284"/>
              <w:rPr>
                <w:sz w:val="21"/>
                <w:szCs w:val="21"/>
              </w:rPr>
            </w:pPr>
            <w:r w:rsidRPr="00966BC9">
              <w:rPr>
                <w:sz w:val="21"/>
                <w:szCs w:val="21"/>
              </w:rPr>
              <w:t xml:space="preserve">percentage of satisfied client survey respondents </w:t>
            </w:r>
            <w:r w:rsidRPr="00966BC9">
              <w:rPr>
                <w:sz w:val="21"/>
                <w:szCs w:val="21"/>
                <w:vertAlign w:val="superscript"/>
              </w:rPr>
              <w:t>a</w:t>
            </w:r>
          </w:p>
        </w:tc>
        <w:tc>
          <w:tcPr>
            <w:tcW w:w="711" w:type="pct"/>
            <w:tcBorders>
              <w:top w:val="single" w:sz="12" w:space="0" w:color="000000"/>
              <w:left w:val="nil"/>
              <w:bottom w:val="nil"/>
              <w:right w:val="nil"/>
            </w:tcBorders>
            <w:hideMark/>
          </w:tcPr>
          <w:p w14:paraId="344DCDBC" w14:textId="77777777" w:rsidR="00C81AFC" w:rsidRPr="00966BC9" w:rsidRDefault="00F4388C" w:rsidP="003E6AA1">
            <w:pPr>
              <w:pStyle w:val="BStablefigures1"/>
              <w:pBdr>
                <w:top w:val="nil"/>
                <w:left w:val="nil"/>
                <w:bottom w:val="nil"/>
                <w:right w:val="nil"/>
                <w:between w:val="nil"/>
                <w:bar w:val="nil"/>
              </w:pBdr>
              <w:spacing w:before="60" w:after="120" w:line="300" w:lineRule="exact"/>
              <w:ind w:right="0"/>
              <w:rPr>
                <w:sz w:val="21"/>
                <w:szCs w:val="21"/>
              </w:rPr>
            </w:pPr>
            <w:r w:rsidRPr="00966BC9">
              <w:rPr>
                <w:sz w:val="21"/>
                <w:szCs w:val="21"/>
              </w:rPr>
              <w:t>90%</w:t>
            </w:r>
          </w:p>
        </w:tc>
        <w:tc>
          <w:tcPr>
            <w:tcW w:w="711" w:type="pct"/>
            <w:tcBorders>
              <w:top w:val="single" w:sz="12" w:space="0" w:color="000000"/>
              <w:left w:val="nil"/>
              <w:bottom w:val="nil"/>
              <w:right w:val="nil"/>
            </w:tcBorders>
            <w:hideMark/>
          </w:tcPr>
          <w:p w14:paraId="344DCDBD" w14:textId="77777777" w:rsidR="00C81AFC" w:rsidRPr="00966BC9" w:rsidRDefault="00F4388C" w:rsidP="003E6AA1">
            <w:pPr>
              <w:pStyle w:val="BStablefigures1"/>
              <w:pBdr>
                <w:top w:val="nil"/>
                <w:left w:val="nil"/>
                <w:bottom w:val="nil"/>
                <w:right w:val="nil"/>
                <w:between w:val="nil"/>
                <w:bar w:val="nil"/>
              </w:pBdr>
              <w:spacing w:before="60" w:after="120" w:line="300" w:lineRule="exact"/>
              <w:ind w:right="0"/>
              <w:rPr>
                <w:sz w:val="21"/>
                <w:szCs w:val="21"/>
              </w:rPr>
            </w:pPr>
            <w:r w:rsidRPr="00966BC9">
              <w:rPr>
                <w:sz w:val="21"/>
                <w:szCs w:val="21"/>
              </w:rPr>
              <w:t>90%</w:t>
            </w:r>
          </w:p>
        </w:tc>
        <w:tc>
          <w:tcPr>
            <w:tcW w:w="712" w:type="pct"/>
            <w:tcBorders>
              <w:top w:val="single" w:sz="12" w:space="0" w:color="000000"/>
              <w:left w:val="nil"/>
              <w:bottom w:val="nil"/>
              <w:right w:val="nil"/>
            </w:tcBorders>
            <w:hideMark/>
          </w:tcPr>
          <w:p w14:paraId="344DCDBE" w14:textId="77777777" w:rsidR="00C81AFC" w:rsidRPr="00966BC9" w:rsidRDefault="00F4388C" w:rsidP="003E6AA1">
            <w:pPr>
              <w:pStyle w:val="BStablefigures1"/>
              <w:pBdr>
                <w:top w:val="nil"/>
                <w:left w:val="nil"/>
                <w:bottom w:val="nil"/>
                <w:right w:val="nil"/>
                <w:between w:val="nil"/>
                <w:bar w:val="nil"/>
              </w:pBdr>
              <w:spacing w:before="60" w:after="120" w:line="300" w:lineRule="exact"/>
              <w:ind w:right="0"/>
              <w:rPr>
                <w:sz w:val="21"/>
                <w:szCs w:val="21"/>
              </w:rPr>
            </w:pPr>
            <w:r w:rsidRPr="00966BC9">
              <w:rPr>
                <w:sz w:val="21"/>
                <w:szCs w:val="21"/>
              </w:rPr>
              <w:t>-</w:t>
            </w:r>
          </w:p>
        </w:tc>
        <w:tc>
          <w:tcPr>
            <w:tcW w:w="711" w:type="pct"/>
            <w:tcBorders>
              <w:top w:val="single" w:sz="12" w:space="0" w:color="000000"/>
              <w:left w:val="nil"/>
              <w:bottom w:val="nil"/>
              <w:right w:val="nil"/>
            </w:tcBorders>
            <w:hideMark/>
          </w:tcPr>
          <w:p w14:paraId="344DCDBF" w14:textId="77777777" w:rsidR="00C81AFC" w:rsidRPr="00966BC9" w:rsidRDefault="00F4388C" w:rsidP="003E6AA1">
            <w:pPr>
              <w:pStyle w:val="BStablefigures1"/>
              <w:pBdr>
                <w:top w:val="nil"/>
                <w:left w:val="nil"/>
                <w:bottom w:val="nil"/>
                <w:right w:val="nil"/>
                <w:between w:val="nil"/>
                <w:bar w:val="nil"/>
              </w:pBdr>
              <w:spacing w:before="60" w:after="120" w:line="300" w:lineRule="exact"/>
              <w:ind w:right="0"/>
              <w:rPr>
                <w:sz w:val="21"/>
                <w:szCs w:val="21"/>
              </w:rPr>
            </w:pPr>
            <w:r w:rsidRPr="00966BC9">
              <w:rPr>
                <w:sz w:val="21"/>
                <w:szCs w:val="21"/>
              </w:rPr>
              <w:t>90%</w:t>
            </w:r>
          </w:p>
        </w:tc>
      </w:tr>
      <w:tr w:rsidR="00E03EFD" w14:paraId="344DCDC6" w14:textId="77777777" w:rsidTr="00DD7DD3">
        <w:trPr>
          <w:trHeight w:val="278"/>
        </w:trPr>
        <w:tc>
          <w:tcPr>
            <w:tcW w:w="2154" w:type="pct"/>
            <w:tcBorders>
              <w:top w:val="nil"/>
              <w:left w:val="nil"/>
              <w:bottom w:val="nil"/>
              <w:right w:val="nil"/>
            </w:tcBorders>
            <w:hideMark/>
          </w:tcPr>
          <w:p w14:paraId="344DCDC1" w14:textId="77777777" w:rsidR="00C81AFC" w:rsidRPr="00966BC9" w:rsidRDefault="00F4388C" w:rsidP="00664182">
            <w:pPr>
              <w:pStyle w:val="BStablelist"/>
              <w:numPr>
                <w:ilvl w:val="0"/>
                <w:numId w:val="24"/>
              </w:numPr>
              <w:pBdr>
                <w:top w:val="nil"/>
                <w:left w:val="nil"/>
                <w:bottom w:val="nil"/>
                <w:right w:val="nil"/>
                <w:between w:val="nil"/>
                <w:bar w:val="nil"/>
              </w:pBdr>
              <w:spacing w:before="60" w:after="60" w:line="300" w:lineRule="exact"/>
              <w:ind w:left="284" w:hanging="284"/>
              <w:rPr>
                <w:sz w:val="21"/>
                <w:szCs w:val="21"/>
              </w:rPr>
            </w:pPr>
            <w:r w:rsidRPr="00966BC9">
              <w:rPr>
                <w:sz w:val="21"/>
                <w:szCs w:val="21"/>
              </w:rPr>
              <w:t>Timely legislative drafting and publishing services by the Parliamentary Counsel’s Office:</w:t>
            </w:r>
          </w:p>
        </w:tc>
        <w:tc>
          <w:tcPr>
            <w:tcW w:w="711" w:type="pct"/>
            <w:tcBorders>
              <w:top w:val="nil"/>
              <w:left w:val="nil"/>
              <w:bottom w:val="nil"/>
              <w:right w:val="nil"/>
            </w:tcBorders>
          </w:tcPr>
          <w:p w14:paraId="344DCDC2" w14:textId="77777777" w:rsidR="00C81AFC" w:rsidRPr="00966BC9" w:rsidRDefault="00C81AFC" w:rsidP="00CD0365">
            <w:pPr>
              <w:pStyle w:val="BStablefigures1"/>
              <w:rPr>
                <w:sz w:val="21"/>
                <w:szCs w:val="21"/>
                <w:shd w:val="clear" w:color="auto" w:fill="FFFF00"/>
              </w:rPr>
            </w:pPr>
          </w:p>
        </w:tc>
        <w:tc>
          <w:tcPr>
            <w:tcW w:w="711" w:type="pct"/>
            <w:tcBorders>
              <w:top w:val="nil"/>
              <w:left w:val="nil"/>
              <w:bottom w:val="nil"/>
              <w:right w:val="nil"/>
            </w:tcBorders>
          </w:tcPr>
          <w:p w14:paraId="344DCDC3" w14:textId="77777777" w:rsidR="00C81AFC" w:rsidRPr="00966BC9" w:rsidRDefault="00C81AFC" w:rsidP="00CD0365">
            <w:pPr>
              <w:pStyle w:val="BStablefigures1"/>
              <w:rPr>
                <w:sz w:val="21"/>
                <w:szCs w:val="21"/>
                <w:shd w:val="clear" w:color="auto" w:fill="FFFF00"/>
              </w:rPr>
            </w:pPr>
          </w:p>
        </w:tc>
        <w:tc>
          <w:tcPr>
            <w:tcW w:w="712" w:type="pct"/>
            <w:tcBorders>
              <w:top w:val="nil"/>
              <w:left w:val="nil"/>
              <w:bottom w:val="nil"/>
              <w:right w:val="nil"/>
            </w:tcBorders>
          </w:tcPr>
          <w:p w14:paraId="344DCDC4" w14:textId="77777777" w:rsidR="00C81AFC" w:rsidRPr="00966BC9" w:rsidRDefault="00C81AFC" w:rsidP="00CD0365">
            <w:pPr>
              <w:pStyle w:val="BStablefigures1"/>
              <w:rPr>
                <w:sz w:val="21"/>
                <w:szCs w:val="21"/>
                <w:shd w:val="clear" w:color="auto" w:fill="FFFF00"/>
              </w:rPr>
            </w:pPr>
          </w:p>
        </w:tc>
        <w:tc>
          <w:tcPr>
            <w:tcW w:w="711" w:type="pct"/>
            <w:tcBorders>
              <w:top w:val="nil"/>
              <w:left w:val="nil"/>
              <w:bottom w:val="nil"/>
              <w:right w:val="nil"/>
            </w:tcBorders>
          </w:tcPr>
          <w:p w14:paraId="344DCDC5" w14:textId="77777777" w:rsidR="00C81AFC" w:rsidRPr="00966BC9" w:rsidRDefault="00C81AFC" w:rsidP="00CD0365">
            <w:pPr>
              <w:pStyle w:val="BStablefigures1"/>
              <w:rPr>
                <w:sz w:val="21"/>
                <w:szCs w:val="21"/>
              </w:rPr>
            </w:pPr>
          </w:p>
        </w:tc>
      </w:tr>
      <w:tr w:rsidR="00E03EFD" w14:paraId="344DCDCD" w14:textId="77777777" w:rsidTr="00DD7DD3">
        <w:trPr>
          <w:trHeight w:val="278"/>
        </w:trPr>
        <w:tc>
          <w:tcPr>
            <w:tcW w:w="2154" w:type="pct"/>
            <w:tcBorders>
              <w:top w:val="nil"/>
              <w:left w:val="nil"/>
              <w:bottom w:val="nil"/>
              <w:right w:val="nil"/>
            </w:tcBorders>
            <w:hideMark/>
          </w:tcPr>
          <w:p w14:paraId="344DCDC7" w14:textId="77777777" w:rsidR="00C81AFC" w:rsidRPr="00966BC9" w:rsidRDefault="00F4388C" w:rsidP="00664182">
            <w:pPr>
              <w:pStyle w:val="BStabledotpoint"/>
              <w:numPr>
                <w:ilvl w:val="0"/>
                <w:numId w:val="26"/>
              </w:numPr>
              <w:pBdr>
                <w:top w:val="nil"/>
                <w:left w:val="nil"/>
                <w:bottom w:val="nil"/>
                <w:right w:val="nil"/>
                <w:between w:val="nil"/>
                <w:bar w:val="nil"/>
              </w:pBdr>
              <w:tabs>
                <w:tab w:val="left" w:pos="296"/>
              </w:tabs>
              <w:spacing w:before="60" w:after="120" w:line="280" w:lineRule="exact"/>
              <w:ind w:left="568" w:hanging="284"/>
              <w:rPr>
                <w:sz w:val="21"/>
                <w:szCs w:val="21"/>
              </w:rPr>
            </w:pPr>
            <w:r w:rsidRPr="00966BC9">
              <w:rPr>
                <w:sz w:val="21"/>
                <w:szCs w:val="21"/>
              </w:rPr>
              <w:t>Percentage of drafting responses provided within 30</w:t>
            </w:r>
            <w:r w:rsidRPr="00966BC9">
              <w:rPr>
                <w:sz w:val="21"/>
                <w:szCs w:val="21"/>
              </w:rPr>
              <w:noBreakHyphen/>
              <w:t>day standard</w:t>
            </w:r>
          </w:p>
        </w:tc>
        <w:tc>
          <w:tcPr>
            <w:tcW w:w="711" w:type="pct"/>
            <w:tcBorders>
              <w:top w:val="nil"/>
              <w:left w:val="nil"/>
              <w:bottom w:val="nil"/>
              <w:right w:val="nil"/>
            </w:tcBorders>
            <w:hideMark/>
          </w:tcPr>
          <w:p w14:paraId="344DCDC8" w14:textId="77777777" w:rsidR="00C81AFC" w:rsidRPr="00966BC9" w:rsidRDefault="00F4388C" w:rsidP="003E6AA1">
            <w:pPr>
              <w:pStyle w:val="BStablefigures1"/>
              <w:pBdr>
                <w:top w:val="nil"/>
                <w:left w:val="nil"/>
                <w:bottom w:val="nil"/>
                <w:right w:val="nil"/>
                <w:between w:val="nil"/>
                <w:bar w:val="nil"/>
              </w:pBdr>
              <w:spacing w:before="60" w:after="120" w:line="300" w:lineRule="exact"/>
              <w:ind w:right="0"/>
              <w:rPr>
                <w:sz w:val="21"/>
                <w:szCs w:val="21"/>
              </w:rPr>
            </w:pPr>
            <w:r w:rsidRPr="00966BC9">
              <w:rPr>
                <w:sz w:val="21"/>
                <w:szCs w:val="21"/>
              </w:rPr>
              <w:t>95%</w:t>
            </w:r>
          </w:p>
        </w:tc>
        <w:tc>
          <w:tcPr>
            <w:tcW w:w="711" w:type="pct"/>
            <w:tcBorders>
              <w:top w:val="nil"/>
              <w:left w:val="nil"/>
              <w:bottom w:val="nil"/>
              <w:right w:val="nil"/>
            </w:tcBorders>
            <w:hideMark/>
          </w:tcPr>
          <w:p w14:paraId="344DCDC9" w14:textId="77777777" w:rsidR="00C81AFC" w:rsidRPr="00966BC9" w:rsidRDefault="00F4388C" w:rsidP="003E6AA1">
            <w:pPr>
              <w:pStyle w:val="BStablefigures1"/>
              <w:pBdr>
                <w:top w:val="nil"/>
                <w:left w:val="nil"/>
                <w:bottom w:val="nil"/>
                <w:right w:val="nil"/>
                <w:between w:val="nil"/>
                <w:bar w:val="nil"/>
              </w:pBdr>
              <w:spacing w:before="60" w:after="120" w:line="300" w:lineRule="exact"/>
              <w:ind w:right="0"/>
              <w:rPr>
                <w:sz w:val="21"/>
                <w:szCs w:val="21"/>
              </w:rPr>
            </w:pPr>
            <w:r w:rsidRPr="00966BC9">
              <w:rPr>
                <w:sz w:val="21"/>
                <w:szCs w:val="21"/>
              </w:rPr>
              <w:t>9</w:t>
            </w:r>
            <w:r w:rsidR="001F18CD" w:rsidRPr="00966BC9">
              <w:rPr>
                <w:sz w:val="21"/>
                <w:szCs w:val="21"/>
              </w:rPr>
              <w:t>4</w:t>
            </w:r>
            <w:r w:rsidRPr="00966BC9">
              <w:rPr>
                <w:sz w:val="21"/>
                <w:szCs w:val="21"/>
              </w:rPr>
              <w:t>%</w:t>
            </w:r>
          </w:p>
          <w:p w14:paraId="344DCDCA" w14:textId="77777777" w:rsidR="00C81AFC" w:rsidRPr="00966BC9" w:rsidRDefault="00C81AFC" w:rsidP="003E6AA1">
            <w:pPr>
              <w:pStyle w:val="BStablefigures1"/>
              <w:spacing w:before="60" w:after="120" w:line="300" w:lineRule="exact"/>
              <w:ind w:right="0"/>
              <w:rPr>
                <w:sz w:val="21"/>
                <w:szCs w:val="21"/>
              </w:rPr>
            </w:pPr>
          </w:p>
        </w:tc>
        <w:tc>
          <w:tcPr>
            <w:tcW w:w="712" w:type="pct"/>
            <w:tcBorders>
              <w:top w:val="nil"/>
              <w:left w:val="nil"/>
              <w:bottom w:val="nil"/>
              <w:right w:val="nil"/>
            </w:tcBorders>
            <w:hideMark/>
          </w:tcPr>
          <w:p w14:paraId="344DCDCB" w14:textId="77777777" w:rsidR="00C81AFC" w:rsidRPr="00966BC9" w:rsidRDefault="00F4388C" w:rsidP="003E6AA1">
            <w:pPr>
              <w:pStyle w:val="BStablefigures1"/>
              <w:pBdr>
                <w:top w:val="nil"/>
                <w:left w:val="nil"/>
                <w:bottom w:val="nil"/>
                <w:right w:val="nil"/>
                <w:between w:val="nil"/>
                <w:bar w:val="nil"/>
              </w:pBdr>
              <w:spacing w:before="60" w:after="120" w:line="300" w:lineRule="exact"/>
              <w:ind w:right="0"/>
              <w:rPr>
                <w:sz w:val="21"/>
                <w:szCs w:val="21"/>
              </w:rPr>
            </w:pPr>
            <w:r w:rsidRPr="00966BC9">
              <w:rPr>
                <w:sz w:val="21"/>
                <w:szCs w:val="21"/>
              </w:rPr>
              <w:t>(1)</w:t>
            </w:r>
          </w:p>
        </w:tc>
        <w:tc>
          <w:tcPr>
            <w:tcW w:w="711" w:type="pct"/>
            <w:tcBorders>
              <w:top w:val="nil"/>
              <w:left w:val="nil"/>
              <w:bottom w:val="nil"/>
              <w:right w:val="nil"/>
            </w:tcBorders>
            <w:hideMark/>
          </w:tcPr>
          <w:p w14:paraId="344DCDCC" w14:textId="77777777" w:rsidR="00C81AFC" w:rsidRPr="00966BC9" w:rsidRDefault="00F4388C" w:rsidP="003E6AA1">
            <w:pPr>
              <w:pStyle w:val="BStablefigures1"/>
              <w:pBdr>
                <w:top w:val="nil"/>
                <w:left w:val="nil"/>
                <w:bottom w:val="nil"/>
                <w:right w:val="nil"/>
                <w:between w:val="nil"/>
                <w:bar w:val="nil"/>
              </w:pBdr>
              <w:spacing w:before="60" w:after="120" w:line="300" w:lineRule="exact"/>
              <w:ind w:right="0"/>
              <w:rPr>
                <w:sz w:val="21"/>
                <w:szCs w:val="21"/>
              </w:rPr>
            </w:pPr>
            <w:r w:rsidRPr="00966BC9">
              <w:rPr>
                <w:sz w:val="21"/>
                <w:szCs w:val="21"/>
              </w:rPr>
              <w:t>95%</w:t>
            </w:r>
          </w:p>
        </w:tc>
      </w:tr>
      <w:tr w:rsidR="00E03EFD" w14:paraId="344DCDD3" w14:textId="77777777" w:rsidTr="00DD7DD3">
        <w:trPr>
          <w:trHeight w:val="278"/>
        </w:trPr>
        <w:tc>
          <w:tcPr>
            <w:tcW w:w="2154" w:type="pct"/>
            <w:tcBorders>
              <w:top w:val="nil"/>
              <w:left w:val="nil"/>
              <w:bottom w:val="nil"/>
              <w:right w:val="nil"/>
            </w:tcBorders>
            <w:hideMark/>
          </w:tcPr>
          <w:p w14:paraId="344DCDCE" w14:textId="77777777" w:rsidR="00C81AFC" w:rsidRPr="00966BC9" w:rsidRDefault="00F4388C" w:rsidP="00664182">
            <w:pPr>
              <w:pStyle w:val="BStabledotpoint"/>
              <w:numPr>
                <w:ilvl w:val="0"/>
                <w:numId w:val="26"/>
              </w:numPr>
              <w:pBdr>
                <w:top w:val="nil"/>
                <w:left w:val="nil"/>
                <w:bottom w:val="nil"/>
                <w:right w:val="nil"/>
                <w:between w:val="nil"/>
                <w:bar w:val="nil"/>
              </w:pBdr>
              <w:tabs>
                <w:tab w:val="left" w:pos="296"/>
              </w:tabs>
              <w:spacing w:before="60" w:after="120" w:line="280" w:lineRule="exact"/>
              <w:ind w:left="568" w:hanging="284"/>
              <w:rPr>
                <w:sz w:val="21"/>
                <w:szCs w:val="21"/>
              </w:rPr>
            </w:pPr>
            <w:r w:rsidRPr="00966BC9">
              <w:rPr>
                <w:rFonts w:eastAsia="Times New Roman"/>
                <w:sz w:val="21"/>
                <w:szCs w:val="21"/>
              </w:rPr>
              <w:t>Percentage of notifications notified on ACT legislation register on requested notification day</w:t>
            </w:r>
          </w:p>
        </w:tc>
        <w:tc>
          <w:tcPr>
            <w:tcW w:w="711" w:type="pct"/>
            <w:tcBorders>
              <w:top w:val="nil"/>
              <w:left w:val="nil"/>
              <w:bottom w:val="nil"/>
              <w:right w:val="nil"/>
            </w:tcBorders>
            <w:hideMark/>
          </w:tcPr>
          <w:p w14:paraId="344DCDCF" w14:textId="77777777" w:rsidR="00C81AFC" w:rsidRPr="00966BC9" w:rsidRDefault="00F4388C" w:rsidP="003E6AA1">
            <w:pPr>
              <w:pStyle w:val="BStablefigures1"/>
              <w:pBdr>
                <w:top w:val="nil"/>
                <w:left w:val="nil"/>
                <w:bottom w:val="nil"/>
                <w:right w:val="nil"/>
                <w:between w:val="nil"/>
                <w:bar w:val="nil"/>
              </w:pBdr>
              <w:spacing w:before="60" w:after="120" w:line="300" w:lineRule="exact"/>
              <w:ind w:right="0"/>
              <w:rPr>
                <w:sz w:val="21"/>
                <w:szCs w:val="21"/>
              </w:rPr>
            </w:pPr>
            <w:r w:rsidRPr="00966BC9">
              <w:rPr>
                <w:sz w:val="21"/>
                <w:szCs w:val="21"/>
              </w:rPr>
              <w:t>99%</w:t>
            </w:r>
          </w:p>
        </w:tc>
        <w:tc>
          <w:tcPr>
            <w:tcW w:w="711" w:type="pct"/>
            <w:tcBorders>
              <w:top w:val="nil"/>
              <w:left w:val="nil"/>
              <w:bottom w:val="nil"/>
              <w:right w:val="nil"/>
            </w:tcBorders>
            <w:hideMark/>
          </w:tcPr>
          <w:p w14:paraId="344DCDD0" w14:textId="77777777" w:rsidR="00C81AFC" w:rsidRPr="00966BC9" w:rsidRDefault="00F4388C" w:rsidP="003E6AA1">
            <w:pPr>
              <w:pStyle w:val="BStablefigures1"/>
              <w:pBdr>
                <w:top w:val="nil"/>
                <w:left w:val="nil"/>
                <w:bottom w:val="nil"/>
                <w:right w:val="nil"/>
                <w:between w:val="nil"/>
                <w:bar w:val="nil"/>
              </w:pBdr>
              <w:spacing w:before="60" w:after="120" w:line="300" w:lineRule="exact"/>
              <w:ind w:right="0"/>
              <w:rPr>
                <w:sz w:val="21"/>
                <w:szCs w:val="21"/>
              </w:rPr>
            </w:pPr>
            <w:r w:rsidRPr="00966BC9">
              <w:rPr>
                <w:sz w:val="21"/>
                <w:szCs w:val="21"/>
              </w:rPr>
              <w:t>100%</w:t>
            </w:r>
          </w:p>
        </w:tc>
        <w:tc>
          <w:tcPr>
            <w:tcW w:w="712" w:type="pct"/>
            <w:tcBorders>
              <w:top w:val="nil"/>
              <w:left w:val="nil"/>
              <w:bottom w:val="nil"/>
              <w:right w:val="nil"/>
            </w:tcBorders>
            <w:hideMark/>
          </w:tcPr>
          <w:p w14:paraId="344DCDD1" w14:textId="77777777" w:rsidR="00C81AFC" w:rsidRPr="00966BC9" w:rsidRDefault="00F4388C" w:rsidP="003E6AA1">
            <w:pPr>
              <w:pStyle w:val="BStablefigures1"/>
              <w:pBdr>
                <w:top w:val="nil"/>
                <w:left w:val="nil"/>
                <w:bottom w:val="nil"/>
                <w:right w:val="nil"/>
                <w:between w:val="nil"/>
                <w:bar w:val="nil"/>
              </w:pBdr>
              <w:spacing w:before="60" w:after="120" w:line="300" w:lineRule="exact"/>
              <w:ind w:right="0"/>
              <w:rPr>
                <w:sz w:val="21"/>
                <w:szCs w:val="21"/>
              </w:rPr>
            </w:pPr>
            <w:r w:rsidRPr="00966BC9">
              <w:rPr>
                <w:sz w:val="21"/>
                <w:szCs w:val="21"/>
              </w:rPr>
              <w:t>1</w:t>
            </w:r>
          </w:p>
        </w:tc>
        <w:tc>
          <w:tcPr>
            <w:tcW w:w="711" w:type="pct"/>
            <w:tcBorders>
              <w:top w:val="nil"/>
              <w:left w:val="nil"/>
              <w:bottom w:val="nil"/>
              <w:right w:val="nil"/>
            </w:tcBorders>
            <w:hideMark/>
          </w:tcPr>
          <w:p w14:paraId="344DCDD2" w14:textId="77777777" w:rsidR="00C81AFC" w:rsidRPr="00966BC9" w:rsidRDefault="00F4388C" w:rsidP="003E6AA1">
            <w:pPr>
              <w:pStyle w:val="BStablefigures1"/>
              <w:pBdr>
                <w:top w:val="nil"/>
                <w:left w:val="nil"/>
                <w:bottom w:val="nil"/>
                <w:right w:val="nil"/>
                <w:between w:val="nil"/>
                <w:bar w:val="nil"/>
              </w:pBdr>
              <w:spacing w:before="60" w:after="120" w:line="300" w:lineRule="exact"/>
              <w:ind w:right="0"/>
              <w:rPr>
                <w:sz w:val="21"/>
                <w:szCs w:val="21"/>
              </w:rPr>
            </w:pPr>
            <w:r w:rsidRPr="00966BC9">
              <w:rPr>
                <w:sz w:val="21"/>
                <w:szCs w:val="21"/>
              </w:rPr>
              <w:t>99%</w:t>
            </w:r>
          </w:p>
        </w:tc>
      </w:tr>
      <w:tr w:rsidR="00E03EFD" w14:paraId="344DCDD9" w14:textId="77777777" w:rsidTr="00DD7DD3">
        <w:trPr>
          <w:trHeight w:val="278"/>
        </w:trPr>
        <w:tc>
          <w:tcPr>
            <w:tcW w:w="2154" w:type="pct"/>
            <w:tcBorders>
              <w:top w:val="nil"/>
              <w:left w:val="nil"/>
              <w:bottom w:val="single" w:sz="12" w:space="0" w:color="auto"/>
              <w:right w:val="nil"/>
            </w:tcBorders>
            <w:hideMark/>
          </w:tcPr>
          <w:p w14:paraId="344DCDD4" w14:textId="77777777" w:rsidR="00C81AFC" w:rsidRPr="00966BC9" w:rsidRDefault="00F4388C" w:rsidP="00664182">
            <w:pPr>
              <w:pStyle w:val="BStabledotpoint"/>
              <w:numPr>
                <w:ilvl w:val="0"/>
                <w:numId w:val="26"/>
              </w:numPr>
              <w:pBdr>
                <w:top w:val="nil"/>
                <w:left w:val="nil"/>
                <w:bottom w:val="nil"/>
                <w:right w:val="nil"/>
                <w:between w:val="nil"/>
                <w:bar w:val="nil"/>
              </w:pBdr>
              <w:tabs>
                <w:tab w:val="left" w:pos="296"/>
              </w:tabs>
              <w:spacing w:before="60" w:after="120" w:line="280" w:lineRule="exact"/>
              <w:ind w:left="568" w:hanging="284"/>
              <w:rPr>
                <w:sz w:val="21"/>
                <w:szCs w:val="21"/>
              </w:rPr>
            </w:pPr>
            <w:r w:rsidRPr="00966BC9">
              <w:rPr>
                <w:rFonts w:eastAsia="Times New Roman"/>
                <w:sz w:val="21"/>
                <w:szCs w:val="21"/>
              </w:rPr>
              <w:t>Percentage of republications of changed legislation published on ACT legislation register on day the change happens</w:t>
            </w:r>
          </w:p>
        </w:tc>
        <w:tc>
          <w:tcPr>
            <w:tcW w:w="711" w:type="pct"/>
            <w:tcBorders>
              <w:top w:val="nil"/>
              <w:left w:val="nil"/>
              <w:bottom w:val="single" w:sz="12" w:space="0" w:color="auto"/>
              <w:right w:val="nil"/>
            </w:tcBorders>
            <w:hideMark/>
          </w:tcPr>
          <w:p w14:paraId="344DCDD5" w14:textId="77777777" w:rsidR="00C81AFC" w:rsidRPr="00966BC9" w:rsidRDefault="00F4388C" w:rsidP="003E6AA1">
            <w:pPr>
              <w:pStyle w:val="BStablefigures1"/>
              <w:pBdr>
                <w:top w:val="nil"/>
                <w:left w:val="nil"/>
                <w:bottom w:val="nil"/>
                <w:right w:val="nil"/>
                <w:between w:val="nil"/>
                <w:bar w:val="nil"/>
              </w:pBdr>
              <w:spacing w:before="60" w:after="120" w:line="300" w:lineRule="exact"/>
              <w:ind w:right="0"/>
              <w:rPr>
                <w:sz w:val="21"/>
                <w:szCs w:val="21"/>
              </w:rPr>
            </w:pPr>
            <w:r w:rsidRPr="00966BC9">
              <w:rPr>
                <w:sz w:val="21"/>
                <w:szCs w:val="21"/>
              </w:rPr>
              <w:t>99%</w:t>
            </w:r>
          </w:p>
        </w:tc>
        <w:tc>
          <w:tcPr>
            <w:tcW w:w="711" w:type="pct"/>
            <w:tcBorders>
              <w:top w:val="nil"/>
              <w:left w:val="nil"/>
              <w:bottom w:val="single" w:sz="12" w:space="0" w:color="auto"/>
              <w:right w:val="nil"/>
            </w:tcBorders>
            <w:hideMark/>
          </w:tcPr>
          <w:p w14:paraId="344DCDD6" w14:textId="77777777" w:rsidR="00C81AFC" w:rsidRPr="00966BC9" w:rsidRDefault="00F4388C" w:rsidP="003E6AA1">
            <w:pPr>
              <w:pStyle w:val="BStablefigures1"/>
              <w:pBdr>
                <w:top w:val="nil"/>
                <w:left w:val="nil"/>
                <w:bottom w:val="nil"/>
                <w:right w:val="nil"/>
                <w:between w:val="nil"/>
                <w:bar w:val="nil"/>
              </w:pBdr>
              <w:spacing w:before="60" w:after="120" w:line="300" w:lineRule="exact"/>
              <w:ind w:right="0"/>
              <w:rPr>
                <w:sz w:val="21"/>
                <w:szCs w:val="21"/>
              </w:rPr>
            </w:pPr>
            <w:r w:rsidRPr="00966BC9">
              <w:rPr>
                <w:sz w:val="21"/>
                <w:szCs w:val="21"/>
              </w:rPr>
              <w:t>99.7</w:t>
            </w:r>
            <w:r w:rsidR="00CF5677" w:rsidRPr="00966BC9">
              <w:rPr>
                <w:sz w:val="21"/>
                <w:szCs w:val="21"/>
              </w:rPr>
              <w:t>%</w:t>
            </w:r>
          </w:p>
        </w:tc>
        <w:tc>
          <w:tcPr>
            <w:tcW w:w="712" w:type="pct"/>
            <w:tcBorders>
              <w:top w:val="nil"/>
              <w:left w:val="nil"/>
              <w:bottom w:val="single" w:sz="12" w:space="0" w:color="auto"/>
              <w:right w:val="nil"/>
            </w:tcBorders>
            <w:hideMark/>
          </w:tcPr>
          <w:p w14:paraId="344DCDD7" w14:textId="77777777" w:rsidR="00C81AFC" w:rsidRPr="00966BC9" w:rsidRDefault="00F4388C" w:rsidP="003E6AA1">
            <w:pPr>
              <w:pStyle w:val="BStablefigures1"/>
              <w:pBdr>
                <w:top w:val="nil"/>
                <w:left w:val="nil"/>
                <w:bottom w:val="nil"/>
                <w:right w:val="nil"/>
                <w:between w:val="nil"/>
                <w:bar w:val="nil"/>
              </w:pBdr>
              <w:spacing w:before="60" w:after="120" w:line="300" w:lineRule="exact"/>
              <w:ind w:right="0"/>
              <w:rPr>
                <w:sz w:val="21"/>
                <w:szCs w:val="21"/>
              </w:rPr>
            </w:pPr>
            <w:r w:rsidRPr="00966BC9">
              <w:rPr>
                <w:sz w:val="21"/>
                <w:szCs w:val="21"/>
              </w:rPr>
              <w:t>1</w:t>
            </w:r>
          </w:p>
        </w:tc>
        <w:tc>
          <w:tcPr>
            <w:tcW w:w="711" w:type="pct"/>
            <w:tcBorders>
              <w:top w:val="nil"/>
              <w:left w:val="nil"/>
              <w:bottom w:val="single" w:sz="12" w:space="0" w:color="auto"/>
              <w:right w:val="nil"/>
            </w:tcBorders>
            <w:hideMark/>
          </w:tcPr>
          <w:p w14:paraId="344DCDD8" w14:textId="77777777" w:rsidR="00C81AFC" w:rsidRPr="00966BC9" w:rsidRDefault="00F4388C" w:rsidP="003E6AA1">
            <w:pPr>
              <w:pStyle w:val="BStablefigures1"/>
              <w:pBdr>
                <w:top w:val="nil"/>
                <w:left w:val="nil"/>
                <w:bottom w:val="nil"/>
                <w:right w:val="nil"/>
                <w:between w:val="nil"/>
                <w:bar w:val="nil"/>
              </w:pBdr>
              <w:spacing w:before="60" w:after="120" w:line="300" w:lineRule="exact"/>
              <w:ind w:right="0"/>
              <w:rPr>
                <w:sz w:val="21"/>
                <w:szCs w:val="21"/>
              </w:rPr>
            </w:pPr>
            <w:r w:rsidRPr="00966BC9">
              <w:rPr>
                <w:sz w:val="21"/>
                <w:szCs w:val="21"/>
              </w:rPr>
              <w:t>99%</w:t>
            </w:r>
          </w:p>
        </w:tc>
      </w:tr>
    </w:tbl>
    <w:p w14:paraId="344DCDDA" w14:textId="77777777" w:rsidR="00C81AFC" w:rsidRDefault="00F4388C" w:rsidP="00C222DD">
      <w:pPr>
        <w:pStyle w:val="BSnote2"/>
        <w:pBdr>
          <w:top w:val="nil"/>
          <w:left w:val="nil"/>
          <w:bottom w:val="nil"/>
          <w:right w:val="nil"/>
          <w:between w:val="nil"/>
          <w:bar w:val="nil"/>
        </w:pBdr>
        <w:spacing w:after="120"/>
        <w:ind w:left="425" w:hanging="425"/>
      </w:pPr>
      <w:bookmarkStart w:id="99" w:name="_Hlk133229965"/>
      <w:r>
        <w:t>Explanation of Accountability Indicators:</w:t>
      </w:r>
    </w:p>
    <w:p w14:paraId="344DCDDB" w14:textId="77777777" w:rsidR="00C81AFC" w:rsidRDefault="00F4388C" w:rsidP="00664182">
      <w:pPr>
        <w:keepLines/>
        <w:widowControl w:val="0"/>
        <w:numPr>
          <w:ilvl w:val="0"/>
          <w:numId w:val="27"/>
        </w:numPr>
        <w:pBdr>
          <w:top w:val="nil"/>
          <w:left w:val="nil"/>
          <w:bottom w:val="nil"/>
          <w:right w:val="nil"/>
          <w:between w:val="nil"/>
          <w:bar w:val="nil"/>
        </w:pBdr>
        <w:spacing w:before="120" w:after="360" w:line="240" w:lineRule="auto"/>
        <w:ind w:left="425" w:hanging="425"/>
        <w:jc w:val="both"/>
        <w:rPr>
          <w:rFonts w:ascii="Calibri" w:eastAsia="Calibri" w:hAnsi="Calibri" w:cs="Calibri"/>
          <w:sz w:val="18"/>
          <w:szCs w:val="18"/>
          <w:lang w:val="en-AU" w:eastAsia="en-AU"/>
        </w:rPr>
      </w:pPr>
      <w:r>
        <w:rPr>
          <w:rFonts w:ascii="Calibri" w:eastAsia="Calibri" w:hAnsi="Calibri" w:cs="Calibri"/>
          <w:sz w:val="18"/>
          <w:szCs w:val="24"/>
          <w:lang w:val="en-AU" w:eastAsia="en-AU"/>
        </w:rPr>
        <w:t xml:space="preserve">Parliamentary Counsel Office (PCO) annually conducts three client surveys over a two-week period: the ACT Legislation Register Survey, the Legislative Drafting Service Survey and the ACT Legislation Register Notifications Service Survey. Satisfied client survey respondents means respondents who indicated an overall level of satisfaction of 'good' or 'excellent'.  </w:t>
      </w:r>
    </w:p>
    <w:bookmarkEnd w:id="99"/>
    <w:p w14:paraId="344DCDDD" w14:textId="04FD44BB" w:rsidR="00806192" w:rsidRPr="003C652A" w:rsidRDefault="00F4388C" w:rsidP="00AB3D62">
      <w:pPr>
        <w:pStyle w:val="BNoteLista"/>
        <w:numPr>
          <w:ilvl w:val="0"/>
          <w:numId w:val="0"/>
        </w:numPr>
        <w:pBdr>
          <w:top w:val="nil"/>
          <w:left w:val="nil"/>
          <w:bottom w:val="nil"/>
          <w:right w:val="nil"/>
          <w:between w:val="nil"/>
          <w:bar w:val="nil"/>
        </w:pBdr>
        <w:rPr>
          <w:color w:val="FFFFFF"/>
        </w:rPr>
      </w:pPr>
      <w:r w:rsidRPr="003C652A">
        <w:rPr>
          <w:color w:val="FFFFFF"/>
          <w:szCs w:val="24"/>
        </w:rPr>
        <w:t xml:space="preserve"> </w:t>
      </w:r>
      <w:r w:rsidRPr="003C652A">
        <w:rPr>
          <w:color w:val="FFFFFF"/>
        </w:rPr>
        <w:br w:type="page"/>
      </w:r>
    </w:p>
    <w:p w14:paraId="344DCDDE" w14:textId="77777777" w:rsidR="002556D1" w:rsidRPr="00AF2788" w:rsidRDefault="00F4388C" w:rsidP="001B0C26">
      <w:pPr>
        <w:pStyle w:val="Heading5"/>
        <w:spacing w:line="240" w:lineRule="auto"/>
      </w:pPr>
      <w:r w:rsidRPr="00AF2788">
        <w:lastRenderedPageBreak/>
        <w:t xml:space="preserve">Output 1.4: Public Prosecutions </w:t>
      </w:r>
    </w:p>
    <w:p w14:paraId="344DCDDF" w14:textId="6B577938" w:rsidR="00806192" w:rsidRPr="00C222DD" w:rsidRDefault="00F4388C" w:rsidP="00142E3D">
      <w:pPr>
        <w:pStyle w:val="Caption"/>
      </w:pPr>
      <w:r w:rsidRPr="00C222DD">
        <w:t>Table 1</w:t>
      </w:r>
      <w:r w:rsidR="008E683C">
        <w:t>9</w:t>
      </w:r>
      <w:r w:rsidRPr="00C222DD">
        <w:t xml:space="preserve">: </w:t>
      </w:r>
      <w:r w:rsidR="002556D1" w:rsidRPr="00C222DD">
        <w:rPr>
          <w:szCs w:val="22"/>
        </w:rPr>
        <w:t>Accountability Indicators Output 1.4</w:t>
      </w:r>
    </w:p>
    <w:tbl>
      <w:tblPr>
        <w:tblW w:w="9241" w:type="dxa"/>
        <w:tblBorders>
          <w:top w:val="single" w:sz="4" w:space="0" w:color="auto"/>
        </w:tblBorders>
        <w:tblLook w:val="04A0" w:firstRow="1" w:lastRow="0" w:firstColumn="1" w:lastColumn="0" w:noHBand="0" w:noVBand="1"/>
      </w:tblPr>
      <w:tblGrid>
        <w:gridCol w:w="3979"/>
        <w:gridCol w:w="1316"/>
        <w:gridCol w:w="1316"/>
        <w:gridCol w:w="1316"/>
        <w:gridCol w:w="1314"/>
      </w:tblGrid>
      <w:tr w:rsidR="00E03EFD" w14:paraId="344DCDEB" w14:textId="77777777" w:rsidTr="00C222DD">
        <w:trPr>
          <w:cantSplit/>
          <w:trHeight w:val="787"/>
          <w:tblHeader/>
        </w:trPr>
        <w:tc>
          <w:tcPr>
            <w:tcW w:w="2153" w:type="pct"/>
            <w:tcBorders>
              <w:top w:val="single" w:sz="12" w:space="0" w:color="000000"/>
              <w:left w:val="nil"/>
              <w:bottom w:val="single" w:sz="12" w:space="0" w:color="000000"/>
              <w:right w:val="nil"/>
            </w:tcBorders>
          </w:tcPr>
          <w:p w14:paraId="344DCDE0" w14:textId="77777777" w:rsidR="001F18CD" w:rsidRDefault="001F18CD" w:rsidP="000E20AB">
            <w:pPr>
              <w:pStyle w:val="BStabletext1"/>
              <w:rPr>
                <w:bdr w:val="none" w:sz="0" w:space="0" w:color="auto"/>
                <w:lang w:eastAsia="zh-CN"/>
              </w:rPr>
            </w:pPr>
          </w:p>
          <w:p w14:paraId="344DCDE1" w14:textId="77777777" w:rsidR="001F18CD" w:rsidRPr="005956C1" w:rsidRDefault="001F18CD" w:rsidP="000E20AB">
            <w:pPr>
              <w:pStyle w:val="BStabletext1"/>
              <w:rPr>
                <w:bdr w:val="none" w:sz="0" w:space="0" w:color="auto"/>
                <w:lang w:eastAsia="zh-CN"/>
              </w:rPr>
            </w:pPr>
          </w:p>
        </w:tc>
        <w:tc>
          <w:tcPr>
            <w:tcW w:w="712" w:type="pct"/>
            <w:tcBorders>
              <w:top w:val="single" w:sz="12" w:space="0" w:color="000000"/>
              <w:left w:val="nil"/>
              <w:bottom w:val="single" w:sz="12" w:space="0" w:color="000000"/>
              <w:right w:val="nil"/>
            </w:tcBorders>
            <w:hideMark/>
          </w:tcPr>
          <w:p w14:paraId="344DCDE2" w14:textId="77777777" w:rsidR="001F18CD" w:rsidRPr="00966BC9" w:rsidRDefault="00F4388C" w:rsidP="001F18CD">
            <w:pPr>
              <w:pStyle w:val="BStableheading1"/>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2025-26</w:t>
            </w:r>
          </w:p>
          <w:p w14:paraId="344DCDE3" w14:textId="77777777" w:rsidR="001F18CD" w:rsidRPr="00966BC9" w:rsidRDefault="00F4388C" w:rsidP="001F18CD">
            <w:pPr>
              <w:pStyle w:val="BStableheading1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Targets</w:t>
            </w:r>
          </w:p>
        </w:tc>
        <w:tc>
          <w:tcPr>
            <w:tcW w:w="712" w:type="pct"/>
            <w:tcBorders>
              <w:top w:val="single" w:sz="12" w:space="0" w:color="000000"/>
              <w:left w:val="nil"/>
              <w:bottom w:val="single" w:sz="12" w:space="0" w:color="000000"/>
              <w:right w:val="nil"/>
            </w:tcBorders>
            <w:hideMark/>
          </w:tcPr>
          <w:p w14:paraId="344DCDE4" w14:textId="77777777" w:rsidR="001F18CD" w:rsidRPr="00966BC9" w:rsidRDefault="00F4388C" w:rsidP="001F18CD">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2025-26</w:t>
            </w:r>
          </w:p>
          <w:p w14:paraId="344DCDE5" w14:textId="77777777" w:rsidR="001F18CD" w:rsidRPr="00966BC9" w:rsidRDefault="00F4388C" w:rsidP="001F18CD">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Estimated</w:t>
            </w:r>
          </w:p>
          <w:p w14:paraId="344DCDE6" w14:textId="77777777" w:rsidR="001F18CD" w:rsidRPr="00966BC9" w:rsidRDefault="00F4388C" w:rsidP="001F18CD">
            <w:pPr>
              <w:pStyle w:val="BStableheading1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Outcome</w:t>
            </w:r>
          </w:p>
        </w:tc>
        <w:tc>
          <w:tcPr>
            <w:tcW w:w="712" w:type="pct"/>
            <w:tcBorders>
              <w:top w:val="single" w:sz="12" w:space="0" w:color="000000"/>
              <w:left w:val="nil"/>
              <w:bottom w:val="single" w:sz="12" w:space="0" w:color="000000"/>
              <w:right w:val="nil"/>
            </w:tcBorders>
            <w:hideMark/>
          </w:tcPr>
          <w:p w14:paraId="344DCDE7" w14:textId="77777777" w:rsidR="001F18CD" w:rsidRPr="00966BC9" w:rsidRDefault="00F4388C" w:rsidP="001F18CD">
            <w:pPr>
              <w:pStyle w:val="BStableheading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Variance</w:t>
            </w:r>
          </w:p>
          <w:p w14:paraId="344DCDE8" w14:textId="77777777" w:rsidR="001F18CD" w:rsidRPr="00966BC9" w:rsidRDefault="00F4388C" w:rsidP="001F18CD">
            <w:pPr>
              <w:pStyle w:val="BStableheading1"/>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w:t>
            </w:r>
          </w:p>
        </w:tc>
        <w:tc>
          <w:tcPr>
            <w:tcW w:w="711" w:type="pct"/>
            <w:tcBorders>
              <w:top w:val="single" w:sz="12" w:space="0" w:color="000000"/>
              <w:left w:val="nil"/>
              <w:bottom w:val="single" w:sz="12" w:space="0" w:color="000000"/>
              <w:right w:val="nil"/>
            </w:tcBorders>
            <w:hideMark/>
          </w:tcPr>
          <w:p w14:paraId="344DCDE9" w14:textId="77777777" w:rsidR="001F18CD" w:rsidRPr="00966BC9" w:rsidRDefault="00F4388C" w:rsidP="001F18CD">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2026-27</w:t>
            </w:r>
          </w:p>
          <w:p w14:paraId="344DCDEA" w14:textId="77777777" w:rsidR="001F18CD" w:rsidRPr="00966BC9" w:rsidRDefault="00F4388C" w:rsidP="001F18CD">
            <w:pPr>
              <w:pStyle w:val="BStableheading1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Targets</w:t>
            </w:r>
          </w:p>
        </w:tc>
      </w:tr>
      <w:tr w:rsidR="00E03EFD" w14:paraId="344DCDF1" w14:textId="77777777" w:rsidTr="00C222DD">
        <w:trPr>
          <w:cantSplit/>
          <w:trHeight w:val="301"/>
        </w:trPr>
        <w:tc>
          <w:tcPr>
            <w:tcW w:w="2153" w:type="pct"/>
            <w:tcBorders>
              <w:top w:val="nil"/>
              <w:left w:val="nil"/>
              <w:bottom w:val="nil"/>
              <w:right w:val="nil"/>
            </w:tcBorders>
            <w:hideMark/>
          </w:tcPr>
          <w:p w14:paraId="344DCDEC" w14:textId="77777777" w:rsidR="002556D1" w:rsidRPr="00966BC9" w:rsidRDefault="00F4388C" w:rsidP="00664182">
            <w:pPr>
              <w:pStyle w:val="BStablelist"/>
              <w:numPr>
                <w:ilvl w:val="0"/>
                <w:numId w:val="29"/>
              </w:numPr>
              <w:pBdr>
                <w:top w:val="nil"/>
                <w:left w:val="nil"/>
                <w:bottom w:val="nil"/>
                <w:right w:val="nil"/>
                <w:between w:val="nil"/>
                <w:bar w:val="nil"/>
              </w:pBdr>
              <w:spacing w:before="60" w:after="120" w:line="280" w:lineRule="exact"/>
              <w:ind w:left="284" w:hanging="284"/>
              <w:rPr>
                <w:sz w:val="21"/>
                <w:szCs w:val="21"/>
              </w:rPr>
            </w:pPr>
            <w:r w:rsidRPr="00966BC9">
              <w:rPr>
                <w:sz w:val="21"/>
                <w:szCs w:val="21"/>
              </w:rPr>
              <w:t xml:space="preserve">Average cost per matter finalised  </w:t>
            </w:r>
            <w:r w:rsidRPr="00966BC9">
              <w:rPr>
                <w:sz w:val="21"/>
                <w:szCs w:val="21"/>
                <w:vertAlign w:val="superscript"/>
              </w:rPr>
              <w:t xml:space="preserve"> </w:t>
            </w:r>
          </w:p>
        </w:tc>
        <w:tc>
          <w:tcPr>
            <w:tcW w:w="712" w:type="pct"/>
            <w:tcBorders>
              <w:top w:val="nil"/>
              <w:left w:val="nil"/>
              <w:bottom w:val="nil"/>
              <w:right w:val="nil"/>
            </w:tcBorders>
            <w:hideMark/>
          </w:tcPr>
          <w:p w14:paraId="344DCDED" w14:textId="77777777" w:rsidR="002556D1" w:rsidRPr="00966BC9" w:rsidRDefault="00F4388C" w:rsidP="00AA1082">
            <w:pPr>
              <w:pStyle w:val="BStablefigures1"/>
              <w:pBdr>
                <w:top w:val="nil"/>
                <w:left w:val="nil"/>
                <w:bottom w:val="nil"/>
                <w:right w:val="nil"/>
                <w:between w:val="nil"/>
                <w:bar w:val="nil"/>
              </w:pBdr>
              <w:spacing w:before="60" w:after="120" w:line="280" w:lineRule="exact"/>
              <w:ind w:right="23"/>
              <w:rPr>
                <w:sz w:val="21"/>
                <w:szCs w:val="21"/>
              </w:rPr>
            </w:pPr>
            <w:r w:rsidRPr="00966BC9">
              <w:rPr>
                <w:sz w:val="21"/>
                <w:szCs w:val="21"/>
              </w:rPr>
              <w:t>$4,200</w:t>
            </w:r>
          </w:p>
        </w:tc>
        <w:tc>
          <w:tcPr>
            <w:tcW w:w="712" w:type="pct"/>
            <w:tcBorders>
              <w:top w:val="nil"/>
              <w:left w:val="nil"/>
              <w:bottom w:val="nil"/>
              <w:right w:val="nil"/>
            </w:tcBorders>
            <w:hideMark/>
          </w:tcPr>
          <w:p w14:paraId="344DCDEE" w14:textId="77777777" w:rsidR="002556D1" w:rsidRPr="00966BC9" w:rsidRDefault="00F4388C" w:rsidP="00AA1082">
            <w:pPr>
              <w:pStyle w:val="BStablefigures1"/>
              <w:pBdr>
                <w:top w:val="nil"/>
                <w:left w:val="nil"/>
                <w:bottom w:val="nil"/>
                <w:right w:val="nil"/>
                <w:between w:val="nil"/>
                <w:bar w:val="nil"/>
              </w:pBdr>
              <w:spacing w:before="60" w:after="120" w:line="280" w:lineRule="exact"/>
              <w:ind w:right="23"/>
              <w:rPr>
                <w:sz w:val="21"/>
                <w:szCs w:val="21"/>
              </w:rPr>
            </w:pPr>
            <w:r w:rsidRPr="00966BC9">
              <w:rPr>
                <w:sz w:val="21"/>
                <w:szCs w:val="21"/>
              </w:rPr>
              <w:t>$4,</w:t>
            </w:r>
            <w:r w:rsidR="001F18CD" w:rsidRPr="00966BC9">
              <w:rPr>
                <w:sz w:val="21"/>
                <w:szCs w:val="21"/>
              </w:rPr>
              <w:t>048</w:t>
            </w:r>
          </w:p>
        </w:tc>
        <w:tc>
          <w:tcPr>
            <w:tcW w:w="712" w:type="pct"/>
            <w:tcBorders>
              <w:top w:val="nil"/>
              <w:left w:val="nil"/>
              <w:bottom w:val="nil"/>
              <w:right w:val="nil"/>
            </w:tcBorders>
            <w:hideMark/>
          </w:tcPr>
          <w:p w14:paraId="344DCDEF" w14:textId="77777777" w:rsidR="002556D1" w:rsidRPr="00966BC9" w:rsidRDefault="00F4388C" w:rsidP="00AA1082">
            <w:pPr>
              <w:pStyle w:val="BStablefigures1"/>
              <w:pBdr>
                <w:top w:val="nil"/>
                <w:left w:val="nil"/>
                <w:bottom w:val="nil"/>
                <w:right w:val="nil"/>
                <w:between w:val="nil"/>
                <w:bar w:val="nil"/>
              </w:pBdr>
              <w:spacing w:before="60" w:after="120" w:line="280" w:lineRule="exact"/>
              <w:ind w:right="23"/>
              <w:rPr>
                <w:sz w:val="21"/>
                <w:szCs w:val="21"/>
              </w:rPr>
            </w:pPr>
            <w:r w:rsidRPr="00966BC9">
              <w:rPr>
                <w:sz w:val="21"/>
                <w:szCs w:val="21"/>
              </w:rPr>
              <w:t>(4)</w:t>
            </w:r>
          </w:p>
        </w:tc>
        <w:tc>
          <w:tcPr>
            <w:tcW w:w="711" w:type="pct"/>
            <w:tcBorders>
              <w:top w:val="nil"/>
              <w:left w:val="nil"/>
              <w:bottom w:val="nil"/>
              <w:right w:val="nil"/>
            </w:tcBorders>
            <w:hideMark/>
          </w:tcPr>
          <w:p w14:paraId="344DCDF0" w14:textId="77777777" w:rsidR="002556D1" w:rsidRPr="00966BC9" w:rsidRDefault="00F4388C" w:rsidP="00AA1082">
            <w:pPr>
              <w:pStyle w:val="BStablefigures1"/>
              <w:pBdr>
                <w:top w:val="nil"/>
                <w:left w:val="nil"/>
                <w:bottom w:val="nil"/>
                <w:right w:val="nil"/>
                <w:between w:val="nil"/>
                <w:bar w:val="nil"/>
              </w:pBdr>
              <w:spacing w:before="60" w:after="120" w:line="280" w:lineRule="exact"/>
              <w:ind w:right="23"/>
              <w:rPr>
                <w:sz w:val="21"/>
                <w:szCs w:val="21"/>
              </w:rPr>
            </w:pPr>
            <w:r w:rsidRPr="00966BC9">
              <w:rPr>
                <w:sz w:val="21"/>
                <w:szCs w:val="21"/>
              </w:rPr>
              <w:t>$4,200</w:t>
            </w:r>
          </w:p>
        </w:tc>
      </w:tr>
      <w:tr w:rsidR="00E03EFD" w14:paraId="344DCDF7" w14:textId="77777777" w:rsidTr="00C222DD">
        <w:trPr>
          <w:cantSplit/>
          <w:trHeight w:val="301"/>
        </w:trPr>
        <w:tc>
          <w:tcPr>
            <w:tcW w:w="2153" w:type="pct"/>
            <w:tcBorders>
              <w:top w:val="nil"/>
              <w:left w:val="nil"/>
              <w:bottom w:val="nil"/>
              <w:right w:val="nil"/>
            </w:tcBorders>
            <w:hideMark/>
          </w:tcPr>
          <w:p w14:paraId="344DCDF2" w14:textId="77777777" w:rsidR="002556D1" w:rsidRPr="00966BC9" w:rsidRDefault="00F4388C" w:rsidP="00664182">
            <w:pPr>
              <w:pStyle w:val="BStablelist"/>
              <w:numPr>
                <w:ilvl w:val="0"/>
                <w:numId w:val="29"/>
              </w:numPr>
              <w:pBdr>
                <w:top w:val="nil"/>
                <w:left w:val="nil"/>
                <w:bottom w:val="nil"/>
                <w:right w:val="nil"/>
                <w:between w:val="nil"/>
                <w:bar w:val="nil"/>
              </w:pBdr>
              <w:spacing w:before="60" w:after="120" w:line="280" w:lineRule="exact"/>
              <w:ind w:left="284" w:hanging="284"/>
              <w:rPr>
                <w:sz w:val="21"/>
                <w:szCs w:val="21"/>
              </w:rPr>
            </w:pPr>
            <w:r w:rsidRPr="00966BC9">
              <w:rPr>
                <w:sz w:val="21"/>
                <w:szCs w:val="21"/>
              </w:rPr>
              <w:t>The percentage of cases where the brief is served within two weeks of it being received from the ACT Police</w:t>
            </w:r>
            <w:r w:rsidRPr="00966BC9">
              <w:rPr>
                <w:sz w:val="21"/>
                <w:szCs w:val="21"/>
                <w:vertAlign w:val="superscript"/>
              </w:rPr>
              <w:t xml:space="preserve"> </w:t>
            </w:r>
            <w:r w:rsidR="001F18CD" w:rsidRPr="00966BC9">
              <w:rPr>
                <w:sz w:val="21"/>
                <w:szCs w:val="21"/>
                <w:vertAlign w:val="superscript"/>
              </w:rPr>
              <w:t>a</w:t>
            </w:r>
          </w:p>
        </w:tc>
        <w:tc>
          <w:tcPr>
            <w:tcW w:w="712" w:type="pct"/>
            <w:tcBorders>
              <w:top w:val="nil"/>
              <w:left w:val="nil"/>
              <w:bottom w:val="nil"/>
              <w:right w:val="nil"/>
            </w:tcBorders>
            <w:hideMark/>
          </w:tcPr>
          <w:p w14:paraId="344DCDF3" w14:textId="77777777" w:rsidR="002556D1" w:rsidRPr="00966BC9" w:rsidRDefault="00F4388C" w:rsidP="00AA1082">
            <w:pPr>
              <w:pStyle w:val="BStablefigures1"/>
              <w:pBdr>
                <w:top w:val="nil"/>
                <w:left w:val="nil"/>
                <w:bottom w:val="nil"/>
                <w:right w:val="nil"/>
                <w:between w:val="nil"/>
                <w:bar w:val="nil"/>
              </w:pBdr>
              <w:spacing w:before="60" w:after="120" w:line="280" w:lineRule="exact"/>
              <w:ind w:right="23"/>
              <w:rPr>
                <w:sz w:val="21"/>
                <w:szCs w:val="21"/>
              </w:rPr>
            </w:pPr>
            <w:r w:rsidRPr="00966BC9">
              <w:rPr>
                <w:sz w:val="21"/>
                <w:szCs w:val="21"/>
              </w:rPr>
              <w:t>80%</w:t>
            </w:r>
          </w:p>
        </w:tc>
        <w:tc>
          <w:tcPr>
            <w:tcW w:w="712" w:type="pct"/>
            <w:tcBorders>
              <w:top w:val="nil"/>
              <w:left w:val="nil"/>
              <w:bottom w:val="nil"/>
              <w:right w:val="nil"/>
            </w:tcBorders>
            <w:hideMark/>
          </w:tcPr>
          <w:p w14:paraId="344DCDF4" w14:textId="77777777" w:rsidR="002556D1" w:rsidRPr="00966BC9" w:rsidRDefault="00F4388C" w:rsidP="00AA1082">
            <w:pPr>
              <w:pStyle w:val="BStablefigures1"/>
              <w:pBdr>
                <w:top w:val="nil"/>
                <w:left w:val="nil"/>
                <w:bottom w:val="nil"/>
                <w:right w:val="nil"/>
                <w:between w:val="nil"/>
                <w:bar w:val="nil"/>
              </w:pBdr>
              <w:spacing w:before="60" w:after="120" w:line="280" w:lineRule="exact"/>
              <w:ind w:right="23"/>
              <w:rPr>
                <w:sz w:val="21"/>
                <w:szCs w:val="21"/>
              </w:rPr>
            </w:pPr>
            <w:r w:rsidRPr="00966BC9">
              <w:rPr>
                <w:sz w:val="21"/>
                <w:szCs w:val="21"/>
              </w:rPr>
              <w:t>8</w:t>
            </w:r>
            <w:r w:rsidR="001F18CD" w:rsidRPr="00966BC9">
              <w:rPr>
                <w:sz w:val="21"/>
                <w:szCs w:val="21"/>
              </w:rPr>
              <w:t>0</w:t>
            </w:r>
            <w:r w:rsidRPr="00966BC9">
              <w:rPr>
                <w:sz w:val="21"/>
                <w:szCs w:val="21"/>
              </w:rPr>
              <w:t>%</w:t>
            </w:r>
          </w:p>
        </w:tc>
        <w:tc>
          <w:tcPr>
            <w:tcW w:w="712" w:type="pct"/>
            <w:tcBorders>
              <w:top w:val="nil"/>
              <w:left w:val="nil"/>
              <w:bottom w:val="nil"/>
              <w:right w:val="nil"/>
            </w:tcBorders>
            <w:hideMark/>
          </w:tcPr>
          <w:p w14:paraId="344DCDF5" w14:textId="77777777" w:rsidR="002556D1" w:rsidRPr="00966BC9" w:rsidRDefault="00F4388C" w:rsidP="00AA1082">
            <w:pPr>
              <w:pStyle w:val="BStablefigures1"/>
              <w:pBdr>
                <w:top w:val="nil"/>
                <w:left w:val="nil"/>
                <w:bottom w:val="nil"/>
                <w:right w:val="nil"/>
                <w:between w:val="nil"/>
                <w:bar w:val="nil"/>
              </w:pBdr>
              <w:spacing w:before="60" w:after="120" w:line="280" w:lineRule="exact"/>
              <w:ind w:right="23"/>
              <w:rPr>
                <w:sz w:val="21"/>
                <w:szCs w:val="21"/>
              </w:rPr>
            </w:pPr>
            <w:r w:rsidRPr="00966BC9">
              <w:rPr>
                <w:sz w:val="21"/>
                <w:szCs w:val="21"/>
              </w:rPr>
              <w:t>-</w:t>
            </w:r>
          </w:p>
        </w:tc>
        <w:tc>
          <w:tcPr>
            <w:tcW w:w="711" w:type="pct"/>
            <w:tcBorders>
              <w:top w:val="nil"/>
              <w:left w:val="nil"/>
              <w:bottom w:val="nil"/>
              <w:right w:val="nil"/>
            </w:tcBorders>
            <w:hideMark/>
          </w:tcPr>
          <w:p w14:paraId="344DCDF6" w14:textId="77777777" w:rsidR="002556D1" w:rsidRPr="00966BC9" w:rsidRDefault="00F4388C" w:rsidP="00AA1082">
            <w:pPr>
              <w:pStyle w:val="BStablefigures1"/>
              <w:pBdr>
                <w:top w:val="nil"/>
                <w:left w:val="nil"/>
                <w:bottom w:val="nil"/>
                <w:right w:val="nil"/>
                <w:between w:val="nil"/>
                <w:bar w:val="nil"/>
              </w:pBdr>
              <w:spacing w:before="60" w:after="120" w:line="280" w:lineRule="exact"/>
              <w:ind w:right="23"/>
              <w:rPr>
                <w:sz w:val="21"/>
                <w:szCs w:val="21"/>
              </w:rPr>
            </w:pPr>
            <w:r w:rsidRPr="00966BC9">
              <w:rPr>
                <w:sz w:val="21"/>
                <w:szCs w:val="21"/>
              </w:rPr>
              <w:t>N/A</w:t>
            </w:r>
          </w:p>
        </w:tc>
      </w:tr>
      <w:tr w:rsidR="00E03EFD" w14:paraId="344DCDFD" w14:textId="77777777" w:rsidTr="00173819">
        <w:trPr>
          <w:cantSplit/>
          <w:trHeight w:val="301"/>
        </w:trPr>
        <w:tc>
          <w:tcPr>
            <w:tcW w:w="2153" w:type="pct"/>
            <w:tcBorders>
              <w:top w:val="nil"/>
              <w:left w:val="nil"/>
              <w:bottom w:val="single" w:sz="12" w:space="0" w:color="auto"/>
              <w:right w:val="nil"/>
            </w:tcBorders>
            <w:hideMark/>
          </w:tcPr>
          <w:p w14:paraId="344DCDF8" w14:textId="77777777" w:rsidR="002556D1" w:rsidRPr="00966BC9" w:rsidRDefault="00F4388C" w:rsidP="00664182">
            <w:pPr>
              <w:pStyle w:val="BStablelist"/>
              <w:numPr>
                <w:ilvl w:val="0"/>
                <w:numId w:val="29"/>
              </w:numPr>
              <w:pBdr>
                <w:top w:val="nil"/>
                <w:left w:val="nil"/>
                <w:bottom w:val="nil"/>
                <w:right w:val="nil"/>
                <w:between w:val="nil"/>
                <w:bar w:val="nil"/>
              </w:pBdr>
              <w:spacing w:before="60" w:after="120" w:line="280" w:lineRule="exact"/>
              <w:ind w:left="284" w:hanging="284"/>
              <w:rPr>
                <w:sz w:val="21"/>
                <w:szCs w:val="21"/>
              </w:rPr>
            </w:pPr>
            <w:r w:rsidRPr="00966BC9">
              <w:rPr>
                <w:sz w:val="21"/>
                <w:szCs w:val="21"/>
              </w:rPr>
              <w:t xml:space="preserve">The percentage of cases where the indictment case statement and questionnaire are filed within the timeframes specified at directions in the Supreme Court </w:t>
            </w:r>
            <w:r w:rsidRPr="00966BC9">
              <w:rPr>
                <w:sz w:val="21"/>
                <w:szCs w:val="21"/>
                <w:vertAlign w:val="superscript"/>
              </w:rPr>
              <w:t>b</w:t>
            </w:r>
          </w:p>
        </w:tc>
        <w:tc>
          <w:tcPr>
            <w:tcW w:w="712" w:type="pct"/>
            <w:tcBorders>
              <w:top w:val="nil"/>
              <w:left w:val="nil"/>
              <w:bottom w:val="single" w:sz="12" w:space="0" w:color="auto"/>
              <w:right w:val="nil"/>
            </w:tcBorders>
            <w:hideMark/>
          </w:tcPr>
          <w:p w14:paraId="344DCDF9" w14:textId="77777777" w:rsidR="002556D1" w:rsidRPr="00966BC9" w:rsidRDefault="00F4388C" w:rsidP="00AA1082">
            <w:pPr>
              <w:pStyle w:val="BStablefigures1"/>
              <w:pBdr>
                <w:top w:val="nil"/>
                <w:left w:val="nil"/>
                <w:bottom w:val="nil"/>
                <w:right w:val="nil"/>
                <w:between w:val="nil"/>
                <w:bar w:val="nil"/>
              </w:pBdr>
              <w:spacing w:before="60" w:after="120" w:line="280" w:lineRule="exact"/>
              <w:ind w:right="23"/>
              <w:rPr>
                <w:sz w:val="21"/>
                <w:szCs w:val="21"/>
              </w:rPr>
            </w:pPr>
            <w:r w:rsidRPr="00966BC9">
              <w:rPr>
                <w:sz w:val="21"/>
                <w:szCs w:val="21"/>
              </w:rPr>
              <w:t>80%</w:t>
            </w:r>
          </w:p>
        </w:tc>
        <w:tc>
          <w:tcPr>
            <w:tcW w:w="712" w:type="pct"/>
            <w:tcBorders>
              <w:top w:val="nil"/>
              <w:left w:val="nil"/>
              <w:bottom w:val="single" w:sz="12" w:space="0" w:color="auto"/>
              <w:right w:val="nil"/>
            </w:tcBorders>
            <w:hideMark/>
          </w:tcPr>
          <w:p w14:paraId="344DCDFA" w14:textId="77777777" w:rsidR="002556D1" w:rsidRPr="00966BC9" w:rsidRDefault="00F4388C" w:rsidP="00AA1082">
            <w:pPr>
              <w:pStyle w:val="BStablefigures1"/>
              <w:pBdr>
                <w:top w:val="nil"/>
                <w:left w:val="nil"/>
                <w:bottom w:val="nil"/>
                <w:right w:val="nil"/>
                <w:between w:val="nil"/>
                <w:bar w:val="nil"/>
              </w:pBdr>
              <w:spacing w:before="60" w:after="120" w:line="280" w:lineRule="exact"/>
              <w:ind w:right="23"/>
              <w:rPr>
                <w:sz w:val="21"/>
                <w:szCs w:val="21"/>
              </w:rPr>
            </w:pPr>
            <w:r w:rsidRPr="00966BC9">
              <w:rPr>
                <w:sz w:val="21"/>
                <w:szCs w:val="21"/>
              </w:rPr>
              <w:t>80</w:t>
            </w:r>
            <w:r w:rsidR="00CF5677" w:rsidRPr="00966BC9">
              <w:rPr>
                <w:sz w:val="21"/>
                <w:szCs w:val="21"/>
              </w:rPr>
              <w:t>%</w:t>
            </w:r>
          </w:p>
        </w:tc>
        <w:tc>
          <w:tcPr>
            <w:tcW w:w="712" w:type="pct"/>
            <w:tcBorders>
              <w:top w:val="nil"/>
              <w:left w:val="nil"/>
              <w:bottom w:val="single" w:sz="12" w:space="0" w:color="auto"/>
              <w:right w:val="nil"/>
            </w:tcBorders>
            <w:hideMark/>
          </w:tcPr>
          <w:p w14:paraId="344DCDFB" w14:textId="77777777" w:rsidR="002556D1" w:rsidRPr="00966BC9" w:rsidRDefault="00F4388C" w:rsidP="00AA1082">
            <w:pPr>
              <w:pStyle w:val="BStablefigures1"/>
              <w:pBdr>
                <w:top w:val="nil"/>
                <w:left w:val="nil"/>
                <w:bottom w:val="nil"/>
                <w:right w:val="nil"/>
                <w:between w:val="nil"/>
                <w:bar w:val="nil"/>
              </w:pBdr>
              <w:spacing w:before="60" w:after="120" w:line="280" w:lineRule="exact"/>
              <w:ind w:right="23"/>
              <w:rPr>
                <w:sz w:val="21"/>
                <w:szCs w:val="21"/>
              </w:rPr>
            </w:pPr>
            <w:r w:rsidRPr="00966BC9">
              <w:rPr>
                <w:sz w:val="21"/>
                <w:szCs w:val="21"/>
              </w:rPr>
              <w:t>-</w:t>
            </w:r>
          </w:p>
        </w:tc>
        <w:tc>
          <w:tcPr>
            <w:tcW w:w="711" w:type="pct"/>
            <w:tcBorders>
              <w:top w:val="nil"/>
              <w:left w:val="nil"/>
              <w:bottom w:val="single" w:sz="12" w:space="0" w:color="auto"/>
              <w:right w:val="nil"/>
            </w:tcBorders>
            <w:hideMark/>
          </w:tcPr>
          <w:p w14:paraId="344DCDFC" w14:textId="77777777" w:rsidR="002556D1" w:rsidRPr="00966BC9" w:rsidRDefault="00F4388C" w:rsidP="00AA1082">
            <w:pPr>
              <w:pStyle w:val="BStablefigures1"/>
              <w:pBdr>
                <w:top w:val="nil"/>
                <w:left w:val="nil"/>
                <w:bottom w:val="nil"/>
                <w:right w:val="nil"/>
                <w:between w:val="nil"/>
                <w:bar w:val="nil"/>
              </w:pBdr>
              <w:spacing w:before="60" w:after="120" w:line="280" w:lineRule="exact"/>
              <w:ind w:right="23"/>
              <w:rPr>
                <w:sz w:val="21"/>
                <w:szCs w:val="21"/>
              </w:rPr>
            </w:pPr>
            <w:r w:rsidRPr="00966BC9">
              <w:rPr>
                <w:sz w:val="21"/>
                <w:szCs w:val="21"/>
              </w:rPr>
              <w:t>80%</w:t>
            </w:r>
          </w:p>
        </w:tc>
      </w:tr>
    </w:tbl>
    <w:p w14:paraId="344DCDFE" w14:textId="77777777" w:rsidR="00EE2736" w:rsidRDefault="00F4388C" w:rsidP="00173819">
      <w:pPr>
        <w:pStyle w:val="BSnote2"/>
        <w:pBdr>
          <w:top w:val="nil"/>
          <w:left w:val="nil"/>
          <w:bottom w:val="nil"/>
          <w:right w:val="nil"/>
          <w:between w:val="nil"/>
          <w:bar w:val="nil"/>
        </w:pBdr>
        <w:spacing w:after="120"/>
        <w:ind w:left="425" w:hanging="425"/>
      </w:pPr>
      <w:r>
        <w:t>Explanation of Accountability Indicators:</w:t>
      </w:r>
    </w:p>
    <w:p w14:paraId="344DCDFF" w14:textId="77777777" w:rsidR="00EE2736" w:rsidRDefault="00F4388C" w:rsidP="00664182">
      <w:pPr>
        <w:keepLines/>
        <w:widowControl w:val="0"/>
        <w:numPr>
          <w:ilvl w:val="0"/>
          <w:numId w:val="30"/>
        </w:numPr>
        <w:pBdr>
          <w:top w:val="nil"/>
          <w:left w:val="nil"/>
          <w:bottom w:val="nil"/>
          <w:right w:val="nil"/>
          <w:between w:val="nil"/>
          <w:bar w:val="nil"/>
        </w:pBdr>
        <w:spacing w:before="120" w:after="0" w:line="240" w:lineRule="auto"/>
        <w:ind w:left="425" w:hanging="425"/>
        <w:jc w:val="both"/>
        <w:rPr>
          <w:rFonts w:ascii="Calibri" w:eastAsia="Calibri" w:hAnsi="Calibri" w:cs="Calibri"/>
          <w:sz w:val="18"/>
          <w:szCs w:val="18"/>
          <w:lang w:val="en-AU" w:eastAsia="en-AU"/>
        </w:rPr>
      </w:pPr>
      <w:r>
        <w:rPr>
          <w:rFonts w:ascii="Calibri" w:eastAsia="Calibri" w:hAnsi="Calibri" w:cs="Calibri"/>
          <w:sz w:val="18"/>
          <w:szCs w:val="18"/>
          <w:lang w:val="en-AU" w:eastAsia="en-AU"/>
        </w:rPr>
        <w:t xml:space="preserve">This </w:t>
      </w:r>
      <w:r w:rsidRPr="001F18CD">
        <w:rPr>
          <w:rFonts w:ascii="Calibri" w:eastAsia="Calibri" w:hAnsi="Calibri" w:cs="Calibri"/>
          <w:sz w:val="18"/>
          <w:szCs w:val="18"/>
          <w:lang w:val="en-AU" w:eastAsia="en-AU"/>
        </w:rPr>
        <w:t>indicator has been removed from 2026-27, as the brief service is no longer conducted by the Office of Director of Public Prosecutions (ODPP) and has instead been handed back to ACT Policing. Due to recent operational changes, ODPP will explore more appropriate measures that better reflect ODPP productivity and performance outcomes in future reporting periods.</w:t>
      </w:r>
      <w:r w:rsidR="00CF5677">
        <w:rPr>
          <w:rFonts w:ascii="Calibri" w:eastAsia="Calibri" w:hAnsi="Calibri" w:cs="Calibri"/>
          <w:sz w:val="18"/>
          <w:szCs w:val="18"/>
          <w:lang w:val="en-AU" w:eastAsia="en-AU"/>
        </w:rPr>
        <w:t xml:space="preserve"> </w:t>
      </w:r>
    </w:p>
    <w:p w14:paraId="344DCE00" w14:textId="77777777" w:rsidR="00EE2736" w:rsidRDefault="00F4388C" w:rsidP="00664182">
      <w:pPr>
        <w:keepLines/>
        <w:widowControl w:val="0"/>
        <w:numPr>
          <w:ilvl w:val="0"/>
          <w:numId w:val="30"/>
        </w:numPr>
        <w:pBdr>
          <w:top w:val="nil"/>
          <w:left w:val="nil"/>
          <w:bottom w:val="nil"/>
          <w:right w:val="nil"/>
          <w:between w:val="nil"/>
          <w:bar w:val="nil"/>
        </w:pBdr>
        <w:spacing w:after="360" w:line="240" w:lineRule="auto"/>
        <w:ind w:left="425" w:hanging="425"/>
        <w:jc w:val="both"/>
        <w:rPr>
          <w:rFonts w:ascii="Calibri" w:eastAsia="Calibri" w:hAnsi="Calibri" w:cs="Calibri"/>
          <w:sz w:val="18"/>
          <w:szCs w:val="18"/>
          <w:lang w:val="en-AU" w:eastAsia="en-AU"/>
        </w:rPr>
      </w:pPr>
      <w:r>
        <w:rPr>
          <w:rFonts w:ascii="Calibri" w:eastAsia="Calibri" w:hAnsi="Calibri" w:cs="Calibri"/>
          <w:sz w:val="18"/>
          <w:szCs w:val="24"/>
          <w:lang w:val="en-AU" w:eastAsia="en-AU"/>
        </w:rPr>
        <w:t xml:space="preserve">Following a matter being moved from the Magistrates Court to the Supreme Court for trial, the Supreme Court Registrar will order the DPP to file a set of documents which includes the indictment, Case Statement, Witness List and Questionnaire. The “usual orders” require the DPP to file the suite of documents within three weeks.   </w:t>
      </w:r>
    </w:p>
    <w:p w14:paraId="344DCE01" w14:textId="77777777" w:rsidR="00107022" w:rsidRPr="001F18CD" w:rsidRDefault="00F4388C" w:rsidP="00173819">
      <w:pPr>
        <w:pStyle w:val="BSnote"/>
        <w:pBdr>
          <w:top w:val="nil"/>
          <w:left w:val="nil"/>
          <w:bottom w:val="nil"/>
          <w:right w:val="nil"/>
          <w:between w:val="nil"/>
          <w:bar w:val="nil"/>
        </w:pBdr>
        <w:spacing w:before="0"/>
        <w:rPr>
          <w:szCs w:val="18"/>
        </w:rPr>
      </w:pPr>
      <w:r>
        <w:rPr>
          <w:i/>
          <w:iCs/>
          <w:sz w:val="24"/>
        </w:rPr>
        <w:br w:type="page"/>
      </w:r>
    </w:p>
    <w:p w14:paraId="344DCE02" w14:textId="77777777" w:rsidR="00806192" w:rsidRPr="00AF2788" w:rsidRDefault="00F4388C" w:rsidP="001B0C26">
      <w:pPr>
        <w:pStyle w:val="Heading5"/>
        <w:spacing w:line="240" w:lineRule="auto"/>
      </w:pPr>
      <w:r w:rsidRPr="00AF2788">
        <w:lastRenderedPageBreak/>
        <w:t xml:space="preserve">Output 1.5: </w:t>
      </w:r>
      <w:r w:rsidR="001B565C" w:rsidRPr="00AF2788">
        <w:t>Protection of Rights</w:t>
      </w:r>
    </w:p>
    <w:p w14:paraId="344DCE03" w14:textId="070F1FEC" w:rsidR="00806192" w:rsidRPr="00173819" w:rsidRDefault="00F4388C" w:rsidP="00142E3D">
      <w:pPr>
        <w:pStyle w:val="Caption"/>
        <w:rPr>
          <w:rFonts w:ascii="Arial" w:hAnsi="Arial" w:cs="Arial"/>
          <w:i/>
          <w:szCs w:val="22"/>
        </w:rPr>
      </w:pPr>
      <w:r w:rsidRPr="00173819">
        <w:t xml:space="preserve">Table </w:t>
      </w:r>
      <w:r w:rsidR="008E683C">
        <w:t>20</w:t>
      </w:r>
      <w:r w:rsidRPr="00173819">
        <w:t>: Accountability Indicators Output 1.5</w:t>
      </w:r>
    </w:p>
    <w:tbl>
      <w:tblPr>
        <w:tblpPr w:leftFromText="180" w:rightFromText="180" w:vertAnchor="text" w:tblpY="1"/>
        <w:tblOverlap w:val="never"/>
        <w:tblW w:w="9242" w:type="dxa"/>
        <w:tblBorders>
          <w:top w:val="single" w:sz="12" w:space="0" w:color="000000"/>
          <w:bottom w:val="single" w:sz="12" w:space="0" w:color="000000"/>
        </w:tblBorders>
        <w:tblLook w:val="04A0" w:firstRow="1" w:lastRow="0" w:firstColumn="1" w:lastColumn="0" w:noHBand="0" w:noVBand="1"/>
      </w:tblPr>
      <w:tblGrid>
        <w:gridCol w:w="3978"/>
        <w:gridCol w:w="1314"/>
        <w:gridCol w:w="1314"/>
        <w:gridCol w:w="1314"/>
        <w:gridCol w:w="1322"/>
      </w:tblGrid>
      <w:tr w:rsidR="00E03EFD" w14:paraId="344DCE0E" w14:textId="77777777" w:rsidTr="00F41DF3">
        <w:trPr>
          <w:trHeight w:val="739"/>
          <w:tblHeader/>
        </w:trPr>
        <w:tc>
          <w:tcPr>
            <w:tcW w:w="2152" w:type="pct"/>
            <w:tcBorders>
              <w:top w:val="single" w:sz="12" w:space="0" w:color="000000"/>
              <w:left w:val="nil"/>
              <w:bottom w:val="single" w:sz="12" w:space="0" w:color="auto"/>
              <w:right w:val="nil"/>
            </w:tcBorders>
          </w:tcPr>
          <w:p w14:paraId="344DCE04" w14:textId="77777777" w:rsidR="001F18CD" w:rsidRPr="00173819" w:rsidRDefault="001F18CD" w:rsidP="000E20AB">
            <w:pPr>
              <w:pStyle w:val="BStabletext1"/>
              <w:rPr>
                <w:bdr w:val="none" w:sz="0" w:space="0" w:color="auto"/>
                <w:lang w:eastAsia="zh-CN"/>
              </w:rPr>
            </w:pPr>
          </w:p>
        </w:tc>
        <w:tc>
          <w:tcPr>
            <w:tcW w:w="711" w:type="pct"/>
            <w:tcBorders>
              <w:top w:val="single" w:sz="12" w:space="0" w:color="000000"/>
              <w:left w:val="nil"/>
              <w:bottom w:val="single" w:sz="12" w:space="0" w:color="auto"/>
              <w:right w:val="nil"/>
            </w:tcBorders>
            <w:hideMark/>
          </w:tcPr>
          <w:p w14:paraId="344DCE05" w14:textId="77777777" w:rsidR="001F18CD" w:rsidRPr="00966BC9" w:rsidRDefault="00F4388C" w:rsidP="001F18CD">
            <w:pPr>
              <w:pStyle w:val="BStableheading1"/>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2025-26</w:t>
            </w:r>
          </w:p>
          <w:p w14:paraId="344DCE06" w14:textId="77777777" w:rsidR="001F18CD" w:rsidRPr="00966BC9" w:rsidRDefault="00F4388C" w:rsidP="001F18CD">
            <w:pPr>
              <w:pStyle w:val="BStableheading1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Targets</w:t>
            </w:r>
          </w:p>
        </w:tc>
        <w:tc>
          <w:tcPr>
            <w:tcW w:w="711" w:type="pct"/>
            <w:tcBorders>
              <w:top w:val="single" w:sz="12" w:space="0" w:color="000000"/>
              <w:left w:val="nil"/>
              <w:bottom w:val="single" w:sz="12" w:space="0" w:color="auto"/>
              <w:right w:val="nil"/>
            </w:tcBorders>
            <w:hideMark/>
          </w:tcPr>
          <w:p w14:paraId="344DCE07" w14:textId="77777777" w:rsidR="001F18CD" w:rsidRPr="00966BC9" w:rsidRDefault="00F4388C" w:rsidP="001F18CD">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2025-26</w:t>
            </w:r>
          </w:p>
          <w:p w14:paraId="344DCE08" w14:textId="77777777" w:rsidR="001F18CD" w:rsidRPr="00966BC9" w:rsidRDefault="00F4388C" w:rsidP="001F18CD">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Estimated</w:t>
            </w:r>
          </w:p>
          <w:p w14:paraId="344DCE09" w14:textId="77777777" w:rsidR="001F18CD" w:rsidRPr="00966BC9" w:rsidRDefault="00F4388C" w:rsidP="001F18CD">
            <w:pPr>
              <w:pStyle w:val="BStableheading1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Outcome</w:t>
            </w:r>
          </w:p>
        </w:tc>
        <w:tc>
          <w:tcPr>
            <w:tcW w:w="711" w:type="pct"/>
            <w:tcBorders>
              <w:top w:val="single" w:sz="12" w:space="0" w:color="000000"/>
              <w:left w:val="nil"/>
              <w:bottom w:val="single" w:sz="12" w:space="0" w:color="auto"/>
              <w:right w:val="nil"/>
            </w:tcBorders>
            <w:hideMark/>
          </w:tcPr>
          <w:p w14:paraId="344DCE0A" w14:textId="77777777" w:rsidR="001F18CD" w:rsidRPr="00966BC9" w:rsidRDefault="00F4388C" w:rsidP="001F18CD">
            <w:pPr>
              <w:pStyle w:val="BStableheading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Variance</w:t>
            </w:r>
          </w:p>
          <w:p w14:paraId="344DCE0B" w14:textId="77777777" w:rsidR="001F18CD" w:rsidRPr="00966BC9" w:rsidRDefault="00F4388C" w:rsidP="001F18CD">
            <w:pPr>
              <w:pStyle w:val="BStableheading1"/>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w:t>
            </w:r>
          </w:p>
        </w:tc>
        <w:tc>
          <w:tcPr>
            <w:tcW w:w="715" w:type="pct"/>
            <w:tcBorders>
              <w:top w:val="single" w:sz="12" w:space="0" w:color="000000"/>
              <w:left w:val="nil"/>
              <w:bottom w:val="single" w:sz="12" w:space="0" w:color="auto"/>
              <w:right w:val="nil"/>
            </w:tcBorders>
            <w:hideMark/>
          </w:tcPr>
          <w:p w14:paraId="344DCE0C" w14:textId="77777777" w:rsidR="001F18CD" w:rsidRPr="00966BC9" w:rsidRDefault="00F4388C" w:rsidP="001F18CD">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966BC9">
              <w:rPr>
                <w:rFonts w:asciiTheme="minorHAnsi" w:hAnsiTheme="minorHAnsi" w:cstheme="minorHAnsi"/>
              </w:rPr>
              <w:t>2026-27</w:t>
            </w:r>
          </w:p>
          <w:p w14:paraId="344DCE0D" w14:textId="77777777" w:rsidR="001F18CD" w:rsidRPr="00966BC9" w:rsidRDefault="00F4388C" w:rsidP="001F18CD">
            <w:pPr>
              <w:pStyle w:val="BStableheading1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966BC9">
              <w:rPr>
                <w:rFonts w:asciiTheme="minorHAnsi" w:hAnsiTheme="minorHAnsi" w:cstheme="minorHAnsi"/>
              </w:rPr>
              <w:t>Targets</w:t>
            </w:r>
          </w:p>
        </w:tc>
      </w:tr>
      <w:tr w:rsidR="00E03EFD" w14:paraId="344DCE14" w14:textId="77777777" w:rsidTr="00F41DF3">
        <w:trPr>
          <w:trHeight w:val="283"/>
        </w:trPr>
        <w:tc>
          <w:tcPr>
            <w:tcW w:w="2152" w:type="pct"/>
            <w:tcBorders>
              <w:top w:val="single" w:sz="12" w:space="0" w:color="auto"/>
              <w:left w:val="nil"/>
              <w:bottom w:val="nil"/>
              <w:right w:val="nil"/>
            </w:tcBorders>
            <w:hideMark/>
          </w:tcPr>
          <w:p w14:paraId="344DCE0F" w14:textId="77777777" w:rsidR="001B565C" w:rsidRPr="00297D97" w:rsidRDefault="00F4388C" w:rsidP="007E4032">
            <w:pPr>
              <w:pStyle w:val="BStablelist"/>
              <w:numPr>
                <w:ilvl w:val="0"/>
                <w:numId w:val="0"/>
              </w:numPr>
              <w:pBdr>
                <w:top w:val="nil"/>
                <w:left w:val="nil"/>
                <w:bottom w:val="nil"/>
                <w:right w:val="nil"/>
                <w:between w:val="nil"/>
                <w:bar w:val="nil"/>
              </w:pBdr>
              <w:spacing w:line="254" w:lineRule="auto"/>
              <w:ind w:left="360" w:hanging="360"/>
              <w:rPr>
                <w:rFonts w:asciiTheme="minorHAnsi" w:hAnsiTheme="minorHAnsi" w:cstheme="minorHAnsi"/>
                <w:b/>
              </w:rPr>
            </w:pPr>
            <w:r w:rsidRPr="00297D97">
              <w:rPr>
                <w:rFonts w:asciiTheme="minorHAnsi" w:hAnsiTheme="minorHAnsi" w:cstheme="minorHAnsi"/>
                <w:b/>
              </w:rPr>
              <w:t>Human Rights Commission</w:t>
            </w:r>
          </w:p>
        </w:tc>
        <w:tc>
          <w:tcPr>
            <w:tcW w:w="711" w:type="pct"/>
            <w:tcBorders>
              <w:top w:val="single" w:sz="12" w:space="0" w:color="auto"/>
              <w:left w:val="nil"/>
              <w:bottom w:val="nil"/>
              <w:right w:val="nil"/>
            </w:tcBorders>
          </w:tcPr>
          <w:p w14:paraId="344DCE10" w14:textId="77777777" w:rsidR="001B565C" w:rsidRPr="005956C1" w:rsidRDefault="001B565C" w:rsidP="007E4032">
            <w:pPr>
              <w:pStyle w:val="Normal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 w:after="10" w:line="254" w:lineRule="auto"/>
              <w:jc w:val="right"/>
              <w:rPr>
                <w:rFonts w:cs="Calibri"/>
                <w:sz w:val="22"/>
                <w:szCs w:val="22"/>
                <w:shd w:val="clear" w:color="auto" w:fill="FFFF00"/>
              </w:rPr>
            </w:pPr>
          </w:p>
        </w:tc>
        <w:tc>
          <w:tcPr>
            <w:tcW w:w="711" w:type="pct"/>
            <w:tcBorders>
              <w:top w:val="single" w:sz="12" w:space="0" w:color="auto"/>
              <w:left w:val="nil"/>
              <w:bottom w:val="nil"/>
              <w:right w:val="nil"/>
            </w:tcBorders>
          </w:tcPr>
          <w:p w14:paraId="344DCE11" w14:textId="77777777" w:rsidR="001B565C" w:rsidRPr="005956C1" w:rsidRDefault="001B565C" w:rsidP="00CD0365">
            <w:pPr>
              <w:pStyle w:val="BStablefigures1"/>
            </w:pPr>
          </w:p>
        </w:tc>
        <w:tc>
          <w:tcPr>
            <w:tcW w:w="711" w:type="pct"/>
            <w:tcBorders>
              <w:top w:val="single" w:sz="12" w:space="0" w:color="auto"/>
              <w:left w:val="nil"/>
              <w:bottom w:val="nil"/>
              <w:right w:val="nil"/>
            </w:tcBorders>
          </w:tcPr>
          <w:p w14:paraId="344DCE12" w14:textId="77777777" w:rsidR="001B565C" w:rsidRPr="005956C1" w:rsidRDefault="001B565C" w:rsidP="00CD0365">
            <w:pPr>
              <w:pStyle w:val="BStablefigures1"/>
            </w:pPr>
          </w:p>
        </w:tc>
        <w:tc>
          <w:tcPr>
            <w:tcW w:w="715" w:type="pct"/>
            <w:tcBorders>
              <w:top w:val="single" w:sz="12" w:space="0" w:color="auto"/>
              <w:left w:val="nil"/>
              <w:bottom w:val="nil"/>
              <w:right w:val="nil"/>
            </w:tcBorders>
          </w:tcPr>
          <w:p w14:paraId="344DCE13" w14:textId="77777777" w:rsidR="001B565C" w:rsidRPr="005956C1" w:rsidRDefault="001B565C" w:rsidP="00CD0365">
            <w:pPr>
              <w:pStyle w:val="BStablefigures1"/>
            </w:pPr>
          </w:p>
        </w:tc>
      </w:tr>
      <w:tr w:rsidR="00E03EFD" w:rsidRPr="00966BC9" w14:paraId="344DCE1A" w14:textId="77777777" w:rsidTr="00AC33A6">
        <w:trPr>
          <w:trHeight w:val="283"/>
        </w:trPr>
        <w:tc>
          <w:tcPr>
            <w:tcW w:w="2152" w:type="pct"/>
            <w:tcBorders>
              <w:top w:val="nil"/>
              <w:left w:val="nil"/>
              <w:bottom w:val="nil"/>
              <w:right w:val="nil"/>
            </w:tcBorders>
            <w:hideMark/>
          </w:tcPr>
          <w:p w14:paraId="344DCE15" w14:textId="77777777" w:rsidR="001B565C" w:rsidRPr="00966BC9" w:rsidRDefault="00F4388C" w:rsidP="00664182">
            <w:pPr>
              <w:pStyle w:val="BStablelist"/>
              <w:numPr>
                <w:ilvl w:val="0"/>
                <w:numId w:val="31"/>
              </w:numPr>
              <w:pBdr>
                <w:top w:val="nil"/>
                <w:left w:val="nil"/>
                <w:bottom w:val="nil"/>
                <w:right w:val="nil"/>
                <w:between w:val="nil"/>
                <w:bar w:val="nil"/>
              </w:pBdr>
              <w:spacing w:before="60" w:after="120" w:line="280" w:lineRule="exact"/>
              <w:ind w:left="284" w:hanging="284"/>
              <w:rPr>
                <w:sz w:val="21"/>
                <w:szCs w:val="21"/>
              </w:rPr>
            </w:pPr>
            <w:r w:rsidRPr="00966BC9">
              <w:rPr>
                <w:sz w:val="21"/>
                <w:szCs w:val="21"/>
              </w:rPr>
              <w:t>High level of client satisfaction with Human Rights Commission complaints process:</w:t>
            </w:r>
          </w:p>
        </w:tc>
        <w:tc>
          <w:tcPr>
            <w:tcW w:w="711" w:type="pct"/>
            <w:tcBorders>
              <w:top w:val="nil"/>
              <w:left w:val="nil"/>
              <w:bottom w:val="nil"/>
              <w:right w:val="nil"/>
            </w:tcBorders>
          </w:tcPr>
          <w:p w14:paraId="344DCE16" w14:textId="77777777" w:rsidR="001B565C" w:rsidRPr="00966BC9" w:rsidRDefault="001B565C" w:rsidP="007E4032">
            <w:pPr>
              <w:pStyle w:val="Normal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 w:after="10" w:line="254" w:lineRule="auto"/>
              <w:jc w:val="right"/>
              <w:rPr>
                <w:rFonts w:cs="Calibri"/>
                <w:sz w:val="21"/>
                <w:szCs w:val="21"/>
                <w:shd w:val="clear" w:color="auto" w:fill="FFFF00"/>
              </w:rPr>
            </w:pPr>
          </w:p>
        </w:tc>
        <w:tc>
          <w:tcPr>
            <w:tcW w:w="711" w:type="pct"/>
            <w:tcBorders>
              <w:top w:val="nil"/>
              <w:left w:val="nil"/>
              <w:bottom w:val="nil"/>
              <w:right w:val="nil"/>
            </w:tcBorders>
          </w:tcPr>
          <w:p w14:paraId="344DCE17" w14:textId="77777777" w:rsidR="001B565C" w:rsidRPr="00966BC9" w:rsidRDefault="001B565C" w:rsidP="00CD0365">
            <w:pPr>
              <w:pStyle w:val="BStablefigures1"/>
              <w:rPr>
                <w:sz w:val="21"/>
                <w:szCs w:val="21"/>
              </w:rPr>
            </w:pPr>
          </w:p>
        </w:tc>
        <w:tc>
          <w:tcPr>
            <w:tcW w:w="711" w:type="pct"/>
            <w:tcBorders>
              <w:top w:val="nil"/>
              <w:left w:val="nil"/>
              <w:bottom w:val="nil"/>
              <w:right w:val="nil"/>
            </w:tcBorders>
          </w:tcPr>
          <w:p w14:paraId="344DCE18" w14:textId="77777777" w:rsidR="001B565C" w:rsidRPr="00966BC9" w:rsidRDefault="001B565C" w:rsidP="00CD0365">
            <w:pPr>
              <w:pStyle w:val="BStablefigures1"/>
              <w:rPr>
                <w:sz w:val="21"/>
                <w:szCs w:val="21"/>
              </w:rPr>
            </w:pPr>
          </w:p>
        </w:tc>
        <w:tc>
          <w:tcPr>
            <w:tcW w:w="715" w:type="pct"/>
            <w:tcBorders>
              <w:top w:val="nil"/>
              <w:left w:val="nil"/>
              <w:bottom w:val="nil"/>
              <w:right w:val="nil"/>
            </w:tcBorders>
          </w:tcPr>
          <w:p w14:paraId="344DCE19" w14:textId="77777777" w:rsidR="001B565C" w:rsidRPr="00966BC9" w:rsidRDefault="001B565C" w:rsidP="00CD0365">
            <w:pPr>
              <w:pStyle w:val="BStablefigures1"/>
              <w:rPr>
                <w:sz w:val="21"/>
                <w:szCs w:val="21"/>
              </w:rPr>
            </w:pPr>
          </w:p>
        </w:tc>
      </w:tr>
      <w:tr w:rsidR="00E03EFD" w:rsidRPr="00966BC9" w14:paraId="344DCE20" w14:textId="77777777" w:rsidTr="00AC33A6">
        <w:trPr>
          <w:trHeight w:val="283"/>
        </w:trPr>
        <w:tc>
          <w:tcPr>
            <w:tcW w:w="2152" w:type="pct"/>
            <w:tcBorders>
              <w:top w:val="nil"/>
              <w:left w:val="nil"/>
              <w:bottom w:val="nil"/>
              <w:right w:val="nil"/>
            </w:tcBorders>
            <w:hideMark/>
          </w:tcPr>
          <w:p w14:paraId="344DCE1B" w14:textId="77777777" w:rsidR="001B565C" w:rsidRPr="00966BC9" w:rsidRDefault="00F4388C" w:rsidP="00664182">
            <w:pPr>
              <w:pStyle w:val="BStabledotpoint"/>
              <w:numPr>
                <w:ilvl w:val="0"/>
                <w:numId w:val="26"/>
              </w:numPr>
              <w:pBdr>
                <w:top w:val="nil"/>
                <w:left w:val="nil"/>
                <w:bottom w:val="nil"/>
                <w:right w:val="nil"/>
                <w:between w:val="nil"/>
                <w:bar w:val="nil"/>
              </w:pBdr>
              <w:tabs>
                <w:tab w:val="left" w:pos="296"/>
              </w:tabs>
              <w:spacing w:before="60" w:after="60" w:line="280" w:lineRule="exact"/>
              <w:ind w:left="568" w:hanging="284"/>
              <w:rPr>
                <w:sz w:val="21"/>
                <w:szCs w:val="21"/>
              </w:rPr>
            </w:pPr>
            <w:r w:rsidRPr="00966BC9">
              <w:rPr>
                <w:rFonts w:eastAsia="Times New Roman"/>
                <w:sz w:val="21"/>
                <w:szCs w:val="21"/>
              </w:rPr>
              <w:t xml:space="preserve">Percentage of survey respondents who consider the complaint handling service accessible </w:t>
            </w:r>
            <w:r w:rsidR="001F18CD" w:rsidRPr="00966BC9">
              <w:rPr>
                <w:rFonts w:eastAsia="Times New Roman"/>
                <w:sz w:val="21"/>
                <w:szCs w:val="21"/>
                <w:vertAlign w:val="superscript"/>
              </w:rPr>
              <w:t>1</w:t>
            </w:r>
          </w:p>
        </w:tc>
        <w:tc>
          <w:tcPr>
            <w:tcW w:w="711" w:type="pct"/>
            <w:tcBorders>
              <w:top w:val="nil"/>
              <w:left w:val="nil"/>
              <w:bottom w:val="nil"/>
              <w:right w:val="nil"/>
            </w:tcBorders>
            <w:hideMark/>
          </w:tcPr>
          <w:p w14:paraId="344DCE1C" w14:textId="77777777" w:rsidR="001B565C" w:rsidRPr="00966BC9" w:rsidRDefault="00F4388C" w:rsidP="00966BC9">
            <w:pPr>
              <w:pStyle w:val="BStablefigures1"/>
              <w:pBdr>
                <w:top w:val="nil"/>
                <w:left w:val="nil"/>
                <w:bottom w:val="nil"/>
                <w:right w:val="nil"/>
                <w:between w:val="nil"/>
                <w:bar w:val="nil"/>
              </w:pBdr>
              <w:spacing w:before="60" w:after="60" w:line="280" w:lineRule="exact"/>
              <w:ind w:right="0"/>
              <w:rPr>
                <w:rFonts w:cs="Times New Roman"/>
                <w:sz w:val="21"/>
                <w:szCs w:val="21"/>
              </w:rPr>
            </w:pPr>
            <w:r w:rsidRPr="00966BC9">
              <w:rPr>
                <w:sz w:val="21"/>
                <w:szCs w:val="21"/>
              </w:rPr>
              <w:t>80%</w:t>
            </w:r>
          </w:p>
        </w:tc>
        <w:tc>
          <w:tcPr>
            <w:tcW w:w="711" w:type="pct"/>
            <w:tcBorders>
              <w:top w:val="nil"/>
              <w:left w:val="nil"/>
              <w:bottom w:val="nil"/>
              <w:right w:val="nil"/>
            </w:tcBorders>
            <w:hideMark/>
          </w:tcPr>
          <w:p w14:paraId="344DCE1D" w14:textId="77777777" w:rsidR="001B565C" w:rsidRPr="00966BC9" w:rsidRDefault="00F4388C" w:rsidP="00966BC9">
            <w:pPr>
              <w:pStyle w:val="BStablefigures1"/>
              <w:pBdr>
                <w:top w:val="nil"/>
                <w:left w:val="nil"/>
                <w:bottom w:val="nil"/>
                <w:right w:val="nil"/>
                <w:between w:val="nil"/>
                <w:bar w:val="nil"/>
              </w:pBdr>
              <w:spacing w:before="60" w:after="60" w:line="280" w:lineRule="exact"/>
              <w:ind w:right="0"/>
              <w:rPr>
                <w:sz w:val="21"/>
                <w:szCs w:val="21"/>
              </w:rPr>
            </w:pPr>
            <w:r w:rsidRPr="00966BC9">
              <w:rPr>
                <w:sz w:val="21"/>
                <w:szCs w:val="21"/>
              </w:rPr>
              <w:t>89</w:t>
            </w:r>
            <w:r w:rsidR="00CF5677" w:rsidRPr="00966BC9">
              <w:rPr>
                <w:sz w:val="21"/>
                <w:szCs w:val="21"/>
              </w:rPr>
              <w:t>%</w:t>
            </w:r>
          </w:p>
        </w:tc>
        <w:tc>
          <w:tcPr>
            <w:tcW w:w="711" w:type="pct"/>
            <w:tcBorders>
              <w:top w:val="nil"/>
              <w:left w:val="nil"/>
              <w:bottom w:val="nil"/>
              <w:right w:val="nil"/>
            </w:tcBorders>
            <w:hideMark/>
          </w:tcPr>
          <w:p w14:paraId="344DCE1E" w14:textId="77777777" w:rsidR="001B565C" w:rsidRPr="00966BC9" w:rsidRDefault="00F4388C" w:rsidP="00966BC9">
            <w:pPr>
              <w:pStyle w:val="BStablefigures1"/>
              <w:pBdr>
                <w:top w:val="nil"/>
                <w:left w:val="nil"/>
                <w:bottom w:val="nil"/>
                <w:right w:val="nil"/>
                <w:between w:val="nil"/>
                <w:bar w:val="nil"/>
              </w:pBdr>
              <w:spacing w:before="60" w:after="60" w:line="280" w:lineRule="exact"/>
              <w:ind w:right="0"/>
              <w:rPr>
                <w:sz w:val="21"/>
                <w:szCs w:val="21"/>
              </w:rPr>
            </w:pPr>
            <w:r w:rsidRPr="00966BC9">
              <w:rPr>
                <w:sz w:val="21"/>
                <w:szCs w:val="21"/>
              </w:rPr>
              <w:t>11</w:t>
            </w:r>
          </w:p>
        </w:tc>
        <w:tc>
          <w:tcPr>
            <w:tcW w:w="715" w:type="pct"/>
            <w:tcBorders>
              <w:top w:val="nil"/>
              <w:left w:val="nil"/>
              <w:bottom w:val="nil"/>
              <w:right w:val="nil"/>
            </w:tcBorders>
            <w:hideMark/>
          </w:tcPr>
          <w:p w14:paraId="344DCE1F" w14:textId="77777777" w:rsidR="001B565C" w:rsidRPr="00966BC9" w:rsidRDefault="00F4388C" w:rsidP="00966BC9">
            <w:pPr>
              <w:pStyle w:val="BStablefigures1"/>
              <w:pBdr>
                <w:top w:val="nil"/>
                <w:left w:val="nil"/>
                <w:bottom w:val="nil"/>
                <w:right w:val="nil"/>
                <w:between w:val="nil"/>
                <w:bar w:val="nil"/>
              </w:pBdr>
              <w:spacing w:before="60" w:after="60" w:line="280" w:lineRule="exact"/>
              <w:ind w:right="0"/>
              <w:rPr>
                <w:sz w:val="21"/>
                <w:szCs w:val="21"/>
              </w:rPr>
            </w:pPr>
            <w:r w:rsidRPr="00966BC9">
              <w:rPr>
                <w:sz w:val="21"/>
                <w:szCs w:val="21"/>
              </w:rPr>
              <w:t>80%</w:t>
            </w:r>
          </w:p>
        </w:tc>
      </w:tr>
      <w:tr w:rsidR="00E03EFD" w:rsidRPr="00966BC9" w14:paraId="344DCE26" w14:textId="77777777" w:rsidTr="00AC33A6">
        <w:trPr>
          <w:trHeight w:val="283"/>
        </w:trPr>
        <w:tc>
          <w:tcPr>
            <w:tcW w:w="2152" w:type="pct"/>
            <w:tcBorders>
              <w:top w:val="nil"/>
              <w:left w:val="nil"/>
              <w:bottom w:val="nil"/>
              <w:right w:val="nil"/>
            </w:tcBorders>
            <w:hideMark/>
          </w:tcPr>
          <w:p w14:paraId="344DCE21" w14:textId="77777777" w:rsidR="001B565C" w:rsidRPr="00966BC9" w:rsidRDefault="00F4388C" w:rsidP="00664182">
            <w:pPr>
              <w:pStyle w:val="BStabledotpoint"/>
              <w:numPr>
                <w:ilvl w:val="0"/>
                <w:numId w:val="26"/>
              </w:numPr>
              <w:pBdr>
                <w:top w:val="nil"/>
                <w:left w:val="nil"/>
                <w:bottom w:val="nil"/>
                <w:right w:val="nil"/>
                <w:between w:val="nil"/>
                <w:bar w:val="nil"/>
              </w:pBdr>
              <w:tabs>
                <w:tab w:val="left" w:pos="296"/>
              </w:tabs>
              <w:spacing w:before="60" w:after="60" w:line="280" w:lineRule="exact"/>
              <w:ind w:left="568" w:hanging="284"/>
              <w:rPr>
                <w:sz w:val="21"/>
                <w:szCs w:val="21"/>
              </w:rPr>
            </w:pPr>
            <w:r w:rsidRPr="00966BC9">
              <w:rPr>
                <w:rFonts w:eastAsia="Times New Roman"/>
                <w:sz w:val="21"/>
                <w:szCs w:val="21"/>
              </w:rPr>
              <w:t xml:space="preserve">Percentage of survey respondents who consider the complaint handling service to be fair </w:t>
            </w:r>
          </w:p>
        </w:tc>
        <w:tc>
          <w:tcPr>
            <w:tcW w:w="711" w:type="pct"/>
            <w:tcBorders>
              <w:top w:val="nil"/>
              <w:left w:val="nil"/>
              <w:bottom w:val="nil"/>
              <w:right w:val="nil"/>
            </w:tcBorders>
            <w:hideMark/>
          </w:tcPr>
          <w:p w14:paraId="344DCE22" w14:textId="77777777" w:rsidR="001B565C" w:rsidRPr="00966BC9" w:rsidRDefault="00F4388C" w:rsidP="00966BC9">
            <w:pPr>
              <w:pStyle w:val="BStablefigures1"/>
              <w:pBdr>
                <w:top w:val="nil"/>
                <w:left w:val="nil"/>
                <w:bottom w:val="nil"/>
                <w:right w:val="nil"/>
                <w:between w:val="nil"/>
                <w:bar w:val="nil"/>
              </w:pBdr>
              <w:spacing w:before="60" w:after="60" w:line="280" w:lineRule="exact"/>
              <w:ind w:right="0"/>
              <w:rPr>
                <w:rFonts w:cs="Times New Roman"/>
                <w:sz w:val="21"/>
                <w:szCs w:val="21"/>
              </w:rPr>
            </w:pPr>
            <w:r w:rsidRPr="00966BC9">
              <w:rPr>
                <w:sz w:val="21"/>
                <w:szCs w:val="21"/>
              </w:rPr>
              <w:t>80%</w:t>
            </w:r>
          </w:p>
        </w:tc>
        <w:tc>
          <w:tcPr>
            <w:tcW w:w="711" w:type="pct"/>
            <w:tcBorders>
              <w:top w:val="nil"/>
              <w:left w:val="nil"/>
              <w:bottom w:val="nil"/>
              <w:right w:val="nil"/>
            </w:tcBorders>
            <w:hideMark/>
          </w:tcPr>
          <w:p w14:paraId="344DCE23" w14:textId="77777777" w:rsidR="001B565C" w:rsidRPr="00966BC9" w:rsidRDefault="00F4388C" w:rsidP="00966BC9">
            <w:pPr>
              <w:pStyle w:val="BStablefigures1"/>
              <w:pBdr>
                <w:top w:val="nil"/>
                <w:left w:val="nil"/>
                <w:bottom w:val="nil"/>
                <w:right w:val="nil"/>
                <w:between w:val="nil"/>
                <w:bar w:val="nil"/>
              </w:pBdr>
              <w:spacing w:before="60" w:after="60" w:line="280" w:lineRule="exact"/>
              <w:ind w:right="0"/>
              <w:rPr>
                <w:sz w:val="21"/>
                <w:szCs w:val="21"/>
              </w:rPr>
            </w:pPr>
            <w:r w:rsidRPr="00966BC9">
              <w:rPr>
                <w:sz w:val="21"/>
                <w:szCs w:val="21"/>
              </w:rPr>
              <w:t>8</w:t>
            </w:r>
            <w:r w:rsidR="001F18CD" w:rsidRPr="00966BC9">
              <w:rPr>
                <w:sz w:val="21"/>
                <w:szCs w:val="21"/>
              </w:rPr>
              <w:t>3</w:t>
            </w:r>
            <w:r w:rsidRPr="00966BC9">
              <w:rPr>
                <w:sz w:val="21"/>
                <w:szCs w:val="21"/>
              </w:rPr>
              <w:t>%</w:t>
            </w:r>
          </w:p>
        </w:tc>
        <w:tc>
          <w:tcPr>
            <w:tcW w:w="711" w:type="pct"/>
            <w:tcBorders>
              <w:top w:val="nil"/>
              <w:left w:val="nil"/>
              <w:bottom w:val="nil"/>
              <w:right w:val="nil"/>
            </w:tcBorders>
            <w:hideMark/>
          </w:tcPr>
          <w:p w14:paraId="344DCE24" w14:textId="77777777" w:rsidR="001B565C" w:rsidRPr="00966BC9" w:rsidRDefault="00F4388C" w:rsidP="00966BC9">
            <w:pPr>
              <w:pStyle w:val="BStablefigures1"/>
              <w:pBdr>
                <w:top w:val="nil"/>
                <w:left w:val="nil"/>
                <w:bottom w:val="nil"/>
                <w:right w:val="nil"/>
                <w:between w:val="nil"/>
                <w:bar w:val="nil"/>
              </w:pBdr>
              <w:spacing w:before="60" w:after="60" w:line="280" w:lineRule="exact"/>
              <w:ind w:right="0"/>
              <w:rPr>
                <w:sz w:val="21"/>
                <w:szCs w:val="21"/>
              </w:rPr>
            </w:pPr>
            <w:r w:rsidRPr="00966BC9">
              <w:rPr>
                <w:sz w:val="21"/>
                <w:szCs w:val="21"/>
              </w:rPr>
              <w:t>4</w:t>
            </w:r>
          </w:p>
        </w:tc>
        <w:tc>
          <w:tcPr>
            <w:tcW w:w="715" w:type="pct"/>
            <w:tcBorders>
              <w:top w:val="nil"/>
              <w:left w:val="nil"/>
              <w:bottom w:val="nil"/>
              <w:right w:val="nil"/>
            </w:tcBorders>
            <w:hideMark/>
          </w:tcPr>
          <w:p w14:paraId="344DCE25" w14:textId="77777777" w:rsidR="001B565C" w:rsidRPr="00966BC9" w:rsidRDefault="00F4388C" w:rsidP="00966BC9">
            <w:pPr>
              <w:pStyle w:val="BStablefigures1"/>
              <w:pBdr>
                <w:top w:val="nil"/>
                <w:left w:val="nil"/>
                <w:bottom w:val="nil"/>
                <w:right w:val="nil"/>
                <w:between w:val="nil"/>
                <w:bar w:val="nil"/>
              </w:pBdr>
              <w:spacing w:before="60" w:after="60" w:line="280" w:lineRule="exact"/>
              <w:ind w:right="0"/>
              <w:rPr>
                <w:sz w:val="21"/>
                <w:szCs w:val="21"/>
              </w:rPr>
            </w:pPr>
            <w:r w:rsidRPr="00966BC9">
              <w:rPr>
                <w:sz w:val="21"/>
                <w:szCs w:val="21"/>
              </w:rPr>
              <w:t>80%</w:t>
            </w:r>
          </w:p>
        </w:tc>
      </w:tr>
      <w:tr w:rsidR="00E03EFD" w:rsidRPr="00966BC9" w14:paraId="344DCE2C" w14:textId="77777777" w:rsidTr="00AC33A6">
        <w:trPr>
          <w:trHeight w:val="283"/>
        </w:trPr>
        <w:tc>
          <w:tcPr>
            <w:tcW w:w="2152" w:type="pct"/>
            <w:tcBorders>
              <w:top w:val="nil"/>
              <w:left w:val="nil"/>
              <w:bottom w:val="nil"/>
              <w:right w:val="nil"/>
            </w:tcBorders>
            <w:hideMark/>
          </w:tcPr>
          <w:p w14:paraId="344DCE27" w14:textId="77777777" w:rsidR="001B565C" w:rsidRPr="00966BC9" w:rsidRDefault="00F4388C" w:rsidP="00664182">
            <w:pPr>
              <w:pStyle w:val="BStabledotpoint"/>
              <w:numPr>
                <w:ilvl w:val="0"/>
                <w:numId w:val="26"/>
              </w:numPr>
              <w:pBdr>
                <w:top w:val="nil"/>
                <w:left w:val="nil"/>
                <w:bottom w:val="nil"/>
                <w:right w:val="nil"/>
                <w:between w:val="nil"/>
                <w:bar w:val="nil"/>
              </w:pBdr>
              <w:tabs>
                <w:tab w:val="left" w:pos="296"/>
              </w:tabs>
              <w:spacing w:before="60" w:after="60" w:line="280" w:lineRule="exact"/>
              <w:ind w:left="568" w:hanging="284"/>
              <w:rPr>
                <w:sz w:val="21"/>
                <w:szCs w:val="21"/>
              </w:rPr>
            </w:pPr>
            <w:r w:rsidRPr="00966BC9">
              <w:rPr>
                <w:rFonts w:eastAsia="Times New Roman"/>
                <w:sz w:val="21"/>
                <w:szCs w:val="21"/>
              </w:rPr>
              <w:t>Percentage of complaints concluded within Commission standards</w:t>
            </w:r>
          </w:p>
        </w:tc>
        <w:tc>
          <w:tcPr>
            <w:tcW w:w="711" w:type="pct"/>
            <w:tcBorders>
              <w:top w:val="nil"/>
              <w:left w:val="nil"/>
              <w:bottom w:val="nil"/>
              <w:right w:val="nil"/>
            </w:tcBorders>
            <w:hideMark/>
          </w:tcPr>
          <w:p w14:paraId="344DCE28" w14:textId="77777777" w:rsidR="001B565C" w:rsidRPr="00966BC9" w:rsidRDefault="00F4388C" w:rsidP="00966BC9">
            <w:pPr>
              <w:pStyle w:val="BStablefigures1"/>
              <w:pBdr>
                <w:top w:val="nil"/>
                <w:left w:val="nil"/>
                <w:bottom w:val="nil"/>
                <w:right w:val="nil"/>
                <w:between w:val="nil"/>
                <w:bar w:val="nil"/>
              </w:pBdr>
              <w:spacing w:before="60" w:after="60" w:line="280" w:lineRule="exact"/>
              <w:ind w:right="0"/>
              <w:rPr>
                <w:rFonts w:cs="Times New Roman"/>
                <w:sz w:val="21"/>
                <w:szCs w:val="21"/>
              </w:rPr>
            </w:pPr>
            <w:r w:rsidRPr="00966BC9">
              <w:rPr>
                <w:sz w:val="21"/>
                <w:szCs w:val="21"/>
              </w:rPr>
              <w:t>75%</w:t>
            </w:r>
          </w:p>
        </w:tc>
        <w:tc>
          <w:tcPr>
            <w:tcW w:w="711" w:type="pct"/>
            <w:tcBorders>
              <w:top w:val="nil"/>
              <w:left w:val="nil"/>
              <w:bottom w:val="nil"/>
              <w:right w:val="nil"/>
            </w:tcBorders>
            <w:hideMark/>
          </w:tcPr>
          <w:p w14:paraId="344DCE29" w14:textId="77777777" w:rsidR="001B565C" w:rsidRPr="00966BC9" w:rsidRDefault="00F4388C" w:rsidP="00966BC9">
            <w:pPr>
              <w:pStyle w:val="BStablefigures1"/>
              <w:pBdr>
                <w:top w:val="nil"/>
                <w:left w:val="nil"/>
                <w:bottom w:val="nil"/>
                <w:right w:val="nil"/>
                <w:between w:val="nil"/>
                <w:bar w:val="nil"/>
              </w:pBdr>
              <w:spacing w:before="60" w:after="60" w:line="280" w:lineRule="exact"/>
              <w:ind w:right="0"/>
              <w:rPr>
                <w:sz w:val="21"/>
                <w:szCs w:val="21"/>
              </w:rPr>
            </w:pPr>
            <w:r w:rsidRPr="00966BC9">
              <w:rPr>
                <w:sz w:val="21"/>
                <w:szCs w:val="21"/>
              </w:rPr>
              <w:t>75%</w:t>
            </w:r>
          </w:p>
        </w:tc>
        <w:tc>
          <w:tcPr>
            <w:tcW w:w="711" w:type="pct"/>
            <w:tcBorders>
              <w:top w:val="nil"/>
              <w:left w:val="nil"/>
              <w:bottom w:val="nil"/>
              <w:right w:val="nil"/>
            </w:tcBorders>
            <w:hideMark/>
          </w:tcPr>
          <w:p w14:paraId="344DCE2A" w14:textId="77777777" w:rsidR="001B565C" w:rsidRPr="00966BC9" w:rsidRDefault="00F4388C" w:rsidP="00966BC9">
            <w:pPr>
              <w:pStyle w:val="BStablefigures1"/>
              <w:pBdr>
                <w:top w:val="nil"/>
                <w:left w:val="nil"/>
                <w:bottom w:val="nil"/>
                <w:right w:val="nil"/>
                <w:between w:val="nil"/>
                <w:bar w:val="nil"/>
              </w:pBdr>
              <w:spacing w:before="60" w:after="60" w:line="280" w:lineRule="exact"/>
              <w:ind w:right="0"/>
              <w:rPr>
                <w:sz w:val="21"/>
                <w:szCs w:val="21"/>
              </w:rPr>
            </w:pPr>
            <w:r w:rsidRPr="00966BC9">
              <w:rPr>
                <w:sz w:val="21"/>
                <w:szCs w:val="21"/>
              </w:rPr>
              <w:t>-</w:t>
            </w:r>
          </w:p>
        </w:tc>
        <w:tc>
          <w:tcPr>
            <w:tcW w:w="715" w:type="pct"/>
            <w:tcBorders>
              <w:top w:val="nil"/>
              <w:left w:val="nil"/>
              <w:bottom w:val="nil"/>
              <w:right w:val="nil"/>
            </w:tcBorders>
            <w:hideMark/>
          </w:tcPr>
          <w:p w14:paraId="344DCE2B" w14:textId="77777777" w:rsidR="001B565C" w:rsidRPr="00966BC9" w:rsidRDefault="00F4388C" w:rsidP="00966BC9">
            <w:pPr>
              <w:pStyle w:val="BStablefigures1"/>
              <w:pBdr>
                <w:top w:val="nil"/>
                <w:left w:val="nil"/>
                <w:bottom w:val="nil"/>
                <w:right w:val="nil"/>
                <w:between w:val="nil"/>
                <w:bar w:val="nil"/>
              </w:pBdr>
              <w:spacing w:before="60" w:after="60" w:line="280" w:lineRule="exact"/>
              <w:ind w:right="0"/>
              <w:rPr>
                <w:sz w:val="21"/>
                <w:szCs w:val="21"/>
              </w:rPr>
            </w:pPr>
            <w:r w:rsidRPr="00966BC9">
              <w:rPr>
                <w:sz w:val="21"/>
                <w:szCs w:val="21"/>
              </w:rPr>
              <w:t>75%</w:t>
            </w:r>
          </w:p>
        </w:tc>
      </w:tr>
      <w:tr w:rsidR="00E03EFD" w:rsidRPr="00966BC9" w14:paraId="344DCE32" w14:textId="77777777" w:rsidTr="00AC33A6">
        <w:trPr>
          <w:trHeight w:val="283"/>
        </w:trPr>
        <w:tc>
          <w:tcPr>
            <w:tcW w:w="2152" w:type="pct"/>
            <w:tcBorders>
              <w:top w:val="nil"/>
              <w:left w:val="nil"/>
              <w:bottom w:val="nil"/>
              <w:right w:val="nil"/>
            </w:tcBorders>
            <w:hideMark/>
          </w:tcPr>
          <w:p w14:paraId="344DCE2D" w14:textId="77777777" w:rsidR="001B565C" w:rsidRPr="00966BC9" w:rsidRDefault="00F4388C" w:rsidP="00664182">
            <w:pPr>
              <w:pStyle w:val="BStablelist"/>
              <w:numPr>
                <w:ilvl w:val="0"/>
                <w:numId w:val="31"/>
              </w:numPr>
              <w:pBdr>
                <w:top w:val="nil"/>
                <w:left w:val="nil"/>
                <w:bottom w:val="nil"/>
                <w:right w:val="nil"/>
                <w:between w:val="nil"/>
                <w:bar w:val="nil"/>
              </w:pBdr>
              <w:spacing w:before="60" w:after="120" w:line="280" w:lineRule="exact"/>
              <w:ind w:left="284" w:hanging="284"/>
              <w:rPr>
                <w:sz w:val="21"/>
                <w:szCs w:val="21"/>
              </w:rPr>
            </w:pPr>
            <w:r w:rsidRPr="00966BC9">
              <w:rPr>
                <w:sz w:val="21"/>
                <w:szCs w:val="21"/>
              </w:rPr>
              <w:t xml:space="preserve">High level </w:t>
            </w:r>
            <w:r w:rsidRPr="00966BC9">
              <w:rPr>
                <w:sz w:val="21"/>
                <w:szCs w:val="21"/>
                <w:shd w:val="clear" w:color="auto" w:fill="FFFFFF"/>
              </w:rPr>
              <w:t xml:space="preserve">of community education, information and </w:t>
            </w:r>
            <w:r w:rsidRPr="00966BC9">
              <w:rPr>
                <w:sz w:val="21"/>
                <w:szCs w:val="21"/>
              </w:rPr>
              <w:t>advice</w:t>
            </w:r>
            <w:r w:rsidRPr="00966BC9">
              <w:rPr>
                <w:sz w:val="21"/>
                <w:szCs w:val="21"/>
                <w:shd w:val="clear" w:color="auto" w:fill="FFFFFF"/>
              </w:rPr>
              <w:t xml:space="preserve"> in relation to human rights and (i) </w:t>
            </w:r>
            <w:r w:rsidRPr="00966BC9">
              <w:rPr>
                <w:sz w:val="21"/>
                <w:szCs w:val="21"/>
              </w:rPr>
              <w:t xml:space="preserve">services for children and young people, (ii) disability services, (iii) discrimination, (iv) health services, and (v) services for older people and other complaint jurisdictions: </w:t>
            </w:r>
          </w:p>
        </w:tc>
        <w:tc>
          <w:tcPr>
            <w:tcW w:w="711" w:type="pct"/>
            <w:tcBorders>
              <w:top w:val="nil"/>
              <w:left w:val="nil"/>
              <w:bottom w:val="nil"/>
              <w:right w:val="nil"/>
            </w:tcBorders>
          </w:tcPr>
          <w:p w14:paraId="344DCE2E" w14:textId="77777777" w:rsidR="001B565C" w:rsidRPr="00966BC9" w:rsidRDefault="001B565C" w:rsidP="00CD0365">
            <w:pPr>
              <w:pStyle w:val="BStablefigures1"/>
              <w:rPr>
                <w:sz w:val="21"/>
                <w:szCs w:val="21"/>
              </w:rPr>
            </w:pPr>
          </w:p>
        </w:tc>
        <w:tc>
          <w:tcPr>
            <w:tcW w:w="711" w:type="pct"/>
            <w:tcBorders>
              <w:top w:val="nil"/>
              <w:left w:val="nil"/>
              <w:bottom w:val="nil"/>
              <w:right w:val="nil"/>
            </w:tcBorders>
          </w:tcPr>
          <w:p w14:paraId="344DCE2F" w14:textId="77777777" w:rsidR="001B565C" w:rsidRPr="00966BC9" w:rsidRDefault="001B565C" w:rsidP="00CD0365">
            <w:pPr>
              <w:pStyle w:val="BStablefigures1"/>
              <w:rPr>
                <w:sz w:val="21"/>
                <w:szCs w:val="21"/>
              </w:rPr>
            </w:pPr>
          </w:p>
        </w:tc>
        <w:tc>
          <w:tcPr>
            <w:tcW w:w="711" w:type="pct"/>
            <w:tcBorders>
              <w:top w:val="nil"/>
              <w:left w:val="nil"/>
              <w:bottom w:val="nil"/>
              <w:right w:val="nil"/>
            </w:tcBorders>
          </w:tcPr>
          <w:p w14:paraId="344DCE30" w14:textId="77777777" w:rsidR="001B565C" w:rsidRPr="00966BC9" w:rsidRDefault="001B565C" w:rsidP="00CD0365">
            <w:pPr>
              <w:pStyle w:val="BStablefigures1"/>
              <w:rPr>
                <w:sz w:val="21"/>
                <w:szCs w:val="21"/>
              </w:rPr>
            </w:pPr>
          </w:p>
        </w:tc>
        <w:tc>
          <w:tcPr>
            <w:tcW w:w="715" w:type="pct"/>
            <w:tcBorders>
              <w:top w:val="nil"/>
              <w:left w:val="nil"/>
              <w:bottom w:val="nil"/>
              <w:right w:val="nil"/>
            </w:tcBorders>
          </w:tcPr>
          <w:p w14:paraId="344DCE31" w14:textId="77777777" w:rsidR="001B565C" w:rsidRPr="00966BC9" w:rsidRDefault="001B565C" w:rsidP="00CD0365">
            <w:pPr>
              <w:pStyle w:val="BStablefigures1"/>
              <w:rPr>
                <w:sz w:val="21"/>
                <w:szCs w:val="21"/>
                <w:highlight w:val="yellow"/>
              </w:rPr>
            </w:pPr>
          </w:p>
        </w:tc>
      </w:tr>
      <w:tr w:rsidR="00E03EFD" w:rsidRPr="00966BC9" w14:paraId="344DCE38" w14:textId="77777777" w:rsidTr="00AC33A6">
        <w:trPr>
          <w:trHeight w:val="283"/>
        </w:trPr>
        <w:tc>
          <w:tcPr>
            <w:tcW w:w="2152" w:type="pct"/>
            <w:tcBorders>
              <w:top w:val="nil"/>
              <w:left w:val="nil"/>
              <w:bottom w:val="nil"/>
              <w:right w:val="nil"/>
            </w:tcBorders>
            <w:hideMark/>
          </w:tcPr>
          <w:p w14:paraId="344DCE33" w14:textId="77777777" w:rsidR="001B565C" w:rsidRPr="00966BC9" w:rsidRDefault="00F4388C" w:rsidP="00664182">
            <w:pPr>
              <w:pStyle w:val="BStabledotpoint"/>
              <w:numPr>
                <w:ilvl w:val="0"/>
                <w:numId w:val="26"/>
              </w:numPr>
              <w:pBdr>
                <w:top w:val="nil"/>
                <w:left w:val="nil"/>
                <w:bottom w:val="nil"/>
                <w:right w:val="nil"/>
                <w:between w:val="nil"/>
                <w:bar w:val="nil"/>
              </w:pBdr>
              <w:tabs>
                <w:tab w:val="left" w:pos="296"/>
                <w:tab w:val="left" w:pos="709"/>
              </w:tabs>
              <w:spacing w:before="60" w:after="60" w:line="280" w:lineRule="exact"/>
              <w:ind w:left="568" w:hanging="284"/>
              <w:rPr>
                <w:sz w:val="21"/>
                <w:szCs w:val="21"/>
              </w:rPr>
            </w:pPr>
            <w:r w:rsidRPr="00966BC9">
              <w:rPr>
                <w:rFonts w:eastAsia="Times New Roman"/>
                <w:sz w:val="21"/>
                <w:szCs w:val="21"/>
              </w:rPr>
              <w:t xml:space="preserve">Number of community engagement activities undertaken by the Commission </w:t>
            </w:r>
            <w:r w:rsidR="001F18CD" w:rsidRPr="00966BC9">
              <w:rPr>
                <w:rFonts w:eastAsia="Times New Roman"/>
                <w:sz w:val="21"/>
                <w:szCs w:val="21"/>
                <w:vertAlign w:val="superscript"/>
              </w:rPr>
              <w:t>2</w:t>
            </w:r>
          </w:p>
        </w:tc>
        <w:tc>
          <w:tcPr>
            <w:tcW w:w="711" w:type="pct"/>
            <w:tcBorders>
              <w:top w:val="nil"/>
              <w:left w:val="nil"/>
              <w:bottom w:val="nil"/>
              <w:right w:val="nil"/>
            </w:tcBorders>
            <w:hideMark/>
          </w:tcPr>
          <w:p w14:paraId="344DCE34" w14:textId="77777777" w:rsidR="001B565C" w:rsidRPr="00966BC9" w:rsidRDefault="00F4388C" w:rsidP="00966BC9">
            <w:pPr>
              <w:pStyle w:val="BStablefigures1"/>
              <w:pBdr>
                <w:top w:val="nil"/>
                <w:left w:val="nil"/>
                <w:bottom w:val="nil"/>
                <w:right w:val="nil"/>
                <w:between w:val="nil"/>
                <w:bar w:val="nil"/>
              </w:pBdr>
              <w:spacing w:before="60" w:after="60" w:line="280" w:lineRule="exact"/>
              <w:ind w:right="23"/>
              <w:rPr>
                <w:rFonts w:cs="Times New Roman"/>
                <w:sz w:val="21"/>
                <w:szCs w:val="21"/>
              </w:rPr>
            </w:pPr>
            <w:r w:rsidRPr="00966BC9">
              <w:rPr>
                <w:sz w:val="21"/>
                <w:szCs w:val="21"/>
              </w:rPr>
              <w:t>90</w:t>
            </w:r>
          </w:p>
        </w:tc>
        <w:tc>
          <w:tcPr>
            <w:tcW w:w="711" w:type="pct"/>
            <w:tcBorders>
              <w:top w:val="nil"/>
              <w:left w:val="nil"/>
              <w:bottom w:val="nil"/>
              <w:right w:val="nil"/>
            </w:tcBorders>
            <w:hideMark/>
          </w:tcPr>
          <w:p w14:paraId="344DCE35" w14:textId="77777777" w:rsidR="001B565C" w:rsidRPr="00966BC9" w:rsidRDefault="00F4388C" w:rsidP="00966BC9">
            <w:pPr>
              <w:pStyle w:val="BStablefigures1"/>
              <w:pBdr>
                <w:top w:val="nil"/>
                <w:left w:val="nil"/>
                <w:bottom w:val="nil"/>
                <w:right w:val="nil"/>
                <w:between w:val="nil"/>
                <w:bar w:val="nil"/>
              </w:pBdr>
              <w:spacing w:before="60" w:after="60" w:line="280" w:lineRule="exact"/>
              <w:ind w:right="23"/>
              <w:rPr>
                <w:sz w:val="21"/>
                <w:szCs w:val="21"/>
              </w:rPr>
            </w:pPr>
            <w:r w:rsidRPr="00966BC9">
              <w:rPr>
                <w:sz w:val="21"/>
                <w:szCs w:val="21"/>
              </w:rPr>
              <w:t>1</w:t>
            </w:r>
            <w:r w:rsidR="001F18CD" w:rsidRPr="00966BC9">
              <w:rPr>
                <w:sz w:val="21"/>
                <w:szCs w:val="21"/>
              </w:rPr>
              <w:t>50</w:t>
            </w:r>
          </w:p>
        </w:tc>
        <w:tc>
          <w:tcPr>
            <w:tcW w:w="711" w:type="pct"/>
            <w:tcBorders>
              <w:top w:val="nil"/>
              <w:left w:val="nil"/>
              <w:bottom w:val="nil"/>
              <w:right w:val="nil"/>
            </w:tcBorders>
            <w:hideMark/>
          </w:tcPr>
          <w:p w14:paraId="344DCE36" w14:textId="77777777" w:rsidR="001B565C" w:rsidRPr="00966BC9" w:rsidRDefault="00F4388C" w:rsidP="00966BC9">
            <w:pPr>
              <w:pStyle w:val="BStablefigures1"/>
              <w:pBdr>
                <w:top w:val="nil"/>
                <w:left w:val="nil"/>
                <w:bottom w:val="nil"/>
                <w:right w:val="nil"/>
                <w:between w:val="nil"/>
                <w:bar w:val="nil"/>
              </w:pBdr>
              <w:spacing w:before="60" w:after="60" w:line="280" w:lineRule="exact"/>
              <w:ind w:right="23"/>
              <w:rPr>
                <w:sz w:val="21"/>
                <w:szCs w:val="21"/>
              </w:rPr>
            </w:pPr>
            <w:r w:rsidRPr="00966BC9">
              <w:rPr>
                <w:sz w:val="21"/>
                <w:szCs w:val="21"/>
              </w:rPr>
              <w:t>67</w:t>
            </w:r>
          </w:p>
        </w:tc>
        <w:tc>
          <w:tcPr>
            <w:tcW w:w="715" w:type="pct"/>
            <w:tcBorders>
              <w:top w:val="nil"/>
              <w:left w:val="nil"/>
              <w:bottom w:val="nil"/>
              <w:right w:val="nil"/>
            </w:tcBorders>
            <w:hideMark/>
          </w:tcPr>
          <w:p w14:paraId="344DCE37" w14:textId="77777777" w:rsidR="001B565C" w:rsidRPr="00966BC9" w:rsidRDefault="00F4388C" w:rsidP="00966BC9">
            <w:pPr>
              <w:pStyle w:val="BStablefigures1"/>
              <w:pBdr>
                <w:top w:val="nil"/>
                <w:left w:val="nil"/>
                <w:bottom w:val="nil"/>
                <w:right w:val="nil"/>
                <w:between w:val="nil"/>
                <w:bar w:val="nil"/>
              </w:pBdr>
              <w:spacing w:before="60" w:after="60" w:line="280" w:lineRule="exact"/>
              <w:ind w:right="23"/>
              <w:rPr>
                <w:sz w:val="21"/>
                <w:szCs w:val="21"/>
              </w:rPr>
            </w:pPr>
            <w:r w:rsidRPr="00966BC9">
              <w:rPr>
                <w:sz w:val="21"/>
                <w:szCs w:val="21"/>
              </w:rPr>
              <w:t>90</w:t>
            </w:r>
          </w:p>
        </w:tc>
      </w:tr>
      <w:tr w:rsidR="00E03EFD" w14:paraId="344DCE3E" w14:textId="77777777" w:rsidTr="00AC33A6">
        <w:trPr>
          <w:trHeight w:val="283"/>
        </w:trPr>
        <w:tc>
          <w:tcPr>
            <w:tcW w:w="2152" w:type="pct"/>
            <w:tcBorders>
              <w:top w:val="nil"/>
              <w:left w:val="nil"/>
              <w:bottom w:val="nil"/>
              <w:right w:val="nil"/>
            </w:tcBorders>
            <w:hideMark/>
          </w:tcPr>
          <w:p w14:paraId="344DCE39" w14:textId="77777777" w:rsidR="00806192" w:rsidRPr="00297D97" w:rsidRDefault="00F4388C" w:rsidP="007E4032">
            <w:pPr>
              <w:pStyle w:val="BStablelist"/>
              <w:numPr>
                <w:ilvl w:val="0"/>
                <w:numId w:val="0"/>
              </w:numPr>
              <w:pBdr>
                <w:top w:val="nil"/>
                <w:left w:val="nil"/>
                <w:bottom w:val="nil"/>
                <w:right w:val="nil"/>
                <w:between w:val="nil"/>
                <w:bar w:val="nil"/>
              </w:pBdr>
              <w:spacing w:line="254" w:lineRule="auto"/>
              <w:ind w:left="360" w:hanging="360"/>
              <w:rPr>
                <w:rFonts w:asciiTheme="minorHAnsi" w:hAnsiTheme="minorHAnsi" w:cstheme="minorHAnsi"/>
                <w:b/>
              </w:rPr>
            </w:pPr>
            <w:r w:rsidRPr="00297D97">
              <w:rPr>
                <w:rFonts w:asciiTheme="minorHAnsi" w:hAnsiTheme="minorHAnsi" w:cstheme="minorHAnsi"/>
                <w:b/>
              </w:rPr>
              <w:t>Public Advocate</w:t>
            </w:r>
          </w:p>
        </w:tc>
        <w:tc>
          <w:tcPr>
            <w:tcW w:w="711" w:type="pct"/>
            <w:tcBorders>
              <w:top w:val="nil"/>
              <w:left w:val="nil"/>
              <w:bottom w:val="nil"/>
              <w:right w:val="nil"/>
            </w:tcBorders>
          </w:tcPr>
          <w:p w14:paraId="344DCE3A" w14:textId="77777777" w:rsidR="00806192" w:rsidRPr="005956C1" w:rsidRDefault="00806192" w:rsidP="00CD0365">
            <w:pPr>
              <w:pStyle w:val="BStablefigures1"/>
              <w:rPr>
                <w:shd w:val="clear" w:color="auto" w:fill="FFFF00"/>
              </w:rPr>
            </w:pPr>
          </w:p>
        </w:tc>
        <w:tc>
          <w:tcPr>
            <w:tcW w:w="711" w:type="pct"/>
            <w:tcBorders>
              <w:top w:val="nil"/>
              <w:left w:val="nil"/>
              <w:bottom w:val="nil"/>
              <w:right w:val="nil"/>
            </w:tcBorders>
          </w:tcPr>
          <w:p w14:paraId="344DCE3B" w14:textId="77777777" w:rsidR="00806192" w:rsidRPr="005956C1" w:rsidRDefault="00806192" w:rsidP="00CD0365">
            <w:pPr>
              <w:pStyle w:val="BStablefigures1"/>
            </w:pPr>
          </w:p>
        </w:tc>
        <w:tc>
          <w:tcPr>
            <w:tcW w:w="711" w:type="pct"/>
            <w:tcBorders>
              <w:top w:val="nil"/>
              <w:left w:val="nil"/>
              <w:bottom w:val="nil"/>
              <w:right w:val="nil"/>
            </w:tcBorders>
          </w:tcPr>
          <w:p w14:paraId="344DCE3C" w14:textId="77777777" w:rsidR="00806192" w:rsidRPr="005956C1" w:rsidRDefault="00806192" w:rsidP="00CD0365">
            <w:pPr>
              <w:pStyle w:val="BStablefigures1"/>
            </w:pPr>
          </w:p>
        </w:tc>
        <w:tc>
          <w:tcPr>
            <w:tcW w:w="715" w:type="pct"/>
            <w:tcBorders>
              <w:top w:val="nil"/>
              <w:left w:val="nil"/>
              <w:bottom w:val="nil"/>
              <w:right w:val="nil"/>
            </w:tcBorders>
          </w:tcPr>
          <w:p w14:paraId="344DCE3D" w14:textId="77777777" w:rsidR="00806192" w:rsidRPr="005956C1" w:rsidRDefault="00806192" w:rsidP="00CD0365">
            <w:pPr>
              <w:pStyle w:val="BStablefigures1"/>
            </w:pPr>
          </w:p>
        </w:tc>
      </w:tr>
      <w:tr w:rsidR="00E03EFD" w14:paraId="344DCE44" w14:textId="77777777" w:rsidTr="00297D97">
        <w:trPr>
          <w:trHeight w:val="283"/>
        </w:trPr>
        <w:tc>
          <w:tcPr>
            <w:tcW w:w="2152" w:type="pct"/>
            <w:tcBorders>
              <w:top w:val="nil"/>
              <w:left w:val="nil"/>
              <w:bottom w:val="nil"/>
              <w:right w:val="nil"/>
            </w:tcBorders>
            <w:hideMark/>
          </w:tcPr>
          <w:p w14:paraId="344DCE3F" w14:textId="77777777" w:rsidR="001B565C" w:rsidRPr="00AA1082" w:rsidRDefault="00F4388C" w:rsidP="00664182">
            <w:pPr>
              <w:pStyle w:val="BStablelist"/>
              <w:numPr>
                <w:ilvl w:val="0"/>
                <w:numId w:val="31"/>
              </w:numPr>
              <w:pBdr>
                <w:top w:val="nil"/>
                <w:left w:val="nil"/>
                <w:bottom w:val="nil"/>
                <w:right w:val="nil"/>
                <w:between w:val="nil"/>
                <w:bar w:val="nil"/>
              </w:pBdr>
              <w:spacing w:before="60" w:after="120" w:line="280" w:lineRule="exact"/>
              <w:ind w:left="284" w:hanging="284"/>
              <w:rPr>
                <w:sz w:val="21"/>
                <w:szCs w:val="21"/>
              </w:rPr>
            </w:pPr>
            <w:r w:rsidRPr="00AA1082">
              <w:rPr>
                <w:sz w:val="21"/>
                <w:szCs w:val="21"/>
              </w:rPr>
              <w:t>The Public Advocate and Children and Young People Commissioner's (PACYPC's) actions towards achieving a caring community where the rights and interests of vulnerable people are protected:</w:t>
            </w:r>
          </w:p>
        </w:tc>
        <w:tc>
          <w:tcPr>
            <w:tcW w:w="711" w:type="pct"/>
            <w:tcBorders>
              <w:top w:val="nil"/>
              <w:left w:val="nil"/>
              <w:bottom w:val="nil"/>
              <w:right w:val="nil"/>
            </w:tcBorders>
          </w:tcPr>
          <w:p w14:paraId="344DCE40" w14:textId="77777777" w:rsidR="001B565C" w:rsidRPr="00AA1082" w:rsidRDefault="001B565C" w:rsidP="00CD0365">
            <w:pPr>
              <w:pStyle w:val="BStablefigures1"/>
              <w:rPr>
                <w:sz w:val="21"/>
                <w:szCs w:val="21"/>
                <w:shd w:val="clear" w:color="auto" w:fill="FFFF00"/>
              </w:rPr>
            </w:pPr>
          </w:p>
        </w:tc>
        <w:tc>
          <w:tcPr>
            <w:tcW w:w="711" w:type="pct"/>
            <w:tcBorders>
              <w:top w:val="nil"/>
              <w:left w:val="nil"/>
              <w:bottom w:val="nil"/>
              <w:right w:val="nil"/>
            </w:tcBorders>
          </w:tcPr>
          <w:p w14:paraId="344DCE41" w14:textId="77777777" w:rsidR="001B565C" w:rsidRPr="00AA1082" w:rsidRDefault="001B565C" w:rsidP="00CD0365">
            <w:pPr>
              <w:pStyle w:val="BStablefigures1"/>
              <w:rPr>
                <w:sz w:val="21"/>
                <w:szCs w:val="21"/>
              </w:rPr>
            </w:pPr>
          </w:p>
        </w:tc>
        <w:tc>
          <w:tcPr>
            <w:tcW w:w="711" w:type="pct"/>
            <w:tcBorders>
              <w:top w:val="nil"/>
              <w:left w:val="nil"/>
              <w:bottom w:val="nil"/>
              <w:right w:val="nil"/>
            </w:tcBorders>
          </w:tcPr>
          <w:p w14:paraId="344DCE42" w14:textId="77777777" w:rsidR="001B565C" w:rsidRPr="00AA1082" w:rsidRDefault="001B565C" w:rsidP="00CD0365">
            <w:pPr>
              <w:pStyle w:val="BStablefigures1"/>
              <w:rPr>
                <w:sz w:val="21"/>
                <w:szCs w:val="21"/>
              </w:rPr>
            </w:pPr>
          </w:p>
        </w:tc>
        <w:tc>
          <w:tcPr>
            <w:tcW w:w="715" w:type="pct"/>
            <w:tcBorders>
              <w:top w:val="nil"/>
              <w:left w:val="nil"/>
              <w:bottom w:val="nil"/>
              <w:right w:val="nil"/>
            </w:tcBorders>
          </w:tcPr>
          <w:p w14:paraId="344DCE43" w14:textId="77777777" w:rsidR="001B565C" w:rsidRPr="00AA1082" w:rsidRDefault="001B565C" w:rsidP="00CD0365">
            <w:pPr>
              <w:pStyle w:val="BStablefigures1"/>
              <w:rPr>
                <w:sz w:val="21"/>
                <w:szCs w:val="21"/>
              </w:rPr>
            </w:pPr>
          </w:p>
        </w:tc>
      </w:tr>
      <w:tr w:rsidR="00E03EFD" w14:paraId="344DCE4B" w14:textId="77777777" w:rsidTr="00297D97">
        <w:trPr>
          <w:trHeight w:val="283"/>
        </w:trPr>
        <w:tc>
          <w:tcPr>
            <w:tcW w:w="2152" w:type="pct"/>
            <w:tcBorders>
              <w:top w:val="nil"/>
              <w:left w:val="nil"/>
              <w:bottom w:val="single" w:sz="12" w:space="0" w:color="auto"/>
              <w:right w:val="nil"/>
            </w:tcBorders>
          </w:tcPr>
          <w:p w14:paraId="344DCE45" w14:textId="77777777" w:rsidR="00AC33A6" w:rsidRPr="00AA1082" w:rsidRDefault="00F4388C" w:rsidP="00664182">
            <w:pPr>
              <w:pStyle w:val="BStabledotpoint"/>
              <w:numPr>
                <w:ilvl w:val="0"/>
                <w:numId w:val="26"/>
              </w:numPr>
              <w:pBdr>
                <w:top w:val="nil"/>
                <w:left w:val="nil"/>
                <w:bottom w:val="nil"/>
                <w:right w:val="nil"/>
                <w:between w:val="nil"/>
                <w:bar w:val="nil"/>
              </w:pBdr>
              <w:tabs>
                <w:tab w:val="left" w:pos="296"/>
              </w:tabs>
              <w:spacing w:before="60" w:after="60" w:line="280" w:lineRule="exact"/>
              <w:ind w:left="568" w:hanging="284"/>
              <w:rPr>
                <w:sz w:val="21"/>
                <w:szCs w:val="21"/>
              </w:rPr>
            </w:pPr>
            <w:r w:rsidRPr="00AA1082">
              <w:rPr>
                <w:rFonts w:eastAsia="Times New Roman"/>
                <w:sz w:val="21"/>
                <w:szCs w:val="21"/>
              </w:rPr>
              <w:t xml:space="preserve">Proportion of client survey respondents for whom advocacy services are provided by the Public Advocate of the ACT where a high level of satisfaction is reported </w:t>
            </w:r>
          </w:p>
          <w:p w14:paraId="344DCE46" w14:textId="77777777" w:rsidR="001A49A3" w:rsidRPr="00AA1082" w:rsidRDefault="001A49A3" w:rsidP="00AA1082">
            <w:pPr>
              <w:pStyle w:val="BStabledotpoint"/>
              <w:tabs>
                <w:tab w:val="clear" w:pos="360"/>
                <w:tab w:val="left" w:pos="296"/>
              </w:tabs>
              <w:spacing w:before="60" w:after="60" w:line="280" w:lineRule="exact"/>
              <w:rPr>
                <w:sz w:val="21"/>
                <w:szCs w:val="21"/>
              </w:rPr>
            </w:pPr>
          </w:p>
        </w:tc>
        <w:tc>
          <w:tcPr>
            <w:tcW w:w="711" w:type="pct"/>
            <w:tcBorders>
              <w:top w:val="nil"/>
              <w:left w:val="nil"/>
              <w:bottom w:val="single" w:sz="12" w:space="0" w:color="auto"/>
              <w:right w:val="nil"/>
            </w:tcBorders>
          </w:tcPr>
          <w:p w14:paraId="344DCE47" w14:textId="77777777" w:rsidR="001B565C" w:rsidRPr="00AA1082" w:rsidRDefault="00F4388C" w:rsidP="00AA1082">
            <w:pPr>
              <w:pStyle w:val="AITableText1"/>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80" w:lineRule="exact"/>
              <w:rPr>
                <w:rFonts w:cs="Calibri"/>
                <w:sz w:val="21"/>
                <w:szCs w:val="21"/>
              </w:rPr>
            </w:pPr>
            <w:r w:rsidRPr="00AA1082">
              <w:rPr>
                <w:rFonts w:cs="Calibri"/>
                <w:sz w:val="21"/>
                <w:szCs w:val="21"/>
              </w:rPr>
              <w:t>75%</w:t>
            </w:r>
          </w:p>
        </w:tc>
        <w:tc>
          <w:tcPr>
            <w:tcW w:w="711" w:type="pct"/>
            <w:tcBorders>
              <w:top w:val="nil"/>
              <w:left w:val="nil"/>
              <w:bottom w:val="single" w:sz="12" w:space="0" w:color="auto"/>
              <w:right w:val="nil"/>
            </w:tcBorders>
          </w:tcPr>
          <w:p w14:paraId="344DCE48" w14:textId="77777777" w:rsidR="001B565C" w:rsidRPr="00AA1082" w:rsidRDefault="00F4388C" w:rsidP="00AA1082">
            <w:pPr>
              <w:pStyle w:val="AITableText1"/>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80" w:lineRule="exact"/>
              <w:rPr>
                <w:rFonts w:cs="Calibri"/>
                <w:sz w:val="21"/>
                <w:szCs w:val="21"/>
              </w:rPr>
            </w:pPr>
            <w:r w:rsidRPr="00AA1082">
              <w:rPr>
                <w:rFonts w:cs="Calibri"/>
                <w:sz w:val="21"/>
                <w:szCs w:val="21"/>
              </w:rPr>
              <w:t>76%</w:t>
            </w:r>
          </w:p>
        </w:tc>
        <w:tc>
          <w:tcPr>
            <w:tcW w:w="711" w:type="pct"/>
            <w:tcBorders>
              <w:top w:val="nil"/>
              <w:left w:val="nil"/>
              <w:bottom w:val="single" w:sz="12" w:space="0" w:color="auto"/>
              <w:right w:val="nil"/>
            </w:tcBorders>
          </w:tcPr>
          <w:p w14:paraId="344DCE49" w14:textId="77777777" w:rsidR="001B565C" w:rsidRPr="00AA1082" w:rsidRDefault="00F4388C" w:rsidP="00AA1082">
            <w:pPr>
              <w:pStyle w:val="AITableText1"/>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80" w:lineRule="exact"/>
              <w:rPr>
                <w:rFonts w:cs="Calibri"/>
                <w:sz w:val="21"/>
                <w:szCs w:val="21"/>
              </w:rPr>
            </w:pPr>
            <w:r w:rsidRPr="00AA1082">
              <w:rPr>
                <w:rFonts w:cs="Calibri"/>
                <w:sz w:val="21"/>
                <w:szCs w:val="21"/>
              </w:rPr>
              <w:t>1</w:t>
            </w:r>
          </w:p>
        </w:tc>
        <w:tc>
          <w:tcPr>
            <w:tcW w:w="715" w:type="pct"/>
            <w:tcBorders>
              <w:top w:val="nil"/>
              <w:left w:val="nil"/>
              <w:bottom w:val="single" w:sz="12" w:space="0" w:color="auto"/>
              <w:right w:val="nil"/>
            </w:tcBorders>
          </w:tcPr>
          <w:p w14:paraId="344DCE4A" w14:textId="77777777" w:rsidR="001B565C" w:rsidRPr="00AA1082" w:rsidRDefault="00F4388C" w:rsidP="00AA1082">
            <w:pPr>
              <w:pStyle w:val="AITableText1"/>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80" w:lineRule="exact"/>
              <w:rPr>
                <w:rFonts w:cs="Calibri"/>
                <w:sz w:val="21"/>
                <w:szCs w:val="21"/>
              </w:rPr>
            </w:pPr>
            <w:r w:rsidRPr="00AA1082">
              <w:rPr>
                <w:rFonts w:cs="Calibri"/>
                <w:sz w:val="21"/>
                <w:szCs w:val="21"/>
              </w:rPr>
              <w:t>75%</w:t>
            </w:r>
          </w:p>
        </w:tc>
      </w:tr>
    </w:tbl>
    <w:p w14:paraId="344DCE4D" w14:textId="690CE2A8" w:rsidR="00AC33A6" w:rsidRDefault="00AC33A6" w:rsidP="00142E3D">
      <w:pPr>
        <w:pStyle w:val="Caption"/>
        <w:rPr>
          <w:rFonts w:ascii="Arial" w:hAnsi="Arial" w:cs="Arial"/>
          <w:i/>
          <w:szCs w:val="22"/>
        </w:rPr>
      </w:pPr>
    </w:p>
    <w:tbl>
      <w:tblPr>
        <w:tblpPr w:leftFromText="180" w:rightFromText="180" w:vertAnchor="text" w:tblpY="1"/>
        <w:tblOverlap w:val="never"/>
        <w:tblW w:w="9242" w:type="dxa"/>
        <w:tblBorders>
          <w:top w:val="single" w:sz="12" w:space="0" w:color="000000"/>
          <w:bottom w:val="single" w:sz="12" w:space="0" w:color="000000"/>
        </w:tblBorders>
        <w:tblLook w:val="04A0" w:firstRow="1" w:lastRow="0" w:firstColumn="1" w:lastColumn="0" w:noHBand="0" w:noVBand="1"/>
      </w:tblPr>
      <w:tblGrid>
        <w:gridCol w:w="3486"/>
        <w:gridCol w:w="1152"/>
        <w:gridCol w:w="1152"/>
        <w:gridCol w:w="1152"/>
        <w:gridCol w:w="1152"/>
        <w:gridCol w:w="1148"/>
      </w:tblGrid>
      <w:tr w:rsidR="00AA1082" w14:paraId="344DCE58" w14:textId="77777777" w:rsidTr="00AA1082">
        <w:trPr>
          <w:trHeight w:val="739"/>
          <w:tblHeader/>
        </w:trPr>
        <w:tc>
          <w:tcPr>
            <w:tcW w:w="1886" w:type="pct"/>
            <w:tcBorders>
              <w:top w:val="single" w:sz="12" w:space="0" w:color="000000"/>
              <w:left w:val="nil"/>
              <w:bottom w:val="single" w:sz="12" w:space="0" w:color="auto"/>
              <w:right w:val="nil"/>
            </w:tcBorders>
          </w:tcPr>
          <w:p w14:paraId="344DCE4E" w14:textId="77777777" w:rsidR="00AA1082" w:rsidRPr="00AA1082" w:rsidRDefault="00AA1082" w:rsidP="000E20AB">
            <w:pPr>
              <w:pStyle w:val="BStabletext1"/>
              <w:rPr>
                <w:bdr w:val="none" w:sz="0" w:space="0" w:color="auto"/>
                <w:lang w:eastAsia="zh-CN"/>
              </w:rPr>
            </w:pPr>
          </w:p>
        </w:tc>
        <w:tc>
          <w:tcPr>
            <w:tcW w:w="623" w:type="pct"/>
            <w:tcBorders>
              <w:top w:val="single" w:sz="12" w:space="0" w:color="000000"/>
              <w:left w:val="nil"/>
              <w:bottom w:val="single" w:sz="12" w:space="0" w:color="auto"/>
              <w:right w:val="nil"/>
            </w:tcBorders>
          </w:tcPr>
          <w:p w14:paraId="18F73ACC" w14:textId="77777777" w:rsidR="00AA1082" w:rsidRPr="00AA1082" w:rsidRDefault="00AA1082" w:rsidP="00F41DF3">
            <w:pPr>
              <w:pStyle w:val="BStableheading1"/>
              <w:framePr w:wrap="auto" w:vAnchor="margin" w:yAlign="inline"/>
              <w:pBdr>
                <w:top w:val="nil"/>
                <w:left w:val="nil"/>
                <w:bottom w:val="nil"/>
                <w:right w:val="nil"/>
                <w:between w:val="nil"/>
                <w:bar w:val="nil"/>
              </w:pBdr>
              <w:spacing w:line="256" w:lineRule="auto"/>
              <w:rPr>
                <w:rFonts w:asciiTheme="minorHAnsi" w:hAnsiTheme="minorHAnsi" w:cstheme="minorHAnsi"/>
              </w:rPr>
            </w:pPr>
          </w:p>
        </w:tc>
        <w:tc>
          <w:tcPr>
            <w:tcW w:w="623" w:type="pct"/>
            <w:tcBorders>
              <w:top w:val="single" w:sz="12" w:space="0" w:color="000000"/>
              <w:left w:val="nil"/>
              <w:bottom w:val="single" w:sz="12" w:space="0" w:color="auto"/>
              <w:right w:val="nil"/>
            </w:tcBorders>
            <w:hideMark/>
          </w:tcPr>
          <w:p w14:paraId="344DCE4F" w14:textId="11522F8F" w:rsidR="00AA1082" w:rsidRPr="00AA1082" w:rsidRDefault="00AA1082" w:rsidP="00F41DF3">
            <w:pPr>
              <w:pStyle w:val="BStableheading1"/>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AA1082">
              <w:rPr>
                <w:rFonts w:asciiTheme="minorHAnsi" w:hAnsiTheme="minorHAnsi" w:cstheme="minorHAnsi"/>
              </w:rPr>
              <w:t>2025-26</w:t>
            </w:r>
          </w:p>
          <w:p w14:paraId="344DCE50" w14:textId="77777777" w:rsidR="00AA1082" w:rsidRPr="00AA1082" w:rsidRDefault="00AA1082" w:rsidP="00F41DF3">
            <w:pPr>
              <w:pStyle w:val="BStableheading1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AA1082">
              <w:rPr>
                <w:rFonts w:asciiTheme="minorHAnsi" w:hAnsiTheme="minorHAnsi" w:cstheme="minorHAnsi"/>
              </w:rPr>
              <w:t>Targets</w:t>
            </w:r>
          </w:p>
        </w:tc>
        <w:tc>
          <w:tcPr>
            <w:tcW w:w="623" w:type="pct"/>
            <w:tcBorders>
              <w:top w:val="single" w:sz="12" w:space="0" w:color="000000"/>
              <w:left w:val="nil"/>
              <w:bottom w:val="single" w:sz="12" w:space="0" w:color="auto"/>
              <w:right w:val="nil"/>
            </w:tcBorders>
            <w:hideMark/>
          </w:tcPr>
          <w:p w14:paraId="344DCE51" w14:textId="77777777" w:rsidR="00AA1082" w:rsidRPr="00AA1082" w:rsidRDefault="00AA1082" w:rsidP="00F41DF3">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AA1082">
              <w:rPr>
                <w:rFonts w:asciiTheme="minorHAnsi" w:hAnsiTheme="minorHAnsi" w:cstheme="minorHAnsi"/>
              </w:rPr>
              <w:t>2025-26</w:t>
            </w:r>
          </w:p>
          <w:p w14:paraId="344DCE52" w14:textId="77777777" w:rsidR="00AA1082" w:rsidRPr="00AA1082" w:rsidRDefault="00AA1082" w:rsidP="00F41DF3">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AA1082">
              <w:rPr>
                <w:rFonts w:asciiTheme="minorHAnsi" w:hAnsiTheme="minorHAnsi" w:cstheme="minorHAnsi"/>
              </w:rPr>
              <w:t>Estimated</w:t>
            </w:r>
          </w:p>
          <w:p w14:paraId="344DCE53" w14:textId="77777777" w:rsidR="00AA1082" w:rsidRPr="00AA1082" w:rsidRDefault="00AA1082" w:rsidP="00F41DF3">
            <w:pPr>
              <w:pStyle w:val="BStableheading1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AA1082">
              <w:rPr>
                <w:rFonts w:asciiTheme="minorHAnsi" w:hAnsiTheme="minorHAnsi" w:cstheme="minorHAnsi"/>
              </w:rPr>
              <w:t>Outcome</w:t>
            </w:r>
          </w:p>
        </w:tc>
        <w:tc>
          <w:tcPr>
            <w:tcW w:w="623" w:type="pct"/>
            <w:tcBorders>
              <w:top w:val="single" w:sz="12" w:space="0" w:color="000000"/>
              <w:left w:val="nil"/>
              <w:bottom w:val="single" w:sz="12" w:space="0" w:color="auto"/>
              <w:right w:val="nil"/>
            </w:tcBorders>
            <w:hideMark/>
          </w:tcPr>
          <w:p w14:paraId="344DCE54" w14:textId="77777777" w:rsidR="00AA1082" w:rsidRPr="00AA1082" w:rsidRDefault="00AA1082" w:rsidP="00F41DF3">
            <w:pPr>
              <w:pStyle w:val="BStableheading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AA1082">
              <w:rPr>
                <w:rFonts w:asciiTheme="minorHAnsi" w:hAnsiTheme="minorHAnsi" w:cstheme="minorHAnsi"/>
              </w:rPr>
              <w:t>Variance</w:t>
            </w:r>
          </w:p>
          <w:p w14:paraId="344DCE55" w14:textId="77777777" w:rsidR="00AA1082" w:rsidRPr="00AA1082" w:rsidRDefault="00AA1082" w:rsidP="00F41DF3">
            <w:pPr>
              <w:pStyle w:val="BStableheading1"/>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AA1082">
              <w:rPr>
                <w:rFonts w:asciiTheme="minorHAnsi" w:hAnsiTheme="minorHAnsi" w:cstheme="minorHAnsi"/>
              </w:rPr>
              <w:t>%</w:t>
            </w:r>
          </w:p>
        </w:tc>
        <w:tc>
          <w:tcPr>
            <w:tcW w:w="621" w:type="pct"/>
            <w:tcBorders>
              <w:top w:val="single" w:sz="12" w:space="0" w:color="000000"/>
              <w:left w:val="nil"/>
              <w:bottom w:val="single" w:sz="12" w:space="0" w:color="auto"/>
              <w:right w:val="nil"/>
            </w:tcBorders>
            <w:hideMark/>
          </w:tcPr>
          <w:p w14:paraId="344DCE56" w14:textId="77777777" w:rsidR="00AA1082" w:rsidRPr="00AA1082" w:rsidRDefault="00AA1082" w:rsidP="00F41DF3">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AA1082">
              <w:rPr>
                <w:rFonts w:asciiTheme="minorHAnsi" w:hAnsiTheme="minorHAnsi" w:cstheme="minorHAnsi"/>
              </w:rPr>
              <w:t>2026-27</w:t>
            </w:r>
          </w:p>
          <w:p w14:paraId="344DCE57" w14:textId="77777777" w:rsidR="00AA1082" w:rsidRPr="00AA1082" w:rsidRDefault="00AA1082" w:rsidP="00F41DF3">
            <w:pPr>
              <w:pStyle w:val="BStableheading1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AA1082">
              <w:rPr>
                <w:rFonts w:asciiTheme="minorHAnsi" w:hAnsiTheme="minorHAnsi" w:cstheme="minorHAnsi"/>
              </w:rPr>
              <w:t>Targets</w:t>
            </w:r>
          </w:p>
        </w:tc>
      </w:tr>
      <w:tr w:rsidR="00AA1082" w14:paraId="344DCE5E" w14:textId="77777777" w:rsidTr="00AA108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83"/>
        </w:trPr>
        <w:tc>
          <w:tcPr>
            <w:tcW w:w="1886" w:type="pct"/>
            <w:tcBorders>
              <w:top w:val="nil"/>
              <w:left w:val="nil"/>
              <w:bottom w:val="nil"/>
              <w:right w:val="nil"/>
            </w:tcBorders>
          </w:tcPr>
          <w:p w14:paraId="344DCE59" w14:textId="77777777" w:rsidR="00AA1082" w:rsidRPr="00AA1082" w:rsidRDefault="00AA1082" w:rsidP="00AA1082">
            <w:pPr>
              <w:pStyle w:val="BStabletext2"/>
              <w:pBdr>
                <w:top w:val="nil"/>
                <w:left w:val="nil"/>
                <w:bottom w:val="nil"/>
                <w:right w:val="nil"/>
                <w:between w:val="nil"/>
                <w:bar w:val="nil"/>
              </w:pBdr>
              <w:spacing w:before="60" w:after="60" w:line="280" w:lineRule="exact"/>
              <w:ind w:left="284"/>
              <w:rPr>
                <w:rFonts w:eastAsia="Calibri" w:cs="Calibri"/>
                <w:sz w:val="21"/>
                <w:szCs w:val="21"/>
              </w:rPr>
            </w:pPr>
            <w:r w:rsidRPr="00AA1082">
              <w:rPr>
                <w:rFonts w:eastAsia="Calibri" w:cs="Calibri"/>
                <w:sz w:val="21"/>
                <w:szCs w:val="21"/>
              </w:rPr>
              <w:t>The Public Advocate’s actions towards achieving a caring community where the rights and interests of vulnerable people are protected:</w:t>
            </w:r>
          </w:p>
        </w:tc>
        <w:tc>
          <w:tcPr>
            <w:tcW w:w="623" w:type="pct"/>
            <w:tcBorders>
              <w:top w:val="nil"/>
              <w:left w:val="nil"/>
              <w:bottom w:val="nil"/>
              <w:right w:val="nil"/>
            </w:tcBorders>
          </w:tcPr>
          <w:p w14:paraId="4D555829" w14:textId="77777777" w:rsidR="00AA1082" w:rsidRPr="00AA1082" w:rsidRDefault="00AA1082" w:rsidP="00AA1082">
            <w:pPr>
              <w:pStyle w:val="BStablefigures1"/>
              <w:spacing w:before="60" w:after="60" w:line="280" w:lineRule="exact"/>
              <w:rPr>
                <w:sz w:val="21"/>
                <w:szCs w:val="21"/>
              </w:rPr>
            </w:pPr>
          </w:p>
        </w:tc>
        <w:tc>
          <w:tcPr>
            <w:tcW w:w="623" w:type="pct"/>
            <w:tcBorders>
              <w:top w:val="nil"/>
              <w:left w:val="nil"/>
              <w:bottom w:val="nil"/>
              <w:right w:val="nil"/>
            </w:tcBorders>
          </w:tcPr>
          <w:p w14:paraId="344DCE5A" w14:textId="5F976046" w:rsidR="00AA1082" w:rsidRPr="00AA1082" w:rsidRDefault="00AA1082" w:rsidP="00AA1082">
            <w:pPr>
              <w:pStyle w:val="BStablefigures1"/>
              <w:spacing w:before="60" w:after="60" w:line="280" w:lineRule="exact"/>
              <w:rPr>
                <w:sz w:val="21"/>
                <w:szCs w:val="21"/>
              </w:rPr>
            </w:pPr>
          </w:p>
        </w:tc>
        <w:tc>
          <w:tcPr>
            <w:tcW w:w="623" w:type="pct"/>
            <w:tcBorders>
              <w:top w:val="nil"/>
              <w:left w:val="nil"/>
              <w:bottom w:val="nil"/>
              <w:right w:val="nil"/>
            </w:tcBorders>
          </w:tcPr>
          <w:p w14:paraId="344DCE5B" w14:textId="77777777" w:rsidR="00AA1082" w:rsidRPr="00AA1082" w:rsidRDefault="00AA1082" w:rsidP="00AA1082">
            <w:pPr>
              <w:pStyle w:val="BStablefigures1"/>
              <w:spacing w:before="60" w:after="60" w:line="280" w:lineRule="exact"/>
              <w:rPr>
                <w:sz w:val="21"/>
                <w:szCs w:val="21"/>
              </w:rPr>
            </w:pPr>
          </w:p>
        </w:tc>
        <w:tc>
          <w:tcPr>
            <w:tcW w:w="623" w:type="pct"/>
            <w:tcBorders>
              <w:top w:val="nil"/>
              <w:left w:val="nil"/>
              <w:bottom w:val="nil"/>
              <w:right w:val="nil"/>
            </w:tcBorders>
          </w:tcPr>
          <w:p w14:paraId="344DCE5C" w14:textId="77777777" w:rsidR="00AA1082" w:rsidRPr="00AA1082" w:rsidRDefault="00AA1082" w:rsidP="00AA1082">
            <w:pPr>
              <w:pStyle w:val="BStablefigures1"/>
              <w:spacing w:before="60" w:after="60" w:line="280" w:lineRule="exact"/>
              <w:rPr>
                <w:sz w:val="21"/>
                <w:szCs w:val="21"/>
              </w:rPr>
            </w:pPr>
          </w:p>
        </w:tc>
        <w:tc>
          <w:tcPr>
            <w:tcW w:w="621" w:type="pct"/>
            <w:tcBorders>
              <w:top w:val="nil"/>
              <w:left w:val="nil"/>
              <w:bottom w:val="nil"/>
              <w:right w:val="nil"/>
            </w:tcBorders>
          </w:tcPr>
          <w:p w14:paraId="344DCE5D" w14:textId="77777777" w:rsidR="00AA1082" w:rsidRPr="00AA1082" w:rsidRDefault="00AA1082" w:rsidP="00AA1082">
            <w:pPr>
              <w:pStyle w:val="BStablefigures1"/>
              <w:spacing w:before="60" w:after="60" w:line="280" w:lineRule="exact"/>
              <w:rPr>
                <w:sz w:val="21"/>
                <w:szCs w:val="21"/>
              </w:rPr>
            </w:pPr>
          </w:p>
        </w:tc>
      </w:tr>
      <w:tr w:rsidR="00AA1082" w14:paraId="344DCE64" w14:textId="77777777" w:rsidTr="00AA108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83"/>
        </w:trPr>
        <w:tc>
          <w:tcPr>
            <w:tcW w:w="1886" w:type="pct"/>
            <w:tcBorders>
              <w:top w:val="nil"/>
              <w:left w:val="nil"/>
              <w:bottom w:val="nil"/>
              <w:right w:val="nil"/>
            </w:tcBorders>
          </w:tcPr>
          <w:p w14:paraId="344DCE5F" w14:textId="77777777" w:rsidR="00AA1082" w:rsidRPr="00AA1082" w:rsidRDefault="00AA1082" w:rsidP="00664182">
            <w:pPr>
              <w:pStyle w:val="BStabledotpoint"/>
              <w:numPr>
                <w:ilvl w:val="0"/>
                <w:numId w:val="32"/>
              </w:numPr>
              <w:pBdr>
                <w:top w:val="nil"/>
                <w:left w:val="nil"/>
                <w:bottom w:val="nil"/>
                <w:right w:val="nil"/>
                <w:between w:val="nil"/>
                <w:bar w:val="nil"/>
              </w:pBdr>
              <w:tabs>
                <w:tab w:val="left" w:pos="296"/>
              </w:tabs>
              <w:spacing w:before="60" w:after="60" w:line="280" w:lineRule="exact"/>
              <w:ind w:left="568" w:hanging="284"/>
              <w:rPr>
                <w:sz w:val="21"/>
                <w:szCs w:val="21"/>
              </w:rPr>
            </w:pPr>
            <w:r w:rsidRPr="00AA1082">
              <w:rPr>
                <w:rFonts w:eastAsia="Times New Roman" w:cs="Times New Roman"/>
                <w:sz w:val="21"/>
                <w:szCs w:val="21"/>
              </w:rPr>
              <w:t>Percentage of referrals to the Public Advocate actioned within five (5) working days</w:t>
            </w:r>
            <w:r w:rsidRPr="00AA1082">
              <w:rPr>
                <w:rFonts w:eastAsia="Times New Roman" w:cs="Times New Roman"/>
                <w:sz w:val="21"/>
                <w:szCs w:val="21"/>
                <w:vertAlign w:val="superscript"/>
              </w:rPr>
              <w:t xml:space="preserve"> a</w:t>
            </w:r>
          </w:p>
        </w:tc>
        <w:tc>
          <w:tcPr>
            <w:tcW w:w="623" w:type="pct"/>
            <w:tcBorders>
              <w:top w:val="nil"/>
              <w:left w:val="nil"/>
              <w:bottom w:val="nil"/>
              <w:right w:val="nil"/>
            </w:tcBorders>
          </w:tcPr>
          <w:p w14:paraId="27C5790D" w14:textId="77777777" w:rsidR="00AA1082" w:rsidRPr="00AA1082" w:rsidRDefault="00AA1082" w:rsidP="00AA1082">
            <w:pPr>
              <w:pStyle w:val="BStablefigures1"/>
              <w:pBdr>
                <w:top w:val="nil"/>
                <w:left w:val="nil"/>
                <w:bottom w:val="nil"/>
                <w:right w:val="nil"/>
                <w:between w:val="nil"/>
                <w:bar w:val="nil"/>
              </w:pBdr>
              <w:spacing w:before="60" w:after="60" w:line="280" w:lineRule="exact"/>
              <w:rPr>
                <w:sz w:val="21"/>
                <w:szCs w:val="21"/>
              </w:rPr>
            </w:pPr>
          </w:p>
        </w:tc>
        <w:tc>
          <w:tcPr>
            <w:tcW w:w="623" w:type="pct"/>
            <w:tcBorders>
              <w:top w:val="nil"/>
              <w:left w:val="nil"/>
              <w:bottom w:val="nil"/>
              <w:right w:val="nil"/>
            </w:tcBorders>
          </w:tcPr>
          <w:p w14:paraId="344DCE60" w14:textId="5E240AF6" w:rsidR="00AA1082" w:rsidRPr="00AA1082" w:rsidRDefault="00AA1082" w:rsidP="00AA1082">
            <w:pPr>
              <w:pStyle w:val="BStablefigures1"/>
              <w:pBdr>
                <w:top w:val="nil"/>
                <w:left w:val="nil"/>
                <w:bottom w:val="nil"/>
                <w:right w:val="nil"/>
                <w:between w:val="nil"/>
                <w:bar w:val="nil"/>
              </w:pBdr>
              <w:spacing w:before="60" w:after="60" w:line="280" w:lineRule="exact"/>
              <w:rPr>
                <w:sz w:val="21"/>
                <w:szCs w:val="21"/>
              </w:rPr>
            </w:pPr>
            <w:r w:rsidRPr="00AA1082">
              <w:rPr>
                <w:sz w:val="21"/>
                <w:szCs w:val="21"/>
              </w:rPr>
              <w:t>90%</w:t>
            </w:r>
          </w:p>
        </w:tc>
        <w:tc>
          <w:tcPr>
            <w:tcW w:w="623" w:type="pct"/>
            <w:tcBorders>
              <w:top w:val="nil"/>
              <w:left w:val="nil"/>
              <w:bottom w:val="nil"/>
              <w:right w:val="nil"/>
            </w:tcBorders>
          </w:tcPr>
          <w:p w14:paraId="344DCE61" w14:textId="77777777" w:rsidR="00AA1082" w:rsidRPr="00AA1082" w:rsidRDefault="00AA1082" w:rsidP="00AA1082">
            <w:pPr>
              <w:pStyle w:val="BStablefigures1"/>
              <w:pBdr>
                <w:top w:val="nil"/>
                <w:left w:val="nil"/>
                <w:bottom w:val="nil"/>
                <w:right w:val="nil"/>
                <w:between w:val="nil"/>
                <w:bar w:val="nil"/>
              </w:pBdr>
              <w:spacing w:before="60" w:after="60" w:line="280" w:lineRule="exact"/>
              <w:rPr>
                <w:sz w:val="21"/>
                <w:szCs w:val="21"/>
              </w:rPr>
            </w:pPr>
            <w:r w:rsidRPr="00AA1082">
              <w:rPr>
                <w:sz w:val="21"/>
                <w:szCs w:val="21"/>
              </w:rPr>
              <w:t>88%</w:t>
            </w:r>
          </w:p>
        </w:tc>
        <w:tc>
          <w:tcPr>
            <w:tcW w:w="623" w:type="pct"/>
            <w:tcBorders>
              <w:top w:val="nil"/>
              <w:left w:val="nil"/>
              <w:bottom w:val="nil"/>
              <w:right w:val="nil"/>
            </w:tcBorders>
          </w:tcPr>
          <w:p w14:paraId="344DCE62" w14:textId="77777777" w:rsidR="00AA1082" w:rsidRPr="00AA1082" w:rsidRDefault="00AA1082" w:rsidP="00AA1082">
            <w:pPr>
              <w:pStyle w:val="BStablefigures1"/>
              <w:pBdr>
                <w:top w:val="nil"/>
                <w:left w:val="nil"/>
                <w:bottom w:val="nil"/>
                <w:right w:val="nil"/>
                <w:between w:val="nil"/>
                <w:bar w:val="nil"/>
              </w:pBdr>
              <w:spacing w:before="60" w:after="60" w:line="280" w:lineRule="exact"/>
              <w:rPr>
                <w:sz w:val="21"/>
                <w:szCs w:val="21"/>
              </w:rPr>
            </w:pPr>
            <w:r w:rsidRPr="00AA1082">
              <w:rPr>
                <w:sz w:val="21"/>
                <w:szCs w:val="21"/>
              </w:rPr>
              <w:t>(2)</w:t>
            </w:r>
          </w:p>
        </w:tc>
        <w:tc>
          <w:tcPr>
            <w:tcW w:w="621" w:type="pct"/>
            <w:tcBorders>
              <w:top w:val="nil"/>
              <w:left w:val="nil"/>
              <w:bottom w:val="nil"/>
              <w:right w:val="nil"/>
            </w:tcBorders>
          </w:tcPr>
          <w:p w14:paraId="344DCE63" w14:textId="77777777" w:rsidR="00AA1082" w:rsidRPr="00AA1082" w:rsidRDefault="00AA1082" w:rsidP="00AA1082">
            <w:pPr>
              <w:pStyle w:val="BStablefigures1"/>
              <w:pBdr>
                <w:top w:val="nil"/>
                <w:left w:val="nil"/>
                <w:bottom w:val="nil"/>
                <w:right w:val="nil"/>
                <w:between w:val="nil"/>
                <w:bar w:val="nil"/>
              </w:pBdr>
              <w:spacing w:before="60" w:after="60" w:line="280" w:lineRule="exact"/>
              <w:rPr>
                <w:sz w:val="21"/>
                <w:szCs w:val="21"/>
              </w:rPr>
            </w:pPr>
            <w:r w:rsidRPr="00AA1082">
              <w:rPr>
                <w:sz w:val="21"/>
                <w:szCs w:val="21"/>
              </w:rPr>
              <w:t>90%</w:t>
            </w:r>
          </w:p>
        </w:tc>
      </w:tr>
      <w:tr w:rsidR="00AA1082" w14:paraId="344DCE6A" w14:textId="77777777" w:rsidTr="00AA108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83"/>
        </w:trPr>
        <w:tc>
          <w:tcPr>
            <w:tcW w:w="1886" w:type="pct"/>
            <w:tcBorders>
              <w:top w:val="nil"/>
              <w:left w:val="nil"/>
              <w:bottom w:val="nil"/>
              <w:right w:val="nil"/>
            </w:tcBorders>
          </w:tcPr>
          <w:p w14:paraId="344DCE65" w14:textId="77777777" w:rsidR="00AA1082" w:rsidRPr="00AA1082" w:rsidRDefault="00AA1082" w:rsidP="00664182">
            <w:pPr>
              <w:pStyle w:val="BStabledotpoint"/>
              <w:numPr>
                <w:ilvl w:val="0"/>
                <w:numId w:val="32"/>
              </w:numPr>
              <w:pBdr>
                <w:top w:val="nil"/>
                <w:left w:val="nil"/>
                <w:bottom w:val="nil"/>
                <w:right w:val="nil"/>
                <w:between w:val="nil"/>
                <w:bar w:val="nil"/>
              </w:pBdr>
              <w:tabs>
                <w:tab w:val="left" w:pos="296"/>
              </w:tabs>
              <w:spacing w:before="60" w:after="60" w:line="280" w:lineRule="exact"/>
              <w:ind w:left="568" w:hanging="284"/>
              <w:rPr>
                <w:sz w:val="21"/>
                <w:szCs w:val="21"/>
              </w:rPr>
            </w:pPr>
            <w:r w:rsidRPr="00AA1082">
              <w:rPr>
                <w:rFonts w:eastAsia="Times New Roman" w:cs="Times New Roman"/>
                <w:sz w:val="21"/>
                <w:szCs w:val="21"/>
              </w:rPr>
              <w:t xml:space="preserve">Percentage of compliance documents reviewed within five (5) working days of allocation </w:t>
            </w:r>
            <w:r w:rsidRPr="00AA1082">
              <w:rPr>
                <w:rFonts w:eastAsia="Times New Roman" w:cs="Times New Roman"/>
                <w:sz w:val="21"/>
                <w:szCs w:val="21"/>
                <w:vertAlign w:val="superscript"/>
              </w:rPr>
              <w:t>a</w:t>
            </w:r>
          </w:p>
        </w:tc>
        <w:tc>
          <w:tcPr>
            <w:tcW w:w="623" w:type="pct"/>
            <w:tcBorders>
              <w:top w:val="nil"/>
              <w:left w:val="nil"/>
              <w:bottom w:val="nil"/>
              <w:right w:val="nil"/>
            </w:tcBorders>
          </w:tcPr>
          <w:p w14:paraId="6D148404" w14:textId="77777777" w:rsidR="00AA1082" w:rsidRPr="00AA1082" w:rsidRDefault="00AA1082" w:rsidP="00AA1082">
            <w:pPr>
              <w:pStyle w:val="BStablefigures1"/>
              <w:pBdr>
                <w:top w:val="nil"/>
                <w:left w:val="nil"/>
                <w:bottom w:val="nil"/>
                <w:right w:val="nil"/>
                <w:between w:val="nil"/>
                <w:bar w:val="nil"/>
              </w:pBdr>
              <w:spacing w:before="60" w:after="60" w:line="280" w:lineRule="exact"/>
              <w:rPr>
                <w:sz w:val="21"/>
                <w:szCs w:val="21"/>
              </w:rPr>
            </w:pPr>
          </w:p>
        </w:tc>
        <w:tc>
          <w:tcPr>
            <w:tcW w:w="623" w:type="pct"/>
            <w:tcBorders>
              <w:top w:val="nil"/>
              <w:left w:val="nil"/>
              <w:bottom w:val="nil"/>
              <w:right w:val="nil"/>
            </w:tcBorders>
          </w:tcPr>
          <w:p w14:paraId="344DCE66" w14:textId="5DC1C0F6" w:rsidR="00AA1082" w:rsidRPr="00AA1082" w:rsidRDefault="00AA1082" w:rsidP="00AA1082">
            <w:pPr>
              <w:pStyle w:val="BStablefigures1"/>
              <w:pBdr>
                <w:top w:val="nil"/>
                <w:left w:val="nil"/>
                <w:bottom w:val="nil"/>
                <w:right w:val="nil"/>
                <w:between w:val="nil"/>
                <w:bar w:val="nil"/>
              </w:pBdr>
              <w:spacing w:before="60" w:after="60" w:line="280" w:lineRule="exact"/>
              <w:rPr>
                <w:sz w:val="21"/>
                <w:szCs w:val="21"/>
              </w:rPr>
            </w:pPr>
            <w:r w:rsidRPr="00AA1082">
              <w:rPr>
                <w:sz w:val="21"/>
                <w:szCs w:val="21"/>
              </w:rPr>
              <w:t>80%</w:t>
            </w:r>
          </w:p>
        </w:tc>
        <w:tc>
          <w:tcPr>
            <w:tcW w:w="623" w:type="pct"/>
            <w:tcBorders>
              <w:top w:val="nil"/>
              <w:left w:val="nil"/>
              <w:bottom w:val="nil"/>
              <w:right w:val="nil"/>
            </w:tcBorders>
          </w:tcPr>
          <w:p w14:paraId="344DCE67" w14:textId="77777777" w:rsidR="00AA1082" w:rsidRPr="00AA1082" w:rsidRDefault="00AA1082" w:rsidP="00AA1082">
            <w:pPr>
              <w:pStyle w:val="BStablefigures1"/>
              <w:pBdr>
                <w:top w:val="nil"/>
                <w:left w:val="nil"/>
                <w:bottom w:val="nil"/>
                <w:right w:val="nil"/>
                <w:between w:val="nil"/>
                <w:bar w:val="nil"/>
              </w:pBdr>
              <w:spacing w:before="60" w:after="60" w:line="280" w:lineRule="exact"/>
              <w:rPr>
                <w:sz w:val="21"/>
                <w:szCs w:val="21"/>
              </w:rPr>
            </w:pPr>
            <w:r w:rsidRPr="00AA1082">
              <w:rPr>
                <w:sz w:val="21"/>
                <w:szCs w:val="21"/>
              </w:rPr>
              <w:t>85%</w:t>
            </w:r>
          </w:p>
        </w:tc>
        <w:tc>
          <w:tcPr>
            <w:tcW w:w="623" w:type="pct"/>
            <w:tcBorders>
              <w:top w:val="nil"/>
              <w:left w:val="nil"/>
              <w:bottom w:val="nil"/>
              <w:right w:val="nil"/>
            </w:tcBorders>
          </w:tcPr>
          <w:p w14:paraId="344DCE68" w14:textId="77777777" w:rsidR="00AA1082" w:rsidRPr="00AA1082" w:rsidRDefault="00AA1082" w:rsidP="00AA1082">
            <w:pPr>
              <w:pStyle w:val="BStablefigures1"/>
              <w:pBdr>
                <w:top w:val="nil"/>
                <w:left w:val="nil"/>
                <w:bottom w:val="nil"/>
                <w:right w:val="nil"/>
                <w:between w:val="nil"/>
                <w:bar w:val="nil"/>
              </w:pBdr>
              <w:spacing w:before="60" w:after="60" w:line="280" w:lineRule="exact"/>
              <w:rPr>
                <w:sz w:val="21"/>
                <w:szCs w:val="21"/>
              </w:rPr>
            </w:pPr>
            <w:r w:rsidRPr="00AA1082">
              <w:rPr>
                <w:sz w:val="21"/>
                <w:szCs w:val="21"/>
              </w:rPr>
              <w:t>6</w:t>
            </w:r>
          </w:p>
        </w:tc>
        <w:tc>
          <w:tcPr>
            <w:tcW w:w="621" w:type="pct"/>
            <w:tcBorders>
              <w:top w:val="nil"/>
              <w:left w:val="nil"/>
              <w:bottom w:val="nil"/>
              <w:right w:val="nil"/>
            </w:tcBorders>
          </w:tcPr>
          <w:p w14:paraId="344DCE69" w14:textId="77777777" w:rsidR="00AA1082" w:rsidRPr="00AA1082" w:rsidRDefault="00AA1082" w:rsidP="00AA1082">
            <w:pPr>
              <w:pStyle w:val="BStablefigures1"/>
              <w:pBdr>
                <w:top w:val="nil"/>
                <w:left w:val="nil"/>
                <w:bottom w:val="nil"/>
                <w:right w:val="nil"/>
                <w:between w:val="nil"/>
                <w:bar w:val="nil"/>
              </w:pBdr>
              <w:spacing w:before="60" w:after="60" w:line="280" w:lineRule="exact"/>
              <w:rPr>
                <w:sz w:val="21"/>
                <w:szCs w:val="21"/>
              </w:rPr>
            </w:pPr>
            <w:r w:rsidRPr="00AA1082">
              <w:rPr>
                <w:sz w:val="21"/>
                <w:szCs w:val="21"/>
              </w:rPr>
              <w:t>80%</w:t>
            </w:r>
          </w:p>
        </w:tc>
      </w:tr>
      <w:tr w:rsidR="00AA1082" w14:paraId="344DCE70" w14:textId="77777777" w:rsidTr="00AA108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83"/>
        </w:trPr>
        <w:tc>
          <w:tcPr>
            <w:tcW w:w="1886" w:type="pct"/>
            <w:tcBorders>
              <w:top w:val="nil"/>
              <w:left w:val="nil"/>
              <w:bottom w:val="nil"/>
              <w:right w:val="nil"/>
            </w:tcBorders>
          </w:tcPr>
          <w:p w14:paraId="344DCE6B" w14:textId="77777777" w:rsidR="00AA1082" w:rsidRPr="00297D97" w:rsidRDefault="00AA1082" w:rsidP="00AA1082">
            <w:pPr>
              <w:pStyle w:val="BStablelist"/>
              <w:numPr>
                <w:ilvl w:val="0"/>
                <w:numId w:val="0"/>
              </w:numPr>
              <w:pBdr>
                <w:top w:val="nil"/>
                <w:left w:val="nil"/>
                <w:bottom w:val="nil"/>
                <w:right w:val="nil"/>
                <w:between w:val="nil"/>
                <w:bar w:val="nil"/>
              </w:pBdr>
              <w:spacing w:before="120" w:line="254" w:lineRule="auto"/>
              <w:ind w:left="357" w:hanging="357"/>
              <w:rPr>
                <w:rFonts w:asciiTheme="minorHAnsi" w:hAnsiTheme="minorHAnsi" w:cstheme="minorHAnsi"/>
              </w:rPr>
            </w:pPr>
            <w:r w:rsidRPr="00297D97">
              <w:rPr>
                <w:rFonts w:asciiTheme="minorHAnsi" w:hAnsiTheme="minorHAnsi" w:cstheme="minorHAnsi"/>
                <w:b/>
              </w:rPr>
              <w:t>Victim Support ACT</w:t>
            </w:r>
          </w:p>
        </w:tc>
        <w:tc>
          <w:tcPr>
            <w:tcW w:w="623" w:type="pct"/>
            <w:tcBorders>
              <w:top w:val="nil"/>
              <w:left w:val="nil"/>
              <w:bottom w:val="nil"/>
              <w:right w:val="nil"/>
            </w:tcBorders>
          </w:tcPr>
          <w:p w14:paraId="397C01DE" w14:textId="77777777" w:rsidR="00AA1082" w:rsidRPr="001B565C" w:rsidRDefault="00AA1082" w:rsidP="00F41DF3">
            <w:pPr>
              <w:pStyle w:val="BStablefigures1"/>
            </w:pPr>
          </w:p>
        </w:tc>
        <w:tc>
          <w:tcPr>
            <w:tcW w:w="623" w:type="pct"/>
            <w:tcBorders>
              <w:top w:val="nil"/>
              <w:left w:val="nil"/>
              <w:bottom w:val="nil"/>
              <w:right w:val="nil"/>
            </w:tcBorders>
          </w:tcPr>
          <w:p w14:paraId="344DCE6C" w14:textId="471987D0" w:rsidR="00AA1082" w:rsidRPr="001B565C" w:rsidRDefault="00AA1082" w:rsidP="00F41DF3">
            <w:pPr>
              <w:pStyle w:val="BStablefigures1"/>
            </w:pPr>
          </w:p>
        </w:tc>
        <w:tc>
          <w:tcPr>
            <w:tcW w:w="623" w:type="pct"/>
            <w:tcBorders>
              <w:top w:val="nil"/>
              <w:left w:val="nil"/>
              <w:bottom w:val="nil"/>
              <w:right w:val="nil"/>
            </w:tcBorders>
          </w:tcPr>
          <w:p w14:paraId="344DCE6D" w14:textId="77777777" w:rsidR="00AA1082" w:rsidRPr="001B565C" w:rsidRDefault="00AA1082" w:rsidP="00F41DF3">
            <w:pPr>
              <w:pStyle w:val="BStablefigures1"/>
            </w:pPr>
          </w:p>
        </w:tc>
        <w:tc>
          <w:tcPr>
            <w:tcW w:w="623" w:type="pct"/>
            <w:tcBorders>
              <w:top w:val="nil"/>
              <w:left w:val="nil"/>
              <w:bottom w:val="nil"/>
              <w:right w:val="nil"/>
            </w:tcBorders>
          </w:tcPr>
          <w:p w14:paraId="344DCE6E" w14:textId="77777777" w:rsidR="00AA1082" w:rsidRPr="001B565C" w:rsidRDefault="00AA1082" w:rsidP="00F41DF3">
            <w:pPr>
              <w:pStyle w:val="BStablefigures1"/>
            </w:pPr>
          </w:p>
        </w:tc>
        <w:tc>
          <w:tcPr>
            <w:tcW w:w="621" w:type="pct"/>
            <w:tcBorders>
              <w:top w:val="nil"/>
              <w:left w:val="nil"/>
              <w:bottom w:val="nil"/>
              <w:right w:val="nil"/>
            </w:tcBorders>
          </w:tcPr>
          <w:p w14:paraId="344DCE6F" w14:textId="77777777" w:rsidR="00AA1082" w:rsidRPr="001B565C" w:rsidRDefault="00AA1082" w:rsidP="00F41DF3">
            <w:pPr>
              <w:pStyle w:val="BStablefigures1"/>
            </w:pPr>
          </w:p>
        </w:tc>
      </w:tr>
      <w:tr w:rsidR="00AA1082" w14:paraId="344DCE76" w14:textId="77777777" w:rsidTr="00AA108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83"/>
        </w:trPr>
        <w:tc>
          <w:tcPr>
            <w:tcW w:w="1886" w:type="pct"/>
            <w:tcBorders>
              <w:top w:val="nil"/>
              <w:left w:val="nil"/>
              <w:bottom w:val="single" w:sz="12" w:space="0" w:color="auto"/>
              <w:right w:val="nil"/>
            </w:tcBorders>
          </w:tcPr>
          <w:p w14:paraId="344DCE71" w14:textId="77777777" w:rsidR="00AA1082" w:rsidRPr="00AA1082" w:rsidRDefault="00AA1082" w:rsidP="00664182">
            <w:pPr>
              <w:pStyle w:val="BStablelist"/>
              <w:numPr>
                <w:ilvl w:val="0"/>
                <w:numId w:val="31"/>
              </w:numPr>
              <w:pBdr>
                <w:top w:val="nil"/>
                <w:left w:val="nil"/>
                <w:bottom w:val="nil"/>
                <w:right w:val="nil"/>
                <w:between w:val="nil"/>
                <w:bar w:val="nil"/>
              </w:pBdr>
              <w:spacing w:before="60" w:after="120" w:line="280" w:lineRule="exact"/>
              <w:ind w:left="284" w:hanging="284"/>
              <w:rPr>
                <w:b/>
                <w:bCs/>
                <w:sz w:val="21"/>
                <w:szCs w:val="21"/>
              </w:rPr>
            </w:pPr>
            <w:r w:rsidRPr="00AA1082">
              <w:rPr>
                <w:sz w:val="21"/>
                <w:szCs w:val="21"/>
              </w:rPr>
              <w:t xml:space="preserve">Percentage of referrals to Victim Support ACT or the Victims of Crime Commissioner </w:t>
            </w:r>
            <w:r w:rsidRPr="00AA1082">
              <w:rPr>
                <w:color w:val="000000"/>
                <w:sz w:val="21"/>
                <w:szCs w:val="21"/>
                <w:lang w:eastAsia="en-AU"/>
              </w:rPr>
              <w:t xml:space="preserve">- </w:t>
            </w:r>
            <w:r w:rsidRPr="00AA1082">
              <w:rPr>
                <w:sz w:val="21"/>
                <w:szCs w:val="21"/>
              </w:rPr>
              <w:t>actioned within five (5) working days</w:t>
            </w:r>
          </w:p>
        </w:tc>
        <w:tc>
          <w:tcPr>
            <w:tcW w:w="623" w:type="pct"/>
            <w:tcBorders>
              <w:top w:val="nil"/>
              <w:left w:val="nil"/>
              <w:bottom w:val="single" w:sz="12" w:space="0" w:color="auto"/>
              <w:right w:val="nil"/>
            </w:tcBorders>
          </w:tcPr>
          <w:p w14:paraId="3ED639F5" w14:textId="77777777" w:rsidR="00AA1082" w:rsidRPr="00AA1082" w:rsidRDefault="00AA1082" w:rsidP="00AA1082">
            <w:pPr>
              <w:pStyle w:val="AITableText1"/>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120" w:line="280" w:lineRule="exact"/>
              <w:rPr>
                <w:rFonts w:cs="Calibri"/>
                <w:sz w:val="21"/>
                <w:szCs w:val="21"/>
              </w:rPr>
            </w:pPr>
          </w:p>
        </w:tc>
        <w:tc>
          <w:tcPr>
            <w:tcW w:w="623" w:type="pct"/>
            <w:tcBorders>
              <w:top w:val="nil"/>
              <w:left w:val="nil"/>
              <w:bottom w:val="single" w:sz="12" w:space="0" w:color="auto"/>
              <w:right w:val="nil"/>
            </w:tcBorders>
          </w:tcPr>
          <w:p w14:paraId="344DCE72" w14:textId="65606A2D" w:rsidR="00AA1082" w:rsidRPr="00AA1082" w:rsidRDefault="00AA1082" w:rsidP="00AA1082">
            <w:pPr>
              <w:pStyle w:val="AITableText1"/>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120" w:line="280" w:lineRule="exact"/>
              <w:rPr>
                <w:rFonts w:cs="Calibri"/>
                <w:sz w:val="21"/>
                <w:szCs w:val="21"/>
              </w:rPr>
            </w:pPr>
            <w:r w:rsidRPr="00AA1082">
              <w:rPr>
                <w:rFonts w:cs="Calibri"/>
                <w:sz w:val="21"/>
                <w:szCs w:val="21"/>
              </w:rPr>
              <w:t>95%</w:t>
            </w:r>
          </w:p>
        </w:tc>
        <w:tc>
          <w:tcPr>
            <w:tcW w:w="623" w:type="pct"/>
            <w:tcBorders>
              <w:top w:val="nil"/>
              <w:left w:val="nil"/>
              <w:bottom w:val="single" w:sz="12" w:space="0" w:color="auto"/>
              <w:right w:val="nil"/>
            </w:tcBorders>
          </w:tcPr>
          <w:p w14:paraId="344DCE73" w14:textId="77777777" w:rsidR="00AA1082" w:rsidRPr="00AA1082" w:rsidRDefault="00AA1082" w:rsidP="00AA1082">
            <w:pPr>
              <w:pStyle w:val="AITableText1"/>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120" w:line="280" w:lineRule="exact"/>
              <w:rPr>
                <w:rFonts w:cs="Calibri"/>
                <w:sz w:val="21"/>
                <w:szCs w:val="21"/>
              </w:rPr>
            </w:pPr>
            <w:r w:rsidRPr="00AA1082">
              <w:rPr>
                <w:sz w:val="21"/>
                <w:szCs w:val="21"/>
              </w:rPr>
              <w:t>89%</w:t>
            </w:r>
          </w:p>
        </w:tc>
        <w:tc>
          <w:tcPr>
            <w:tcW w:w="623" w:type="pct"/>
            <w:tcBorders>
              <w:top w:val="nil"/>
              <w:left w:val="nil"/>
              <w:bottom w:val="single" w:sz="12" w:space="0" w:color="auto"/>
              <w:right w:val="nil"/>
            </w:tcBorders>
          </w:tcPr>
          <w:p w14:paraId="344DCE74" w14:textId="77777777" w:rsidR="00AA1082" w:rsidRPr="00AA1082" w:rsidRDefault="00AA1082" w:rsidP="00AA1082">
            <w:pPr>
              <w:pStyle w:val="AITableText1"/>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120" w:line="280" w:lineRule="exact"/>
              <w:rPr>
                <w:rFonts w:cs="Calibri"/>
                <w:sz w:val="21"/>
                <w:szCs w:val="21"/>
              </w:rPr>
            </w:pPr>
            <w:r w:rsidRPr="00AA1082">
              <w:rPr>
                <w:sz w:val="21"/>
                <w:szCs w:val="21"/>
              </w:rPr>
              <w:t>(6)</w:t>
            </w:r>
          </w:p>
        </w:tc>
        <w:tc>
          <w:tcPr>
            <w:tcW w:w="621" w:type="pct"/>
            <w:tcBorders>
              <w:top w:val="nil"/>
              <w:left w:val="nil"/>
              <w:bottom w:val="single" w:sz="12" w:space="0" w:color="auto"/>
              <w:right w:val="nil"/>
            </w:tcBorders>
          </w:tcPr>
          <w:p w14:paraId="344DCE75" w14:textId="77777777" w:rsidR="00AA1082" w:rsidRPr="00AA1082" w:rsidRDefault="00AA1082" w:rsidP="00AA1082">
            <w:pPr>
              <w:pStyle w:val="AITableText1"/>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120" w:line="280" w:lineRule="exact"/>
              <w:rPr>
                <w:rFonts w:cs="Calibri"/>
                <w:sz w:val="21"/>
                <w:szCs w:val="21"/>
              </w:rPr>
            </w:pPr>
            <w:r w:rsidRPr="00AA1082">
              <w:rPr>
                <w:sz w:val="21"/>
                <w:szCs w:val="21"/>
              </w:rPr>
              <w:t>95%</w:t>
            </w:r>
          </w:p>
        </w:tc>
      </w:tr>
    </w:tbl>
    <w:p w14:paraId="344DCE77" w14:textId="77777777" w:rsidR="00446A8A" w:rsidRDefault="00F4388C" w:rsidP="0016710E">
      <w:pPr>
        <w:pStyle w:val="BSnote2"/>
        <w:pBdr>
          <w:top w:val="nil"/>
          <w:left w:val="nil"/>
          <w:bottom w:val="nil"/>
          <w:right w:val="nil"/>
          <w:between w:val="nil"/>
          <w:bar w:val="nil"/>
        </w:pBdr>
        <w:spacing w:after="120"/>
        <w:ind w:left="425" w:hanging="425"/>
      </w:pPr>
      <w:r>
        <w:t>Explanation of Accountability Indicators:</w:t>
      </w:r>
    </w:p>
    <w:p w14:paraId="344DCE78" w14:textId="77777777" w:rsidR="00446A8A" w:rsidRDefault="00F4388C" w:rsidP="00664182">
      <w:pPr>
        <w:pStyle w:val="ListParagraph"/>
        <w:keepLines/>
        <w:widowControl w:val="0"/>
        <w:numPr>
          <w:ilvl w:val="0"/>
          <w:numId w:val="33"/>
        </w:numPr>
        <w:pBdr>
          <w:top w:val="nil"/>
          <w:left w:val="nil"/>
          <w:bottom w:val="nil"/>
          <w:right w:val="nil"/>
          <w:between w:val="nil"/>
          <w:bar w:val="nil"/>
        </w:pBdr>
        <w:spacing w:before="120" w:after="360" w:line="240" w:lineRule="auto"/>
        <w:ind w:left="425" w:hanging="425"/>
        <w:contextualSpacing w:val="0"/>
        <w:jc w:val="both"/>
        <w:rPr>
          <w:rFonts w:cs="Calibri"/>
          <w:sz w:val="18"/>
          <w:szCs w:val="18"/>
          <w:lang w:eastAsia="en-AU"/>
        </w:rPr>
      </w:pPr>
      <w:r>
        <w:rPr>
          <w:rFonts w:cs="Calibri"/>
          <w:sz w:val="18"/>
          <w:szCs w:val="18"/>
          <w:lang w:eastAsia="en-AU"/>
        </w:rPr>
        <w:t>The indicators report on the timeliness and effectiveness of interactions with clients. Calculation of indicators is based on client feedback, received through evaluation forms, and information from the Commission’s case management system which tracks the length of time it takes from receipt to complaint closure.</w:t>
      </w:r>
    </w:p>
    <w:p w14:paraId="344DCE79" w14:textId="77777777" w:rsidR="00446A8A" w:rsidRDefault="00F4388C" w:rsidP="00F62CD0">
      <w:pPr>
        <w:pStyle w:val="BSnote"/>
        <w:pBdr>
          <w:top w:val="nil"/>
          <w:left w:val="nil"/>
          <w:bottom w:val="nil"/>
          <w:right w:val="nil"/>
          <w:between w:val="nil"/>
          <w:bar w:val="nil"/>
        </w:pBdr>
        <w:spacing w:after="120"/>
        <w:ind w:left="425" w:hanging="425"/>
        <w:jc w:val="both"/>
        <w:rPr>
          <w:rFonts w:cs="Times New Roman"/>
          <w:szCs w:val="18"/>
        </w:rPr>
      </w:pPr>
      <w:r>
        <w:rPr>
          <w:szCs w:val="18"/>
        </w:rPr>
        <w:t>Notes:</w:t>
      </w:r>
    </w:p>
    <w:p w14:paraId="344DCE7A" w14:textId="77777777" w:rsidR="00806192" w:rsidRPr="00C4591E" w:rsidRDefault="00F4388C" w:rsidP="00664182">
      <w:pPr>
        <w:pStyle w:val="BSnote"/>
        <w:numPr>
          <w:ilvl w:val="0"/>
          <w:numId w:val="34"/>
        </w:numPr>
        <w:pBdr>
          <w:top w:val="nil"/>
          <w:left w:val="nil"/>
          <w:bottom w:val="nil"/>
          <w:right w:val="nil"/>
          <w:between w:val="nil"/>
          <w:bar w:val="nil"/>
        </w:pBdr>
        <w:ind w:left="357" w:hanging="357"/>
        <w:jc w:val="both"/>
        <w:rPr>
          <w:b w:val="0"/>
          <w:bCs/>
          <w:lang w:eastAsia="en-AU"/>
        </w:rPr>
      </w:pPr>
      <w:r>
        <w:rPr>
          <w:b w:val="0"/>
          <w:bCs/>
          <w:color w:val="000000"/>
          <w:szCs w:val="18"/>
          <w:lang w:eastAsia="en-AU"/>
        </w:rPr>
        <w:t xml:space="preserve">The </w:t>
      </w:r>
      <w:r w:rsidR="00852146" w:rsidRPr="00852146">
        <w:rPr>
          <w:b w:val="0"/>
          <w:bCs/>
          <w:color w:val="000000"/>
          <w:szCs w:val="18"/>
          <w:lang w:eastAsia="en-AU"/>
        </w:rPr>
        <w:t>outcome variance reflects the HRC’s ongoing commitment to ensuring the complaint process is accessible to all parties to a matter by providing a responsive, flexible service that accommodates parties’ needs for reasonable adjustments.</w:t>
      </w:r>
    </w:p>
    <w:p w14:paraId="344DCE7B" w14:textId="77777777" w:rsidR="00C4591E" w:rsidRDefault="00F4388C" w:rsidP="00664182">
      <w:pPr>
        <w:pStyle w:val="BSnote"/>
        <w:numPr>
          <w:ilvl w:val="0"/>
          <w:numId w:val="34"/>
        </w:numPr>
        <w:pBdr>
          <w:top w:val="nil"/>
          <w:left w:val="nil"/>
          <w:bottom w:val="nil"/>
          <w:right w:val="nil"/>
          <w:between w:val="nil"/>
          <w:bar w:val="nil"/>
        </w:pBdr>
        <w:spacing w:before="0" w:after="360"/>
        <w:ind w:left="357" w:hanging="357"/>
        <w:jc w:val="both"/>
        <w:rPr>
          <w:b w:val="0"/>
          <w:bCs/>
          <w:color w:val="000000"/>
          <w:szCs w:val="18"/>
          <w:lang w:eastAsia="en-AU"/>
        </w:rPr>
      </w:pPr>
      <w:r>
        <w:rPr>
          <w:b w:val="0"/>
          <w:bCs/>
          <w:color w:val="000000"/>
          <w:szCs w:val="18"/>
          <w:lang w:eastAsia="en-AU"/>
        </w:rPr>
        <w:t>The 2025-26 Estimated Outcome is higher than target due to the Increased community engagement that was provided for the implementation of the Child Safety Standard by the Public Advocate Children and Young People Commissioner (PACYPC) and consultations on the Right to a Healthy Environment, including education and information sessions.</w:t>
      </w:r>
    </w:p>
    <w:p w14:paraId="344DCE7C" w14:textId="77777777" w:rsidR="00C4591E" w:rsidRDefault="00F4388C">
      <w:pPr>
        <w:pBdr>
          <w:top w:val="nil"/>
          <w:left w:val="nil"/>
          <w:bottom w:val="nil"/>
          <w:right w:val="nil"/>
          <w:between w:val="nil"/>
          <w:bar w:val="nil"/>
        </w:pBdr>
        <w:spacing w:after="160" w:line="259" w:lineRule="auto"/>
        <w:rPr>
          <w:rFonts w:ascii="Calibri" w:eastAsia="Calibri" w:hAnsi="Calibri" w:cs="Calibri"/>
          <w:bCs/>
          <w:color w:val="000000"/>
          <w:sz w:val="18"/>
          <w:szCs w:val="18"/>
          <w:lang w:val="en-AU" w:eastAsia="en-AU"/>
        </w:rPr>
      </w:pPr>
      <w:r>
        <w:rPr>
          <w:rFonts w:ascii="Calibri" w:eastAsia="Calibri" w:hAnsi="Calibri" w:cs="Times New Roman"/>
          <w:b/>
          <w:bCs/>
          <w:color w:val="000000"/>
          <w:szCs w:val="18"/>
          <w:lang w:val="en-AU" w:eastAsia="en-AU"/>
        </w:rPr>
        <w:br w:type="page"/>
      </w:r>
    </w:p>
    <w:p w14:paraId="344DCE7D" w14:textId="77777777" w:rsidR="00806192" w:rsidRPr="00AF2788" w:rsidRDefault="00F4388C" w:rsidP="00AA1082">
      <w:pPr>
        <w:pStyle w:val="26-27heading3"/>
      </w:pPr>
      <w:bookmarkStart w:id="100" w:name="_Toc231571299"/>
      <w:bookmarkStart w:id="101" w:name="_Toc231571594"/>
      <w:bookmarkStart w:id="102" w:name="_Toc231571695"/>
      <w:bookmarkStart w:id="103" w:name="_Toc231572384"/>
      <w:r w:rsidRPr="00AF2788">
        <w:lastRenderedPageBreak/>
        <w:t xml:space="preserve">Output Class 2: </w:t>
      </w:r>
      <w:r w:rsidR="00501945" w:rsidRPr="00AF2788">
        <w:t>Corrective Services</w:t>
      </w:r>
      <w:bookmarkEnd w:id="100"/>
      <w:bookmarkEnd w:id="101"/>
      <w:bookmarkEnd w:id="102"/>
      <w:bookmarkEnd w:id="103"/>
    </w:p>
    <w:p w14:paraId="344DCE7E" w14:textId="77777777" w:rsidR="00806192" w:rsidRPr="00AF2788" w:rsidRDefault="00F4388C" w:rsidP="001B0C26">
      <w:pPr>
        <w:pStyle w:val="Heading5"/>
        <w:spacing w:line="240" w:lineRule="auto"/>
      </w:pPr>
      <w:r w:rsidRPr="00AF2788">
        <w:t xml:space="preserve">Output 2.1: </w:t>
      </w:r>
      <w:r w:rsidR="00501945" w:rsidRPr="00AF2788">
        <w:t>Corrective Services</w:t>
      </w:r>
    </w:p>
    <w:p w14:paraId="344DCE7F" w14:textId="29B1E21C" w:rsidR="00806192" w:rsidRPr="00170788" w:rsidRDefault="00F4388C" w:rsidP="00704639">
      <w:pPr>
        <w:pStyle w:val="Caption"/>
        <w:rPr>
          <w:szCs w:val="22"/>
        </w:rPr>
      </w:pPr>
      <w:r w:rsidRPr="00170788">
        <w:t xml:space="preserve">Table </w:t>
      </w:r>
      <w:r w:rsidR="008E683C">
        <w:t>2</w:t>
      </w:r>
      <w:r w:rsidR="00297D97">
        <w:t>1</w:t>
      </w:r>
      <w:r w:rsidRPr="00170788">
        <w:t>: Accountability Indicators Output 2.1</w:t>
      </w:r>
    </w:p>
    <w:tbl>
      <w:tblPr>
        <w:tblStyle w:val="TableGrid"/>
        <w:tblW w:w="9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1315"/>
        <w:gridCol w:w="1315"/>
        <w:gridCol w:w="1315"/>
        <w:gridCol w:w="1315"/>
      </w:tblGrid>
      <w:tr w:rsidR="00E03EFD" w14:paraId="344DCE8A" w14:textId="77777777" w:rsidTr="00170788">
        <w:trPr>
          <w:tblHeader/>
        </w:trPr>
        <w:tc>
          <w:tcPr>
            <w:tcW w:w="3980" w:type="dxa"/>
            <w:tcBorders>
              <w:top w:val="single" w:sz="12" w:space="0" w:color="auto"/>
              <w:left w:val="nil"/>
              <w:bottom w:val="single" w:sz="12" w:space="0" w:color="auto"/>
              <w:right w:val="nil"/>
            </w:tcBorders>
          </w:tcPr>
          <w:p w14:paraId="344DCE80" w14:textId="77777777" w:rsidR="00501945" w:rsidRPr="00704639" w:rsidRDefault="00501945" w:rsidP="00501945">
            <w:pPr>
              <w:pStyle w:val="BSnote2"/>
              <w:rPr>
                <w:rFonts w:asciiTheme="minorHAnsi" w:hAnsiTheme="minorHAnsi" w:cstheme="minorHAnsi"/>
                <w:b w:val="0"/>
                <w:bCs/>
                <w:sz w:val="22"/>
                <w:szCs w:val="22"/>
              </w:rPr>
            </w:pPr>
          </w:p>
        </w:tc>
        <w:tc>
          <w:tcPr>
            <w:tcW w:w="1315" w:type="dxa"/>
            <w:tcBorders>
              <w:top w:val="single" w:sz="12" w:space="0" w:color="000000"/>
              <w:left w:val="nil"/>
              <w:bottom w:val="single" w:sz="12" w:space="0" w:color="000000"/>
              <w:right w:val="nil"/>
            </w:tcBorders>
            <w:hideMark/>
          </w:tcPr>
          <w:p w14:paraId="344DCE81" w14:textId="77777777" w:rsidR="00501945" w:rsidRPr="00704639" w:rsidRDefault="00F4388C" w:rsidP="00501945">
            <w:pPr>
              <w:pStyle w:val="BStableheading1"/>
              <w:keepNext/>
              <w:framePr w:wrap="auto" w:vAnchor="margin" w:yAlign="inline"/>
              <w:pBdr>
                <w:top w:val="nil"/>
                <w:left w:val="nil"/>
                <w:bottom w:val="nil"/>
                <w:right w:val="nil"/>
                <w:between w:val="nil"/>
                <w:bar w:val="nil"/>
              </w:pBdr>
              <w:rPr>
                <w:rFonts w:asciiTheme="minorHAnsi" w:hAnsiTheme="minorHAnsi" w:cstheme="minorHAnsi"/>
                <w:lang w:eastAsia="en-AU"/>
              </w:rPr>
            </w:pPr>
            <w:r w:rsidRPr="00704639">
              <w:rPr>
                <w:rFonts w:asciiTheme="minorHAnsi" w:hAnsiTheme="minorHAnsi" w:cstheme="minorHAnsi"/>
                <w:lang w:eastAsia="en-AU"/>
              </w:rPr>
              <w:t>202</w:t>
            </w:r>
            <w:r w:rsidR="00451CE9" w:rsidRPr="00704639">
              <w:rPr>
                <w:rFonts w:asciiTheme="minorHAnsi" w:hAnsiTheme="minorHAnsi" w:cstheme="minorHAnsi"/>
                <w:lang w:eastAsia="en-AU"/>
              </w:rPr>
              <w:t>5</w:t>
            </w:r>
            <w:r w:rsidRPr="00704639">
              <w:rPr>
                <w:rFonts w:asciiTheme="minorHAnsi" w:hAnsiTheme="minorHAnsi" w:cstheme="minorHAnsi"/>
                <w:lang w:eastAsia="en-AU"/>
              </w:rPr>
              <w:t>-2</w:t>
            </w:r>
            <w:r w:rsidR="00451CE9" w:rsidRPr="00704639">
              <w:rPr>
                <w:rFonts w:asciiTheme="minorHAnsi" w:hAnsiTheme="minorHAnsi" w:cstheme="minorHAnsi"/>
                <w:lang w:eastAsia="en-AU"/>
              </w:rPr>
              <w:t>6</w:t>
            </w:r>
          </w:p>
          <w:p w14:paraId="344DCE82" w14:textId="77777777" w:rsidR="00501945" w:rsidRPr="00704639" w:rsidRDefault="00F4388C" w:rsidP="00501945">
            <w:pPr>
              <w:pStyle w:val="BSnote2"/>
              <w:pBdr>
                <w:top w:val="nil"/>
                <w:left w:val="nil"/>
                <w:bottom w:val="nil"/>
                <w:right w:val="nil"/>
                <w:between w:val="nil"/>
                <w:bar w:val="nil"/>
              </w:pBdr>
              <w:spacing w:before="0" w:line="256" w:lineRule="auto"/>
              <w:jc w:val="right"/>
              <w:rPr>
                <w:rFonts w:asciiTheme="minorHAnsi" w:hAnsiTheme="minorHAnsi" w:cstheme="minorHAnsi"/>
                <w:sz w:val="22"/>
                <w:szCs w:val="22"/>
                <w:lang w:eastAsia="en-AU"/>
              </w:rPr>
            </w:pPr>
            <w:r w:rsidRPr="00704639">
              <w:rPr>
                <w:rFonts w:asciiTheme="minorHAnsi" w:hAnsiTheme="minorHAnsi" w:cstheme="minorHAnsi"/>
                <w:sz w:val="22"/>
                <w:szCs w:val="22"/>
              </w:rPr>
              <w:t>Targets</w:t>
            </w:r>
          </w:p>
        </w:tc>
        <w:tc>
          <w:tcPr>
            <w:tcW w:w="1315" w:type="dxa"/>
            <w:tcBorders>
              <w:top w:val="single" w:sz="12" w:space="0" w:color="000000"/>
              <w:left w:val="nil"/>
              <w:bottom w:val="single" w:sz="12" w:space="0" w:color="000000"/>
              <w:right w:val="nil"/>
            </w:tcBorders>
            <w:hideMark/>
          </w:tcPr>
          <w:p w14:paraId="344DCE83" w14:textId="77777777" w:rsidR="00501945" w:rsidRPr="00704639" w:rsidRDefault="00F4388C" w:rsidP="00501945">
            <w:pPr>
              <w:pStyle w:val="BStableheading1"/>
              <w:keepNext/>
              <w:framePr w:wrap="auto" w:vAnchor="margin" w:yAlign="inline"/>
              <w:pBdr>
                <w:top w:val="nil"/>
                <w:left w:val="nil"/>
                <w:bottom w:val="nil"/>
                <w:right w:val="nil"/>
                <w:between w:val="nil"/>
                <w:bar w:val="nil"/>
              </w:pBdr>
              <w:rPr>
                <w:rFonts w:asciiTheme="minorHAnsi" w:hAnsiTheme="minorHAnsi" w:cstheme="minorHAnsi"/>
                <w:lang w:eastAsia="en-AU"/>
              </w:rPr>
            </w:pPr>
            <w:r w:rsidRPr="00704639">
              <w:rPr>
                <w:rFonts w:asciiTheme="minorHAnsi" w:hAnsiTheme="minorHAnsi" w:cstheme="minorHAnsi"/>
                <w:lang w:eastAsia="en-AU"/>
              </w:rPr>
              <w:t>202</w:t>
            </w:r>
            <w:r w:rsidR="00451CE9" w:rsidRPr="00704639">
              <w:rPr>
                <w:rFonts w:asciiTheme="minorHAnsi" w:hAnsiTheme="minorHAnsi" w:cstheme="minorHAnsi"/>
                <w:lang w:eastAsia="en-AU"/>
              </w:rPr>
              <w:t>5</w:t>
            </w:r>
            <w:r w:rsidRPr="00704639">
              <w:rPr>
                <w:rFonts w:asciiTheme="minorHAnsi" w:hAnsiTheme="minorHAnsi" w:cstheme="minorHAnsi"/>
                <w:lang w:eastAsia="en-AU"/>
              </w:rPr>
              <w:t>-2</w:t>
            </w:r>
            <w:r w:rsidR="00451CE9" w:rsidRPr="00704639">
              <w:rPr>
                <w:rFonts w:asciiTheme="minorHAnsi" w:hAnsiTheme="minorHAnsi" w:cstheme="minorHAnsi"/>
                <w:lang w:eastAsia="en-AU"/>
              </w:rPr>
              <w:t>6</w:t>
            </w:r>
          </w:p>
          <w:p w14:paraId="344DCE84" w14:textId="77777777" w:rsidR="00501945" w:rsidRPr="00704639" w:rsidRDefault="00F4388C" w:rsidP="00501945">
            <w:pPr>
              <w:pStyle w:val="BStableheading1"/>
              <w:keepNext/>
              <w:framePr w:wrap="auto" w:vAnchor="margin" w:yAlign="inline"/>
              <w:pBdr>
                <w:top w:val="nil"/>
                <w:left w:val="nil"/>
                <w:bottom w:val="nil"/>
                <w:right w:val="nil"/>
                <w:between w:val="nil"/>
                <w:bar w:val="nil"/>
              </w:pBdr>
              <w:rPr>
                <w:rFonts w:asciiTheme="minorHAnsi" w:hAnsiTheme="minorHAnsi" w:cstheme="minorHAnsi"/>
                <w:lang w:eastAsia="en-AU"/>
              </w:rPr>
            </w:pPr>
            <w:r w:rsidRPr="00704639">
              <w:rPr>
                <w:rFonts w:asciiTheme="minorHAnsi" w:hAnsiTheme="minorHAnsi" w:cstheme="minorHAnsi"/>
                <w:lang w:eastAsia="en-AU"/>
              </w:rPr>
              <w:t>Estimated</w:t>
            </w:r>
          </w:p>
          <w:p w14:paraId="344DCE85" w14:textId="77777777" w:rsidR="00501945" w:rsidRPr="00704639" w:rsidRDefault="00F4388C" w:rsidP="00501945">
            <w:pPr>
              <w:pStyle w:val="BSnote2"/>
              <w:pBdr>
                <w:top w:val="nil"/>
                <w:left w:val="nil"/>
                <w:bottom w:val="nil"/>
                <w:right w:val="nil"/>
                <w:between w:val="nil"/>
                <w:bar w:val="nil"/>
              </w:pBdr>
              <w:spacing w:before="0"/>
              <w:jc w:val="right"/>
              <w:rPr>
                <w:rFonts w:asciiTheme="minorHAnsi" w:hAnsiTheme="minorHAnsi" w:cstheme="minorHAnsi"/>
                <w:bCs/>
                <w:sz w:val="22"/>
                <w:szCs w:val="22"/>
                <w:lang w:eastAsia="en-AU"/>
              </w:rPr>
            </w:pPr>
            <w:r w:rsidRPr="00704639">
              <w:rPr>
                <w:rFonts w:asciiTheme="minorHAnsi" w:hAnsiTheme="minorHAnsi" w:cstheme="minorHAnsi"/>
                <w:bCs/>
                <w:sz w:val="22"/>
                <w:szCs w:val="22"/>
                <w:lang w:eastAsia="en-AU"/>
              </w:rPr>
              <w:t>Outcome</w:t>
            </w:r>
          </w:p>
        </w:tc>
        <w:tc>
          <w:tcPr>
            <w:tcW w:w="1315" w:type="dxa"/>
            <w:tcBorders>
              <w:top w:val="single" w:sz="12" w:space="0" w:color="000000"/>
              <w:left w:val="nil"/>
              <w:bottom w:val="single" w:sz="12" w:space="0" w:color="000000"/>
              <w:right w:val="nil"/>
            </w:tcBorders>
            <w:hideMark/>
          </w:tcPr>
          <w:p w14:paraId="344DCE86" w14:textId="77777777" w:rsidR="00501945" w:rsidRPr="00704639" w:rsidRDefault="00F4388C" w:rsidP="00501945">
            <w:pPr>
              <w:pStyle w:val="BStableheading1"/>
              <w:framePr w:wrap="auto" w:vAnchor="margin" w:yAlign="inline"/>
              <w:pBdr>
                <w:top w:val="nil"/>
                <w:left w:val="nil"/>
                <w:bottom w:val="nil"/>
                <w:right w:val="nil"/>
                <w:between w:val="nil"/>
                <w:bar w:val="nil"/>
              </w:pBdr>
              <w:spacing w:line="254" w:lineRule="auto"/>
              <w:rPr>
                <w:rFonts w:asciiTheme="minorHAnsi" w:hAnsiTheme="minorHAnsi" w:cstheme="minorHAnsi"/>
                <w:lang w:eastAsia="en-AU"/>
              </w:rPr>
            </w:pPr>
            <w:r w:rsidRPr="00704639">
              <w:rPr>
                <w:rFonts w:asciiTheme="minorHAnsi" w:hAnsiTheme="minorHAnsi" w:cstheme="minorHAnsi"/>
                <w:lang w:eastAsia="en-AU"/>
              </w:rPr>
              <w:t>Variance</w:t>
            </w:r>
          </w:p>
          <w:p w14:paraId="344DCE87" w14:textId="77777777" w:rsidR="00501945" w:rsidRPr="00704639" w:rsidRDefault="00F4388C" w:rsidP="00501945">
            <w:pPr>
              <w:pStyle w:val="BSnote2"/>
              <w:pBdr>
                <w:top w:val="nil"/>
                <w:left w:val="nil"/>
                <w:bottom w:val="nil"/>
                <w:right w:val="nil"/>
                <w:between w:val="nil"/>
                <w:bar w:val="nil"/>
              </w:pBdr>
              <w:spacing w:before="0"/>
              <w:jc w:val="right"/>
              <w:rPr>
                <w:rFonts w:asciiTheme="minorHAnsi" w:hAnsiTheme="minorHAnsi" w:cstheme="minorHAnsi"/>
                <w:sz w:val="22"/>
                <w:szCs w:val="22"/>
                <w:lang w:eastAsia="en-AU"/>
              </w:rPr>
            </w:pPr>
            <w:r w:rsidRPr="00704639">
              <w:rPr>
                <w:rFonts w:asciiTheme="minorHAnsi" w:hAnsiTheme="minorHAnsi" w:cstheme="minorHAnsi"/>
                <w:sz w:val="22"/>
                <w:szCs w:val="22"/>
                <w:lang w:eastAsia="en-AU"/>
              </w:rPr>
              <w:t>%</w:t>
            </w:r>
          </w:p>
        </w:tc>
        <w:tc>
          <w:tcPr>
            <w:tcW w:w="1315" w:type="dxa"/>
            <w:tcBorders>
              <w:top w:val="single" w:sz="12" w:space="0" w:color="000000"/>
              <w:left w:val="nil"/>
              <w:bottom w:val="single" w:sz="12" w:space="0" w:color="000000"/>
              <w:right w:val="nil"/>
            </w:tcBorders>
            <w:hideMark/>
          </w:tcPr>
          <w:p w14:paraId="344DCE88" w14:textId="77777777" w:rsidR="00501945" w:rsidRPr="00704639" w:rsidRDefault="00F4388C" w:rsidP="00501945">
            <w:pPr>
              <w:pStyle w:val="BStableheading1"/>
              <w:keepNext/>
              <w:framePr w:wrap="auto" w:vAnchor="margin" w:yAlign="inline"/>
              <w:pBdr>
                <w:top w:val="nil"/>
                <w:left w:val="nil"/>
                <w:bottom w:val="nil"/>
                <w:right w:val="nil"/>
                <w:between w:val="nil"/>
                <w:bar w:val="nil"/>
              </w:pBdr>
              <w:rPr>
                <w:rFonts w:asciiTheme="minorHAnsi" w:hAnsiTheme="minorHAnsi" w:cstheme="minorHAnsi"/>
                <w:lang w:eastAsia="en-AU"/>
              </w:rPr>
            </w:pPr>
            <w:r w:rsidRPr="00704639">
              <w:rPr>
                <w:rFonts w:asciiTheme="minorHAnsi" w:hAnsiTheme="minorHAnsi" w:cstheme="minorHAnsi"/>
                <w:lang w:eastAsia="en-AU"/>
              </w:rPr>
              <w:t>202</w:t>
            </w:r>
            <w:r w:rsidR="00451CE9" w:rsidRPr="00704639">
              <w:rPr>
                <w:rFonts w:asciiTheme="minorHAnsi" w:hAnsiTheme="minorHAnsi" w:cstheme="minorHAnsi"/>
                <w:lang w:eastAsia="en-AU"/>
              </w:rPr>
              <w:t>6</w:t>
            </w:r>
            <w:r w:rsidRPr="00704639">
              <w:rPr>
                <w:rFonts w:asciiTheme="minorHAnsi" w:hAnsiTheme="minorHAnsi" w:cstheme="minorHAnsi"/>
                <w:lang w:eastAsia="en-AU"/>
              </w:rPr>
              <w:t>-2</w:t>
            </w:r>
            <w:r w:rsidR="00451CE9" w:rsidRPr="00704639">
              <w:rPr>
                <w:rFonts w:asciiTheme="minorHAnsi" w:hAnsiTheme="minorHAnsi" w:cstheme="minorHAnsi"/>
                <w:lang w:eastAsia="en-AU"/>
              </w:rPr>
              <w:t>7</w:t>
            </w:r>
          </w:p>
          <w:p w14:paraId="344DCE89" w14:textId="77777777" w:rsidR="00501945" w:rsidRPr="00704639" w:rsidRDefault="00F4388C" w:rsidP="00501945">
            <w:pPr>
              <w:pStyle w:val="BSnote2"/>
              <w:pBdr>
                <w:top w:val="nil"/>
                <w:left w:val="nil"/>
                <w:bottom w:val="nil"/>
                <w:right w:val="nil"/>
                <w:between w:val="nil"/>
                <w:bar w:val="nil"/>
              </w:pBdr>
              <w:spacing w:before="0"/>
              <w:jc w:val="right"/>
              <w:rPr>
                <w:rFonts w:asciiTheme="minorHAnsi" w:hAnsiTheme="minorHAnsi" w:cstheme="minorHAnsi"/>
                <w:sz w:val="22"/>
                <w:szCs w:val="22"/>
                <w:lang w:eastAsia="en-AU"/>
              </w:rPr>
            </w:pPr>
            <w:r w:rsidRPr="00704639">
              <w:rPr>
                <w:rFonts w:asciiTheme="minorHAnsi" w:hAnsiTheme="minorHAnsi" w:cstheme="minorHAnsi"/>
                <w:sz w:val="22"/>
                <w:szCs w:val="22"/>
              </w:rPr>
              <w:t>Targets</w:t>
            </w:r>
          </w:p>
        </w:tc>
      </w:tr>
      <w:tr w:rsidR="00E03EFD" w:rsidRPr="00DA152D" w14:paraId="344DCE90" w14:textId="77777777" w:rsidTr="00170788">
        <w:tc>
          <w:tcPr>
            <w:tcW w:w="3980" w:type="dxa"/>
            <w:tcBorders>
              <w:top w:val="single" w:sz="12" w:space="0" w:color="auto"/>
              <w:left w:val="nil"/>
              <w:bottom w:val="nil"/>
              <w:right w:val="nil"/>
            </w:tcBorders>
            <w:hideMark/>
          </w:tcPr>
          <w:p w14:paraId="344DCE8B" w14:textId="77777777" w:rsidR="00501945" w:rsidRPr="00DA152D" w:rsidRDefault="00F4388C" w:rsidP="00AA1082">
            <w:pPr>
              <w:pStyle w:val="BStablelist"/>
              <w:numPr>
                <w:ilvl w:val="0"/>
                <w:numId w:val="0"/>
              </w:numPr>
              <w:pBdr>
                <w:top w:val="nil"/>
                <w:left w:val="nil"/>
                <w:bottom w:val="nil"/>
                <w:right w:val="nil"/>
                <w:between w:val="nil"/>
                <w:bar w:val="nil"/>
              </w:pBdr>
              <w:spacing w:before="60" w:line="300" w:lineRule="exact"/>
              <w:ind w:left="284" w:hanging="284"/>
              <w:rPr>
                <w:sz w:val="21"/>
                <w:szCs w:val="21"/>
              </w:rPr>
            </w:pPr>
            <w:r w:rsidRPr="00DA152D">
              <w:rPr>
                <w:sz w:val="21"/>
                <w:szCs w:val="21"/>
              </w:rPr>
              <w:t>a.   Completion rates of Community Corrections Orders:</w:t>
            </w:r>
          </w:p>
        </w:tc>
        <w:tc>
          <w:tcPr>
            <w:tcW w:w="1315" w:type="dxa"/>
            <w:tcBorders>
              <w:top w:val="single" w:sz="12" w:space="0" w:color="auto"/>
              <w:left w:val="nil"/>
              <w:bottom w:val="nil"/>
              <w:right w:val="nil"/>
            </w:tcBorders>
          </w:tcPr>
          <w:p w14:paraId="344DCE8C" w14:textId="77777777" w:rsidR="00501945" w:rsidRPr="00DA152D" w:rsidRDefault="00501945" w:rsidP="00AA1082">
            <w:pPr>
              <w:pStyle w:val="BSnote2"/>
              <w:spacing w:before="60"/>
              <w:rPr>
                <w:b w:val="0"/>
                <w:bCs/>
                <w:sz w:val="21"/>
                <w:szCs w:val="21"/>
              </w:rPr>
            </w:pPr>
          </w:p>
        </w:tc>
        <w:tc>
          <w:tcPr>
            <w:tcW w:w="1315" w:type="dxa"/>
            <w:tcBorders>
              <w:top w:val="single" w:sz="12" w:space="0" w:color="auto"/>
              <w:left w:val="nil"/>
              <w:bottom w:val="nil"/>
              <w:right w:val="nil"/>
            </w:tcBorders>
          </w:tcPr>
          <w:p w14:paraId="344DCE8D" w14:textId="77777777" w:rsidR="00501945" w:rsidRPr="00DA152D" w:rsidRDefault="00501945" w:rsidP="00AA1082">
            <w:pPr>
              <w:pStyle w:val="BSnote2"/>
              <w:spacing w:before="60"/>
              <w:rPr>
                <w:b w:val="0"/>
                <w:bCs/>
                <w:sz w:val="21"/>
                <w:szCs w:val="21"/>
              </w:rPr>
            </w:pPr>
          </w:p>
        </w:tc>
        <w:tc>
          <w:tcPr>
            <w:tcW w:w="1315" w:type="dxa"/>
            <w:tcBorders>
              <w:top w:val="single" w:sz="12" w:space="0" w:color="auto"/>
              <w:left w:val="nil"/>
              <w:bottom w:val="nil"/>
              <w:right w:val="nil"/>
            </w:tcBorders>
          </w:tcPr>
          <w:p w14:paraId="344DCE8E" w14:textId="77777777" w:rsidR="00501945" w:rsidRPr="00DA152D" w:rsidRDefault="00501945" w:rsidP="00AA1082">
            <w:pPr>
              <w:pStyle w:val="BSnote2"/>
              <w:spacing w:before="60"/>
              <w:rPr>
                <w:b w:val="0"/>
                <w:bCs/>
                <w:sz w:val="21"/>
                <w:szCs w:val="21"/>
              </w:rPr>
            </w:pPr>
          </w:p>
        </w:tc>
        <w:tc>
          <w:tcPr>
            <w:tcW w:w="1315" w:type="dxa"/>
            <w:tcBorders>
              <w:top w:val="single" w:sz="12" w:space="0" w:color="auto"/>
              <w:left w:val="nil"/>
              <w:bottom w:val="nil"/>
              <w:right w:val="nil"/>
            </w:tcBorders>
          </w:tcPr>
          <w:p w14:paraId="344DCE8F" w14:textId="77777777" w:rsidR="00501945" w:rsidRPr="00DA152D" w:rsidRDefault="00501945" w:rsidP="00AA1082">
            <w:pPr>
              <w:pStyle w:val="BSnote2"/>
              <w:spacing w:before="60"/>
              <w:rPr>
                <w:b w:val="0"/>
                <w:bCs/>
                <w:sz w:val="21"/>
                <w:szCs w:val="21"/>
              </w:rPr>
            </w:pPr>
          </w:p>
        </w:tc>
      </w:tr>
      <w:tr w:rsidR="00E03EFD" w:rsidRPr="00DA152D" w14:paraId="344DCE96" w14:textId="77777777" w:rsidTr="00170788">
        <w:tc>
          <w:tcPr>
            <w:tcW w:w="3980" w:type="dxa"/>
            <w:hideMark/>
          </w:tcPr>
          <w:p w14:paraId="344DCE91" w14:textId="77777777" w:rsidR="00501945" w:rsidRPr="00DA152D" w:rsidRDefault="00F4388C" w:rsidP="00664182">
            <w:pPr>
              <w:pStyle w:val="BSnote2"/>
              <w:numPr>
                <w:ilvl w:val="0"/>
                <w:numId w:val="25"/>
              </w:numPr>
              <w:pBdr>
                <w:top w:val="nil"/>
                <w:left w:val="nil"/>
                <w:bottom w:val="nil"/>
                <w:right w:val="nil"/>
                <w:between w:val="nil"/>
                <w:bar w:val="nil"/>
              </w:pBdr>
              <w:spacing w:before="60" w:after="120" w:line="280" w:lineRule="exact"/>
              <w:ind w:left="568" w:hanging="284"/>
              <w:rPr>
                <w:b w:val="0"/>
                <w:bCs/>
                <w:sz w:val="21"/>
                <w:szCs w:val="21"/>
              </w:rPr>
            </w:pPr>
            <w:r w:rsidRPr="00DA152D">
              <w:rPr>
                <w:rFonts w:eastAsia="Times New Roman"/>
                <w:b w:val="0"/>
                <w:sz w:val="21"/>
                <w:szCs w:val="21"/>
              </w:rPr>
              <w:t>The proportion of Community Corrections supervision orders successfully completed within the counting period</w:t>
            </w:r>
            <w:r w:rsidRPr="00DA152D">
              <w:rPr>
                <w:b w:val="0"/>
                <w:bCs/>
                <w:sz w:val="21"/>
                <w:szCs w:val="21"/>
              </w:rPr>
              <w:t xml:space="preserve"> </w:t>
            </w:r>
          </w:p>
        </w:tc>
        <w:tc>
          <w:tcPr>
            <w:tcW w:w="1315" w:type="dxa"/>
            <w:hideMark/>
          </w:tcPr>
          <w:p w14:paraId="344DCE92" w14:textId="77777777" w:rsidR="00501945" w:rsidRPr="00DA152D" w:rsidRDefault="00F4388C" w:rsidP="00170788">
            <w:pPr>
              <w:pStyle w:val="BSnote2"/>
              <w:pBdr>
                <w:top w:val="nil"/>
                <w:left w:val="nil"/>
                <w:bottom w:val="nil"/>
                <w:right w:val="nil"/>
                <w:between w:val="nil"/>
                <w:bar w:val="nil"/>
              </w:pBdr>
              <w:spacing w:before="60" w:after="120"/>
              <w:jc w:val="right"/>
              <w:rPr>
                <w:b w:val="0"/>
                <w:bCs/>
                <w:sz w:val="21"/>
                <w:szCs w:val="21"/>
              </w:rPr>
            </w:pPr>
            <w:r w:rsidRPr="00DA152D">
              <w:rPr>
                <w:b w:val="0"/>
                <w:bCs/>
                <w:sz w:val="21"/>
                <w:szCs w:val="21"/>
              </w:rPr>
              <w:t>85%</w:t>
            </w:r>
          </w:p>
        </w:tc>
        <w:tc>
          <w:tcPr>
            <w:tcW w:w="1315" w:type="dxa"/>
            <w:hideMark/>
          </w:tcPr>
          <w:p w14:paraId="344DCE93" w14:textId="77777777" w:rsidR="00501945" w:rsidRPr="00DA152D" w:rsidRDefault="00F4388C" w:rsidP="00170788">
            <w:pPr>
              <w:pStyle w:val="BSnote2"/>
              <w:pBdr>
                <w:top w:val="nil"/>
                <w:left w:val="nil"/>
                <w:bottom w:val="nil"/>
                <w:right w:val="nil"/>
                <w:between w:val="nil"/>
                <w:bar w:val="nil"/>
              </w:pBdr>
              <w:spacing w:before="60" w:after="120"/>
              <w:jc w:val="right"/>
              <w:rPr>
                <w:b w:val="0"/>
                <w:bCs/>
                <w:sz w:val="21"/>
                <w:szCs w:val="21"/>
              </w:rPr>
            </w:pPr>
            <w:r w:rsidRPr="00DA152D">
              <w:rPr>
                <w:b w:val="0"/>
                <w:bCs/>
                <w:sz w:val="21"/>
                <w:szCs w:val="21"/>
              </w:rPr>
              <w:t>8</w:t>
            </w:r>
            <w:r w:rsidR="00451CE9" w:rsidRPr="00DA152D">
              <w:rPr>
                <w:b w:val="0"/>
                <w:bCs/>
                <w:sz w:val="21"/>
                <w:szCs w:val="21"/>
              </w:rPr>
              <w:t>3</w:t>
            </w:r>
            <w:r w:rsidRPr="00DA152D">
              <w:rPr>
                <w:b w:val="0"/>
                <w:bCs/>
                <w:sz w:val="21"/>
                <w:szCs w:val="21"/>
              </w:rPr>
              <w:t>%</w:t>
            </w:r>
          </w:p>
        </w:tc>
        <w:tc>
          <w:tcPr>
            <w:tcW w:w="1315" w:type="dxa"/>
            <w:hideMark/>
          </w:tcPr>
          <w:p w14:paraId="344DCE94" w14:textId="77777777" w:rsidR="00501945" w:rsidRPr="00DA152D" w:rsidRDefault="00F4388C" w:rsidP="00170788">
            <w:pPr>
              <w:pStyle w:val="BSnote2"/>
              <w:pBdr>
                <w:top w:val="nil"/>
                <w:left w:val="nil"/>
                <w:bottom w:val="nil"/>
                <w:right w:val="nil"/>
                <w:between w:val="nil"/>
                <w:bar w:val="nil"/>
              </w:pBdr>
              <w:spacing w:before="60" w:after="120"/>
              <w:jc w:val="right"/>
              <w:rPr>
                <w:b w:val="0"/>
                <w:bCs/>
                <w:sz w:val="21"/>
                <w:szCs w:val="21"/>
              </w:rPr>
            </w:pPr>
            <w:r w:rsidRPr="00DA152D">
              <w:rPr>
                <w:b w:val="0"/>
                <w:bCs/>
                <w:sz w:val="21"/>
                <w:szCs w:val="21"/>
              </w:rPr>
              <w:t>-2</w:t>
            </w:r>
          </w:p>
        </w:tc>
        <w:tc>
          <w:tcPr>
            <w:tcW w:w="1315" w:type="dxa"/>
            <w:hideMark/>
          </w:tcPr>
          <w:p w14:paraId="344DCE95" w14:textId="77777777" w:rsidR="00501945" w:rsidRPr="00DA152D" w:rsidRDefault="00F4388C" w:rsidP="00170788">
            <w:pPr>
              <w:pStyle w:val="BSnote2"/>
              <w:pBdr>
                <w:top w:val="nil"/>
                <w:left w:val="nil"/>
                <w:bottom w:val="nil"/>
                <w:right w:val="nil"/>
                <w:between w:val="nil"/>
                <w:bar w:val="nil"/>
              </w:pBdr>
              <w:spacing w:before="60" w:after="120"/>
              <w:jc w:val="right"/>
              <w:rPr>
                <w:b w:val="0"/>
                <w:bCs/>
                <w:sz w:val="21"/>
                <w:szCs w:val="21"/>
              </w:rPr>
            </w:pPr>
            <w:r w:rsidRPr="00DA152D">
              <w:rPr>
                <w:b w:val="0"/>
                <w:bCs/>
                <w:sz w:val="21"/>
                <w:szCs w:val="21"/>
              </w:rPr>
              <w:t>85%</w:t>
            </w:r>
          </w:p>
        </w:tc>
      </w:tr>
      <w:tr w:rsidR="00E03EFD" w:rsidRPr="00DA152D" w14:paraId="344DCE9C" w14:textId="77777777" w:rsidTr="00170788">
        <w:tc>
          <w:tcPr>
            <w:tcW w:w="3980" w:type="dxa"/>
            <w:hideMark/>
          </w:tcPr>
          <w:p w14:paraId="344DCE97" w14:textId="77777777" w:rsidR="00501945" w:rsidRPr="00DA152D" w:rsidRDefault="00F4388C" w:rsidP="00664182">
            <w:pPr>
              <w:pStyle w:val="BSnote2"/>
              <w:numPr>
                <w:ilvl w:val="0"/>
                <w:numId w:val="25"/>
              </w:numPr>
              <w:pBdr>
                <w:top w:val="nil"/>
                <w:left w:val="nil"/>
                <w:bottom w:val="nil"/>
                <w:right w:val="nil"/>
                <w:between w:val="nil"/>
                <w:bar w:val="nil"/>
              </w:pBdr>
              <w:spacing w:before="60" w:after="120" w:line="280" w:lineRule="exact"/>
              <w:ind w:left="568" w:hanging="284"/>
              <w:rPr>
                <w:b w:val="0"/>
                <w:bCs/>
                <w:sz w:val="21"/>
                <w:szCs w:val="21"/>
              </w:rPr>
            </w:pPr>
            <w:r w:rsidRPr="00DA152D">
              <w:rPr>
                <w:b w:val="0"/>
                <w:bCs/>
                <w:sz w:val="21"/>
                <w:szCs w:val="21"/>
              </w:rPr>
              <w:t xml:space="preserve">The proportion of Community Corrections reparation orders successfully completed within the counting period </w:t>
            </w:r>
            <w:r w:rsidRPr="00DA152D">
              <w:rPr>
                <w:b w:val="0"/>
                <w:bCs/>
                <w:sz w:val="21"/>
                <w:szCs w:val="21"/>
                <w:vertAlign w:val="superscript"/>
              </w:rPr>
              <w:t>a, 1</w:t>
            </w:r>
          </w:p>
        </w:tc>
        <w:tc>
          <w:tcPr>
            <w:tcW w:w="1315" w:type="dxa"/>
            <w:hideMark/>
          </w:tcPr>
          <w:p w14:paraId="344DCE98" w14:textId="77777777" w:rsidR="00501945" w:rsidRPr="00DA152D" w:rsidRDefault="00F4388C" w:rsidP="00170788">
            <w:pPr>
              <w:pStyle w:val="BSnote2"/>
              <w:pBdr>
                <w:top w:val="nil"/>
                <w:left w:val="nil"/>
                <w:bottom w:val="nil"/>
                <w:right w:val="nil"/>
                <w:between w:val="nil"/>
                <w:bar w:val="nil"/>
              </w:pBdr>
              <w:spacing w:before="60" w:after="120"/>
              <w:jc w:val="right"/>
              <w:rPr>
                <w:b w:val="0"/>
                <w:bCs/>
                <w:sz w:val="21"/>
                <w:szCs w:val="21"/>
              </w:rPr>
            </w:pPr>
            <w:r w:rsidRPr="00DA152D">
              <w:rPr>
                <w:b w:val="0"/>
                <w:bCs/>
                <w:sz w:val="21"/>
                <w:szCs w:val="21"/>
              </w:rPr>
              <w:t>85</w:t>
            </w:r>
            <w:r w:rsidR="00CF5677" w:rsidRPr="00DA152D">
              <w:rPr>
                <w:b w:val="0"/>
                <w:bCs/>
                <w:sz w:val="21"/>
                <w:szCs w:val="21"/>
              </w:rPr>
              <w:t>%</w:t>
            </w:r>
          </w:p>
        </w:tc>
        <w:tc>
          <w:tcPr>
            <w:tcW w:w="1315" w:type="dxa"/>
            <w:hideMark/>
          </w:tcPr>
          <w:p w14:paraId="344DCE99" w14:textId="77777777" w:rsidR="00501945" w:rsidRPr="00DA152D" w:rsidRDefault="00F4388C" w:rsidP="00170788">
            <w:pPr>
              <w:pStyle w:val="BSnote2"/>
              <w:pBdr>
                <w:top w:val="nil"/>
                <w:left w:val="nil"/>
                <w:bottom w:val="nil"/>
                <w:right w:val="nil"/>
                <w:between w:val="nil"/>
                <w:bar w:val="nil"/>
              </w:pBdr>
              <w:spacing w:before="60" w:after="120"/>
              <w:jc w:val="right"/>
              <w:rPr>
                <w:b w:val="0"/>
                <w:bCs/>
                <w:sz w:val="21"/>
                <w:szCs w:val="21"/>
              </w:rPr>
            </w:pPr>
            <w:r w:rsidRPr="00DA152D">
              <w:rPr>
                <w:b w:val="0"/>
                <w:bCs/>
                <w:sz w:val="21"/>
                <w:szCs w:val="21"/>
              </w:rPr>
              <w:t>67</w:t>
            </w:r>
            <w:r w:rsidR="00CF5677" w:rsidRPr="00DA152D">
              <w:rPr>
                <w:b w:val="0"/>
                <w:bCs/>
                <w:sz w:val="21"/>
                <w:szCs w:val="21"/>
              </w:rPr>
              <w:t>%</w:t>
            </w:r>
          </w:p>
        </w:tc>
        <w:tc>
          <w:tcPr>
            <w:tcW w:w="1315" w:type="dxa"/>
            <w:hideMark/>
          </w:tcPr>
          <w:p w14:paraId="344DCE9A" w14:textId="77777777" w:rsidR="00501945" w:rsidRPr="00DA152D" w:rsidRDefault="00F4388C" w:rsidP="00170788">
            <w:pPr>
              <w:pStyle w:val="BSnote2"/>
              <w:pBdr>
                <w:top w:val="nil"/>
                <w:left w:val="nil"/>
                <w:bottom w:val="nil"/>
                <w:right w:val="nil"/>
                <w:between w:val="nil"/>
                <w:bar w:val="nil"/>
              </w:pBdr>
              <w:spacing w:before="60" w:after="120"/>
              <w:jc w:val="right"/>
              <w:rPr>
                <w:b w:val="0"/>
                <w:bCs/>
                <w:sz w:val="21"/>
                <w:szCs w:val="21"/>
              </w:rPr>
            </w:pPr>
            <w:r w:rsidRPr="00DA152D">
              <w:rPr>
                <w:b w:val="0"/>
                <w:bCs/>
                <w:sz w:val="21"/>
                <w:szCs w:val="21"/>
              </w:rPr>
              <w:t>21</w:t>
            </w:r>
          </w:p>
        </w:tc>
        <w:tc>
          <w:tcPr>
            <w:tcW w:w="1315" w:type="dxa"/>
            <w:hideMark/>
          </w:tcPr>
          <w:p w14:paraId="344DCE9B" w14:textId="77777777" w:rsidR="00501945" w:rsidRPr="00DA152D" w:rsidRDefault="00F4388C" w:rsidP="00170788">
            <w:pPr>
              <w:pStyle w:val="BSnote2"/>
              <w:pBdr>
                <w:top w:val="nil"/>
                <w:left w:val="nil"/>
                <w:bottom w:val="nil"/>
                <w:right w:val="nil"/>
                <w:between w:val="nil"/>
                <w:bar w:val="nil"/>
              </w:pBdr>
              <w:spacing w:before="60" w:after="120"/>
              <w:jc w:val="right"/>
              <w:rPr>
                <w:b w:val="0"/>
                <w:bCs/>
                <w:sz w:val="21"/>
                <w:szCs w:val="21"/>
              </w:rPr>
            </w:pPr>
            <w:r w:rsidRPr="00DA152D">
              <w:rPr>
                <w:b w:val="0"/>
                <w:bCs/>
                <w:sz w:val="21"/>
                <w:szCs w:val="21"/>
              </w:rPr>
              <w:t>70</w:t>
            </w:r>
            <w:r w:rsidR="00CF5677" w:rsidRPr="00DA152D">
              <w:rPr>
                <w:b w:val="0"/>
                <w:bCs/>
                <w:sz w:val="21"/>
                <w:szCs w:val="21"/>
              </w:rPr>
              <w:t>%</w:t>
            </w:r>
          </w:p>
        </w:tc>
      </w:tr>
      <w:tr w:rsidR="00E03EFD" w:rsidRPr="00DA152D" w14:paraId="344DCEA2" w14:textId="77777777" w:rsidTr="00170788">
        <w:tc>
          <w:tcPr>
            <w:tcW w:w="3980" w:type="dxa"/>
            <w:hideMark/>
          </w:tcPr>
          <w:p w14:paraId="344DCE9D" w14:textId="77777777" w:rsidR="00501945" w:rsidRPr="00DA152D" w:rsidRDefault="00F4388C" w:rsidP="00AA1082">
            <w:pPr>
              <w:pStyle w:val="BSnote2"/>
              <w:pBdr>
                <w:top w:val="nil"/>
                <w:left w:val="nil"/>
                <w:bottom w:val="nil"/>
                <w:right w:val="nil"/>
                <w:between w:val="nil"/>
                <w:bar w:val="nil"/>
              </w:pBdr>
              <w:spacing w:before="60" w:after="120" w:line="280" w:lineRule="exact"/>
              <w:ind w:left="284" w:hanging="284"/>
              <w:rPr>
                <w:b w:val="0"/>
                <w:bCs/>
                <w:sz w:val="21"/>
                <w:szCs w:val="21"/>
              </w:rPr>
            </w:pPr>
            <w:r w:rsidRPr="00DA152D">
              <w:rPr>
                <w:b w:val="0"/>
                <w:bCs/>
                <w:sz w:val="21"/>
                <w:szCs w:val="21"/>
              </w:rPr>
              <w:t xml:space="preserve">b.   Average cost per detainee per day for all detainees </w:t>
            </w:r>
            <w:r w:rsidRPr="00DA152D">
              <w:rPr>
                <w:b w:val="0"/>
                <w:bCs/>
                <w:sz w:val="21"/>
                <w:szCs w:val="21"/>
                <w:vertAlign w:val="superscript"/>
              </w:rPr>
              <w:t>b, 2</w:t>
            </w:r>
          </w:p>
        </w:tc>
        <w:tc>
          <w:tcPr>
            <w:tcW w:w="1315" w:type="dxa"/>
            <w:hideMark/>
          </w:tcPr>
          <w:p w14:paraId="344DCE9E" w14:textId="77777777" w:rsidR="00501945" w:rsidRPr="00DA152D" w:rsidRDefault="00F4388C" w:rsidP="00AA1082">
            <w:pPr>
              <w:pStyle w:val="BSnote2"/>
              <w:pBdr>
                <w:top w:val="nil"/>
                <w:left w:val="nil"/>
                <w:bottom w:val="nil"/>
                <w:right w:val="nil"/>
                <w:between w:val="nil"/>
                <w:bar w:val="nil"/>
              </w:pBdr>
              <w:spacing w:before="60" w:after="120" w:line="280" w:lineRule="exact"/>
              <w:jc w:val="right"/>
              <w:rPr>
                <w:b w:val="0"/>
                <w:bCs/>
                <w:sz w:val="21"/>
                <w:szCs w:val="21"/>
              </w:rPr>
            </w:pPr>
            <w:r w:rsidRPr="00DA152D">
              <w:rPr>
                <w:b w:val="0"/>
                <w:bCs/>
                <w:sz w:val="21"/>
                <w:szCs w:val="21"/>
              </w:rPr>
              <w:t>$</w:t>
            </w:r>
            <w:r w:rsidR="00451CE9" w:rsidRPr="00DA152D">
              <w:rPr>
                <w:b w:val="0"/>
                <w:bCs/>
                <w:sz w:val="21"/>
                <w:szCs w:val="21"/>
              </w:rPr>
              <w:t>570</w:t>
            </w:r>
          </w:p>
        </w:tc>
        <w:tc>
          <w:tcPr>
            <w:tcW w:w="1315" w:type="dxa"/>
            <w:hideMark/>
          </w:tcPr>
          <w:p w14:paraId="344DCE9F" w14:textId="77777777" w:rsidR="00501945" w:rsidRPr="00DA152D" w:rsidRDefault="00F4388C" w:rsidP="00AA1082">
            <w:pPr>
              <w:pStyle w:val="BSnote2"/>
              <w:pBdr>
                <w:top w:val="nil"/>
                <w:left w:val="nil"/>
                <w:bottom w:val="nil"/>
                <w:right w:val="nil"/>
                <w:between w:val="nil"/>
                <w:bar w:val="nil"/>
              </w:pBdr>
              <w:spacing w:before="60" w:after="120" w:line="280" w:lineRule="exact"/>
              <w:jc w:val="right"/>
              <w:rPr>
                <w:b w:val="0"/>
                <w:bCs/>
                <w:sz w:val="21"/>
                <w:szCs w:val="21"/>
              </w:rPr>
            </w:pPr>
            <w:r w:rsidRPr="00DA152D">
              <w:rPr>
                <w:b w:val="0"/>
                <w:bCs/>
                <w:sz w:val="21"/>
                <w:szCs w:val="21"/>
              </w:rPr>
              <w:t>$</w:t>
            </w:r>
            <w:r w:rsidR="00451CE9" w:rsidRPr="00DA152D">
              <w:rPr>
                <w:b w:val="0"/>
                <w:bCs/>
                <w:sz w:val="21"/>
                <w:szCs w:val="21"/>
              </w:rPr>
              <w:t>512</w:t>
            </w:r>
          </w:p>
        </w:tc>
        <w:tc>
          <w:tcPr>
            <w:tcW w:w="1315" w:type="dxa"/>
            <w:hideMark/>
          </w:tcPr>
          <w:p w14:paraId="344DCEA0" w14:textId="77777777" w:rsidR="00501945" w:rsidRPr="00DA152D" w:rsidRDefault="00F4388C" w:rsidP="00AA1082">
            <w:pPr>
              <w:pStyle w:val="BSnote2"/>
              <w:pBdr>
                <w:top w:val="nil"/>
                <w:left w:val="nil"/>
                <w:bottom w:val="nil"/>
                <w:right w:val="nil"/>
                <w:between w:val="nil"/>
                <w:bar w:val="nil"/>
              </w:pBdr>
              <w:spacing w:before="60" w:after="120" w:line="280" w:lineRule="exact"/>
              <w:jc w:val="right"/>
              <w:rPr>
                <w:b w:val="0"/>
                <w:bCs/>
                <w:sz w:val="21"/>
                <w:szCs w:val="21"/>
              </w:rPr>
            </w:pPr>
            <w:r w:rsidRPr="00DA152D">
              <w:rPr>
                <w:b w:val="0"/>
                <w:bCs/>
                <w:sz w:val="21"/>
                <w:szCs w:val="21"/>
              </w:rPr>
              <w:t>(</w:t>
            </w:r>
            <w:r w:rsidR="00451CE9" w:rsidRPr="00DA152D">
              <w:rPr>
                <w:b w:val="0"/>
                <w:bCs/>
                <w:sz w:val="21"/>
                <w:szCs w:val="21"/>
              </w:rPr>
              <w:t>10</w:t>
            </w:r>
            <w:r w:rsidRPr="00DA152D">
              <w:rPr>
                <w:b w:val="0"/>
                <w:bCs/>
                <w:sz w:val="21"/>
                <w:szCs w:val="21"/>
              </w:rPr>
              <w:t>)</w:t>
            </w:r>
          </w:p>
        </w:tc>
        <w:tc>
          <w:tcPr>
            <w:tcW w:w="1315" w:type="dxa"/>
            <w:hideMark/>
          </w:tcPr>
          <w:p w14:paraId="344DCEA1" w14:textId="77777777" w:rsidR="00501945" w:rsidRPr="00DA152D" w:rsidRDefault="00F4388C" w:rsidP="00AA1082">
            <w:pPr>
              <w:pStyle w:val="BSnote2"/>
              <w:pBdr>
                <w:top w:val="nil"/>
                <w:left w:val="nil"/>
                <w:bottom w:val="nil"/>
                <w:right w:val="nil"/>
                <w:between w:val="nil"/>
                <w:bar w:val="nil"/>
              </w:pBdr>
              <w:spacing w:before="60" w:after="120" w:line="280" w:lineRule="exact"/>
              <w:jc w:val="right"/>
              <w:rPr>
                <w:b w:val="0"/>
                <w:bCs/>
                <w:sz w:val="21"/>
                <w:szCs w:val="21"/>
              </w:rPr>
            </w:pPr>
            <w:r w:rsidRPr="00DA152D">
              <w:rPr>
                <w:b w:val="0"/>
                <w:bCs/>
                <w:sz w:val="21"/>
                <w:szCs w:val="21"/>
              </w:rPr>
              <w:t>$5</w:t>
            </w:r>
            <w:r w:rsidR="00451CE9" w:rsidRPr="00DA152D">
              <w:rPr>
                <w:b w:val="0"/>
                <w:bCs/>
                <w:sz w:val="21"/>
                <w:szCs w:val="21"/>
              </w:rPr>
              <w:t>07</w:t>
            </w:r>
          </w:p>
        </w:tc>
      </w:tr>
      <w:tr w:rsidR="00E03EFD" w:rsidRPr="00DA152D" w14:paraId="344DCEA8" w14:textId="77777777" w:rsidTr="00F41DF3">
        <w:tc>
          <w:tcPr>
            <w:tcW w:w="3980" w:type="dxa"/>
            <w:tcBorders>
              <w:top w:val="nil"/>
              <w:left w:val="nil"/>
              <w:bottom w:val="single" w:sz="18" w:space="0" w:color="auto"/>
              <w:right w:val="nil"/>
            </w:tcBorders>
            <w:hideMark/>
          </w:tcPr>
          <w:p w14:paraId="344DCEA3" w14:textId="77777777" w:rsidR="00501945" w:rsidRPr="00DA152D" w:rsidRDefault="00F4388C" w:rsidP="00AA1082">
            <w:pPr>
              <w:pStyle w:val="BSnote2"/>
              <w:pBdr>
                <w:top w:val="nil"/>
                <w:left w:val="nil"/>
                <w:bottom w:val="nil"/>
                <w:right w:val="nil"/>
                <w:between w:val="nil"/>
                <w:bar w:val="nil"/>
              </w:pBdr>
              <w:spacing w:before="60" w:after="120" w:line="280" w:lineRule="exact"/>
              <w:ind w:left="284" w:hanging="284"/>
              <w:rPr>
                <w:b w:val="0"/>
                <w:bCs/>
                <w:sz w:val="21"/>
                <w:szCs w:val="21"/>
              </w:rPr>
            </w:pPr>
            <w:r w:rsidRPr="00DA152D">
              <w:rPr>
                <w:b w:val="0"/>
                <w:bCs/>
                <w:sz w:val="21"/>
                <w:szCs w:val="21"/>
              </w:rPr>
              <w:t xml:space="preserve">c.   Average cost per day for community based offenders </w:t>
            </w:r>
          </w:p>
        </w:tc>
        <w:tc>
          <w:tcPr>
            <w:tcW w:w="1315" w:type="dxa"/>
            <w:tcBorders>
              <w:top w:val="nil"/>
              <w:left w:val="nil"/>
              <w:bottom w:val="single" w:sz="18" w:space="0" w:color="auto"/>
              <w:right w:val="nil"/>
            </w:tcBorders>
            <w:hideMark/>
          </w:tcPr>
          <w:p w14:paraId="344DCEA4" w14:textId="77777777" w:rsidR="00501945" w:rsidRPr="00DA152D" w:rsidRDefault="00F4388C" w:rsidP="00AA1082">
            <w:pPr>
              <w:pStyle w:val="BSnote2"/>
              <w:pBdr>
                <w:top w:val="nil"/>
                <w:left w:val="nil"/>
                <w:bottom w:val="nil"/>
                <w:right w:val="nil"/>
                <w:between w:val="nil"/>
                <w:bar w:val="nil"/>
              </w:pBdr>
              <w:spacing w:before="60" w:after="120" w:line="280" w:lineRule="exact"/>
              <w:jc w:val="right"/>
              <w:rPr>
                <w:b w:val="0"/>
                <w:bCs/>
                <w:sz w:val="21"/>
                <w:szCs w:val="21"/>
              </w:rPr>
            </w:pPr>
            <w:r w:rsidRPr="00DA152D">
              <w:rPr>
                <w:b w:val="0"/>
                <w:bCs/>
                <w:sz w:val="21"/>
                <w:szCs w:val="21"/>
              </w:rPr>
              <w:t>$84</w:t>
            </w:r>
          </w:p>
        </w:tc>
        <w:tc>
          <w:tcPr>
            <w:tcW w:w="1315" w:type="dxa"/>
            <w:tcBorders>
              <w:top w:val="nil"/>
              <w:left w:val="nil"/>
              <w:bottom w:val="single" w:sz="18" w:space="0" w:color="auto"/>
              <w:right w:val="nil"/>
            </w:tcBorders>
            <w:hideMark/>
          </w:tcPr>
          <w:p w14:paraId="344DCEA5" w14:textId="77777777" w:rsidR="00501945" w:rsidRPr="00DA152D" w:rsidRDefault="00F4388C" w:rsidP="00AA1082">
            <w:pPr>
              <w:pStyle w:val="BSnote2"/>
              <w:pBdr>
                <w:top w:val="nil"/>
                <w:left w:val="nil"/>
                <w:bottom w:val="nil"/>
                <w:right w:val="nil"/>
                <w:between w:val="nil"/>
                <w:bar w:val="nil"/>
              </w:pBdr>
              <w:spacing w:before="60" w:after="120" w:line="280" w:lineRule="exact"/>
              <w:jc w:val="right"/>
              <w:rPr>
                <w:b w:val="0"/>
                <w:bCs/>
                <w:sz w:val="21"/>
                <w:szCs w:val="21"/>
              </w:rPr>
            </w:pPr>
            <w:r w:rsidRPr="00DA152D">
              <w:rPr>
                <w:b w:val="0"/>
                <w:bCs/>
                <w:sz w:val="21"/>
                <w:szCs w:val="21"/>
              </w:rPr>
              <w:t>$78</w:t>
            </w:r>
          </w:p>
        </w:tc>
        <w:tc>
          <w:tcPr>
            <w:tcW w:w="1315" w:type="dxa"/>
            <w:tcBorders>
              <w:top w:val="nil"/>
              <w:left w:val="nil"/>
              <w:bottom w:val="single" w:sz="18" w:space="0" w:color="auto"/>
              <w:right w:val="nil"/>
            </w:tcBorders>
            <w:hideMark/>
          </w:tcPr>
          <w:p w14:paraId="344DCEA6" w14:textId="77777777" w:rsidR="00501945" w:rsidRPr="00DA152D" w:rsidRDefault="00F4388C" w:rsidP="00AA1082">
            <w:pPr>
              <w:pStyle w:val="BSnote2"/>
              <w:pBdr>
                <w:top w:val="nil"/>
                <w:left w:val="nil"/>
                <w:bottom w:val="nil"/>
                <w:right w:val="nil"/>
                <w:between w:val="nil"/>
                <w:bar w:val="nil"/>
              </w:pBdr>
              <w:spacing w:before="60" w:after="120" w:line="280" w:lineRule="exact"/>
              <w:jc w:val="right"/>
              <w:rPr>
                <w:b w:val="0"/>
                <w:bCs/>
                <w:sz w:val="21"/>
                <w:szCs w:val="21"/>
              </w:rPr>
            </w:pPr>
            <w:r w:rsidRPr="00DA152D">
              <w:rPr>
                <w:b w:val="0"/>
                <w:bCs/>
                <w:sz w:val="21"/>
                <w:szCs w:val="21"/>
              </w:rPr>
              <w:t>(</w:t>
            </w:r>
            <w:r w:rsidR="00451CE9" w:rsidRPr="00DA152D">
              <w:rPr>
                <w:b w:val="0"/>
                <w:bCs/>
                <w:sz w:val="21"/>
                <w:szCs w:val="21"/>
              </w:rPr>
              <w:t>7</w:t>
            </w:r>
            <w:r w:rsidRPr="00DA152D">
              <w:rPr>
                <w:b w:val="0"/>
                <w:bCs/>
                <w:sz w:val="21"/>
                <w:szCs w:val="21"/>
              </w:rPr>
              <w:t>)</w:t>
            </w:r>
          </w:p>
        </w:tc>
        <w:tc>
          <w:tcPr>
            <w:tcW w:w="1315" w:type="dxa"/>
            <w:tcBorders>
              <w:top w:val="nil"/>
              <w:left w:val="nil"/>
              <w:bottom w:val="single" w:sz="18" w:space="0" w:color="auto"/>
              <w:right w:val="nil"/>
            </w:tcBorders>
            <w:hideMark/>
          </w:tcPr>
          <w:p w14:paraId="344DCEA7" w14:textId="77777777" w:rsidR="00501945" w:rsidRPr="00DA152D" w:rsidRDefault="00F4388C" w:rsidP="00AA1082">
            <w:pPr>
              <w:pStyle w:val="BSnote2"/>
              <w:pBdr>
                <w:top w:val="nil"/>
                <w:left w:val="nil"/>
                <w:bottom w:val="nil"/>
                <w:right w:val="nil"/>
                <w:between w:val="nil"/>
                <w:bar w:val="nil"/>
              </w:pBdr>
              <w:spacing w:before="60" w:after="120" w:line="280" w:lineRule="exact"/>
              <w:jc w:val="right"/>
              <w:rPr>
                <w:b w:val="0"/>
                <w:bCs/>
                <w:sz w:val="21"/>
                <w:szCs w:val="21"/>
              </w:rPr>
            </w:pPr>
            <w:r w:rsidRPr="00DA152D">
              <w:rPr>
                <w:b w:val="0"/>
                <w:bCs/>
                <w:sz w:val="21"/>
                <w:szCs w:val="21"/>
              </w:rPr>
              <w:t>$84</w:t>
            </w:r>
          </w:p>
        </w:tc>
      </w:tr>
    </w:tbl>
    <w:p w14:paraId="344DCEA9" w14:textId="77777777" w:rsidR="00501945" w:rsidRPr="00501945" w:rsidRDefault="00F4388C" w:rsidP="001D1E73">
      <w:pPr>
        <w:keepNext/>
        <w:keepLines/>
        <w:pBdr>
          <w:top w:val="nil"/>
          <w:left w:val="nil"/>
          <w:bottom w:val="nil"/>
          <w:right w:val="nil"/>
          <w:between w:val="nil"/>
          <w:bar w:val="nil"/>
        </w:pBdr>
        <w:spacing w:before="120" w:after="120" w:line="240" w:lineRule="auto"/>
        <w:ind w:left="425" w:hanging="425"/>
        <w:rPr>
          <w:rFonts w:ascii="Calibri" w:eastAsia="Times New Roman" w:hAnsi="Calibri" w:cs="Calibri"/>
          <w:b/>
          <w:sz w:val="18"/>
          <w:szCs w:val="16"/>
          <w:lang w:val="en-AU"/>
        </w:rPr>
      </w:pPr>
      <w:r w:rsidRPr="00501945">
        <w:rPr>
          <w:rFonts w:ascii="Calibri" w:eastAsia="Times New Roman" w:hAnsi="Calibri" w:cs="Calibri"/>
          <w:b/>
          <w:sz w:val="18"/>
          <w:szCs w:val="16"/>
          <w:lang w:val="en-AU" w:eastAsia="en-AU"/>
        </w:rPr>
        <w:t>Explanation of Accountability Indicators:</w:t>
      </w:r>
    </w:p>
    <w:p w14:paraId="344DCEAA" w14:textId="77777777" w:rsidR="00501945" w:rsidRPr="00F62CD0" w:rsidRDefault="00F4388C" w:rsidP="00664182">
      <w:pPr>
        <w:keepLines/>
        <w:widowControl w:val="0"/>
        <w:numPr>
          <w:ilvl w:val="0"/>
          <w:numId w:val="35"/>
        </w:numPr>
        <w:pBdr>
          <w:top w:val="nil"/>
          <w:left w:val="nil"/>
          <w:bottom w:val="nil"/>
          <w:right w:val="nil"/>
          <w:between w:val="nil"/>
          <w:bar w:val="nil"/>
        </w:pBdr>
        <w:spacing w:before="120" w:after="0" w:line="240" w:lineRule="auto"/>
        <w:ind w:left="425" w:hanging="425"/>
        <w:jc w:val="both"/>
        <w:rPr>
          <w:rFonts w:ascii="Calibri" w:eastAsia="Times New Roman" w:hAnsi="Calibri" w:cs="Calibri"/>
          <w:sz w:val="18"/>
          <w:szCs w:val="24"/>
          <w:lang w:val="en-AU" w:eastAsia="en-AU"/>
        </w:rPr>
      </w:pPr>
      <w:r w:rsidRPr="00F62CD0">
        <w:rPr>
          <w:rFonts w:ascii="Calibri" w:eastAsia="Times New Roman" w:hAnsi="Calibri" w:cs="Calibri"/>
          <w:sz w:val="18"/>
          <w:szCs w:val="24"/>
          <w:lang w:val="en-AU" w:eastAsia="en-AU"/>
        </w:rPr>
        <w:t xml:space="preserve">The </w:t>
      </w:r>
      <w:r w:rsidR="00451CE9" w:rsidRPr="00F62CD0">
        <w:rPr>
          <w:rFonts w:ascii="Calibri" w:eastAsia="Times New Roman" w:hAnsi="Calibri" w:cs="Calibri"/>
          <w:sz w:val="18"/>
          <w:szCs w:val="24"/>
          <w:lang w:val="en-AU" w:eastAsia="en-AU"/>
        </w:rPr>
        <w:t>2026-27</w:t>
      </w:r>
      <w:r w:rsidRPr="00F62CD0">
        <w:rPr>
          <w:rFonts w:ascii="Calibri" w:eastAsia="Times New Roman" w:hAnsi="Calibri" w:cs="Calibri"/>
          <w:sz w:val="18"/>
          <w:szCs w:val="24"/>
          <w:lang w:val="en-AU" w:eastAsia="en-AU"/>
        </w:rPr>
        <w:t xml:space="preserve"> target for reparation orders was revised </w:t>
      </w:r>
      <w:r w:rsidR="00451CE9" w:rsidRPr="00F62CD0">
        <w:rPr>
          <w:rFonts w:ascii="Calibri" w:eastAsia="Times New Roman" w:hAnsi="Calibri" w:cs="Calibri"/>
          <w:sz w:val="18"/>
          <w:szCs w:val="24"/>
          <w:lang w:val="en-AU" w:eastAsia="en-AU"/>
        </w:rPr>
        <w:t>down</w:t>
      </w:r>
      <w:r w:rsidRPr="00F62CD0">
        <w:rPr>
          <w:rFonts w:ascii="Calibri" w:eastAsia="Times New Roman" w:hAnsi="Calibri" w:cs="Calibri"/>
          <w:sz w:val="18"/>
          <w:szCs w:val="24"/>
          <w:lang w:val="en-AU" w:eastAsia="en-AU"/>
        </w:rPr>
        <w:t xml:space="preserve"> from </w:t>
      </w:r>
      <w:r w:rsidR="00451CE9" w:rsidRPr="00F62CD0">
        <w:rPr>
          <w:rFonts w:ascii="Calibri" w:eastAsia="Times New Roman" w:hAnsi="Calibri" w:cs="Calibri"/>
          <w:sz w:val="18"/>
          <w:szCs w:val="24"/>
          <w:lang w:val="en-AU" w:eastAsia="en-AU"/>
        </w:rPr>
        <w:t>85</w:t>
      </w:r>
      <w:r w:rsidRPr="00F62CD0">
        <w:rPr>
          <w:rFonts w:ascii="Calibri" w:eastAsia="Times New Roman" w:hAnsi="Calibri" w:cs="Calibri"/>
          <w:sz w:val="18"/>
          <w:szCs w:val="24"/>
          <w:lang w:val="en-AU" w:eastAsia="en-AU"/>
        </w:rPr>
        <w:t xml:space="preserve">% to </w:t>
      </w:r>
      <w:r w:rsidR="00451CE9" w:rsidRPr="00F62CD0">
        <w:rPr>
          <w:rFonts w:ascii="Calibri" w:eastAsia="Times New Roman" w:hAnsi="Calibri" w:cs="Calibri"/>
          <w:sz w:val="18"/>
          <w:szCs w:val="24"/>
          <w:lang w:val="en-AU" w:eastAsia="en-AU"/>
        </w:rPr>
        <w:t>70</w:t>
      </w:r>
      <w:r w:rsidRPr="00F62CD0">
        <w:rPr>
          <w:rFonts w:ascii="Calibri" w:eastAsia="Times New Roman" w:hAnsi="Calibri" w:cs="Calibri"/>
          <w:sz w:val="18"/>
          <w:szCs w:val="24"/>
          <w:lang w:val="en-AU" w:eastAsia="en-AU"/>
        </w:rPr>
        <w:t>%,</w:t>
      </w:r>
      <w:r w:rsidR="00451CE9" w:rsidRPr="00F62CD0">
        <w:rPr>
          <w:rFonts w:ascii="Calibri" w:eastAsia="Times New Roman" w:hAnsi="Calibri" w:cs="Calibri"/>
          <w:sz w:val="18"/>
          <w:szCs w:val="24"/>
          <w:lang w:val="en-AU" w:eastAsia="en-AU"/>
        </w:rPr>
        <w:t xml:space="preserve"> reflecting year-to-date results and improved reporting. Following the development of an automated data model, ACTCS reviewed how completion rates were derived, resulting in a more robust and consistent calculation approach for reporting on reparation orders. </w:t>
      </w:r>
    </w:p>
    <w:p w14:paraId="344DCEAB" w14:textId="77777777" w:rsidR="00501945" w:rsidRPr="00F62CD0" w:rsidRDefault="00F4388C" w:rsidP="00664182">
      <w:pPr>
        <w:keepLines/>
        <w:widowControl w:val="0"/>
        <w:numPr>
          <w:ilvl w:val="0"/>
          <w:numId w:val="35"/>
        </w:numPr>
        <w:pBdr>
          <w:top w:val="nil"/>
          <w:left w:val="nil"/>
          <w:bottom w:val="nil"/>
          <w:right w:val="nil"/>
          <w:between w:val="nil"/>
          <w:bar w:val="nil"/>
        </w:pBdr>
        <w:spacing w:after="360" w:line="240" w:lineRule="auto"/>
        <w:ind w:left="425" w:hanging="425"/>
        <w:jc w:val="both"/>
        <w:rPr>
          <w:rFonts w:ascii="Calibri" w:eastAsia="Times New Roman" w:hAnsi="Calibri" w:cs="Calibri"/>
          <w:sz w:val="18"/>
          <w:szCs w:val="24"/>
          <w:lang w:val="en-AU" w:eastAsia="en-AU"/>
        </w:rPr>
      </w:pPr>
      <w:r w:rsidRPr="00F62CD0">
        <w:rPr>
          <w:rFonts w:ascii="Calibri" w:eastAsia="Times New Roman" w:hAnsi="Calibri" w:cs="Calibri"/>
          <w:sz w:val="18"/>
          <w:szCs w:val="24"/>
          <w:lang w:val="en-AU" w:eastAsia="en-AU"/>
        </w:rPr>
        <w:t xml:space="preserve">The </w:t>
      </w:r>
      <w:r w:rsidR="00451CE9" w:rsidRPr="00F62CD0">
        <w:rPr>
          <w:rFonts w:ascii="Calibri" w:eastAsia="Times New Roman" w:hAnsi="Calibri" w:cs="Calibri"/>
          <w:sz w:val="18"/>
          <w:szCs w:val="24"/>
          <w:lang w:val="en-AU" w:eastAsia="en-AU"/>
        </w:rPr>
        <w:t>2026-27</w:t>
      </w:r>
      <w:r w:rsidRPr="00F62CD0">
        <w:rPr>
          <w:rFonts w:ascii="Calibri" w:eastAsia="Times New Roman" w:hAnsi="Calibri" w:cs="Calibri"/>
          <w:sz w:val="18"/>
          <w:szCs w:val="24"/>
          <w:lang w:val="en-AU" w:eastAsia="en-AU"/>
        </w:rPr>
        <w:t xml:space="preserve"> target for this indicator was revised down from $</w:t>
      </w:r>
      <w:r w:rsidR="00451CE9" w:rsidRPr="00F62CD0">
        <w:rPr>
          <w:rFonts w:ascii="Calibri" w:eastAsia="Times New Roman" w:hAnsi="Calibri" w:cs="Calibri"/>
          <w:sz w:val="18"/>
          <w:szCs w:val="24"/>
          <w:lang w:val="en-AU" w:eastAsia="en-AU"/>
        </w:rPr>
        <w:t>570 to $507</w:t>
      </w:r>
      <w:r w:rsidRPr="00F62CD0">
        <w:rPr>
          <w:rFonts w:ascii="Calibri" w:eastAsia="Times New Roman" w:hAnsi="Calibri" w:cs="Calibri"/>
          <w:sz w:val="18"/>
          <w:szCs w:val="24"/>
          <w:lang w:val="en-AU" w:eastAsia="en-AU"/>
        </w:rPr>
        <w:t xml:space="preserve"> based on projected detainee population and estimated costs. </w:t>
      </w:r>
      <w:r w:rsidR="00451CE9" w:rsidRPr="00F62CD0">
        <w:rPr>
          <w:rFonts w:ascii="Calibri" w:eastAsia="Times New Roman" w:hAnsi="Calibri" w:cs="Calibri"/>
          <w:sz w:val="18"/>
          <w:szCs w:val="24"/>
          <w:lang w:val="en-AU" w:eastAsia="en-AU"/>
        </w:rPr>
        <w:t xml:space="preserve">The anticipated increase in the detainee population reduces the average cost per detainee through economies of scale. </w:t>
      </w:r>
    </w:p>
    <w:p w14:paraId="344DCEAC" w14:textId="77777777" w:rsidR="00501945" w:rsidRPr="00F62CD0" w:rsidRDefault="00F4388C" w:rsidP="00F62CD0">
      <w:pPr>
        <w:keepNext/>
        <w:pBdr>
          <w:top w:val="nil"/>
          <w:left w:val="nil"/>
          <w:bottom w:val="nil"/>
          <w:right w:val="nil"/>
          <w:between w:val="nil"/>
          <w:bar w:val="nil"/>
        </w:pBdr>
        <w:spacing w:before="120" w:after="120" w:line="240" w:lineRule="auto"/>
        <w:ind w:left="425" w:hanging="425"/>
        <w:jc w:val="both"/>
        <w:rPr>
          <w:rFonts w:ascii="Calibri" w:eastAsia="Times New Roman" w:hAnsi="Calibri" w:cs="Times New Roman"/>
          <w:b/>
          <w:sz w:val="18"/>
          <w:szCs w:val="18"/>
          <w:lang w:val="en-AU"/>
        </w:rPr>
      </w:pPr>
      <w:r w:rsidRPr="00F62CD0">
        <w:rPr>
          <w:rFonts w:ascii="Calibri" w:eastAsia="Times New Roman" w:hAnsi="Calibri" w:cs="Times New Roman"/>
          <w:b/>
          <w:sz w:val="18"/>
          <w:szCs w:val="18"/>
          <w:lang w:val="en-AU"/>
        </w:rPr>
        <w:t>Notes:</w:t>
      </w:r>
    </w:p>
    <w:p w14:paraId="344DCEAD" w14:textId="77777777" w:rsidR="00501945" w:rsidRPr="00F62CD0" w:rsidRDefault="00F4388C" w:rsidP="00664182">
      <w:pPr>
        <w:keepNext/>
        <w:numPr>
          <w:ilvl w:val="3"/>
          <w:numId w:val="36"/>
        </w:numPr>
        <w:pBdr>
          <w:top w:val="nil"/>
          <w:left w:val="nil"/>
          <w:bottom w:val="nil"/>
          <w:right w:val="nil"/>
          <w:between w:val="nil"/>
          <w:bar w:val="nil"/>
        </w:pBdr>
        <w:spacing w:after="0" w:line="240" w:lineRule="auto"/>
        <w:ind w:left="426" w:hanging="426"/>
        <w:jc w:val="both"/>
        <w:rPr>
          <w:rFonts w:ascii="Calibri" w:eastAsia="Times New Roman" w:hAnsi="Calibri" w:cs="Calibri"/>
          <w:bCs/>
          <w:color w:val="000000"/>
          <w:sz w:val="18"/>
          <w:szCs w:val="18"/>
          <w:lang w:val="en-AU" w:eastAsia="en-AU"/>
        </w:rPr>
      </w:pPr>
      <w:r w:rsidRPr="00F62CD0">
        <w:rPr>
          <w:rFonts w:ascii="Calibri" w:eastAsia="Times New Roman" w:hAnsi="Calibri" w:cs="Calibri"/>
          <w:sz w:val="18"/>
          <w:szCs w:val="24"/>
          <w:lang w:val="en-AU" w:eastAsia="en-AU"/>
        </w:rPr>
        <w:t xml:space="preserve">The </w:t>
      </w:r>
      <w:r w:rsidR="00B01FD9" w:rsidRPr="00F62CD0">
        <w:rPr>
          <w:rFonts w:ascii="Calibri" w:eastAsia="Times New Roman" w:hAnsi="Calibri" w:cs="Calibri"/>
          <w:sz w:val="18"/>
          <w:szCs w:val="24"/>
          <w:lang w:val="en-AU" w:eastAsia="en-AU"/>
        </w:rPr>
        <w:t>2025-26</w:t>
      </w:r>
      <w:r w:rsidRPr="00F62CD0">
        <w:rPr>
          <w:rFonts w:ascii="Calibri" w:eastAsia="Times New Roman" w:hAnsi="Calibri" w:cs="Calibri"/>
          <w:sz w:val="18"/>
          <w:szCs w:val="24"/>
          <w:lang w:val="en-AU" w:eastAsia="en-AU"/>
        </w:rPr>
        <w:t xml:space="preserve"> estimated outcome for the completion rates of reparation orders is </w:t>
      </w:r>
      <w:r w:rsidR="00B01FD9" w:rsidRPr="00F62CD0">
        <w:rPr>
          <w:rFonts w:ascii="Calibri" w:eastAsia="Times New Roman" w:hAnsi="Calibri" w:cs="Calibri"/>
          <w:sz w:val="18"/>
          <w:szCs w:val="24"/>
          <w:lang w:val="en-AU" w:eastAsia="en-AU"/>
        </w:rPr>
        <w:t>lower</w:t>
      </w:r>
      <w:r w:rsidRPr="00F62CD0">
        <w:rPr>
          <w:rFonts w:ascii="Calibri" w:eastAsia="Times New Roman" w:hAnsi="Calibri" w:cs="Calibri"/>
          <w:sz w:val="18"/>
          <w:szCs w:val="24"/>
          <w:lang w:val="en-AU" w:eastAsia="en-AU"/>
        </w:rPr>
        <w:t xml:space="preserve"> than the </w:t>
      </w:r>
      <w:r w:rsidR="00B01FD9" w:rsidRPr="00F62CD0">
        <w:rPr>
          <w:rFonts w:ascii="Calibri" w:eastAsia="Times New Roman" w:hAnsi="Calibri" w:cs="Calibri"/>
          <w:sz w:val="18"/>
          <w:szCs w:val="24"/>
          <w:lang w:val="en-AU" w:eastAsia="en-AU"/>
        </w:rPr>
        <w:t>2025-26</w:t>
      </w:r>
      <w:r w:rsidRPr="00F62CD0">
        <w:rPr>
          <w:rFonts w:ascii="Calibri" w:eastAsia="Times New Roman" w:hAnsi="Calibri" w:cs="Calibri"/>
          <w:sz w:val="18"/>
          <w:szCs w:val="24"/>
          <w:lang w:val="en-AU" w:eastAsia="en-AU"/>
        </w:rPr>
        <w:t xml:space="preserve"> target, which is mostly influenced by</w:t>
      </w:r>
      <w:r w:rsidR="00B01FD9" w:rsidRPr="00F62CD0">
        <w:rPr>
          <w:rFonts w:ascii="Calibri" w:eastAsia="Times New Roman" w:hAnsi="Calibri" w:cs="Calibri"/>
          <w:sz w:val="18"/>
          <w:szCs w:val="24"/>
          <w:lang w:val="en-AU" w:eastAsia="en-AU"/>
        </w:rPr>
        <w:t xml:space="preserve"> improved reporting and the small number of reparation orders administered. Low reparation order numbers are more susceptible to large fluctuations in measures such as completion rates, with percentage results influenced by small sample size. </w:t>
      </w:r>
    </w:p>
    <w:p w14:paraId="344DCEAE" w14:textId="77777777" w:rsidR="00501945" w:rsidRPr="00F62CD0" w:rsidRDefault="00F4388C" w:rsidP="00664182">
      <w:pPr>
        <w:keepNext/>
        <w:numPr>
          <w:ilvl w:val="3"/>
          <w:numId w:val="36"/>
        </w:numPr>
        <w:pBdr>
          <w:top w:val="nil"/>
          <w:left w:val="nil"/>
          <w:bottom w:val="nil"/>
          <w:right w:val="nil"/>
          <w:between w:val="nil"/>
          <w:bar w:val="nil"/>
        </w:pBdr>
        <w:spacing w:after="360" w:line="240" w:lineRule="auto"/>
        <w:ind w:left="425" w:hanging="425"/>
        <w:jc w:val="both"/>
        <w:rPr>
          <w:rFonts w:ascii="Calibri" w:eastAsia="Times New Roman" w:hAnsi="Calibri" w:cs="Calibri"/>
          <w:bCs/>
          <w:color w:val="000000"/>
          <w:sz w:val="18"/>
          <w:szCs w:val="18"/>
          <w:lang w:val="en-AU" w:eastAsia="en-AU"/>
        </w:rPr>
      </w:pPr>
      <w:r w:rsidRPr="00F62CD0">
        <w:rPr>
          <w:rFonts w:ascii="Calibri" w:eastAsia="Times New Roman" w:hAnsi="Calibri" w:cs="Calibri"/>
          <w:bCs/>
          <w:color w:val="000000"/>
          <w:sz w:val="18"/>
          <w:szCs w:val="18"/>
          <w:lang w:val="en-AU" w:eastAsia="en-AU"/>
        </w:rPr>
        <w:t xml:space="preserve">The </w:t>
      </w:r>
      <w:r w:rsidR="00B01FD9" w:rsidRPr="00F62CD0">
        <w:rPr>
          <w:rFonts w:ascii="Calibri" w:eastAsia="Times New Roman" w:hAnsi="Calibri" w:cs="Calibri"/>
          <w:bCs/>
          <w:sz w:val="18"/>
          <w:szCs w:val="16"/>
          <w:lang w:val="en-AU" w:eastAsia="en-AU"/>
        </w:rPr>
        <w:t>2025-26</w:t>
      </w:r>
      <w:r w:rsidRPr="00F62CD0">
        <w:rPr>
          <w:rFonts w:ascii="Calibri" w:eastAsia="Times New Roman" w:hAnsi="Calibri" w:cs="Calibri"/>
          <w:bCs/>
          <w:sz w:val="18"/>
          <w:szCs w:val="16"/>
          <w:lang w:val="en-AU" w:eastAsia="en-AU"/>
        </w:rPr>
        <w:t xml:space="preserve"> estimated outcome is lower than target</w:t>
      </w:r>
      <w:r w:rsidR="00B01FD9" w:rsidRPr="00F62CD0">
        <w:rPr>
          <w:rFonts w:ascii="Calibri" w:eastAsia="Times New Roman" w:hAnsi="Calibri" w:cs="Calibri"/>
          <w:bCs/>
          <w:sz w:val="18"/>
          <w:szCs w:val="16"/>
          <w:lang w:val="en-AU" w:eastAsia="en-AU"/>
        </w:rPr>
        <w:t xml:space="preserve"> primarily due to higher than anticipated average detainee numbers (estimated at 472 compared with the target assumption of 410). The increased population reduces the cost per detainee through economies of scale.</w:t>
      </w:r>
    </w:p>
    <w:p w14:paraId="344DCEAF" w14:textId="77777777" w:rsidR="001D1E73" w:rsidRDefault="00F4388C">
      <w:pPr>
        <w:pBdr>
          <w:top w:val="nil"/>
          <w:left w:val="nil"/>
          <w:bottom w:val="nil"/>
          <w:right w:val="nil"/>
          <w:between w:val="nil"/>
          <w:bar w:val="nil"/>
        </w:pBdr>
        <w:spacing w:after="160" w:line="259" w:lineRule="auto"/>
        <w:rPr>
          <w:rFonts w:ascii="Calibri" w:eastAsia="Calibri" w:hAnsi="Calibri" w:cs="Calibri"/>
          <w:sz w:val="18"/>
          <w:szCs w:val="24"/>
          <w:lang w:val="en-AU"/>
        </w:rPr>
      </w:pPr>
      <w:r>
        <w:rPr>
          <w:rFonts w:ascii="Calibri" w:eastAsia="Calibri" w:hAnsi="Calibri" w:cs="Times New Roman"/>
          <w:lang w:val="en-AU"/>
        </w:rPr>
        <w:br w:type="page"/>
      </w:r>
    </w:p>
    <w:p w14:paraId="344DCEB0" w14:textId="77777777" w:rsidR="00806192" w:rsidRPr="00AF2788" w:rsidRDefault="00F4388C" w:rsidP="00AA1082">
      <w:pPr>
        <w:pStyle w:val="26-27heading3"/>
      </w:pPr>
      <w:bookmarkStart w:id="104" w:name="_Toc231571300"/>
      <w:bookmarkStart w:id="105" w:name="_Toc231571595"/>
      <w:bookmarkStart w:id="106" w:name="_Toc231571696"/>
      <w:bookmarkStart w:id="107" w:name="_Toc231572385"/>
      <w:r w:rsidRPr="00AF2788">
        <w:lastRenderedPageBreak/>
        <w:t xml:space="preserve">Output Class 3: </w:t>
      </w:r>
      <w:r w:rsidR="00501945" w:rsidRPr="00AF2788">
        <w:t>Courts and Tribunal</w:t>
      </w:r>
      <w:bookmarkEnd w:id="104"/>
      <w:bookmarkEnd w:id="105"/>
      <w:bookmarkEnd w:id="106"/>
      <w:bookmarkEnd w:id="107"/>
    </w:p>
    <w:p w14:paraId="344DCEB1" w14:textId="77777777" w:rsidR="00806192" w:rsidRPr="00AF2788" w:rsidRDefault="00F4388C" w:rsidP="001B0C26">
      <w:pPr>
        <w:pStyle w:val="Heading5"/>
        <w:spacing w:line="240" w:lineRule="auto"/>
      </w:pPr>
      <w:r w:rsidRPr="00AF2788">
        <w:t xml:space="preserve">Output 3.1: </w:t>
      </w:r>
      <w:r w:rsidR="00501945" w:rsidRPr="00AF2788">
        <w:t>Courts and Tribunal</w:t>
      </w:r>
    </w:p>
    <w:p w14:paraId="344DCEB2" w14:textId="257FBECA" w:rsidR="00806192" w:rsidRPr="00C853F8" w:rsidRDefault="00F4388C" w:rsidP="00704639">
      <w:pPr>
        <w:pStyle w:val="Caption"/>
        <w:rPr>
          <w:rFonts w:ascii="Arial" w:hAnsi="Arial" w:cs="Arial"/>
          <w:i/>
          <w:szCs w:val="22"/>
        </w:rPr>
      </w:pPr>
      <w:r w:rsidRPr="00C853F8">
        <w:t xml:space="preserve">Table </w:t>
      </w:r>
      <w:r w:rsidR="008E683C">
        <w:t>2</w:t>
      </w:r>
      <w:r w:rsidR="00297D97">
        <w:t>2</w:t>
      </w:r>
      <w:r w:rsidRPr="00C853F8">
        <w:t>: Accountability Indicators Output 3.1</w:t>
      </w:r>
    </w:p>
    <w:tbl>
      <w:tblPr>
        <w:tblW w:w="9243" w:type="dxa"/>
        <w:tblBorders>
          <w:top w:val="single" w:sz="12" w:space="0" w:color="000000"/>
          <w:bottom w:val="single" w:sz="12" w:space="0" w:color="000000"/>
        </w:tblBorders>
        <w:tblLook w:val="04A0" w:firstRow="1" w:lastRow="0" w:firstColumn="1" w:lastColumn="0" w:noHBand="0" w:noVBand="1"/>
      </w:tblPr>
      <w:tblGrid>
        <w:gridCol w:w="3694"/>
        <w:gridCol w:w="54"/>
        <w:gridCol w:w="1477"/>
        <w:gridCol w:w="1532"/>
        <w:gridCol w:w="1246"/>
        <w:gridCol w:w="1240"/>
      </w:tblGrid>
      <w:tr w:rsidR="00E03EFD" w14:paraId="344DCEBD" w14:textId="77777777" w:rsidTr="004C7DE3">
        <w:trPr>
          <w:trHeight w:val="705"/>
          <w:tblHeader/>
        </w:trPr>
        <w:tc>
          <w:tcPr>
            <w:tcW w:w="1998" w:type="pct"/>
            <w:tcBorders>
              <w:top w:val="single" w:sz="12" w:space="0" w:color="000000"/>
              <w:left w:val="nil"/>
              <w:bottom w:val="single" w:sz="12" w:space="0" w:color="000000"/>
              <w:right w:val="nil"/>
            </w:tcBorders>
          </w:tcPr>
          <w:p w14:paraId="344DCEB3" w14:textId="77777777" w:rsidR="001F18CD" w:rsidRPr="00704639" w:rsidRDefault="001F18CD" w:rsidP="000E20AB">
            <w:pPr>
              <w:pStyle w:val="BStabletext1"/>
              <w:rPr>
                <w:bdr w:val="none" w:sz="0" w:space="0" w:color="auto"/>
                <w:lang w:eastAsia="zh-CN"/>
              </w:rPr>
            </w:pPr>
          </w:p>
        </w:tc>
        <w:tc>
          <w:tcPr>
            <w:tcW w:w="828" w:type="pct"/>
            <w:gridSpan w:val="2"/>
            <w:tcBorders>
              <w:top w:val="single" w:sz="12" w:space="0" w:color="000000"/>
              <w:left w:val="nil"/>
              <w:bottom w:val="single" w:sz="12" w:space="0" w:color="000000"/>
              <w:right w:val="nil"/>
            </w:tcBorders>
            <w:hideMark/>
          </w:tcPr>
          <w:p w14:paraId="344DCEB4" w14:textId="77777777" w:rsidR="001F18CD" w:rsidRPr="00AA1082" w:rsidRDefault="00F4388C" w:rsidP="001F18CD">
            <w:pPr>
              <w:pStyle w:val="BStableheading1"/>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AA1082">
              <w:rPr>
                <w:rFonts w:asciiTheme="minorHAnsi" w:hAnsiTheme="minorHAnsi" w:cstheme="minorHAnsi"/>
              </w:rPr>
              <w:t>2025-26</w:t>
            </w:r>
          </w:p>
          <w:p w14:paraId="344DCEB5" w14:textId="77777777" w:rsidR="001F18CD" w:rsidRPr="00AA1082" w:rsidRDefault="00F4388C" w:rsidP="001F18CD">
            <w:pPr>
              <w:pStyle w:val="BStableheading1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AA1082">
              <w:rPr>
                <w:rFonts w:asciiTheme="minorHAnsi" w:hAnsiTheme="minorHAnsi" w:cstheme="minorHAnsi"/>
              </w:rPr>
              <w:t>Targets</w:t>
            </w:r>
          </w:p>
        </w:tc>
        <w:tc>
          <w:tcPr>
            <w:tcW w:w="829" w:type="pct"/>
            <w:tcBorders>
              <w:top w:val="single" w:sz="12" w:space="0" w:color="000000"/>
              <w:left w:val="nil"/>
              <w:bottom w:val="single" w:sz="12" w:space="0" w:color="000000"/>
              <w:right w:val="nil"/>
            </w:tcBorders>
            <w:hideMark/>
          </w:tcPr>
          <w:p w14:paraId="344DCEB6" w14:textId="77777777" w:rsidR="001F18CD" w:rsidRPr="00AA1082" w:rsidRDefault="00F4388C" w:rsidP="001F18CD">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AA1082">
              <w:rPr>
                <w:rFonts w:asciiTheme="minorHAnsi" w:hAnsiTheme="minorHAnsi" w:cstheme="minorHAnsi"/>
              </w:rPr>
              <w:t>2025-26</w:t>
            </w:r>
          </w:p>
          <w:p w14:paraId="344DCEB7" w14:textId="77777777" w:rsidR="001F18CD" w:rsidRPr="00AA1082" w:rsidRDefault="00F4388C" w:rsidP="001F18CD">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AA1082">
              <w:rPr>
                <w:rFonts w:asciiTheme="minorHAnsi" w:hAnsiTheme="minorHAnsi" w:cstheme="minorHAnsi"/>
              </w:rPr>
              <w:t>Estimated</w:t>
            </w:r>
          </w:p>
          <w:p w14:paraId="344DCEB8" w14:textId="77777777" w:rsidR="001F18CD" w:rsidRPr="00AA1082" w:rsidRDefault="00F4388C" w:rsidP="001F18CD">
            <w:pPr>
              <w:pStyle w:val="BStableheading1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AA1082">
              <w:rPr>
                <w:rFonts w:asciiTheme="minorHAnsi" w:hAnsiTheme="minorHAnsi" w:cstheme="minorHAnsi"/>
              </w:rPr>
              <w:t>Outcome</w:t>
            </w:r>
          </w:p>
        </w:tc>
        <w:tc>
          <w:tcPr>
            <w:tcW w:w="674" w:type="pct"/>
            <w:tcBorders>
              <w:top w:val="single" w:sz="12" w:space="0" w:color="000000"/>
              <w:left w:val="nil"/>
              <w:bottom w:val="single" w:sz="12" w:space="0" w:color="000000"/>
              <w:right w:val="nil"/>
            </w:tcBorders>
            <w:hideMark/>
          </w:tcPr>
          <w:p w14:paraId="344DCEB9" w14:textId="77777777" w:rsidR="001F18CD" w:rsidRPr="00AA1082" w:rsidRDefault="00F4388C" w:rsidP="001F18CD">
            <w:pPr>
              <w:pStyle w:val="BStableheading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AA1082">
              <w:rPr>
                <w:rFonts w:asciiTheme="minorHAnsi" w:hAnsiTheme="minorHAnsi" w:cstheme="minorHAnsi"/>
              </w:rPr>
              <w:t>Variance</w:t>
            </w:r>
          </w:p>
          <w:p w14:paraId="344DCEBA" w14:textId="77777777" w:rsidR="001F18CD" w:rsidRPr="00AA1082" w:rsidRDefault="00F4388C" w:rsidP="001F18CD">
            <w:pPr>
              <w:pStyle w:val="BStableheading1"/>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AA1082">
              <w:rPr>
                <w:rFonts w:asciiTheme="minorHAnsi" w:hAnsiTheme="minorHAnsi" w:cstheme="minorHAnsi"/>
              </w:rPr>
              <w:t>%</w:t>
            </w:r>
          </w:p>
        </w:tc>
        <w:tc>
          <w:tcPr>
            <w:tcW w:w="671" w:type="pct"/>
            <w:tcBorders>
              <w:top w:val="single" w:sz="12" w:space="0" w:color="000000"/>
              <w:left w:val="nil"/>
              <w:bottom w:val="single" w:sz="12" w:space="0" w:color="000000"/>
              <w:right w:val="nil"/>
            </w:tcBorders>
            <w:hideMark/>
          </w:tcPr>
          <w:p w14:paraId="344DCEBB" w14:textId="77777777" w:rsidR="001F18CD" w:rsidRPr="00AA1082" w:rsidRDefault="00F4388C" w:rsidP="001F18CD">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AA1082">
              <w:rPr>
                <w:rFonts w:asciiTheme="minorHAnsi" w:hAnsiTheme="minorHAnsi" w:cstheme="minorHAnsi"/>
              </w:rPr>
              <w:t>2026-27</w:t>
            </w:r>
          </w:p>
          <w:p w14:paraId="344DCEBC" w14:textId="77777777" w:rsidR="001F18CD" w:rsidRPr="00AA1082" w:rsidRDefault="00F4388C" w:rsidP="001F18CD">
            <w:pPr>
              <w:pStyle w:val="BStableheading1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AA1082">
              <w:rPr>
                <w:rFonts w:asciiTheme="minorHAnsi" w:hAnsiTheme="minorHAnsi" w:cstheme="minorHAnsi"/>
              </w:rPr>
              <w:t>Targets</w:t>
            </w:r>
          </w:p>
        </w:tc>
      </w:tr>
      <w:tr w:rsidR="00E03EFD" w14:paraId="344DCEC3" w14:textId="77777777" w:rsidTr="004C7DE3">
        <w:trPr>
          <w:trHeight w:val="269"/>
        </w:trPr>
        <w:tc>
          <w:tcPr>
            <w:tcW w:w="1998" w:type="pct"/>
            <w:tcBorders>
              <w:top w:val="nil"/>
              <w:left w:val="nil"/>
              <w:bottom w:val="nil"/>
              <w:right w:val="nil"/>
            </w:tcBorders>
            <w:hideMark/>
          </w:tcPr>
          <w:p w14:paraId="344DCEBE" w14:textId="77777777" w:rsidR="000F13E0" w:rsidRPr="00704639" w:rsidRDefault="00F4388C" w:rsidP="007D724E">
            <w:pPr>
              <w:pStyle w:val="BStablelist"/>
              <w:numPr>
                <w:ilvl w:val="0"/>
                <w:numId w:val="0"/>
              </w:numPr>
              <w:pBdr>
                <w:top w:val="nil"/>
                <w:left w:val="nil"/>
                <w:bottom w:val="nil"/>
                <w:right w:val="nil"/>
                <w:between w:val="nil"/>
                <w:bar w:val="nil"/>
              </w:pBdr>
              <w:spacing w:before="60" w:after="60" w:line="254" w:lineRule="auto"/>
              <w:ind w:left="357" w:hanging="357"/>
              <w:rPr>
                <w:rFonts w:asciiTheme="minorHAnsi" w:hAnsiTheme="minorHAnsi" w:cstheme="minorHAnsi"/>
              </w:rPr>
            </w:pPr>
            <w:r w:rsidRPr="00704639">
              <w:rPr>
                <w:rStyle w:val="Strong0"/>
                <w:rFonts w:asciiTheme="minorHAnsi" w:hAnsiTheme="minorHAnsi" w:cstheme="minorHAnsi"/>
              </w:rPr>
              <w:t>Courts</w:t>
            </w:r>
          </w:p>
        </w:tc>
        <w:tc>
          <w:tcPr>
            <w:tcW w:w="828" w:type="pct"/>
            <w:gridSpan w:val="2"/>
            <w:tcBorders>
              <w:top w:val="nil"/>
              <w:left w:val="nil"/>
              <w:bottom w:val="nil"/>
              <w:right w:val="nil"/>
            </w:tcBorders>
          </w:tcPr>
          <w:p w14:paraId="344DCEBF" w14:textId="77777777" w:rsidR="000F13E0" w:rsidRPr="00704639" w:rsidRDefault="000F13E0" w:rsidP="00CD0365">
            <w:pPr>
              <w:pStyle w:val="BStablefigures1"/>
              <w:rPr>
                <w:rFonts w:asciiTheme="minorHAnsi" w:hAnsiTheme="minorHAnsi" w:cstheme="minorHAnsi"/>
              </w:rPr>
            </w:pPr>
          </w:p>
        </w:tc>
        <w:tc>
          <w:tcPr>
            <w:tcW w:w="829" w:type="pct"/>
            <w:tcBorders>
              <w:top w:val="nil"/>
              <w:left w:val="nil"/>
              <w:bottom w:val="nil"/>
              <w:right w:val="nil"/>
            </w:tcBorders>
          </w:tcPr>
          <w:p w14:paraId="344DCEC0" w14:textId="77777777" w:rsidR="000F13E0" w:rsidRPr="00704639" w:rsidRDefault="000F13E0" w:rsidP="00CD0365">
            <w:pPr>
              <w:pStyle w:val="BStablefigures1"/>
              <w:rPr>
                <w:rFonts w:asciiTheme="minorHAnsi" w:hAnsiTheme="minorHAnsi" w:cstheme="minorHAnsi"/>
              </w:rPr>
            </w:pPr>
          </w:p>
        </w:tc>
        <w:tc>
          <w:tcPr>
            <w:tcW w:w="674" w:type="pct"/>
            <w:tcBorders>
              <w:top w:val="nil"/>
              <w:left w:val="nil"/>
              <w:bottom w:val="nil"/>
              <w:right w:val="nil"/>
            </w:tcBorders>
          </w:tcPr>
          <w:p w14:paraId="344DCEC1" w14:textId="77777777" w:rsidR="000F13E0" w:rsidRPr="00704639" w:rsidRDefault="000F13E0" w:rsidP="00CD0365">
            <w:pPr>
              <w:pStyle w:val="BStablefigures1"/>
              <w:rPr>
                <w:rFonts w:asciiTheme="minorHAnsi" w:hAnsiTheme="minorHAnsi" w:cstheme="minorHAnsi"/>
              </w:rPr>
            </w:pPr>
          </w:p>
        </w:tc>
        <w:tc>
          <w:tcPr>
            <w:tcW w:w="671" w:type="pct"/>
            <w:tcBorders>
              <w:top w:val="nil"/>
              <w:left w:val="nil"/>
              <w:bottom w:val="nil"/>
              <w:right w:val="nil"/>
            </w:tcBorders>
          </w:tcPr>
          <w:p w14:paraId="344DCEC2" w14:textId="77777777" w:rsidR="000F13E0" w:rsidRPr="00704639" w:rsidRDefault="000F13E0" w:rsidP="00CD0365">
            <w:pPr>
              <w:pStyle w:val="BStablefigures1"/>
              <w:rPr>
                <w:rFonts w:asciiTheme="minorHAnsi" w:hAnsiTheme="minorHAnsi" w:cstheme="minorHAnsi"/>
              </w:rPr>
            </w:pPr>
          </w:p>
        </w:tc>
      </w:tr>
      <w:tr w:rsidR="00E03EFD" w14:paraId="344DCEC9" w14:textId="77777777" w:rsidTr="004C7DE3">
        <w:trPr>
          <w:trHeight w:val="269"/>
        </w:trPr>
        <w:tc>
          <w:tcPr>
            <w:tcW w:w="1998" w:type="pct"/>
            <w:tcBorders>
              <w:top w:val="nil"/>
              <w:left w:val="nil"/>
              <w:bottom w:val="nil"/>
              <w:right w:val="nil"/>
            </w:tcBorders>
          </w:tcPr>
          <w:p w14:paraId="344DCEC4" w14:textId="77777777" w:rsidR="000F13E0" w:rsidRPr="00DA152D" w:rsidRDefault="00F4388C" w:rsidP="00AA1082">
            <w:pPr>
              <w:pStyle w:val="BStablelist"/>
              <w:numPr>
                <w:ilvl w:val="0"/>
                <w:numId w:val="0"/>
              </w:numPr>
              <w:pBdr>
                <w:top w:val="nil"/>
                <w:left w:val="nil"/>
                <w:bottom w:val="nil"/>
                <w:right w:val="nil"/>
                <w:between w:val="nil"/>
                <w:bar w:val="nil"/>
              </w:pBdr>
              <w:spacing w:before="60" w:after="120" w:line="280" w:lineRule="exact"/>
              <w:ind w:left="284" w:hanging="284"/>
              <w:rPr>
                <w:color w:val="000000" w:themeColor="text1"/>
                <w:sz w:val="21"/>
                <w:szCs w:val="21"/>
              </w:rPr>
            </w:pPr>
            <w:r w:rsidRPr="00DA152D">
              <w:rPr>
                <w:color w:val="000000" w:themeColor="text1"/>
                <w:sz w:val="21"/>
                <w:szCs w:val="21"/>
              </w:rPr>
              <w:t xml:space="preserve">a.    Cost per finalisation </w:t>
            </w:r>
          </w:p>
        </w:tc>
        <w:tc>
          <w:tcPr>
            <w:tcW w:w="828" w:type="pct"/>
            <w:gridSpan w:val="2"/>
            <w:tcBorders>
              <w:top w:val="nil"/>
              <w:left w:val="nil"/>
              <w:bottom w:val="nil"/>
              <w:right w:val="nil"/>
            </w:tcBorders>
          </w:tcPr>
          <w:p w14:paraId="344DCEC5" w14:textId="77777777" w:rsidR="000F13E0" w:rsidRPr="00DA152D" w:rsidRDefault="000F13E0" w:rsidP="00AA1082">
            <w:pPr>
              <w:pStyle w:val="BStablefigures1"/>
              <w:spacing w:before="60" w:after="120" w:line="280" w:lineRule="exact"/>
              <w:rPr>
                <w:color w:val="000000" w:themeColor="text1"/>
                <w:sz w:val="21"/>
                <w:szCs w:val="21"/>
              </w:rPr>
            </w:pPr>
          </w:p>
        </w:tc>
        <w:tc>
          <w:tcPr>
            <w:tcW w:w="829" w:type="pct"/>
            <w:tcBorders>
              <w:top w:val="nil"/>
              <w:left w:val="nil"/>
              <w:bottom w:val="nil"/>
              <w:right w:val="nil"/>
            </w:tcBorders>
          </w:tcPr>
          <w:p w14:paraId="344DCEC6" w14:textId="77777777" w:rsidR="000F13E0" w:rsidRPr="00DA152D" w:rsidRDefault="000F13E0" w:rsidP="00AA1082">
            <w:pPr>
              <w:pStyle w:val="BStablefigures1"/>
              <w:spacing w:before="60" w:after="120" w:line="280" w:lineRule="exact"/>
              <w:rPr>
                <w:color w:val="000000" w:themeColor="text1"/>
                <w:sz w:val="21"/>
                <w:szCs w:val="21"/>
              </w:rPr>
            </w:pPr>
          </w:p>
        </w:tc>
        <w:tc>
          <w:tcPr>
            <w:tcW w:w="674" w:type="pct"/>
            <w:tcBorders>
              <w:top w:val="nil"/>
              <w:left w:val="nil"/>
              <w:bottom w:val="nil"/>
              <w:right w:val="nil"/>
            </w:tcBorders>
          </w:tcPr>
          <w:p w14:paraId="344DCEC7" w14:textId="77777777" w:rsidR="000F13E0" w:rsidRPr="00DA152D" w:rsidRDefault="000F13E0" w:rsidP="00AA1082">
            <w:pPr>
              <w:pStyle w:val="BStablefigures1"/>
              <w:spacing w:before="60" w:after="120" w:line="280" w:lineRule="exact"/>
              <w:rPr>
                <w:color w:val="000000" w:themeColor="text1"/>
                <w:sz w:val="21"/>
                <w:szCs w:val="21"/>
              </w:rPr>
            </w:pPr>
          </w:p>
        </w:tc>
        <w:tc>
          <w:tcPr>
            <w:tcW w:w="671" w:type="pct"/>
            <w:tcBorders>
              <w:top w:val="nil"/>
              <w:left w:val="nil"/>
              <w:bottom w:val="nil"/>
              <w:right w:val="nil"/>
            </w:tcBorders>
          </w:tcPr>
          <w:p w14:paraId="344DCEC8" w14:textId="77777777" w:rsidR="000F13E0" w:rsidRPr="00DA152D" w:rsidRDefault="000F13E0" w:rsidP="00AA1082">
            <w:pPr>
              <w:pStyle w:val="BStablefigures1"/>
              <w:spacing w:before="60" w:after="120" w:line="280" w:lineRule="exact"/>
              <w:rPr>
                <w:color w:val="000000" w:themeColor="text1"/>
                <w:sz w:val="21"/>
                <w:szCs w:val="21"/>
              </w:rPr>
            </w:pPr>
          </w:p>
        </w:tc>
      </w:tr>
      <w:tr w:rsidR="00E03EFD" w14:paraId="344DCECF" w14:textId="77777777" w:rsidTr="004C7DE3">
        <w:trPr>
          <w:trHeight w:val="269"/>
        </w:trPr>
        <w:tc>
          <w:tcPr>
            <w:tcW w:w="1998" w:type="pct"/>
            <w:tcBorders>
              <w:top w:val="nil"/>
              <w:left w:val="nil"/>
              <w:bottom w:val="nil"/>
              <w:right w:val="nil"/>
            </w:tcBorders>
          </w:tcPr>
          <w:p w14:paraId="344DCECA" w14:textId="77777777" w:rsidR="000F13E0" w:rsidRPr="00DA152D" w:rsidRDefault="00F4388C" w:rsidP="00AA1082">
            <w:pPr>
              <w:pStyle w:val="BStablelist"/>
              <w:numPr>
                <w:ilvl w:val="0"/>
                <w:numId w:val="0"/>
              </w:numPr>
              <w:pBdr>
                <w:top w:val="nil"/>
                <w:left w:val="nil"/>
                <w:bottom w:val="nil"/>
                <w:right w:val="nil"/>
                <w:between w:val="nil"/>
                <w:bar w:val="nil"/>
              </w:pBdr>
              <w:spacing w:before="60" w:after="60" w:line="280" w:lineRule="exact"/>
              <w:ind w:left="568" w:hanging="284"/>
              <w:rPr>
                <w:color w:val="000000" w:themeColor="text1"/>
                <w:sz w:val="21"/>
                <w:szCs w:val="21"/>
              </w:rPr>
            </w:pPr>
            <w:r w:rsidRPr="00DA152D">
              <w:rPr>
                <w:color w:val="000000" w:themeColor="text1"/>
                <w:sz w:val="21"/>
                <w:szCs w:val="21"/>
              </w:rPr>
              <w:t xml:space="preserve">–  Supreme Court </w:t>
            </w:r>
            <w:r w:rsidRPr="00DA152D">
              <w:rPr>
                <w:color w:val="000000" w:themeColor="text1"/>
                <w:sz w:val="21"/>
                <w:szCs w:val="21"/>
                <w:vertAlign w:val="superscript"/>
              </w:rPr>
              <w:t>a, b, c</w:t>
            </w:r>
          </w:p>
        </w:tc>
        <w:tc>
          <w:tcPr>
            <w:tcW w:w="828" w:type="pct"/>
            <w:gridSpan w:val="2"/>
            <w:tcBorders>
              <w:top w:val="nil"/>
              <w:left w:val="nil"/>
              <w:bottom w:val="nil"/>
              <w:right w:val="nil"/>
            </w:tcBorders>
          </w:tcPr>
          <w:p w14:paraId="344DCECB" w14:textId="77777777" w:rsidR="000F13E0" w:rsidRPr="00DA152D" w:rsidRDefault="00F4388C" w:rsidP="00AA1082">
            <w:pPr>
              <w:pStyle w:val="BStablefigures1"/>
              <w:pBdr>
                <w:top w:val="nil"/>
                <w:left w:val="nil"/>
                <w:bottom w:val="nil"/>
                <w:right w:val="nil"/>
                <w:between w:val="nil"/>
                <w:bar w:val="nil"/>
              </w:pBdr>
              <w:spacing w:before="60" w:after="60" w:line="280" w:lineRule="exact"/>
              <w:ind w:right="23"/>
              <w:rPr>
                <w:color w:val="000000" w:themeColor="text1"/>
                <w:sz w:val="21"/>
                <w:szCs w:val="21"/>
              </w:rPr>
            </w:pPr>
            <w:r w:rsidRPr="00DA152D">
              <w:rPr>
                <w:color w:val="000000" w:themeColor="text1"/>
                <w:sz w:val="21"/>
                <w:szCs w:val="21"/>
              </w:rPr>
              <w:t>$</w:t>
            </w:r>
            <w:r w:rsidR="00852146" w:rsidRPr="00DA152D">
              <w:rPr>
                <w:color w:val="000000" w:themeColor="text1"/>
                <w:sz w:val="21"/>
                <w:szCs w:val="21"/>
              </w:rPr>
              <w:t>22,399</w:t>
            </w:r>
          </w:p>
        </w:tc>
        <w:tc>
          <w:tcPr>
            <w:tcW w:w="829" w:type="pct"/>
            <w:tcBorders>
              <w:top w:val="nil"/>
              <w:left w:val="nil"/>
              <w:bottom w:val="nil"/>
              <w:right w:val="nil"/>
            </w:tcBorders>
          </w:tcPr>
          <w:p w14:paraId="344DCECC" w14:textId="77777777" w:rsidR="000F13E0" w:rsidRPr="00DA152D" w:rsidRDefault="00F4388C" w:rsidP="00AA1082">
            <w:pPr>
              <w:pStyle w:val="BStablefigures1"/>
              <w:pBdr>
                <w:top w:val="nil"/>
                <w:left w:val="nil"/>
                <w:bottom w:val="nil"/>
                <w:right w:val="nil"/>
                <w:between w:val="nil"/>
                <w:bar w:val="nil"/>
              </w:pBdr>
              <w:spacing w:before="60" w:after="60" w:line="280" w:lineRule="exact"/>
              <w:ind w:right="23"/>
              <w:rPr>
                <w:color w:val="000000" w:themeColor="text1"/>
                <w:sz w:val="21"/>
                <w:szCs w:val="21"/>
              </w:rPr>
            </w:pPr>
            <w:r w:rsidRPr="00DA152D">
              <w:rPr>
                <w:color w:val="000000" w:themeColor="text1"/>
                <w:sz w:val="21"/>
                <w:szCs w:val="21"/>
              </w:rPr>
              <w:t>$</w:t>
            </w:r>
            <w:r w:rsidR="002A176D" w:rsidRPr="00DA152D">
              <w:rPr>
                <w:color w:val="000000" w:themeColor="text1"/>
                <w:sz w:val="21"/>
                <w:szCs w:val="21"/>
              </w:rPr>
              <w:t>24,501</w:t>
            </w:r>
          </w:p>
        </w:tc>
        <w:tc>
          <w:tcPr>
            <w:tcW w:w="674" w:type="pct"/>
            <w:tcBorders>
              <w:top w:val="nil"/>
              <w:left w:val="nil"/>
              <w:bottom w:val="nil"/>
              <w:right w:val="nil"/>
            </w:tcBorders>
          </w:tcPr>
          <w:p w14:paraId="344DCECD" w14:textId="77777777" w:rsidR="000F13E0" w:rsidRPr="00DA152D" w:rsidRDefault="00F4388C" w:rsidP="00AA1082">
            <w:pPr>
              <w:pStyle w:val="BStablefigures1"/>
              <w:pBdr>
                <w:top w:val="nil"/>
                <w:left w:val="nil"/>
                <w:bottom w:val="nil"/>
                <w:right w:val="nil"/>
                <w:between w:val="nil"/>
                <w:bar w:val="nil"/>
              </w:pBdr>
              <w:spacing w:before="60" w:after="60" w:line="280" w:lineRule="exact"/>
              <w:ind w:right="23"/>
              <w:rPr>
                <w:color w:val="000000" w:themeColor="text1"/>
                <w:sz w:val="21"/>
                <w:szCs w:val="21"/>
              </w:rPr>
            </w:pPr>
            <w:r w:rsidRPr="00DA152D">
              <w:rPr>
                <w:color w:val="000000" w:themeColor="text1"/>
                <w:sz w:val="21"/>
                <w:szCs w:val="21"/>
              </w:rPr>
              <w:t>5</w:t>
            </w:r>
          </w:p>
        </w:tc>
        <w:tc>
          <w:tcPr>
            <w:tcW w:w="671" w:type="pct"/>
            <w:tcBorders>
              <w:top w:val="nil"/>
              <w:left w:val="nil"/>
              <w:bottom w:val="nil"/>
              <w:right w:val="nil"/>
            </w:tcBorders>
          </w:tcPr>
          <w:p w14:paraId="344DCECE" w14:textId="77777777" w:rsidR="000F13E0" w:rsidRPr="00DA152D" w:rsidRDefault="00F4388C" w:rsidP="00AA1082">
            <w:pPr>
              <w:pStyle w:val="BStablefigures1"/>
              <w:pBdr>
                <w:top w:val="nil"/>
                <w:left w:val="nil"/>
                <w:bottom w:val="nil"/>
                <w:right w:val="nil"/>
                <w:between w:val="nil"/>
                <w:bar w:val="nil"/>
              </w:pBdr>
              <w:spacing w:before="60" w:after="60" w:line="280" w:lineRule="exact"/>
              <w:ind w:right="23"/>
              <w:rPr>
                <w:color w:val="000000" w:themeColor="text1"/>
                <w:sz w:val="21"/>
                <w:szCs w:val="21"/>
              </w:rPr>
            </w:pPr>
            <w:r w:rsidRPr="00DA152D">
              <w:rPr>
                <w:color w:val="000000" w:themeColor="text1"/>
                <w:sz w:val="21"/>
                <w:szCs w:val="21"/>
              </w:rPr>
              <w:t>$2</w:t>
            </w:r>
            <w:r w:rsidR="002A176D" w:rsidRPr="00DA152D">
              <w:rPr>
                <w:color w:val="000000" w:themeColor="text1"/>
                <w:sz w:val="21"/>
                <w:szCs w:val="21"/>
              </w:rPr>
              <w:t>5,951</w:t>
            </w:r>
          </w:p>
        </w:tc>
      </w:tr>
      <w:tr w:rsidR="00E03EFD" w14:paraId="344DCED5" w14:textId="77777777" w:rsidTr="004C7DE3">
        <w:trPr>
          <w:trHeight w:val="269"/>
        </w:trPr>
        <w:tc>
          <w:tcPr>
            <w:tcW w:w="1998" w:type="pct"/>
            <w:tcBorders>
              <w:top w:val="nil"/>
              <w:left w:val="nil"/>
              <w:bottom w:val="nil"/>
              <w:right w:val="nil"/>
            </w:tcBorders>
          </w:tcPr>
          <w:p w14:paraId="344DCED0" w14:textId="77777777" w:rsidR="000F13E0" w:rsidRPr="00DA152D" w:rsidRDefault="00F4388C" w:rsidP="00AA1082">
            <w:pPr>
              <w:pStyle w:val="BStablelist"/>
              <w:numPr>
                <w:ilvl w:val="0"/>
                <w:numId w:val="0"/>
              </w:numPr>
              <w:pBdr>
                <w:top w:val="nil"/>
                <w:left w:val="nil"/>
                <w:bottom w:val="nil"/>
                <w:right w:val="nil"/>
                <w:between w:val="nil"/>
                <w:bar w:val="nil"/>
              </w:pBdr>
              <w:spacing w:before="60" w:after="60" w:line="280" w:lineRule="exact"/>
              <w:ind w:left="568" w:hanging="284"/>
              <w:rPr>
                <w:color w:val="000000" w:themeColor="text1"/>
                <w:sz w:val="21"/>
                <w:szCs w:val="21"/>
              </w:rPr>
            </w:pPr>
            <w:r w:rsidRPr="00DA152D">
              <w:rPr>
                <w:color w:val="000000" w:themeColor="text1"/>
                <w:sz w:val="21"/>
                <w:szCs w:val="21"/>
              </w:rPr>
              <w:t xml:space="preserve">–  Magistrates Court </w:t>
            </w:r>
            <w:r w:rsidRPr="00DA152D">
              <w:rPr>
                <w:color w:val="000000" w:themeColor="text1"/>
                <w:sz w:val="21"/>
                <w:szCs w:val="21"/>
                <w:vertAlign w:val="superscript"/>
              </w:rPr>
              <w:t xml:space="preserve">a, b, </w:t>
            </w:r>
            <w:r w:rsidR="002A176D" w:rsidRPr="00DA152D">
              <w:rPr>
                <w:color w:val="000000" w:themeColor="text1"/>
                <w:sz w:val="21"/>
                <w:szCs w:val="21"/>
                <w:vertAlign w:val="superscript"/>
              </w:rPr>
              <w:t>d</w:t>
            </w:r>
            <w:r w:rsidRPr="00DA152D">
              <w:rPr>
                <w:color w:val="000000" w:themeColor="text1"/>
                <w:sz w:val="21"/>
                <w:szCs w:val="21"/>
                <w:vertAlign w:val="superscript"/>
              </w:rPr>
              <w:t xml:space="preserve">, </w:t>
            </w:r>
            <w:r w:rsidR="002A176D" w:rsidRPr="00DA152D">
              <w:rPr>
                <w:color w:val="000000" w:themeColor="text1"/>
                <w:sz w:val="21"/>
                <w:szCs w:val="21"/>
                <w:vertAlign w:val="superscript"/>
              </w:rPr>
              <w:t>1</w:t>
            </w:r>
          </w:p>
        </w:tc>
        <w:tc>
          <w:tcPr>
            <w:tcW w:w="828" w:type="pct"/>
            <w:gridSpan w:val="2"/>
            <w:tcBorders>
              <w:top w:val="nil"/>
              <w:left w:val="nil"/>
              <w:bottom w:val="nil"/>
              <w:right w:val="nil"/>
            </w:tcBorders>
          </w:tcPr>
          <w:p w14:paraId="344DCED1" w14:textId="77777777" w:rsidR="000F13E0" w:rsidRPr="00DA152D" w:rsidRDefault="00F4388C" w:rsidP="00AA1082">
            <w:pPr>
              <w:pStyle w:val="BStablefigures1"/>
              <w:pBdr>
                <w:top w:val="nil"/>
                <w:left w:val="nil"/>
                <w:bottom w:val="nil"/>
                <w:right w:val="nil"/>
                <w:between w:val="nil"/>
                <w:bar w:val="nil"/>
              </w:pBdr>
              <w:spacing w:before="60" w:after="60" w:line="280" w:lineRule="exact"/>
              <w:ind w:right="23"/>
              <w:rPr>
                <w:color w:val="000000" w:themeColor="text1"/>
                <w:sz w:val="21"/>
                <w:szCs w:val="21"/>
              </w:rPr>
            </w:pPr>
            <w:r w:rsidRPr="00DA152D">
              <w:rPr>
                <w:color w:val="000000" w:themeColor="text1"/>
                <w:sz w:val="21"/>
                <w:szCs w:val="21"/>
              </w:rPr>
              <w:t>$2,</w:t>
            </w:r>
            <w:r w:rsidR="002A176D" w:rsidRPr="00DA152D">
              <w:rPr>
                <w:color w:val="000000" w:themeColor="text1"/>
                <w:sz w:val="21"/>
                <w:szCs w:val="21"/>
              </w:rPr>
              <w:t>722</w:t>
            </w:r>
          </w:p>
        </w:tc>
        <w:tc>
          <w:tcPr>
            <w:tcW w:w="829" w:type="pct"/>
            <w:tcBorders>
              <w:top w:val="nil"/>
              <w:left w:val="nil"/>
              <w:bottom w:val="nil"/>
              <w:right w:val="nil"/>
            </w:tcBorders>
          </w:tcPr>
          <w:p w14:paraId="344DCED2" w14:textId="77777777" w:rsidR="000F13E0" w:rsidRPr="00DA152D" w:rsidRDefault="00F4388C" w:rsidP="00AA1082">
            <w:pPr>
              <w:pStyle w:val="BStablefigures1"/>
              <w:pBdr>
                <w:top w:val="nil"/>
                <w:left w:val="nil"/>
                <w:bottom w:val="nil"/>
                <w:right w:val="nil"/>
                <w:between w:val="nil"/>
                <w:bar w:val="nil"/>
              </w:pBdr>
              <w:spacing w:before="60" w:after="60" w:line="280" w:lineRule="exact"/>
              <w:ind w:right="23"/>
              <w:rPr>
                <w:color w:val="000000" w:themeColor="text1"/>
                <w:sz w:val="21"/>
                <w:szCs w:val="21"/>
              </w:rPr>
            </w:pPr>
            <w:r w:rsidRPr="00DA152D">
              <w:rPr>
                <w:color w:val="000000" w:themeColor="text1"/>
                <w:sz w:val="21"/>
                <w:szCs w:val="21"/>
              </w:rPr>
              <w:t>$2,</w:t>
            </w:r>
            <w:r w:rsidR="002A176D" w:rsidRPr="00DA152D">
              <w:rPr>
                <w:color w:val="000000" w:themeColor="text1"/>
                <w:sz w:val="21"/>
                <w:szCs w:val="21"/>
              </w:rPr>
              <w:t>274</w:t>
            </w:r>
          </w:p>
        </w:tc>
        <w:tc>
          <w:tcPr>
            <w:tcW w:w="674" w:type="pct"/>
            <w:tcBorders>
              <w:top w:val="nil"/>
              <w:left w:val="nil"/>
              <w:bottom w:val="nil"/>
              <w:right w:val="nil"/>
            </w:tcBorders>
          </w:tcPr>
          <w:p w14:paraId="344DCED3" w14:textId="77777777" w:rsidR="000F13E0" w:rsidRPr="00DA152D" w:rsidRDefault="00F4388C" w:rsidP="00AA1082">
            <w:pPr>
              <w:pStyle w:val="BStablefigures1"/>
              <w:pBdr>
                <w:top w:val="nil"/>
                <w:left w:val="nil"/>
                <w:bottom w:val="nil"/>
                <w:right w:val="nil"/>
                <w:between w:val="nil"/>
                <w:bar w:val="nil"/>
              </w:pBdr>
              <w:spacing w:before="60" w:after="60" w:line="280" w:lineRule="exact"/>
              <w:ind w:right="23"/>
              <w:rPr>
                <w:color w:val="000000" w:themeColor="text1"/>
                <w:sz w:val="21"/>
                <w:szCs w:val="21"/>
              </w:rPr>
            </w:pPr>
            <w:r w:rsidRPr="00DA152D">
              <w:rPr>
                <w:color w:val="000000" w:themeColor="text1"/>
                <w:sz w:val="21"/>
                <w:szCs w:val="21"/>
              </w:rPr>
              <w:t>(16)</w:t>
            </w:r>
          </w:p>
        </w:tc>
        <w:tc>
          <w:tcPr>
            <w:tcW w:w="671" w:type="pct"/>
            <w:tcBorders>
              <w:top w:val="nil"/>
              <w:left w:val="nil"/>
              <w:bottom w:val="nil"/>
              <w:right w:val="nil"/>
            </w:tcBorders>
          </w:tcPr>
          <w:p w14:paraId="344DCED4" w14:textId="77777777" w:rsidR="000F13E0" w:rsidRPr="00DA152D" w:rsidRDefault="00F4388C" w:rsidP="00AA1082">
            <w:pPr>
              <w:pStyle w:val="BStablefigures1"/>
              <w:pBdr>
                <w:top w:val="nil"/>
                <w:left w:val="nil"/>
                <w:bottom w:val="nil"/>
                <w:right w:val="nil"/>
                <w:between w:val="nil"/>
                <w:bar w:val="nil"/>
              </w:pBdr>
              <w:spacing w:before="60" w:after="60" w:line="280" w:lineRule="exact"/>
              <w:ind w:right="23"/>
              <w:rPr>
                <w:color w:val="000000" w:themeColor="text1"/>
                <w:sz w:val="21"/>
                <w:szCs w:val="21"/>
              </w:rPr>
            </w:pPr>
            <w:r w:rsidRPr="00DA152D">
              <w:rPr>
                <w:color w:val="000000" w:themeColor="text1"/>
                <w:sz w:val="21"/>
                <w:szCs w:val="21"/>
              </w:rPr>
              <w:t>$</w:t>
            </w:r>
            <w:r w:rsidR="002A176D" w:rsidRPr="00DA152D">
              <w:rPr>
                <w:color w:val="000000" w:themeColor="text1"/>
                <w:sz w:val="21"/>
                <w:szCs w:val="21"/>
              </w:rPr>
              <w:t>3,093</w:t>
            </w:r>
          </w:p>
        </w:tc>
      </w:tr>
      <w:tr w:rsidR="00E03EFD" w14:paraId="344DCEDB" w14:textId="77777777" w:rsidTr="004C7DE3">
        <w:trPr>
          <w:trHeight w:val="269"/>
        </w:trPr>
        <w:tc>
          <w:tcPr>
            <w:tcW w:w="1998" w:type="pct"/>
            <w:tcBorders>
              <w:top w:val="nil"/>
              <w:left w:val="nil"/>
              <w:bottom w:val="nil"/>
              <w:right w:val="nil"/>
            </w:tcBorders>
          </w:tcPr>
          <w:p w14:paraId="344DCED6" w14:textId="77777777" w:rsidR="000F13E0" w:rsidRPr="00DA152D" w:rsidRDefault="00F4388C" w:rsidP="00733126">
            <w:pPr>
              <w:pStyle w:val="BStablelist"/>
              <w:numPr>
                <w:ilvl w:val="0"/>
                <w:numId w:val="0"/>
              </w:numPr>
              <w:pBdr>
                <w:top w:val="nil"/>
                <w:left w:val="nil"/>
                <w:bottom w:val="nil"/>
                <w:right w:val="nil"/>
                <w:between w:val="nil"/>
                <w:bar w:val="nil"/>
              </w:pBdr>
              <w:spacing w:before="60" w:line="280" w:lineRule="exact"/>
              <w:ind w:left="284" w:hanging="284"/>
              <w:rPr>
                <w:color w:val="000000" w:themeColor="text1"/>
                <w:sz w:val="21"/>
                <w:szCs w:val="21"/>
              </w:rPr>
            </w:pPr>
            <w:r w:rsidRPr="00DA152D">
              <w:rPr>
                <w:color w:val="000000" w:themeColor="text1"/>
                <w:sz w:val="21"/>
                <w:szCs w:val="21"/>
              </w:rPr>
              <w:t>b.    Case Clearance Indicator</w:t>
            </w:r>
          </w:p>
        </w:tc>
        <w:tc>
          <w:tcPr>
            <w:tcW w:w="828" w:type="pct"/>
            <w:gridSpan w:val="2"/>
            <w:tcBorders>
              <w:top w:val="nil"/>
              <w:left w:val="nil"/>
              <w:bottom w:val="nil"/>
              <w:right w:val="nil"/>
            </w:tcBorders>
          </w:tcPr>
          <w:p w14:paraId="344DCED7" w14:textId="77777777" w:rsidR="000F13E0" w:rsidRPr="00DA152D" w:rsidRDefault="000F13E0" w:rsidP="00CD0365">
            <w:pPr>
              <w:pStyle w:val="BStablefigures1"/>
              <w:rPr>
                <w:color w:val="000000" w:themeColor="text1"/>
                <w:sz w:val="21"/>
                <w:szCs w:val="21"/>
              </w:rPr>
            </w:pPr>
          </w:p>
        </w:tc>
        <w:tc>
          <w:tcPr>
            <w:tcW w:w="829" w:type="pct"/>
            <w:tcBorders>
              <w:top w:val="nil"/>
              <w:left w:val="nil"/>
              <w:bottom w:val="nil"/>
              <w:right w:val="nil"/>
            </w:tcBorders>
          </w:tcPr>
          <w:p w14:paraId="344DCED8" w14:textId="77777777" w:rsidR="000F13E0" w:rsidRPr="00DA152D" w:rsidRDefault="000F13E0" w:rsidP="00CD0365">
            <w:pPr>
              <w:pStyle w:val="BStablefigures1"/>
              <w:rPr>
                <w:color w:val="000000" w:themeColor="text1"/>
                <w:sz w:val="21"/>
                <w:szCs w:val="21"/>
              </w:rPr>
            </w:pPr>
          </w:p>
        </w:tc>
        <w:tc>
          <w:tcPr>
            <w:tcW w:w="674" w:type="pct"/>
            <w:tcBorders>
              <w:top w:val="nil"/>
              <w:left w:val="nil"/>
              <w:bottom w:val="nil"/>
              <w:right w:val="nil"/>
            </w:tcBorders>
          </w:tcPr>
          <w:p w14:paraId="344DCED9" w14:textId="77777777" w:rsidR="000F13E0" w:rsidRPr="00DA152D" w:rsidRDefault="000F13E0" w:rsidP="00CD0365">
            <w:pPr>
              <w:pStyle w:val="BStablefigures1"/>
              <w:rPr>
                <w:color w:val="000000" w:themeColor="text1"/>
                <w:sz w:val="21"/>
                <w:szCs w:val="21"/>
              </w:rPr>
            </w:pPr>
          </w:p>
        </w:tc>
        <w:tc>
          <w:tcPr>
            <w:tcW w:w="671" w:type="pct"/>
            <w:tcBorders>
              <w:top w:val="nil"/>
              <w:left w:val="nil"/>
              <w:bottom w:val="nil"/>
              <w:right w:val="nil"/>
            </w:tcBorders>
          </w:tcPr>
          <w:p w14:paraId="344DCEDA" w14:textId="77777777" w:rsidR="000F13E0" w:rsidRPr="00DA152D" w:rsidRDefault="000F13E0" w:rsidP="00CD0365">
            <w:pPr>
              <w:pStyle w:val="BStablefigures1"/>
              <w:rPr>
                <w:color w:val="000000" w:themeColor="text1"/>
                <w:sz w:val="21"/>
                <w:szCs w:val="21"/>
              </w:rPr>
            </w:pPr>
          </w:p>
        </w:tc>
      </w:tr>
      <w:tr w:rsidR="00E03EFD" w14:paraId="344DCEE1" w14:textId="77777777" w:rsidTr="004C7DE3">
        <w:trPr>
          <w:trHeight w:val="269"/>
        </w:trPr>
        <w:tc>
          <w:tcPr>
            <w:tcW w:w="1998" w:type="pct"/>
            <w:tcBorders>
              <w:top w:val="nil"/>
              <w:left w:val="nil"/>
              <w:bottom w:val="nil"/>
              <w:right w:val="nil"/>
            </w:tcBorders>
          </w:tcPr>
          <w:p w14:paraId="344DCEDC" w14:textId="77777777" w:rsidR="000F13E0" w:rsidRPr="00DA152D" w:rsidRDefault="00F4388C" w:rsidP="00AA1082">
            <w:pPr>
              <w:pStyle w:val="BStablelist"/>
              <w:numPr>
                <w:ilvl w:val="0"/>
                <w:numId w:val="0"/>
              </w:numPr>
              <w:pBdr>
                <w:top w:val="nil"/>
                <w:left w:val="nil"/>
                <w:bottom w:val="nil"/>
                <w:right w:val="nil"/>
                <w:between w:val="nil"/>
                <w:bar w:val="nil"/>
              </w:pBdr>
              <w:spacing w:before="60" w:after="60" w:line="280" w:lineRule="exact"/>
              <w:ind w:left="568" w:hanging="284"/>
              <w:rPr>
                <w:color w:val="000000" w:themeColor="text1"/>
                <w:sz w:val="21"/>
                <w:szCs w:val="21"/>
              </w:rPr>
            </w:pPr>
            <w:r w:rsidRPr="00DA152D">
              <w:rPr>
                <w:color w:val="000000" w:themeColor="text1"/>
                <w:sz w:val="21"/>
                <w:szCs w:val="21"/>
              </w:rPr>
              <w:t xml:space="preserve">–  Supreme Court </w:t>
            </w:r>
            <w:r w:rsidRPr="00DA152D">
              <w:rPr>
                <w:color w:val="000000" w:themeColor="text1"/>
                <w:sz w:val="21"/>
                <w:szCs w:val="21"/>
                <w:vertAlign w:val="superscript"/>
              </w:rPr>
              <w:t xml:space="preserve">a, b, </w:t>
            </w:r>
            <w:r w:rsidR="002A176D" w:rsidRPr="00DA152D">
              <w:rPr>
                <w:color w:val="000000" w:themeColor="text1"/>
                <w:sz w:val="21"/>
                <w:szCs w:val="21"/>
                <w:vertAlign w:val="superscript"/>
              </w:rPr>
              <w:t>2</w:t>
            </w:r>
          </w:p>
        </w:tc>
        <w:tc>
          <w:tcPr>
            <w:tcW w:w="828" w:type="pct"/>
            <w:gridSpan w:val="2"/>
            <w:tcBorders>
              <w:top w:val="nil"/>
              <w:left w:val="nil"/>
              <w:bottom w:val="nil"/>
              <w:right w:val="nil"/>
            </w:tcBorders>
          </w:tcPr>
          <w:p w14:paraId="344DCEDD" w14:textId="77777777" w:rsidR="000F13E0" w:rsidRPr="00DA152D" w:rsidRDefault="00F4388C" w:rsidP="00AA1082">
            <w:pPr>
              <w:pStyle w:val="BStablefigures1"/>
              <w:pBdr>
                <w:top w:val="nil"/>
                <w:left w:val="nil"/>
                <w:bottom w:val="nil"/>
                <w:right w:val="nil"/>
                <w:between w:val="nil"/>
                <w:bar w:val="nil"/>
              </w:pBdr>
              <w:spacing w:before="60" w:after="60" w:line="280" w:lineRule="exact"/>
              <w:rPr>
                <w:color w:val="000000" w:themeColor="text1"/>
                <w:sz w:val="21"/>
                <w:szCs w:val="21"/>
              </w:rPr>
            </w:pPr>
            <w:r w:rsidRPr="00DA152D">
              <w:rPr>
                <w:color w:val="000000" w:themeColor="text1"/>
                <w:sz w:val="21"/>
                <w:szCs w:val="21"/>
              </w:rPr>
              <w:t>100%</w:t>
            </w:r>
          </w:p>
        </w:tc>
        <w:tc>
          <w:tcPr>
            <w:tcW w:w="829" w:type="pct"/>
            <w:tcBorders>
              <w:top w:val="nil"/>
              <w:left w:val="nil"/>
              <w:bottom w:val="nil"/>
              <w:right w:val="nil"/>
            </w:tcBorders>
          </w:tcPr>
          <w:p w14:paraId="344DCEDE" w14:textId="77777777" w:rsidR="000F13E0" w:rsidRPr="00DA152D" w:rsidRDefault="00F4388C" w:rsidP="00AA1082">
            <w:pPr>
              <w:pStyle w:val="BStablefigures1"/>
              <w:pBdr>
                <w:top w:val="nil"/>
                <w:left w:val="nil"/>
                <w:bottom w:val="nil"/>
                <w:right w:val="nil"/>
                <w:between w:val="nil"/>
                <w:bar w:val="nil"/>
              </w:pBdr>
              <w:spacing w:before="60" w:after="60" w:line="280" w:lineRule="exact"/>
              <w:rPr>
                <w:color w:val="000000" w:themeColor="text1"/>
                <w:sz w:val="21"/>
                <w:szCs w:val="21"/>
              </w:rPr>
            </w:pPr>
            <w:r w:rsidRPr="00DA152D">
              <w:rPr>
                <w:color w:val="000000" w:themeColor="text1"/>
                <w:sz w:val="21"/>
                <w:szCs w:val="21"/>
              </w:rPr>
              <w:t>8</w:t>
            </w:r>
            <w:r w:rsidR="002A176D" w:rsidRPr="00DA152D">
              <w:rPr>
                <w:color w:val="000000" w:themeColor="text1"/>
                <w:sz w:val="21"/>
                <w:szCs w:val="21"/>
              </w:rPr>
              <w:t>3</w:t>
            </w:r>
            <w:r w:rsidRPr="00DA152D">
              <w:rPr>
                <w:color w:val="000000" w:themeColor="text1"/>
                <w:sz w:val="21"/>
                <w:szCs w:val="21"/>
              </w:rPr>
              <w:t>%</w:t>
            </w:r>
          </w:p>
        </w:tc>
        <w:tc>
          <w:tcPr>
            <w:tcW w:w="674" w:type="pct"/>
            <w:tcBorders>
              <w:top w:val="nil"/>
              <w:left w:val="nil"/>
              <w:bottom w:val="nil"/>
              <w:right w:val="nil"/>
            </w:tcBorders>
          </w:tcPr>
          <w:p w14:paraId="344DCEDF" w14:textId="77777777" w:rsidR="000F13E0" w:rsidRPr="00DA152D" w:rsidRDefault="00F4388C" w:rsidP="00AA1082">
            <w:pPr>
              <w:pStyle w:val="BStablefigures1"/>
              <w:pBdr>
                <w:top w:val="nil"/>
                <w:left w:val="nil"/>
                <w:bottom w:val="nil"/>
                <w:right w:val="nil"/>
                <w:between w:val="nil"/>
                <w:bar w:val="nil"/>
              </w:pBdr>
              <w:spacing w:before="60" w:after="60" w:line="280" w:lineRule="exact"/>
              <w:rPr>
                <w:color w:val="000000" w:themeColor="text1"/>
                <w:sz w:val="21"/>
                <w:szCs w:val="21"/>
              </w:rPr>
            </w:pPr>
            <w:r w:rsidRPr="00DA152D">
              <w:rPr>
                <w:color w:val="000000" w:themeColor="text1"/>
                <w:sz w:val="21"/>
                <w:szCs w:val="21"/>
              </w:rPr>
              <w:t>(1</w:t>
            </w:r>
            <w:r w:rsidR="002A176D" w:rsidRPr="00DA152D">
              <w:rPr>
                <w:color w:val="000000" w:themeColor="text1"/>
                <w:sz w:val="21"/>
                <w:szCs w:val="21"/>
              </w:rPr>
              <w:t>7</w:t>
            </w:r>
            <w:r w:rsidRPr="00DA152D">
              <w:rPr>
                <w:color w:val="000000" w:themeColor="text1"/>
                <w:sz w:val="21"/>
                <w:szCs w:val="21"/>
              </w:rPr>
              <w:t>)</w:t>
            </w:r>
          </w:p>
        </w:tc>
        <w:tc>
          <w:tcPr>
            <w:tcW w:w="671" w:type="pct"/>
            <w:tcBorders>
              <w:top w:val="nil"/>
              <w:left w:val="nil"/>
              <w:bottom w:val="nil"/>
              <w:right w:val="nil"/>
            </w:tcBorders>
          </w:tcPr>
          <w:p w14:paraId="344DCEE0" w14:textId="77777777" w:rsidR="000F13E0" w:rsidRPr="00DA152D" w:rsidRDefault="00F4388C" w:rsidP="00AA1082">
            <w:pPr>
              <w:pStyle w:val="BStablefigures1"/>
              <w:pBdr>
                <w:top w:val="nil"/>
                <w:left w:val="nil"/>
                <w:bottom w:val="nil"/>
                <w:right w:val="nil"/>
                <w:between w:val="nil"/>
                <w:bar w:val="nil"/>
              </w:pBdr>
              <w:spacing w:before="60" w:after="60" w:line="280" w:lineRule="exact"/>
              <w:rPr>
                <w:color w:val="000000" w:themeColor="text1"/>
                <w:sz w:val="21"/>
                <w:szCs w:val="21"/>
              </w:rPr>
            </w:pPr>
            <w:r w:rsidRPr="00DA152D">
              <w:rPr>
                <w:color w:val="000000" w:themeColor="text1"/>
                <w:sz w:val="21"/>
                <w:szCs w:val="21"/>
              </w:rPr>
              <w:t>100%</w:t>
            </w:r>
          </w:p>
        </w:tc>
      </w:tr>
      <w:tr w:rsidR="00E03EFD" w14:paraId="344DCEE7" w14:textId="77777777" w:rsidTr="004C7DE3">
        <w:trPr>
          <w:trHeight w:val="269"/>
        </w:trPr>
        <w:tc>
          <w:tcPr>
            <w:tcW w:w="1998" w:type="pct"/>
            <w:tcBorders>
              <w:top w:val="nil"/>
              <w:left w:val="nil"/>
              <w:bottom w:val="nil"/>
              <w:right w:val="nil"/>
            </w:tcBorders>
          </w:tcPr>
          <w:p w14:paraId="344DCEE2" w14:textId="77777777" w:rsidR="000F13E0" w:rsidRPr="00DA152D" w:rsidRDefault="00F4388C" w:rsidP="00AA1082">
            <w:pPr>
              <w:pStyle w:val="BStablelist"/>
              <w:numPr>
                <w:ilvl w:val="0"/>
                <w:numId w:val="0"/>
              </w:numPr>
              <w:pBdr>
                <w:top w:val="nil"/>
                <w:left w:val="nil"/>
                <w:bottom w:val="nil"/>
                <w:right w:val="nil"/>
                <w:between w:val="nil"/>
                <w:bar w:val="nil"/>
              </w:pBdr>
              <w:spacing w:before="60" w:after="60" w:line="280" w:lineRule="exact"/>
              <w:ind w:left="568" w:hanging="284"/>
              <w:rPr>
                <w:color w:val="000000" w:themeColor="text1"/>
                <w:sz w:val="21"/>
                <w:szCs w:val="21"/>
              </w:rPr>
            </w:pPr>
            <w:r w:rsidRPr="00DA152D">
              <w:rPr>
                <w:color w:val="000000" w:themeColor="text1"/>
                <w:sz w:val="21"/>
                <w:szCs w:val="21"/>
              </w:rPr>
              <w:t xml:space="preserve">–  Magistrates Court </w:t>
            </w:r>
            <w:r w:rsidRPr="00DA152D">
              <w:rPr>
                <w:color w:val="000000" w:themeColor="text1"/>
                <w:sz w:val="21"/>
                <w:szCs w:val="21"/>
                <w:vertAlign w:val="superscript"/>
              </w:rPr>
              <w:t>a, b</w:t>
            </w:r>
          </w:p>
        </w:tc>
        <w:tc>
          <w:tcPr>
            <w:tcW w:w="828" w:type="pct"/>
            <w:gridSpan w:val="2"/>
            <w:tcBorders>
              <w:top w:val="nil"/>
              <w:left w:val="nil"/>
              <w:bottom w:val="nil"/>
              <w:right w:val="nil"/>
            </w:tcBorders>
          </w:tcPr>
          <w:p w14:paraId="344DCEE3" w14:textId="77777777" w:rsidR="000F13E0" w:rsidRPr="00DA152D" w:rsidRDefault="00F4388C" w:rsidP="00AA1082">
            <w:pPr>
              <w:pStyle w:val="BStablefigures1"/>
              <w:pBdr>
                <w:top w:val="nil"/>
                <w:left w:val="nil"/>
                <w:bottom w:val="nil"/>
                <w:right w:val="nil"/>
                <w:between w:val="nil"/>
                <w:bar w:val="nil"/>
              </w:pBdr>
              <w:spacing w:before="60" w:after="60" w:line="280" w:lineRule="exact"/>
              <w:rPr>
                <w:color w:val="000000" w:themeColor="text1"/>
                <w:sz w:val="21"/>
                <w:szCs w:val="21"/>
              </w:rPr>
            </w:pPr>
            <w:r w:rsidRPr="00DA152D">
              <w:rPr>
                <w:color w:val="000000" w:themeColor="text1"/>
                <w:sz w:val="21"/>
                <w:szCs w:val="21"/>
              </w:rPr>
              <w:t>100%</w:t>
            </w:r>
          </w:p>
        </w:tc>
        <w:tc>
          <w:tcPr>
            <w:tcW w:w="829" w:type="pct"/>
            <w:tcBorders>
              <w:top w:val="nil"/>
              <w:left w:val="nil"/>
              <w:bottom w:val="nil"/>
              <w:right w:val="nil"/>
            </w:tcBorders>
          </w:tcPr>
          <w:p w14:paraId="344DCEE4" w14:textId="77777777" w:rsidR="000F13E0" w:rsidRPr="00DA152D" w:rsidRDefault="00F4388C" w:rsidP="00AA1082">
            <w:pPr>
              <w:pStyle w:val="BStablefigures1"/>
              <w:pBdr>
                <w:top w:val="nil"/>
                <w:left w:val="nil"/>
                <w:bottom w:val="nil"/>
                <w:right w:val="nil"/>
                <w:between w:val="nil"/>
                <w:bar w:val="nil"/>
              </w:pBdr>
              <w:spacing w:before="60" w:after="60" w:line="280" w:lineRule="exact"/>
              <w:rPr>
                <w:color w:val="000000" w:themeColor="text1"/>
                <w:sz w:val="21"/>
                <w:szCs w:val="21"/>
              </w:rPr>
            </w:pPr>
            <w:r w:rsidRPr="00DA152D">
              <w:rPr>
                <w:color w:val="000000" w:themeColor="text1"/>
                <w:sz w:val="21"/>
                <w:szCs w:val="21"/>
              </w:rPr>
              <w:t>98%</w:t>
            </w:r>
          </w:p>
        </w:tc>
        <w:tc>
          <w:tcPr>
            <w:tcW w:w="674" w:type="pct"/>
            <w:tcBorders>
              <w:top w:val="nil"/>
              <w:left w:val="nil"/>
              <w:bottom w:val="nil"/>
              <w:right w:val="nil"/>
            </w:tcBorders>
          </w:tcPr>
          <w:p w14:paraId="344DCEE5" w14:textId="77777777" w:rsidR="000F13E0" w:rsidRPr="00DA152D" w:rsidRDefault="00F4388C" w:rsidP="00AA1082">
            <w:pPr>
              <w:pStyle w:val="BStablefigures1"/>
              <w:pBdr>
                <w:top w:val="nil"/>
                <w:left w:val="nil"/>
                <w:bottom w:val="nil"/>
                <w:right w:val="nil"/>
                <w:between w:val="nil"/>
                <w:bar w:val="nil"/>
              </w:pBdr>
              <w:spacing w:before="60" w:after="60" w:line="280" w:lineRule="exact"/>
              <w:rPr>
                <w:color w:val="000000" w:themeColor="text1"/>
                <w:sz w:val="21"/>
                <w:szCs w:val="21"/>
              </w:rPr>
            </w:pPr>
            <w:r w:rsidRPr="00DA152D">
              <w:rPr>
                <w:color w:val="000000" w:themeColor="text1"/>
                <w:sz w:val="21"/>
                <w:szCs w:val="21"/>
              </w:rPr>
              <w:t>(</w:t>
            </w:r>
            <w:r w:rsidR="002A176D" w:rsidRPr="00DA152D">
              <w:rPr>
                <w:color w:val="000000" w:themeColor="text1"/>
                <w:sz w:val="21"/>
                <w:szCs w:val="21"/>
              </w:rPr>
              <w:t>2</w:t>
            </w:r>
            <w:r w:rsidRPr="00DA152D">
              <w:rPr>
                <w:color w:val="000000" w:themeColor="text1"/>
                <w:sz w:val="21"/>
                <w:szCs w:val="21"/>
              </w:rPr>
              <w:t>)</w:t>
            </w:r>
          </w:p>
        </w:tc>
        <w:tc>
          <w:tcPr>
            <w:tcW w:w="671" w:type="pct"/>
            <w:tcBorders>
              <w:top w:val="nil"/>
              <w:left w:val="nil"/>
              <w:bottom w:val="nil"/>
              <w:right w:val="nil"/>
            </w:tcBorders>
          </w:tcPr>
          <w:p w14:paraId="344DCEE6" w14:textId="77777777" w:rsidR="000F13E0" w:rsidRPr="00DA152D" w:rsidRDefault="00F4388C" w:rsidP="00AA1082">
            <w:pPr>
              <w:pStyle w:val="BStablefigures1"/>
              <w:pBdr>
                <w:top w:val="nil"/>
                <w:left w:val="nil"/>
                <w:bottom w:val="nil"/>
                <w:right w:val="nil"/>
                <w:between w:val="nil"/>
                <w:bar w:val="nil"/>
              </w:pBdr>
              <w:spacing w:before="60" w:after="60" w:line="280" w:lineRule="exact"/>
              <w:rPr>
                <w:color w:val="000000" w:themeColor="text1"/>
                <w:sz w:val="21"/>
                <w:szCs w:val="21"/>
              </w:rPr>
            </w:pPr>
            <w:r w:rsidRPr="00DA152D">
              <w:rPr>
                <w:color w:val="000000" w:themeColor="text1"/>
                <w:sz w:val="21"/>
                <w:szCs w:val="21"/>
              </w:rPr>
              <w:t>100%</w:t>
            </w:r>
          </w:p>
        </w:tc>
      </w:tr>
      <w:tr w:rsidR="00E03EFD" w14:paraId="344DCEED" w14:textId="77777777" w:rsidTr="00446A8A">
        <w:trPr>
          <w:trHeight w:val="269"/>
        </w:trPr>
        <w:tc>
          <w:tcPr>
            <w:tcW w:w="2027" w:type="pct"/>
            <w:gridSpan w:val="2"/>
            <w:tcBorders>
              <w:top w:val="nil"/>
              <w:left w:val="nil"/>
              <w:bottom w:val="nil"/>
              <w:right w:val="nil"/>
            </w:tcBorders>
            <w:hideMark/>
          </w:tcPr>
          <w:p w14:paraId="344DCEE8" w14:textId="77777777" w:rsidR="00806192" w:rsidRPr="00704639" w:rsidRDefault="00F4388C" w:rsidP="007D724E">
            <w:pPr>
              <w:pStyle w:val="BStablelist"/>
              <w:numPr>
                <w:ilvl w:val="0"/>
                <w:numId w:val="0"/>
              </w:numPr>
              <w:pBdr>
                <w:top w:val="nil"/>
                <w:left w:val="nil"/>
                <w:bottom w:val="nil"/>
                <w:right w:val="nil"/>
                <w:between w:val="nil"/>
                <w:bar w:val="nil"/>
              </w:pBdr>
              <w:spacing w:before="60" w:after="60" w:line="254" w:lineRule="auto"/>
              <w:ind w:left="357" w:hanging="357"/>
              <w:rPr>
                <w:rFonts w:asciiTheme="minorHAnsi" w:hAnsiTheme="minorHAnsi" w:cstheme="minorHAnsi"/>
              </w:rPr>
            </w:pPr>
            <w:r w:rsidRPr="00704639">
              <w:rPr>
                <w:rStyle w:val="Strong0"/>
                <w:rFonts w:asciiTheme="minorHAnsi" w:hAnsiTheme="minorHAnsi" w:cstheme="minorHAnsi"/>
              </w:rPr>
              <w:t>Tribunal</w:t>
            </w:r>
          </w:p>
        </w:tc>
        <w:tc>
          <w:tcPr>
            <w:tcW w:w="799" w:type="pct"/>
            <w:tcBorders>
              <w:top w:val="nil"/>
              <w:left w:val="nil"/>
              <w:bottom w:val="nil"/>
              <w:right w:val="nil"/>
            </w:tcBorders>
          </w:tcPr>
          <w:p w14:paraId="344DCEE9" w14:textId="77777777" w:rsidR="00806192" w:rsidRPr="00704639" w:rsidRDefault="00806192" w:rsidP="00CD0365">
            <w:pPr>
              <w:pStyle w:val="BStablefigures1"/>
              <w:rPr>
                <w:rFonts w:asciiTheme="minorHAnsi" w:hAnsiTheme="minorHAnsi" w:cstheme="minorHAnsi"/>
              </w:rPr>
            </w:pPr>
          </w:p>
        </w:tc>
        <w:tc>
          <w:tcPr>
            <w:tcW w:w="829" w:type="pct"/>
            <w:tcBorders>
              <w:top w:val="nil"/>
              <w:left w:val="nil"/>
              <w:bottom w:val="nil"/>
              <w:right w:val="nil"/>
            </w:tcBorders>
          </w:tcPr>
          <w:p w14:paraId="344DCEEA" w14:textId="77777777" w:rsidR="00806192" w:rsidRPr="00704639" w:rsidRDefault="00806192" w:rsidP="00CD0365">
            <w:pPr>
              <w:pStyle w:val="BStablefigures1"/>
              <w:rPr>
                <w:rFonts w:asciiTheme="minorHAnsi" w:hAnsiTheme="minorHAnsi" w:cstheme="minorHAnsi"/>
              </w:rPr>
            </w:pPr>
          </w:p>
        </w:tc>
        <w:tc>
          <w:tcPr>
            <w:tcW w:w="674" w:type="pct"/>
            <w:tcBorders>
              <w:top w:val="nil"/>
              <w:left w:val="nil"/>
              <w:bottom w:val="nil"/>
              <w:right w:val="nil"/>
            </w:tcBorders>
          </w:tcPr>
          <w:p w14:paraId="344DCEEB" w14:textId="77777777" w:rsidR="00806192" w:rsidRPr="00704639" w:rsidRDefault="00806192" w:rsidP="00CD0365">
            <w:pPr>
              <w:pStyle w:val="BStablefigures1"/>
              <w:rPr>
                <w:rFonts w:asciiTheme="minorHAnsi" w:hAnsiTheme="minorHAnsi" w:cstheme="minorHAnsi"/>
              </w:rPr>
            </w:pPr>
          </w:p>
        </w:tc>
        <w:tc>
          <w:tcPr>
            <w:tcW w:w="671" w:type="pct"/>
            <w:tcBorders>
              <w:top w:val="nil"/>
              <w:left w:val="nil"/>
              <w:bottom w:val="nil"/>
              <w:right w:val="nil"/>
            </w:tcBorders>
          </w:tcPr>
          <w:p w14:paraId="344DCEEC" w14:textId="77777777" w:rsidR="00806192" w:rsidRPr="00704639" w:rsidRDefault="00806192" w:rsidP="00CD0365">
            <w:pPr>
              <w:pStyle w:val="BStablefigures1"/>
              <w:rPr>
                <w:rFonts w:asciiTheme="minorHAnsi" w:hAnsiTheme="minorHAnsi" w:cstheme="minorHAnsi"/>
              </w:rPr>
            </w:pPr>
          </w:p>
        </w:tc>
      </w:tr>
      <w:tr w:rsidR="00E03EFD" w14:paraId="344DCEF3" w14:textId="77777777" w:rsidTr="007A0AD0">
        <w:trPr>
          <w:trHeight w:val="269"/>
        </w:trPr>
        <w:tc>
          <w:tcPr>
            <w:tcW w:w="2027" w:type="pct"/>
            <w:gridSpan w:val="2"/>
            <w:tcBorders>
              <w:top w:val="nil"/>
              <w:left w:val="nil"/>
              <w:bottom w:val="single" w:sz="12" w:space="0" w:color="auto"/>
              <w:right w:val="nil"/>
            </w:tcBorders>
            <w:hideMark/>
          </w:tcPr>
          <w:p w14:paraId="344DCEEE" w14:textId="77777777" w:rsidR="000F13E0" w:rsidRPr="00DA152D" w:rsidRDefault="00F4388C" w:rsidP="00AA1082">
            <w:pPr>
              <w:pStyle w:val="BStablelist"/>
              <w:numPr>
                <w:ilvl w:val="0"/>
                <w:numId w:val="0"/>
              </w:numPr>
              <w:pBdr>
                <w:top w:val="nil"/>
                <w:left w:val="nil"/>
                <w:bottom w:val="nil"/>
                <w:right w:val="nil"/>
                <w:between w:val="nil"/>
                <w:bar w:val="nil"/>
              </w:pBdr>
              <w:spacing w:before="60" w:after="120" w:line="280" w:lineRule="exact"/>
              <w:ind w:left="284" w:hanging="284"/>
              <w:rPr>
                <w:color w:val="000000" w:themeColor="text1"/>
                <w:sz w:val="21"/>
                <w:szCs w:val="21"/>
              </w:rPr>
            </w:pPr>
            <w:r w:rsidRPr="00DA152D">
              <w:rPr>
                <w:color w:val="000000" w:themeColor="text1"/>
                <w:sz w:val="21"/>
                <w:szCs w:val="21"/>
              </w:rPr>
              <w:t xml:space="preserve">c.    Case Clearance Indicator – Number of ACAT finalisations, divided by the number of lodgements </w:t>
            </w:r>
            <w:r w:rsidR="002A176D" w:rsidRPr="00DA152D">
              <w:rPr>
                <w:color w:val="000000" w:themeColor="text1"/>
                <w:sz w:val="21"/>
                <w:szCs w:val="21"/>
                <w:vertAlign w:val="superscript"/>
              </w:rPr>
              <w:t>e</w:t>
            </w:r>
          </w:p>
        </w:tc>
        <w:tc>
          <w:tcPr>
            <w:tcW w:w="799" w:type="pct"/>
            <w:tcBorders>
              <w:top w:val="nil"/>
              <w:left w:val="nil"/>
              <w:bottom w:val="single" w:sz="12" w:space="0" w:color="auto"/>
              <w:right w:val="nil"/>
            </w:tcBorders>
            <w:hideMark/>
          </w:tcPr>
          <w:p w14:paraId="344DCEEF" w14:textId="77777777" w:rsidR="000F13E0" w:rsidRPr="00DA152D" w:rsidRDefault="00F4388C" w:rsidP="00AA1082">
            <w:pPr>
              <w:pStyle w:val="BStablefigures1"/>
              <w:pBdr>
                <w:top w:val="nil"/>
                <w:left w:val="nil"/>
                <w:bottom w:val="nil"/>
                <w:right w:val="nil"/>
                <w:between w:val="nil"/>
                <w:bar w:val="nil"/>
              </w:pBdr>
              <w:spacing w:before="60" w:after="120" w:line="280" w:lineRule="exact"/>
              <w:rPr>
                <w:color w:val="000000" w:themeColor="text1"/>
                <w:sz w:val="21"/>
                <w:szCs w:val="21"/>
              </w:rPr>
            </w:pPr>
            <w:r w:rsidRPr="00DA152D">
              <w:rPr>
                <w:color w:val="000000" w:themeColor="text1"/>
                <w:sz w:val="21"/>
                <w:szCs w:val="21"/>
              </w:rPr>
              <w:t>100%</w:t>
            </w:r>
          </w:p>
        </w:tc>
        <w:tc>
          <w:tcPr>
            <w:tcW w:w="829" w:type="pct"/>
            <w:tcBorders>
              <w:top w:val="nil"/>
              <w:left w:val="nil"/>
              <w:bottom w:val="single" w:sz="12" w:space="0" w:color="auto"/>
              <w:right w:val="nil"/>
            </w:tcBorders>
            <w:hideMark/>
          </w:tcPr>
          <w:p w14:paraId="344DCEF0" w14:textId="77777777" w:rsidR="000F13E0" w:rsidRPr="00DA152D" w:rsidRDefault="00F4388C" w:rsidP="00AA1082">
            <w:pPr>
              <w:pStyle w:val="BStablefigures1"/>
              <w:pBdr>
                <w:top w:val="nil"/>
                <w:left w:val="nil"/>
                <w:bottom w:val="nil"/>
                <w:right w:val="nil"/>
                <w:between w:val="nil"/>
                <w:bar w:val="nil"/>
              </w:pBdr>
              <w:spacing w:before="60" w:after="120" w:line="280" w:lineRule="exact"/>
              <w:rPr>
                <w:color w:val="000000" w:themeColor="text1"/>
                <w:sz w:val="21"/>
                <w:szCs w:val="21"/>
              </w:rPr>
            </w:pPr>
            <w:r w:rsidRPr="00DA152D">
              <w:rPr>
                <w:color w:val="000000" w:themeColor="text1"/>
                <w:sz w:val="21"/>
                <w:szCs w:val="21"/>
              </w:rPr>
              <w:t>9</w:t>
            </w:r>
            <w:r w:rsidR="002A176D" w:rsidRPr="00DA152D">
              <w:rPr>
                <w:color w:val="000000" w:themeColor="text1"/>
                <w:sz w:val="21"/>
                <w:szCs w:val="21"/>
              </w:rPr>
              <w:t>7</w:t>
            </w:r>
            <w:r w:rsidRPr="00DA152D">
              <w:rPr>
                <w:color w:val="000000" w:themeColor="text1"/>
                <w:sz w:val="21"/>
                <w:szCs w:val="21"/>
              </w:rPr>
              <w:t>%</w:t>
            </w:r>
          </w:p>
        </w:tc>
        <w:tc>
          <w:tcPr>
            <w:tcW w:w="674" w:type="pct"/>
            <w:tcBorders>
              <w:top w:val="nil"/>
              <w:left w:val="nil"/>
              <w:bottom w:val="single" w:sz="12" w:space="0" w:color="auto"/>
              <w:right w:val="nil"/>
            </w:tcBorders>
            <w:hideMark/>
          </w:tcPr>
          <w:p w14:paraId="344DCEF1" w14:textId="77777777" w:rsidR="000F13E0" w:rsidRPr="00DA152D" w:rsidRDefault="00F4388C" w:rsidP="00AA1082">
            <w:pPr>
              <w:pStyle w:val="BStablefigures1"/>
              <w:pBdr>
                <w:top w:val="nil"/>
                <w:left w:val="nil"/>
                <w:bottom w:val="nil"/>
                <w:right w:val="nil"/>
                <w:between w:val="nil"/>
                <w:bar w:val="nil"/>
              </w:pBdr>
              <w:spacing w:before="60" w:after="120" w:line="280" w:lineRule="exact"/>
              <w:rPr>
                <w:color w:val="000000" w:themeColor="text1"/>
                <w:sz w:val="21"/>
                <w:szCs w:val="21"/>
              </w:rPr>
            </w:pPr>
            <w:r w:rsidRPr="00DA152D">
              <w:rPr>
                <w:color w:val="000000" w:themeColor="text1"/>
                <w:sz w:val="21"/>
                <w:szCs w:val="21"/>
              </w:rPr>
              <w:t>(</w:t>
            </w:r>
            <w:r w:rsidR="002A176D" w:rsidRPr="00DA152D">
              <w:rPr>
                <w:color w:val="000000" w:themeColor="text1"/>
                <w:sz w:val="21"/>
                <w:szCs w:val="21"/>
              </w:rPr>
              <w:t>3</w:t>
            </w:r>
            <w:r w:rsidRPr="00DA152D">
              <w:rPr>
                <w:color w:val="000000" w:themeColor="text1"/>
                <w:sz w:val="21"/>
                <w:szCs w:val="21"/>
              </w:rPr>
              <w:t>)</w:t>
            </w:r>
          </w:p>
        </w:tc>
        <w:tc>
          <w:tcPr>
            <w:tcW w:w="671" w:type="pct"/>
            <w:tcBorders>
              <w:top w:val="nil"/>
              <w:left w:val="nil"/>
              <w:bottom w:val="single" w:sz="12" w:space="0" w:color="auto"/>
              <w:right w:val="nil"/>
            </w:tcBorders>
            <w:hideMark/>
          </w:tcPr>
          <w:p w14:paraId="344DCEF2" w14:textId="77777777" w:rsidR="000F13E0" w:rsidRPr="00DA152D" w:rsidRDefault="00F4388C" w:rsidP="00AA1082">
            <w:pPr>
              <w:pStyle w:val="BStablefigures1"/>
              <w:pBdr>
                <w:top w:val="nil"/>
                <w:left w:val="nil"/>
                <w:bottom w:val="nil"/>
                <w:right w:val="nil"/>
                <w:between w:val="nil"/>
                <w:bar w:val="nil"/>
              </w:pBdr>
              <w:spacing w:before="60" w:after="120" w:line="280" w:lineRule="exact"/>
              <w:rPr>
                <w:color w:val="000000" w:themeColor="text1"/>
                <w:sz w:val="21"/>
                <w:szCs w:val="21"/>
              </w:rPr>
            </w:pPr>
            <w:r w:rsidRPr="00DA152D">
              <w:rPr>
                <w:color w:val="000000" w:themeColor="text1"/>
                <w:sz w:val="21"/>
                <w:szCs w:val="21"/>
              </w:rPr>
              <w:t>100%</w:t>
            </w:r>
          </w:p>
        </w:tc>
      </w:tr>
    </w:tbl>
    <w:p w14:paraId="344DCEF4" w14:textId="77777777" w:rsidR="00EE2736" w:rsidRPr="00EE2736" w:rsidRDefault="00F4388C" w:rsidP="007D724E">
      <w:pPr>
        <w:keepNext/>
        <w:keepLines/>
        <w:pBdr>
          <w:top w:val="nil"/>
          <w:left w:val="nil"/>
          <w:bottom w:val="nil"/>
          <w:right w:val="nil"/>
          <w:between w:val="nil"/>
          <w:bar w:val="nil"/>
        </w:pBdr>
        <w:spacing w:before="120" w:after="120" w:line="240" w:lineRule="auto"/>
        <w:ind w:left="425" w:hanging="425"/>
        <w:rPr>
          <w:rFonts w:ascii="Calibri" w:eastAsia="Times New Roman" w:hAnsi="Calibri" w:cs="Calibri"/>
          <w:b/>
          <w:sz w:val="18"/>
          <w:szCs w:val="16"/>
          <w:lang w:val="en-AU"/>
        </w:rPr>
      </w:pPr>
      <w:r w:rsidRPr="00EE2736">
        <w:rPr>
          <w:rFonts w:ascii="Calibri" w:eastAsia="Times New Roman" w:hAnsi="Calibri" w:cs="Calibri"/>
          <w:b/>
          <w:sz w:val="18"/>
          <w:szCs w:val="16"/>
          <w:lang w:val="en-AU" w:eastAsia="en-AU"/>
        </w:rPr>
        <w:t>Explanation of Accountability Indicators:</w:t>
      </w:r>
    </w:p>
    <w:p w14:paraId="344DCEF5" w14:textId="77777777" w:rsidR="00EE2736" w:rsidRPr="00EE2736" w:rsidRDefault="00F4388C" w:rsidP="00664182">
      <w:pPr>
        <w:numPr>
          <w:ilvl w:val="0"/>
          <w:numId w:val="37"/>
        </w:numPr>
        <w:pBdr>
          <w:top w:val="nil"/>
          <w:left w:val="nil"/>
          <w:bottom w:val="nil"/>
          <w:right w:val="nil"/>
          <w:between w:val="nil"/>
          <w:bar w:val="nil"/>
        </w:pBdr>
        <w:autoSpaceDE w:val="0"/>
        <w:autoSpaceDN w:val="0"/>
        <w:adjustRightInd w:val="0"/>
        <w:spacing w:after="0" w:line="240" w:lineRule="auto"/>
        <w:ind w:left="425" w:hanging="425"/>
        <w:jc w:val="both"/>
        <w:rPr>
          <w:rFonts w:ascii="Calibri" w:eastAsia="Times New Roman" w:hAnsi="Calibri" w:cs="Times New Roman"/>
          <w:sz w:val="18"/>
          <w:szCs w:val="18"/>
          <w:lang w:val="en-AU"/>
        </w:rPr>
      </w:pPr>
      <w:r w:rsidRPr="00EE2736">
        <w:rPr>
          <w:rFonts w:ascii="Calibri" w:eastAsia="Times New Roman" w:hAnsi="Calibri" w:cs="Times New Roman"/>
          <w:sz w:val="18"/>
          <w:szCs w:val="18"/>
          <w:lang w:val="en-AU"/>
        </w:rPr>
        <w:t>Civil</w:t>
      </w:r>
      <w:r w:rsidR="002A176D">
        <w:rPr>
          <w:rFonts w:ascii="Calibri" w:eastAsia="Times New Roman" w:hAnsi="Calibri" w:cs="Times New Roman"/>
          <w:sz w:val="18"/>
          <w:szCs w:val="18"/>
          <w:lang w:val="en-AU"/>
        </w:rPr>
        <w:t xml:space="preserve"> and</w:t>
      </w:r>
      <w:r w:rsidRPr="00EE2736">
        <w:rPr>
          <w:rFonts w:ascii="Calibri" w:eastAsia="Times New Roman" w:hAnsi="Calibri" w:cs="Times New Roman"/>
          <w:sz w:val="18"/>
          <w:szCs w:val="18"/>
          <w:lang w:val="en-AU"/>
        </w:rPr>
        <w:t xml:space="preserve"> </w:t>
      </w:r>
      <w:r w:rsidR="002A176D" w:rsidRPr="002A176D">
        <w:rPr>
          <w:rFonts w:ascii="Calibri" w:eastAsia="Times New Roman" w:hAnsi="Calibri" w:cs="Times New Roman"/>
          <w:sz w:val="18"/>
          <w:szCs w:val="18"/>
          <w:lang w:val="en-AU"/>
        </w:rPr>
        <w:t>Criminal divisions within Supreme Court and Magistrates Court respectively have been combined for reporting of cost per finalised case and timely completion to provide clearer accountability and minimise periodic variations in division resourcing that lead to significant, but temporary deviations from target. Supreme Court includes Court of Appeal. Magistrates Court includes Childrens Court, Coroners Court, and Family Violence Court.</w:t>
      </w:r>
    </w:p>
    <w:p w14:paraId="344DCEF6" w14:textId="77777777" w:rsidR="00EE2736" w:rsidRPr="002A176D" w:rsidRDefault="00F4388C" w:rsidP="00664182">
      <w:pPr>
        <w:keepLines/>
        <w:widowControl w:val="0"/>
        <w:numPr>
          <w:ilvl w:val="0"/>
          <w:numId w:val="37"/>
        </w:numPr>
        <w:pBdr>
          <w:top w:val="nil"/>
          <w:left w:val="nil"/>
          <w:bottom w:val="nil"/>
          <w:right w:val="nil"/>
          <w:between w:val="nil"/>
          <w:bar w:val="nil"/>
        </w:pBdr>
        <w:spacing w:after="0" w:line="240" w:lineRule="auto"/>
        <w:ind w:left="425" w:hanging="425"/>
        <w:jc w:val="both"/>
        <w:rPr>
          <w:rFonts w:ascii="Calibri" w:eastAsia="Times New Roman" w:hAnsi="Calibri" w:cs="Calibri"/>
          <w:sz w:val="18"/>
          <w:szCs w:val="18"/>
          <w:lang w:val="en-AU" w:eastAsia="en-AU"/>
        </w:rPr>
      </w:pPr>
      <w:r w:rsidRPr="002A176D">
        <w:rPr>
          <w:rFonts w:ascii="Calibri" w:eastAsia="Times New Roman" w:hAnsi="Calibri" w:cs="Times New Roman"/>
          <w:sz w:val="18"/>
          <w:szCs w:val="18"/>
          <w:lang w:val="en-AU"/>
        </w:rPr>
        <w:t xml:space="preserve">For the purpose of this report a 'case' is defined as per the counting rules detailed in the Report on Government Services (RoGS) Data Collection Manual and in </w:t>
      </w:r>
      <w:r w:rsidRPr="00CD0365">
        <w:rPr>
          <w:rFonts w:ascii="Calibri" w:eastAsia="Times New Roman" w:hAnsi="Calibri" w:cs="Times New Roman"/>
          <w:sz w:val="18"/>
          <w:szCs w:val="18"/>
          <w:lang w:val="en-AU"/>
        </w:rPr>
        <w:t>https://www.courts.act.gov.au/corporate/publications/explanatory-statement-report-on-statement-of-performance-and-strategic-and-accountability-indicators-sopsai</w:t>
      </w:r>
      <w:r w:rsidRPr="002A176D">
        <w:rPr>
          <w:rFonts w:ascii="Calibri" w:eastAsia="Times New Roman" w:hAnsi="Calibri" w:cs="Times New Roman"/>
          <w:sz w:val="18"/>
          <w:szCs w:val="18"/>
          <w:lang w:val="en-AU"/>
        </w:rPr>
        <w:t xml:space="preserve">. </w:t>
      </w:r>
    </w:p>
    <w:p w14:paraId="344DCEF7" w14:textId="77777777" w:rsidR="002A176D" w:rsidRPr="00EE2736" w:rsidRDefault="00F4388C" w:rsidP="00664182">
      <w:pPr>
        <w:keepLines/>
        <w:widowControl w:val="0"/>
        <w:numPr>
          <w:ilvl w:val="0"/>
          <w:numId w:val="37"/>
        </w:numPr>
        <w:pBdr>
          <w:top w:val="nil"/>
          <w:left w:val="nil"/>
          <w:bottom w:val="nil"/>
          <w:right w:val="nil"/>
          <w:between w:val="nil"/>
          <w:bar w:val="nil"/>
        </w:pBdr>
        <w:spacing w:after="0" w:line="240" w:lineRule="auto"/>
        <w:ind w:left="425" w:hanging="425"/>
        <w:jc w:val="both"/>
        <w:rPr>
          <w:rFonts w:ascii="Calibri" w:eastAsia="Times New Roman" w:hAnsi="Calibri" w:cs="Calibri"/>
          <w:sz w:val="18"/>
          <w:szCs w:val="18"/>
          <w:lang w:val="en-AU" w:eastAsia="en-AU"/>
        </w:rPr>
      </w:pPr>
      <w:r>
        <w:rPr>
          <w:rFonts w:ascii="Calibri" w:eastAsia="Times New Roman" w:hAnsi="Calibri" w:cs="Calibri"/>
          <w:sz w:val="18"/>
          <w:szCs w:val="18"/>
          <w:lang w:val="en-AU" w:eastAsia="en-AU"/>
        </w:rPr>
        <w:t xml:space="preserve">The </w:t>
      </w:r>
      <w:r w:rsidRPr="002A176D">
        <w:rPr>
          <w:rFonts w:ascii="Calibri" w:eastAsia="Times New Roman" w:hAnsi="Calibri" w:cs="Calibri"/>
          <w:sz w:val="18"/>
          <w:szCs w:val="24"/>
          <w:lang w:val="en-AU" w:eastAsia="en-AU"/>
        </w:rPr>
        <w:t>2026-27 target has been revised up from $23,399 in 2025-26 to $25,951 based on projected case load and estimated costs.</w:t>
      </w:r>
    </w:p>
    <w:p w14:paraId="344DCEF8" w14:textId="77777777" w:rsidR="002A176D" w:rsidRDefault="00F4388C" w:rsidP="00664182">
      <w:pPr>
        <w:numPr>
          <w:ilvl w:val="0"/>
          <w:numId w:val="37"/>
        </w:numPr>
        <w:pBdr>
          <w:top w:val="nil"/>
          <w:left w:val="nil"/>
          <w:bottom w:val="nil"/>
          <w:right w:val="nil"/>
          <w:between w:val="nil"/>
          <w:bar w:val="nil"/>
        </w:pBdr>
        <w:tabs>
          <w:tab w:val="left" w:pos="851"/>
          <w:tab w:val="left" w:pos="993"/>
        </w:tabs>
        <w:autoSpaceDE w:val="0"/>
        <w:autoSpaceDN w:val="0"/>
        <w:adjustRightInd w:val="0"/>
        <w:spacing w:after="0" w:line="240" w:lineRule="auto"/>
        <w:ind w:left="425" w:hanging="425"/>
        <w:jc w:val="both"/>
        <w:rPr>
          <w:rFonts w:ascii="Calibri" w:eastAsia="Calibri" w:hAnsi="Calibri" w:cs="Calibri"/>
          <w:sz w:val="18"/>
          <w:szCs w:val="18"/>
          <w:lang w:val="en-AU" w:eastAsia="en-AU"/>
        </w:rPr>
      </w:pPr>
      <w:r>
        <w:rPr>
          <w:rFonts w:ascii="Calibri" w:eastAsia="Calibri" w:hAnsi="Calibri" w:cs="Calibri"/>
          <w:sz w:val="18"/>
          <w:szCs w:val="18"/>
          <w:lang w:val="en-AU" w:eastAsia="en-AU"/>
        </w:rPr>
        <w:t>The 2026-27 target has been revised up from $2,722 in 2025-26 to $3,093 based on projected case load and estimated costs.</w:t>
      </w:r>
    </w:p>
    <w:p w14:paraId="344DCEF9" w14:textId="77777777" w:rsidR="00EE2736" w:rsidRPr="007A0AD0" w:rsidRDefault="00F4388C" w:rsidP="00664182">
      <w:pPr>
        <w:numPr>
          <w:ilvl w:val="0"/>
          <w:numId w:val="37"/>
        </w:numPr>
        <w:pBdr>
          <w:top w:val="nil"/>
          <w:left w:val="nil"/>
          <w:bottom w:val="nil"/>
          <w:right w:val="nil"/>
          <w:between w:val="nil"/>
          <w:bar w:val="nil"/>
        </w:pBdr>
        <w:tabs>
          <w:tab w:val="left" w:pos="851"/>
          <w:tab w:val="left" w:pos="993"/>
        </w:tabs>
        <w:autoSpaceDE w:val="0"/>
        <w:autoSpaceDN w:val="0"/>
        <w:adjustRightInd w:val="0"/>
        <w:spacing w:after="360" w:line="240" w:lineRule="auto"/>
        <w:ind w:left="425" w:hanging="425"/>
        <w:jc w:val="both"/>
        <w:rPr>
          <w:rFonts w:ascii="Calibri" w:eastAsia="Calibri" w:hAnsi="Calibri" w:cs="Calibri"/>
          <w:sz w:val="18"/>
          <w:szCs w:val="18"/>
          <w:lang w:val="en-AU" w:eastAsia="en-AU"/>
        </w:rPr>
      </w:pPr>
      <w:r>
        <w:rPr>
          <w:rFonts w:ascii="Calibri" w:eastAsia="Calibri" w:hAnsi="Calibri" w:cs="Calibri"/>
          <w:sz w:val="18"/>
          <w:szCs w:val="18"/>
          <w:lang w:val="en-AU" w:eastAsia="en-AU"/>
        </w:rPr>
        <w:t>ACAT – ACT Civil and Administrative Tribunal.</w:t>
      </w:r>
    </w:p>
    <w:p w14:paraId="344DCEFA" w14:textId="77777777" w:rsidR="00EE2736" w:rsidRDefault="00F4388C" w:rsidP="00F62CD0">
      <w:pPr>
        <w:keepLines/>
        <w:widowControl w:val="0"/>
        <w:pBdr>
          <w:top w:val="nil"/>
          <w:left w:val="nil"/>
          <w:bottom w:val="nil"/>
          <w:right w:val="nil"/>
          <w:between w:val="nil"/>
          <w:bar w:val="nil"/>
        </w:pBdr>
        <w:spacing w:before="120" w:after="120" w:line="240" w:lineRule="auto"/>
        <w:ind w:left="425" w:hanging="425"/>
        <w:jc w:val="both"/>
        <w:rPr>
          <w:rFonts w:ascii="Calibri" w:eastAsia="Times New Roman" w:hAnsi="Calibri" w:cs="Calibri"/>
          <w:b/>
          <w:bCs/>
          <w:sz w:val="18"/>
          <w:szCs w:val="24"/>
          <w:lang w:val="en-AU" w:eastAsia="en-AU"/>
        </w:rPr>
      </w:pPr>
      <w:r>
        <w:rPr>
          <w:rFonts w:ascii="Calibri" w:eastAsia="Times New Roman" w:hAnsi="Calibri" w:cs="Calibri"/>
          <w:b/>
          <w:bCs/>
          <w:sz w:val="18"/>
          <w:szCs w:val="24"/>
          <w:lang w:val="en-AU" w:eastAsia="en-AU"/>
        </w:rPr>
        <w:t>Notes:</w:t>
      </w:r>
    </w:p>
    <w:p w14:paraId="344DCEFB" w14:textId="77777777" w:rsidR="002A176D" w:rsidRPr="002A176D" w:rsidRDefault="00F4388C" w:rsidP="00664182">
      <w:pPr>
        <w:numPr>
          <w:ilvl w:val="3"/>
          <w:numId w:val="35"/>
        </w:numPr>
        <w:pBdr>
          <w:top w:val="nil"/>
          <w:left w:val="nil"/>
          <w:bottom w:val="nil"/>
          <w:right w:val="nil"/>
          <w:between w:val="nil"/>
          <w:bar w:val="nil"/>
        </w:pBdr>
        <w:autoSpaceDE w:val="0"/>
        <w:autoSpaceDN w:val="0"/>
        <w:adjustRightInd w:val="0"/>
        <w:spacing w:after="0" w:line="240" w:lineRule="auto"/>
        <w:ind w:left="426" w:hanging="426"/>
        <w:jc w:val="both"/>
        <w:rPr>
          <w:rFonts w:ascii="Calibri" w:eastAsia="Calibri" w:hAnsi="Calibri" w:cs="Times New Roman"/>
          <w:bCs/>
          <w:sz w:val="18"/>
          <w:szCs w:val="18"/>
          <w:lang w:val="en-AU"/>
        </w:rPr>
      </w:pPr>
      <w:r>
        <w:rPr>
          <w:rFonts w:ascii="Calibri" w:eastAsia="Calibri" w:hAnsi="Calibri" w:cs="Times New Roman"/>
          <w:sz w:val="18"/>
          <w:szCs w:val="18"/>
          <w:lang w:val="en-AU"/>
        </w:rPr>
        <w:t xml:space="preserve">The </w:t>
      </w:r>
      <w:r w:rsidRPr="002A176D">
        <w:rPr>
          <w:rFonts w:ascii="Calibri" w:eastAsia="Calibri" w:hAnsi="Calibri" w:cs="Times New Roman"/>
          <w:bCs/>
          <w:sz w:val="18"/>
          <w:szCs w:val="18"/>
          <w:lang w:val="en-AU"/>
        </w:rPr>
        <w:t>cost per finalisation is substantially lower than expected due to a high number of Fail to Vote matters finalised within this period. The matters were managed with existing resources. The deviation is an isolated occurrence. If these matters are excluded, the indicator is estimated to be within 1% of the target.</w:t>
      </w:r>
    </w:p>
    <w:p w14:paraId="344DCEFC" w14:textId="77777777" w:rsidR="002A176D" w:rsidRPr="002A176D" w:rsidRDefault="00F4388C" w:rsidP="00664182">
      <w:pPr>
        <w:numPr>
          <w:ilvl w:val="3"/>
          <w:numId w:val="35"/>
        </w:numPr>
        <w:pBdr>
          <w:top w:val="nil"/>
          <w:left w:val="nil"/>
          <w:bottom w:val="nil"/>
          <w:right w:val="nil"/>
          <w:between w:val="nil"/>
          <w:bar w:val="nil"/>
        </w:pBdr>
        <w:autoSpaceDE w:val="0"/>
        <w:autoSpaceDN w:val="0"/>
        <w:adjustRightInd w:val="0"/>
        <w:spacing w:after="0" w:line="240" w:lineRule="auto"/>
        <w:ind w:left="426" w:hanging="426"/>
        <w:rPr>
          <w:rFonts w:ascii="Calibri" w:eastAsia="Times New Roman" w:hAnsi="Calibri" w:cs="Times New Roman"/>
          <w:bCs/>
          <w:sz w:val="18"/>
          <w:szCs w:val="18"/>
          <w:lang w:val="en-AU"/>
        </w:rPr>
      </w:pPr>
      <w:r>
        <w:rPr>
          <w:rFonts w:ascii="Calibri" w:eastAsia="Times New Roman" w:hAnsi="Calibri" w:cs="Times New Roman"/>
          <w:sz w:val="18"/>
          <w:szCs w:val="18"/>
          <w:lang w:val="en-AU"/>
        </w:rPr>
        <w:t xml:space="preserve">Supreme </w:t>
      </w:r>
      <w:r w:rsidRPr="002A176D">
        <w:rPr>
          <w:rFonts w:ascii="Calibri" w:eastAsia="Times New Roman" w:hAnsi="Calibri" w:cs="Times New Roman"/>
          <w:bCs/>
          <w:sz w:val="18"/>
          <w:szCs w:val="18"/>
          <w:lang w:val="en-AU"/>
        </w:rPr>
        <w:t xml:space="preserve">Court Clearance rates are below target due to lower finalisations than lodgements as a result of: </w:t>
      </w:r>
    </w:p>
    <w:p w14:paraId="344DCEFD" w14:textId="77777777" w:rsidR="002A176D" w:rsidRPr="002A176D" w:rsidRDefault="00F4388C" w:rsidP="008001D6">
      <w:pPr>
        <w:pBdr>
          <w:top w:val="nil"/>
          <w:left w:val="nil"/>
          <w:bottom w:val="nil"/>
          <w:right w:val="nil"/>
          <w:between w:val="nil"/>
          <w:bar w:val="nil"/>
        </w:pBdr>
        <w:autoSpaceDE w:val="0"/>
        <w:autoSpaceDN w:val="0"/>
        <w:adjustRightInd w:val="0"/>
        <w:spacing w:after="0" w:line="240" w:lineRule="auto"/>
        <w:ind w:left="680"/>
        <w:rPr>
          <w:rFonts w:ascii="Calibri" w:eastAsia="Times New Roman" w:hAnsi="Calibri" w:cs="Times New Roman"/>
          <w:bCs/>
          <w:sz w:val="18"/>
          <w:szCs w:val="18"/>
          <w:lang w:val="en-AU"/>
        </w:rPr>
      </w:pPr>
      <w:r w:rsidRPr="002A176D">
        <w:rPr>
          <w:rFonts w:ascii="Calibri" w:eastAsia="Times New Roman" w:hAnsi="Calibri" w:cs="Times New Roman"/>
          <w:bCs/>
          <w:sz w:val="18"/>
          <w:szCs w:val="18"/>
          <w:lang w:val="en-AU"/>
        </w:rPr>
        <w:t xml:space="preserve">(1) reduced number of sitting days available for listings; </w:t>
      </w:r>
    </w:p>
    <w:p w14:paraId="344DCEFE" w14:textId="77777777" w:rsidR="002A176D" w:rsidRPr="002A176D" w:rsidRDefault="00F4388C" w:rsidP="008001D6">
      <w:pPr>
        <w:pBdr>
          <w:top w:val="nil"/>
          <w:left w:val="nil"/>
          <w:bottom w:val="nil"/>
          <w:right w:val="nil"/>
          <w:between w:val="nil"/>
          <w:bar w:val="nil"/>
        </w:pBdr>
        <w:autoSpaceDE w:val="0"/>
        <w:autoSpaceDN w:val="0"/>
        <w:adjustRightInd w:val="0"/>
        <w:spacing w:after="0" w:line="240" w:lineRule="auto"/>
        <w:ind w:left="680"/>
        <w:rPr>
          <w:rFonts w:ascii="Calibri" w:eastAsia="Times New Roman" w:hAnsi="Calibri" w:cs="Times New Roman"/>
          <w:bCs/>
          <w:sz w:val="18"/>
          <w:szCs w:val="18"/>
          <w:lang w:val="en-AU"/>
        </w:rPr>
      </w:pPr>
      <w:r w:rsidRPr="002A176D">
        <w:rPr>
          <w:rFonts w:ascii="Calibri" w:eastAsia="Times New Roman" w:hAnsi="Calibri" w:cs="Times New Roman"/>
          <w:bCs/>
          <w:sz w:val="18"/>
          <w:szCs w:val="18"/>
          <w:lang w:val="en-AU"/>
        </w:rPr>
        <w:t xml:space="preserve">(2) an increase in the number of criminal trial days required for complex matters; and </w:t>
      </w:r>
    </w:p>
    <w:p w14:paraId="3A845DB5" w14:textId="77777777" w:rsidR="0049646A" w:rsidRDefault="00F4388C" w:rsidP="008001D6">
      <w:pPr>
        <w:pBdr>
          <w:top w:val="nil"/>
          <w:left w:val="nil"/>
          <w:bottom w:val="nil"/>
          <w:right w:val="nil"/>
          <w:between w:val="nil"/>
          <w:bar w:val="nil"/>
        </w:pBdr>
        <w:autoSpaceDE w:val="0"/>
        <w:autoSpaceDN w:val="0"/>
        <w:adjustRightInd w:val="0"/>
        <w:spacing w:after="0" w:line="240" w:lineRule="auto"/>
        <w:ind w:left="680"/>
        <w:jc w:val="both"/>
        <w:rPr>
          <w:rFonts w:ascii="Calibri" w:eastAsia="Times New Roman" w:hAnsi="Calibri" w:cs="Times New Roman"/>
          <w:bCs/>
          <w:sz w:val="18"/>
          <w:szCs w:val="18"/>
          <w:lang w:val="en-AU"/>
        </w:rPr>
      </w:pPr>
      <w:r w:rsidRPr="002A176D">
        <w:rPr>
          <w:rFonts w:ascii="Calibri" w:eastAsia="Times New Roman" w:hAnsi="Calibri" w:cs="Times New Roman"/>
          <w:bCs/>
          <w:sz w:val="18"/>
          <w:szCs w:val="18"/>
          <w:lang w:val="en-AU"/>
        </w:rPr>
        <w:t xml:space="preserve">(3) increased number of criminal matters that require pre-trial hearings. </w:t>
      </w:r>
    </w:p>
    <w:p w14:paraId="344DCEFF" w14:textId="17E4AB17" w:rsidR="007A0AD0" w:rsidRPr="0046297B" w:rsidRDefault="00F4388C" w:rsidP="00E2596E">
      <w:pPr>
        <w:pBdr>
          <w:top w:val="nil"/>
          <w:left w:val="nil"/>
          <w:bottom w:val="nil"/>
          <w:right w:val="nil"/>
          <w:between w:val="nil"/>
          <w:bar w:val="nil"/>
        </w:pBdr>
        <w:autoSpaceDE w:val="0"/>
        <w:autoSpaceDN w:val="0"/>
        <w:adjustRightInd w:val="0"/>
        <w:spacing w:after="0" w:line="240" w:lineRule="auto"/>
        <w:ind w:left="425"/>
        <w:jc w:val="both"/>
        <w:rPr>
          <w:rFonts w:ascii="Calibri" w:eastAsia="Times New Roman" w:hAnsi="Calibri" w:cs="Times New Roman"/>
          <w:sz w:val="18"/>
          <w:szCs w:val="18"/>
          <w:lang w:val="en-AU"/>
        </w:rPr>
      </w:pPr>
      <w:r w:rsidRPr="002A176D">
        <w:rPr>
          <w:rFonts w:ascii="Calibri" w:eastAsia="Times New Roman" w:hAnsi="Calibri" w:cs="Times New Roman"/>
          <w:bCs/>
          <w:sz w:val="18"/>
          <w:szCs w:val="18"/>
          <w:lang w:val="en-AU"/>
        </w:rPr>
        <w:t xml:space="preserve">The Supreme Court combined finalisations are the highest in five years, and combined lodgements are the second highest in five years compared with previous years as at December 2025. </w:t>
      </w:r>
      <w:r w:rsidRPr="00F570C3">
        <w:rPr>
          <w:rFonts w:ascii="Calibri" w:eastAsia="Times New Roman" w:hAnsi="Calibri" w:cs="Times New Roman"/>
          <w:sz w:val="18"/>
          <w:szCs w:val="18"/>
          <w:lang w:val="en-AU"/>
        </w:rPr>
        <w:t>The recent retirement of one of six resident judges will further inhibit the Courts overall performance against strategic targets until a replacement for that resident judge is appointed.</w:t>
      </w:r>
    </w:p>
    <w:p w14:paraId="344DCF00" w14:textId="0A4EAF09" w:rsidR="00806192" w:rsidRPr="00AF2788" w:rsidRDefault="00F4388C" w:rsidP="008001D6">
      <w:pPr>
        <w:pStyle w:val="26-27heading3"/>
      </w:pPr>
      <w:bookmarkStart w:id="108" w:name="_Toc231571301"/>
      <w:bookmarkStart w:id="109" w:name="_Toc231571596"/>
      <w:bookmarkStart w:id="110" w:name="_Toc231571697"/>
      <w:bookmarkStart w:id="111" w:name="_Toc231572386"/>
      <w:r w:rsidRPr="00AF2788">
        <w:lastRenderedPageBreak/>
        <w:t>Output Class 4: Emergency Services</w:t>
      </w:r>
      <w:bookmarkEnd w:id="108"/>
      <w:bookmarkEnd w:id="109"/>
      <w:bookmarkEnd w:id="110"/>
      <w:bookmarkEnd w:id="111"/>
    </w:p>
    <w:p w14:paraId="344DCF01" w14:textId="77777777" w:rsidR="00806192" w:rsidRPr="00AF2788" w:rsidRDefault="00F4388C" w:rsidP="001B0C26">
      <w:pPr>
        <w:pStyle w:val="Heading5"/>
        <w:spacing w:line="240" w:lineRule="auto"/>
      </w:pPr>
      <w:r w:rsidRPr="00AF2788">
        <w:t>Output 4.1: Emergency Services</w:t>
      </w:r>
    </w:p>
    <w:p w14:paraId="344DCF02" w14:textId="62CC2ECD" w:rsidR="00806192" w:rsidRPr="000D46C5" w:rsidRDefault="008E683C" w:rsidP="00704639">
      <w:pPr>
        <w:pStyle w:val="Caption"/>
        <w:rPr>
          <w:rFonts w:ascii="Arial" w:hAnsi="Arial" w:cs="Arial"/>
          <w:i/>
          <w:szCs w:val="22"/>
        </w:rPr>
      </w:pPr>
      <w:r w:rsidRPr="00C853F8">
        <w:t xml:space="preserve">Table </w:t>
      </w:r>
      <w:r>
        <w:t>2</w:t>
      </w:r>
      <w:r w:rsidR="00297D97">
        <w:t>3</w:t>
      </w:r>
      <w:r w:rsidRPr="00C853F8">
        <w:t xml:space="preserve">: </w:t>
      </w:r>
      <w:r w:rsidR="00F4388C" w:rsidRPr="000D46C5">
        <w:t>Accountability Indicators Output 4.1</w:t>
      </w:r>
    </w:p>
    <w:tbl>
      <w:tblPr>
        <w:tblW w:w="9465" w:type="dxa"/>
        <w:tblBorders>
          <w:top w:val="single" w:sz="12" w:space="0" w:color="000000"/>
          <w:bottom w:val="single" w:sz="12" w:space="0" w:color="000000"/>
        </w:tblBorders>
        <w:tblLook w:val="04A0" w:firstRow="1" w:lastRow="0" w:firstColumn="1" w:lastColumn="0" w:noHBand="0" w:noVBand="1"/>
      </w:tblPr>
      <w:tblGrid>
        <w:gridCol w:w="3689"/>
        <w:gridCol w:w="420"/>
        <w:gridCol w:w="225"/>
        <w:gridCol w:w="1060"/>
        <w:gridCol w:w="223"/>
        <w:gridCol w:w="1285"/>
        <w:gridCol w:w="1283"/>
        <w:gridCol w:w="1280"/>
      </w:tblGrid>
      <w:tr w:rsidR="00E03EFD" w14:paraId="344DCF0D" w14:textId="77777777" w:rsidTr="000D46C5">
        <w:trPr>
          <w:trHeight w:val="740"/>
          <w:tblHeader/>
        </w:trPr>
        <w:tc>
          <w:tcPr>
            <w:tcW w:w="2170" w:type="pct"/>
            <w:gridSpan w:val="2"/>
            <w:tcBorders>
              <w:top w:val="single" w:sz="12" w:space="0" w:color="000000"/>
              <w:left w:val="nil"/>
              <w:bottom w:val="single" w:sz="12" w:space="0" w:color="000000"/>
              <w:right w:val="nil"/>
            </w:tcBorders>
            <w:hideMark/>
          </w:tcPr>
          <w:p w14:paraId="344DCF03" w14:textId="77777777" w:rsidR="00E51C79" w:rsidRPr="00704639" w:rsidRDefault="00E51C79" w:rsidP="000E20AB">
            <w:pPr>
              <w:pStyle w:val="BStabletext1"/>
              <w:rPr>
                <w:bdr w:val="none" w:sz="0" w:space="0" w:color="auto"/>
                <w:lang w:eastAsia="zh-CN"/>
              </w:rPr>
            </w:pPr>
          </w:p>
        </w:tc>
        <w:tc>
          <w:tcPr>
            <w:tcW w:w="679" w:type="pct"/>
            <w:gridSpan w:val="2"/>
            <w:tcBorders>
              <w:top w:val="single" w:sz="12" w:space="0" w:color="000000"/>
              <w:left w:val="nil"/>
              <w:bottom w:val="single" w:sz="12" w:space="0" w:color="000000"/>
              <w:right w:val="nil"/>
            </w:tcBorders>
            <w:hideMark/>
          </w:tcPr>
          <w:p w14:paraId="344DCF04" w14:textId="77777777" w:rsidR="00E51C79" w:rsidRPr="00704639" w:rsidRDefault="00F4388C" w:rsidP="00E51C79">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704639">
              <w:rPr>
                <w:rFonts w:asciiTheme="minorHAnsi" w:hAnsiTheme="minorHAnsi" w:cstheme="minorHAnsi"/>
              </w:rPr>
              <w:t>2025-26</w:t>
            </w:r>
          </w:p>
          <w:p w14:paraId="344DCF05" w14:textId="77777777" w:rsidR="00E51C79" w:rsidRPr="00704639" w:rsidRDefault="00F4388C" w:rsidP="00E51C79">
            <w:pPr>
              <w:pStyle w:val="BStableheading11"/>
              <w:framePr w:wrap="around"/>
              <w:pBdr>
                <w:top w:val="nil"/>
                <w:left w:val="nil"/>
                <w:bottom w:val="nil"/>
                <w:right w:val="nil"/>
                <w:between w:val="nil"/>
                <w:bar w:val="nil"/>
              </w:pBdr>
              <w:spacing w:line="254" w:lineRule="auto"/>
              <w:rPr>
                <w:rFonts w:asciiTheme="minorHAnsi" w:hAnsiTheme="minorHAnsi" w:cstheme="minorHAnsi"/>
              </w:rPr>
            </w:pPr>
            <w:r w:rsidRPr="00704639">
              <w:rPr>
                <w:rFonts w:asciiTheme="minorHAnsi" w:hAnsiTheme="minorHAnsi" w:cstheme="minorHAnsi"/>
              </w:rPr>
              <w:t>Targets</w:t>
            </w:r>
          </w:p>
        </w:tc>
        <w:tc>
          <w:tcPr>
            <w:tcW w:w="797" w:type="pct"/>
            <w:gridSpan w:val="2"/>
            <w:tcBorders>
              <w:top w:val="single" w:sz="12" w:space="0" w:color="000000"/>
              <w:left w:val="nil"/>
              <w:bottom w:val="single" w:sz="12" w:space="0" w:color="000000"/>
              <w:right w:val="nil"/>
            </w:tcBorders>
            <w:hideMark/>
          </w:tcPr>
          <w:p w14:paraId="344DCF06" w14:textId="77777777" w:rsidR="00E51C79" w:rsidRPr="00704639" w:rsidRDefault="00F4388C" w:rsidP="00E51C79">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704639">
              <w:rPr>
                <w:rFonts w:asciiTheme="minorHAnsi" w:hAnsiTheme="minorHAnsi" w:cstheme="minorHAnsi"/>
              </w:rPr>
              <w:t>202</w:t>
            </w:r>
            <w:r w:rsidR="00327963" w:rsidRPr="00704639">
              <w:rPr>
                <w:rFonts w:asciiTheme="minorHAnsi" w:hAnsiTheme="minorHAnsi" w:cstheme="minorHAnsi"/>
              </w:rPr>
              <w:t>5-26</w:t>
            </w:r>
          </w:p>
          <w:p w14:paraId="344DCF07" w14:textId="77777777" w:rsidR="00E51C79" w:rsidRPr="00704639" w:rsidRDefault="00F4388C" w:rsidP="00E51C79">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704639">
              <w:rPr>
                <w:rFonts w:asciiTheme="minorHAnsi" w:hAnsiTheme="minorHAnsi" w:cstheme="minorHAnsi"/>
              </w:rPr>
              <w:t>Estimated</w:t>
            </w:r>
          </w:p>
          <w:p w14:paraId="344DCF08" w14:textId="77777777" w:rsidR="00E51C79" w:rsidRPr="00704639" w:rsidRDefault="00F4388C" w:rsidP="00E51C79">
            <w:pPr>
              <w:pStyle w:val="BStableheading11"/>
              <w:framePr w:wrap="around"/>
              <w:pBdr>
                <w:top w:val="nil"/>
                <w:left w:val="nil"/>
                <w:bottom w:val="nil"/>
                <w:right w:val="nil"/>
                <w:between w:val="nil"/>
                <w:bar w:val="nil"/>
              </w:pBdr>
              <w:spacing w:line="254" w:lineRule="auto"/>
              <w:rPr>
                <w:rFonts w:asciiTheme="minorHAnsi" w:hAnsiTheme="minorHAnsi" w:cstheme="minorHAnsi"/>
              </w:rPr>
            </w:pPr>
            <w:r w:rsidRPr="00704639">
              <w:rPr>
                <w:rFonts w:asciiTheme="minorHAnsi" w:hAnsiTheme="minorHAnsi" w:cstheme="minorHAnsi"/>
              </w:rPr>
              <w:t>Outcome</w:t>
            </w:r>
          </w:p>
        </w:tc>
        <w:tc>
          <w:tcPr>
            <w:tcW w:w="678" w:type="pct"/>
            <w:tcBorders>
              <w:top w:val="single" w:sz="12" w:space="0" w:color="000000"/>
              <w:left w:val="nil"/>
              <w:bottom w:val="single" w:sz="12" w:space="0" w:color="000000"/>
              <w:right w:val="nil"/>
            </w:tcBorders>
            <w:hideMark/>
          </w:tcPr>
          <w:p w14:paraId="344DCF09" w14:textId="77777777" w:rsidR="00E51C79" w:rsidRPr="00704639" w:rsidRDefault="00F4388C" w:rsidP="00E51C79">
            <w:pPr>
              <w:pStyle w:val="BStableheading1"/>
              <w:framePr w:wrap="auto" w:vAnchor="margin" w:yAlign="inline"/>
              <w:pBdr>
                <w:top w:val="nil"/>
                <w:left w:val="nil"/>
                <w:bottom w:val="nil"/>
                <w:right w:val="nil"/>
                <w:between w:val="nil"/>
                <w:bar w:val="nil"/>
              </w:pBdr>
              <w:spacing w:line="254" w:lineRule="auto"/>
              <w:rPr>
                <w:rFonts w:asciiTheme="minorHAnsi" w:hAnsiTheme="minorHAnsi" w:cstheme="minorHAnsi"/>
              </w:rPr>
            </w:pPr>
            <w:r w:rsidRPr="00704639">
              <w:rPr>
                <w:rFonts w:asciiTheme="minorHAnsi" w:hAnsiTheme="minorHAnsi" w:cstheme="minorHAnsi"/>
              </w:rPr>
              <w:t>Variance</w:t>
            </w:r>
          </w:p>
          <w:p w14:paraId="344DCF0A" w14:textId="77777777" w:rsidR="00E51C79" w:rsidRPr="00704639" w:rsidRDefault="00F4388C" w:rsidP="00E51C79">
            <w:pPr>
              <w:pStyle w:val="BStableheading1"/>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704639">
              <w:rPr>
                <w:rFonts w:asciiTheme="minorHAnsi" w:hAnsiTheme="minorHAnsi" w:cstheme="minorHAnsi"/>
              </w:rPr>
              <w:t>%</w:t>
            </w:r>
          </w:p>
        </w:tc>
        <w:tc>
          <w:tcPr>
            <w:tcW w:w="677" w:type="pct"/>
            <w:tcBorders>
              <w:top w:val="single" w:sz="12" w:space="0" w:color="000000"/>
              <w:left w:val="nil"/>
              <w:bottom w:val="single" w:sz="12" w:space="0" w:color="000000"/>
              <w:right w:val="nil"/>
            </w:tcBorders>
            <w:hideMark/>
          </w:tcPr>
          <w:p w14:paraId="344DCF0B" w14:textId="77777777" w:rsidR="00E51C79" w:rsidRPr="00704639" w:rsidRDefault="00F4388C" w:rsidP="00E51C79">
            <w:pPr>
              <w:pStyle w:val="BStableheading1"/>
              <w:keepNext/>
              <w:framePr w:wrap="auto" w:vAnchor="margin" w:yAlign="inline"/>
              <w:pBdr>
                <w:top w:val="nil"/>
                <w:left w:val="nil"/>
                <w:bottom w:val="nil"/>
                <w:right w:val="nil"/>
                <w:between w:val="nil"/>
                <w:bar w:val="nil"/>
              </w:pBdr>
              <w:spacing w:line="256" w:lineRule="auto"/>
              <w:rPr>
                <w:rFonts w:asciiTheme="minorHAnsi" w:hAnsiTheme="minorHAnsi" w:cstheme="minorHAnsi"/>
              </w:rPr>
            </w:pPr>
            <w:r w:rsidRPr="00704639">
              <w:rPr>
                <w:rFonts w:asciiTheme="minorHAnsi" w:hAnsiTheme="minorHAnsi" w:cstheme="minorHAnsi"/>
              </w:rPr>
              <w:t>2026-27</w:t>
            </w:r>
          </w:p>
          <w:p w14:paraId="344DCF0C" w14:textId="77777777" w:rsidR="00E51C79" w:rsidRPr="00704639" w:rsidRDefault="00F4388C" w:rsidP="00E51C79">
            <w:pPr>
              <w:pStyle w:val="BStableheading11"/>
              <w:framePr w:wrap="around"/>
              <w:pBdr>
                <w:top w:val="nil"/>
                <w:left w:val="nil"/>
                <w:bottom w:val="nil"/>
                <w:right w:val="nil"/>
                <w:between w:val="nil"/>
                <w:bar w:val="nil"/>
              </w:pBdr>
              <w:spacing w:line="254" w:lineRule="auto"/>
              <w:rPr>
                <w:rFonts w:asciiTheme="minorHAnsi" w:hAnsiTheme="minorHAnsi" w:cstheme="minorHAnsi"/>
              </w:rPr>
            </w:pPr>
            <w:r w:rsidRPr="00704639">
              <w:rPr>
                <w:rFonts w:asciiTheme="minorHAnsi" w:hAnsiTheme="minorHAnsi" w:cstheme="minorHAnsi"/>
              </w:rPr>
              <w:t>Targets</w:t>
            </w:r>
          </w:p>
        </w:tc>
      </w:tr>
      <w:tr w:rsidR="00E03EFD" w14:paraId="344DCF11" w14:textId="77777777" w:rsidTr="000D46C5">
        <w:trPr>
          <w:gridAfter w:val="3"/>
          <w:wAfter w:w="2034" w:type="dxa"/>
          <w:trHeight w:val="254"/>
        </w:trPr>
        <w:tc>
          <w:tcPr>
            <w:tcW w:w="1948" w:type="pct"/>
            <w:tcBorders>
              <w:top w:val="single" w:sz="12" w:space="0" w:color="000000"/>
              <w:left w:val="nil"/>
              <w:bottom w:val="nil"/>
              <w:right w:val="nil"/>
            </w:tcBorders>
            <w:hideMark/>
          </w:tcPr>
          <w:p w14:paraId="344DCF0E" w14:textId="77777777" w:rsidR="00806192" w:rsidRPr="00704639" w:rsidRDefault="00F4388C" w:rsidP="00DA152D">
            <w:pPr>
              <w:pStyle w:val="BStabletext1"/>
              <w:jc w:val="left"/>
              <w:rPr>
                <w:rStyle w:val="Strong0"/>
                <w:rFonts w:asciiTheme="minorHAnsi" w:hAnsiTheme="minorHAnsi" w:cstheme="minorHAnsi"/>
                <w:bCs/>
                <w:bdr w:val="none" w:sz="0" w:space="0" w:color="auto"/>
              </w:rPr>
            </w:pPr>
            <w:r w:rsidRPr="00704639">
              <w:rPr>
                <w:rStyle w:val="Strong0"/>
                <w:rFonts w:asciiTheme="minorHAnsi" w:hAnsiTheme="minorHAnsi" w:cstheme="minorHAnsi"/>
                <w:bdr w:val="none" w:sz="0" w:space="0" w:color="auto"/>
              </w:rPr>
              <w:t>Prevention and Preparedness</w:t>
            </w:r>
          </w:p>
        </w:tc>
        <w:tc>
          <w:tcPr>
            <w:tcW w:w="341" w:type="pct"/>
            <w:gridSpan w:val="2"/>
            <w:tcBorders>
              <w:top w:val="single" w:sz="12" w:space="0" w:color="000000"/>
              <w:left w:val="nil"/>
              <w:bottom w:val="nil"/>
              <w:right w:val="nil"/>
            </w:tcBorders>
          </w:tcPr>
          <w:p w14:paraId="344DCF0F" w14:textId="77777777" w:rsidR="00806192" w:rsidRPr="00704639" w:rsidRDefault="00806192" w:rsidP="000E20AB">
            <w:pPr>
              <w:pStyle w:val="BStabletext1"/>
              <w:rPr>
                <w:rStyle w:val="Strong0"/>
                <w:rFonts w:asciiTheme="minorHAnsi" w:hAnsiTheme="minorHAnsi" w:cstheme="minorHAnsi"/>
                <w:bCs/>
                <w:bdr w:val="none" w:sz="0" w:space="0" w:color="auto"/>
              </w:rPr>
            </w:pPr>
          </w:p>
        </w:tc>
        <w:tc>
          <w:tcPr>
            <w:tcW w:w="678" w:type="pct"/>
            <w:gridSpan w:val="2"/>
            <w:tcBorders>
              <w:top w:val="single" w:sz="12" w:space="0" w:color="000000"/>
              <w:left w:val="nil"/>
              <w:bottom w:val="nil"/>
              <w:right w:val="nil"/>
            </w:tcBorders>
          </w:tcPr>
          <w:p w14:paraId="344DCF10" w14:textId="77777777" w:rsidR="00806192" w:rsidRPr="00704639" w:rsidRDefault="00806192" w:rsidP="000E20AB">
            <w:pPr>
              <w:pStyle w:val="BStabletext1"/>
              <w:rPr>
                <w:rStyle w:val="Strong0"/>
                <w:rFonts w:asciiTheme="minorHAnsi" w:hAnsiTheme="minorHAnsi" w:cstheme="minorHAnsi"/>
                <w:bCs/>
                <w:bdr w:val="none" w:sz="0" w:space="0" w:color="auto"/>
              </w:rPr>
            </w:pPr>
          </w:p>
        </w:tc>
      </w:tr>
      <w:tr w:rsidR="00E03EFD" w:rsidRPr="008001D6" w14:paraId="344DCF17" w14:textId="77777777" w:rsidTr="000D46C5">
        <w:trPr>
          <w:trHeight w:val="283"/>
        </w:trPr>
        <w:tc>
          <w:tcPr>
            <w:tcW w:w="2170" w:type="pct"/>
            <w:gridSpan w:val="2"/>
            <w:tcBorders>
              <w:top w:val="nil"/>
              <w:left w:val="nil"/>
              <w:bottom w:val="nil"/>
              <w:right w:val="nil"/>
            </w:tcBorders>
            <w:hideMark/>
          </w:tcPr>
          <w:p w14:paraId="344DCF12" w14:textId="77777777" w:rsidR="00806192" w:rsidRPr="008001D6" w:rsidRDefault="00F4388C" w:rsidP="00733126">
            <w:pPr>
              <w:pStyle w:val="BStablelist"/>
              <w:numPr>
                <w:ilvl w:val="0"/>
                <w:numId w:val="0"/>
              </w:numPr>
              <w:pBdr>
                <w:top w:val="nil"/>
                <w:left w:val="nil"/>
                <w:bottom w:val="nil"/>
                <w:right w:val="nil"/>
                <w:between w:val="nil"/>
                <w:bar w:val="nil"/>
              </w:pBdr>
              <w:spacing w:before="60" w:after="120" w:line="300" w:lineRule="exact"/>
              <w:ind w:left="284" w:hanging="284"/>
              <w:rPr>
                <w:rFonts w:asciiTheme="minorHAnsi" w:hAnsiTheme="minorHAnsi" w:cstheme="minorHAnsi"/>
                <w:sz w:val="21"/>
                <w:szCs w:val="21"/>
              </w:rPr>
            </w:pPr>
            <w:r w:rsidRPr="008001D6">
              <w:rPr>
                <w:rFonts w:asciiTheme="minorHAnsi" w:hAnsiTheme="minorHAnsi" w:cstheme="minorHAnsi"/>
                <w:sz w:val="21"/>
                <w:szCs w:val="21"/>
              </w:rPr>
              <w:t xml:space="preserve">a.   Field Audit of Slashing/Grazing/Physical Removal activities, as per approved Bushfire Operational Plans (BOPs) </w:t>
            </w:r>
          </w:p>
        </w:tc>
        <w:tc>
          <w:tcPr>
            <w:tcW w:w="679" w:type="pct"/>
            <w:gridSpan w:val="2"/>
            <w:tcBorders>
              <w:top w:val="nil"/>
              <w:left w:val="nil"/>
              <w:bottom w:val="nil"/>
              <w:right w:val="nil"/>
            </w:tcBorders>
            <w:hideMark/>
          </w:tcPr>
          <w:p w14:paraId="344DCF13" w14:textId="77777777" w:rsidR="00806192" w:rsidRPr="008001D6" w:rsidRDefault="00F4388C" w:rsidP="00733126">
            <w:pPr>
              <w:pStyle w:val="BStablefigures1"/>
              <w:pBdr>
                <w:top w:val="nil"/>
                <w:left w:val="nil"/>
                <w:bottom w:val="nil"/>
                <w:right w:val="nil"/>
                <w:between w:val="nil"/>
                <w:bar w:val="nil"/>
              </w:pBdr>
              <w:spacing w:before="60" w:after="120" w:line="300" w:lineRule="exact"/>
              <w:ind w:right="23"/>
              <w:rPr>
                <w:rFonts w:asciiTheme="minorHAnsi" w:hAnsiTheme="minorHAnsi" w:cstheme="minorHAnsi"/>
                <w:sz w:val="21"/>
                <w:szCs w:val="21"/>
              </w:rPr>
            </w:pPr>
            <w:r w:rsidRPr="008001D6">
              <w:rPr>
                <w:rFonts w:asciiTheme="minorHAnsi" w:hAnsiTheme="minorHAnsi" w:cstheme="minorHAnsi"/>
                <w:sz w:val="21"/>
                <w:szCs w:val="21"/>
              </w:rPr>
              <w:t>100%</w:t>
            </w:r>
          </w:p>
        </w:tc>
        <w:tc>
          <w:tcPr>
            <w:tcW w:w="797" w:type="pct"/>
            <w:gridSpan w:val="2"/>
            <w:tcBorders>
              <w:top w:val="nil"/>
              <w:left w:val="nil"/>
              <w:bottom w:val="nil"/>
              <w:right w:val="nil"/>
            </w:tcBorders>
            <w:hideMark/>
          </w:tcPr>
          <w:p w14:paraId="344DCF14" w14:textId="77777777" w:rsidR="00806192" w:rsidRPr="008001D6" w:rsidRDefault="00F4388C" w:rsidP="00733126">
            <w:pPr>
              <w:pStyle w:val="BStablefigures1"/>
              <w:pBdr>
                <w:top w:val="nil"/>
                <w:left w:val="nil"/>
                <w:bottom w:val="nil"/>
                <w:right w:val="nil"/>
                <w:between w:val="nil"/>
                <w:bar w:val="nil"/>
              </w:pBdr>
              <w:spacing w:before="60" w:after="120" w:line="300" w:lineRule="exact"/>
              <w:ind w:right="23"/>
              <w:rPr>
                <w:rFonts w:asciiTheme="minorHAnsi" w:hAnsiTheme="minorHAnsi" w:cstheme="minorHAnsi"/>
                <w:sz w:val="21"/>
                <w:szCs w:val="21"/>
              </w:rPr>
            </w:pPr>
            <w:r w:rsidRPr="008001D6">
              <w:rPr>
                <w:rFonts w:asciiTheme="minorHAnsi" w:hAnsiTheme="minorHAnsi" w:cstheme="minorHAnsi"/>
                <w:sz w:val="21"/>
                <w:szCs w:val="21"/>
              </w:rPr>
              <w:t>100%</w:t>
            </w:r>
          </w:p>
        </w:tc>
        <w:tc>
          <w:tcPr>
            <w:tcW w:w="678" w:type="pct"/>
            <w:tcBorders>
              <w:top w:val="nil"/>
              <w:left w:val="nil"/>
              <w:bottom w:val="nil"/>
              <w:right w:val="nil"/>
            </w:tcBorders>
            <w:hideMark/>
          </w:tcPr>
          <w:p w14:paraId="344DCF15" w14:textId="77777777" w:rsidR="00806192" w:rsidRPr="008001D6" w:rsidRDefault="00F4388C" w:rsidP="00733126">
            <w:pPr>
              <w:pStyle w:val="BStablefigures1"/>
              <w:pBdr>
                <w:top w:val="nil"/>
                <w:left w:val="nil"/>
                <w:bottom w:val="nil"/>
                <w:right w:val="nil"/>
                <w:between w:val="nil"/>
                <w:bar w:val="nil"/>
              </w:pBdr>
              <w:spacing w:before="60" w:after="120" w:line="300" w:lineRule="exact"/>
              <w:ind w:right="23"/>
              <w:rPr>
                <w:rFonts w:asciiTheme="minorHAnsi" w:hAnsiTheme="minorHAnsi" w:cstheme="minorHAnsi"/>
                <w:sz w:val="21"/>
                <w:szCs w:val="21"/>
              </w:rPr>
            </w:pPr>
            <w:r w:rsidRPr="008001D6">
              <w:rPr>
                <w:rFonts w:asciiTheme="minorHAnsi" w:hAnsiTheme="minorHAnsi" w:cstheme="minorHAnsi"/>
                <w:sz w:val="21"/>
                <w:szCs w:val="21"/>
              </w:rPr>
              <w:t>-</w:t>
            </w:r>
          </w:p>
        </w:tc>
        <w:tc>
          <w:tcPr>
            <w:tcW w:w="677" w:type="pct"/>
            <w:tcBorders>
              <w:top w:val="nil"/>
              <w:left w:val="nil"/>
              <w:bottom w:val="nil"/>
              <w:right w:val="nil"/>
            </w:tcBorders>
            <w:hideMark/>
          </w:tcPr>
          <w:p w14:paraId="344DCF16" w14:textId="77777777" w:rsidR="00806192" w:rsidRPr="008001D6" w:rsidRDefault="00F4388C" w:rsidP="00733126">
            <w:pPr>
              <w:pStyle w:val="BStablefigures1"/>
              <w:pBdr>
                <w:top w:val="nil"/>
                <w:left w:val="nil"/>
                <w:bottom w:val="nil"/>
                <w:right w:val="nil"/>
                <w:between w:val="nil"/>
                <w:bar w:val="nil"/>
              </w:pBdr>
              <w:spacing w:before="60" w:after="120" w:line="300" w:lineRule="exact"/>
              <w:ind w:right="23"/>
              <w:rPr>
                <w:rFonts w:asciiTheme="minorHAnsi" w:hAnsiTheme="minorHAnsi" w:cstheme="minorHAnsi"/>
                <w:sz w:val="21"/>
                <w:szCs w:val="21"/>
              </w:rPr>
            </w:pPr>
            <w:r w:rsidRPr="008001D6">
              <w:rPr>
                <w:rFonts w:asciiTheme="minorHAnsi" w:hAnsiTheme="minorHAnsi" w:cstheme="minorHAnsi"/>
                <w:sz w:val="21"/>
                <w:szCs w:val="21"/>
              </w:rPr>
              <w:t>100%</w:t>
            </w:r>
          </w:p>
        </w:tc>
      </w:tr>
      <w:tr w:rsidR="00E03EFD" w:rsidRPr="008001D6" w14:paraId="344DCF1D" w14:textId="77777777" w:rsidTr="000D46C5">
        <w:trPr>
          <w:trHeight w:val="283"/>
        </w:trPr>
        <w:tc>
          <w:tcPr>
            <w:tcW w:w="2170" w:type="pct"/>
            <w:gridSpan w:val="2"/>
            <w:tcBorders>
              <w:top w:val="nil"/>
              <w:left w:val="nil"/>
              <w:bottom w:val="nil"/>
              <w:right w:val="nil"/>
            </w:tcBorders>
            <w:hideMark/>
          </w:tcPr>
          <w:p w14:paraId="344DCF18" w14:textId="77777777" w:rsidR="00036E0F" w:rsidRPr="008001D6" w:rsidRDefault="00F4388C" w:rsidP="00733126">
            <w:pPr>
              <w:pStyle w:val="BStablelist"/>
              <w:numPr>
                <w:ilvl w:val="0"/>
                <w:numId w:val="0"/>
              </w:numPr>
              <w:pBdr>
                <w:top w:val="nil"/>
                <w:left w:val="nil"/>
                <w:bottom w:val="nil"/>
                <w:right w:val="nil"/>
                <w:between w:val="nil"/>
                <w:bar w:val="nil"/>
              </w:pBdr>
              <w:spacing w:before="60" w:after="120" w:line="300" w:lineRule="exact"/>
              <w:ind w:left="284" w:hanging="284"/>
              <w:rPr>
                <w:rFonts w:asciiTheme="minorHAnsi" w:hAnsiTheme="minorHAnsi" w:cstheme="minorHAnsi"/>
                <w:sz w:val="21"/>
                <w:szCs w:val="21"/>
              </w:rPr>
            </w:pPr>
            <w:r w:rsidRPr="008001D6">
              <w:rPr>
                <w:rFonts w:asciiTheme="minorHAnsi" w:hAnsiTheme="minorHAnsi" w:cstheme="minorHAnsi"/>
                <w:sz w:val="21"/>
                <w:szCs w:val="21"/>
              </w:rPr>
              <w:t xml:space="preserve">b.   Field assessment of Access Management Upgrades and Hazard Reduction burns conducted in accordance with Bushfire Operational Plans of ACT Government Directorates </w:t>
            </w:r>
          </w:p>
        </w:tc>
        <w:tc>
          <w:tcPr>
            <w:tcW w:w="679" w:type="pct"/>
            <w:gridSpan w:val="2"/>
            <w:tcBorders>
              <w:top w:val="nil"/>
              <w:left w:val="nil"/>
              <w:bottom w:val="nil"/>
              <w:right w:val="nil"/>
            </w:tcBorders>
            <w:hideMark/>
          </w:tcPr>
          <w:p w14:paraId="344DCF19" w14:textId="77777777" w:rsidR="00036E0F" w:rsidRPr="008001D6" w:rsidRDefault="00F4388C" w:rsidP="00733126">
            <w:pPr>
              <w:pStyle w:val="BStablefigures1"/>
              <w:pBdr>
                <w:top w:val="nil"/>
                <w:left w:val="nil"/>
                <w:bottom w:val="nil"/>
                <w:right w:val="nil"/>
                <w:between w:val="nil"/>
                <w:bar w:val="nil"/>
              </w:pBdr>
              <w:spacing w:before="60" w:after="120" w:line="300" w:lineRule="exact"/>
              <w:ind w:right="23"/>
              <w:rPr>
                <w:rFonts w:asciiTheme="minorHAnsi" w:hAnsiTheme="minorHAnsi" w:cstheme="minorHAnsi"/>
                <w:sz w:val="21"/>
                <w:szCs w:val="21"/>
              </w:rPr>
            </w:pPr>
            <w:r w:rsidRPr="008001D6">
              <w:rPr>
                <w:rFonts w:asciiTheme="minorHAnsi" w:hAnsiTheme="minorHAnsi" w:cstheme="minorHAnsi"/>
                <w:sz w:val="21"/>
                <w:szCs w:val="21"/>
              </w:rPr>
              <w:t>100%</w:t>
            </w:r>
          </w:p>
        </w:tc>
        <w:tc>
          <w:tcPr>
            <w:tcW w:w="797" w:type="pct"/>
            <w:gridSpan w:val="2"/>
            <w:tcBorders>
              <w:top w:val="nil"/>
              <w:left w:val="nil"/>
              <w:bottom w:val="nil"/>
              <w:right w:val="nil"/>
            </w:tcBorders>
            <w:hideMark/>
          </w:tcPr>
          <w:p w14:paraId="344DCF1A" w14:textId="77777777" w:rsidR="00036E0F" w:rsidRPr="008001D6" w:rsidRDefault="00F4388C" w:rsidP="00733126">
            <w:pPr>
              <w:pStyle w:val="BStablefigures1"/>
              <w:pBdr>
                <w:top w:val="nil"/>
                <w:left w:val="nil"/>
                <w:bottom w:val="nil"/>
                <w:right w:val="nil"/>
                <w:between w:val="nil"/>
                <w:bar w:val="nil"/>
              </w:pBdr>
              <w:spacing w:before="60" w:after="120" w:line="300" w:lineRule="exact"/>
              <w:ind w:right="23"/>
              <w:rPr>
                <w:rFonts w:asciiTheme="minorHAnsi" w:hAnsiTheme="minorHAnsi" w:cstheme="minorHAnsi"/>
                <w:sz w:val="21"/>
                <w:szCs w:val="21"/>
              </w:rPr>
            </w:pPr>
            <w:r w:rsidRPr="008001D6">
              <w:rPr>
                <w:rFonts w:asciiTheme="minorHAnsi" w:hAnsiTheme="minorHAnsi" w:cstheme="minorHAnsi"/>
                <w:sz w:val="21"/>
                <w:szCs w:val="21"/>
              </w:rPr>
              <w:t>100%</w:t>
            </w:r>
          </w:p>
        </w:tc>
        <w:tc>
          <w:tcPr>
            <w:tcW w:w="678" w:type="pct"/>
            <w:tcBorders>
              <w:top w:val="nil"/>
              <w:left w:val="nil"/>
              <w:bottom w:val="nil"/>
              <w:right w:val="nil"/>
            </w:tcBorders>
            <w:hideMark/>
          </w:tcPr>
          <w:p w14:paraId="344DCF1B" w14:textId="77777777" w:rsidR="00036E0F" w:rsidRPr="008001D6" w:rsidRDefault="00F4388C" w:rsidP="00733126">
            <w:pPr>
              <w:pStyle w:val="BStablefigures1"/>
              <w:pBdr>
                <w:top w:val="nil"/>
                <w:left w:val="nil"/>
                <w:bottom w:val="nil"/>
                <w:right w:val="nil"/>
                <w:between w:val="nil"/>
                <w:bar w:val="nil"/>
              </w:pBdr>
              <w:spacing w:before="60" w:after="120" w:line="300" w:lineRule="exact"/>
              <w:ind w:right="23"/>
              <w:rPr>
                <w:rFonts w:asciiTheme="minorHAnsi" w:hAnsiTheme="minorHAnsi" w:cstheme="minorHAnsi"/>
                <w:sz w:val="21"/>
                <w:szCs w:val="21"/>
              </w:rPr>
            </w:pPr>
            <w:r w:rsidRPr="008001D6">
              <w:rPr>
                <w:rFonts w:asciiTheme="minorHAnsi" w:hAnsiTheme="minorHAnsi" w:cstheme="minorHAnsi"/>
                <w:sz w:val="21"/>
                <w:szCs w:val="21"/>
              </w:rPr>
              <w:t>-</w:t>
            </w:r>
          </w:p>
        </w:tc>
        <w:tc>
          <w:tcPr>
            <w:tcW w:w="677" w:type="pct"/>
            <w:tcBorders>
              <w:top w:val="nil"/>
              <w:left w:val="nil"/>
              <w:bottom w:val="nil"/>
              <w:right w:val="nil"/>
            </w:tcBorders>
            <w:hideMark/>
          </w:tcPr>
          <w:p w14:paraId="344DCF1C" w14:textId="77777777" w:rsidR="00036E0F" w:rsidRPr="008001D6" w:rsidRDefault="00F4388C" w:rsidP="00733126">
            <w:pPr>
              <w:pStyle w:val="BStablefigures1"/>
              <w:pBdr>
                <w:top w:val="nil"/>
                <w:left w:val="nil"/>
                <w:bottom w:val="nil"/>
                <w:right w:val="nil"/>
                <w:between w:val="nil"/>
                <w:bar w:val="nil"/>
              </w:pBdr>
              <w:spacing w:before="60" w:after="120" w:line="300" w:lineRule="exact"/>
              <w:ind w:right="23"/>
              <w:rPr>
                <w:rFonts w:asciiTheme="minorHAnsi" w:hAnsiTheme="minorHAnsi" w:cstheme="minorHAnsi"/>
                <w:sz w:val="21"/>
                <w:szCs w:val="21"/>
              </w:rPr>
            </w:pPr>
            <w:r w:rsidRPr="008001D6">
              <w:rPr>
                <w:rFonts w:asciiTheme="minorHAnsi" w:hAnsiTheme="minorHAnsi" w:cstheme="minorHAnsi"/>
                <w:sz w:val="21"/>
                <w:szCs w:val="21"/>
              </w:rPr>
              <w:t>100%</w:t>
            </w:r>
          </w:p>
        </w:tc>
      </w:tr>
      <w:tr w:rsidR="00E03EFD" w14:paraId="344DCF21" w14:textId="77777777" w:rsidTr="000D46C5">
        <w:trPr>
          <w:gridAfter w:val="3"/>
          <w:wAfter w:w="2034" w:type="dxa"/>
          <w:trHeight w:val="242"/>
        </w:trPr>
        <w:tc>
          <w:tcPr>
            <w:tcW w:w="1948" w:type="pct"/>
            <w:tcBorders>
              <w:top w:val="nil"/>
              <w:left w:val="nil"/>
              <w:bottom w:val="nil"/>
              <w:right w:val="nil"/>
            </w:tcBorders>
            <w:hideMark/>
          </w:tcPr>
          <w:p w14:paraId="344DCF1E" w14:textId="77777777" w:rsidR="00806192" w:rsidRPr="00704639" w:rsidRDefault="00F4388C" w:rsidP="00DA152D">
            <w:pPr>
              <w:pStyle w:val="BStabletext1"/>
              <w:jc w:val="left"/>
              <w:rPr>
                <w:rStyle w:val="Strong0"/>
                <w:rFonts w:asciiTheme="minorHAnsi" w:hAnsiTheme="minorHAnsi" w:cstheme="minorHAnsi"/>
                <w:bCs/>
                <w:bdr w:val="none" w:sz="0" w:space="0" w:color="auto"/>
              </w:rPr>
            </w:pPr>
            <w:r w:rsidRPr="00704639">
              <w:rPr>
                <w:rStyle w:val="Strong0"/>
                <w:rFonts w:asciiTheme="minorHAnsi" w:hAnsiTheme="minorHAnsi" w:cstheme="minorHAnsi"/>
                <w:bdr w:val="none" w:sz="0" w:space="0" w:color="auto"/>
              </w:rPr>
              <w:t>Response and Recovery</w:t>
            </w:r>
          </w:p>
        </w:tc>
        <w:tc>
          <w:tcPr>
            <w:tcW w:w="341" w:type="pct"/>
            <w:gridSpan w:val="2"/>
            <w:tcBorders>
              <w:top w:val="nil"/>
              <w:left w:val="nil"/>
              <w:bottom w:val="nil"/>
              <w:right w:val="nil"/>
            </w:tcBorders>
          </w:tcPr>
          <w:p w14:paraId="344DCF1F" w14:textId="77777777" w:rsidR="00806192" w:rsidRPr="00704639" w:rsidRDefault="00806192" w:rsidP="000E20AB">
            <w:pPr>
              <w:pStyle w:val="BStabletext1"/>
              <w:rPr>
                <w:rStyle w:val="Strong0"/>
                <w:rFonts w:asciiTheme="minorHAnsi" w:hAnsiTheme="minorHAnsi" w:cstheme="minorHAnsi"/>
                <w:bCs/>
                <w:bdr w:val="none" w:sz="0" w:space="0" w:color="auto"/>
              </w:rPr>
            </w:pPr>
          </w:p>
        </w:tc>
        <w:tc>
          <w:tcPr>
            <w:tcW w:w="678" w:type="pct"/>
            <w:gridSpan w:val="2"/>
            <w:tcBorders>
              <w:top w:val="nil"/>
              <w:left w:val="nil"/>
              <w:bottom w:val="nil"/>
              <w:right w:val="nil"/>
            </w:tcBorders>
          </w:tcPr>
          <w:p w14:paraId="344DCF20" w14:textId="77777777" w:rsidR="00806192" w:rsidRPr="00704639" w:rsidRDefault="00806192" w:rsidP="000E20AB">
            <w:pPr>
              <w:pStyle w:val="BStabletext1"/>
              <w:rPr>
                <w:rStyle w:val="Strong0"/>
                <w:rFonts w:asciiTheme="minorHAnsi" w:hAnsiTheme="minorHAnsi" w:cstheme="minorHAnsi"/>
                <w:bCs/>
                <w:bdr w:val="none" w:sz="0" w:space="0" w:color="auto"/>
              </w:rPr>
            </w:pPr>
          </w:p>
        </w:tc>
      </w:tr>
      <w:tr w:rsidR="00E03EFD" w14:paraId="344DCF27" w14:textId="77777777" w:rsidTr="000D46C5">
        <w:trPr>
          <w:trHeight w:val="283"/>
        </w:trPr>
        <w:tc>
          <w:tcPr>
            <w:tcW w:w="2170" w:type="pct"/>
            <w:gridSpan w:val="2"/>
            <w:tcBorders>
              <w:top w:val="nil"/>
              <w:left w:val="nil"/>
              <w:bottom w:val="nil"/>
              <w:right w:val="nil"/>
            </w:tcBorders>
            <w:hideMark/>
          </w:tcPr>
          <w:p w14:paraId="344DCF22" w14:textId="77777777" w:rsidR="00BC2F9D" w:rsidRPr="008001D6" w:rsidRDefault="00F4388C" w:rsidP="00733126">
            <w:pPr>
              <w:pStyle w:val="BStablelist"/>
              <w:numPr>
                <w:ilvl w:val="0"/>
                <w:numId w:val="0"/>
              </w:numPr>
              <w:pBdr>
                <w:top w:val="nil"/>
                <w:left w:val="nil"/>
                <w:bottom w:val="nil"/>
                <w:right w:val="nil"/>
                <w:between w:val="nil"/>
                <w:bar w:val="nil"/>
              </w:pBdr>
              <w:spacing w:before="60" w:after="120" w:line="300" w:lineRule="exact"/>
              <w:ind w:left="284" w:hanging="284"/>
              <w:rPr>
                <w:rFonts w:asciiTheme="minorHAnsi" w:hAnsiTheme="minorHAnsi" w:cstheme="minorHAnsi"/>
                <w:sz w:val="21"/>
                <w:szCs w:val="21"/>
              </w:rPr>
            </w:pPr>
            <w:r w:rsidRPr="008001D6">
              <w:rPr>
                <w:rFonts w:asciiTheme="minorHAnsi" w:hAnsiTheme="minorHAnsi" w:cstheme="minorHAnsi"/>
                <w:sz w:val="21"/>
                <w:szCs w:val="21"/>
              </w:rPr>
              <w:t>c.</w:t>
            </w:r>
            <w:r w:rsidR="00CF5677" w:rsidRPr="008001D6">
              <w:rPr>
                <w:rFonts w:asciiTheme="minorHAnsi" w:hAnsiTheme="minorHAnsi" w:cstheme="minorHAnsi"/>
                <w:sz w:val="21"/>
                <w:szCs w:val="21"/>
              </w:rPr>
              <w:t xml:space="preserve">   Structure Fire incidents responded to within target</w:t>
            </w:r>
            <w:r w:rsidR="00CF5677" w:rsidRPr="008001D6">
              <w:rPr>
                <w:rFonts w:asciiTheme="minorHAnsi" w:hAnsiTheme="minorHAnsi" w:cstheme="minorHAnsi"/>
                <w:sz w:val="21"/>
                <w:szCs w:val="21"/>
                <w:vertAlign w:val="superscript"/>
              </w:rPr>
              <w:t xml:space="preserve"> </w:t>
            </w:r>
            <w:r w:rsidRPr="008001D6">
              <w:rPr>
                <w:rFonts w:asciiTheme="minorHAnsi" w:hAnsiTheme="minorHAnsi" w:cstheme="minorHAnsi"/>
                <w:sz w:val="21"/>
                <w:szCs w:val="21"/>
                <w:vertAlign w:val="superscript"/>
              </w:rPr>
              <w:t>a</w:t>
            </w:r>
          </w:p>
        </w:tc>
        <w:tc>
          <w:tcPr>
            <w:tcW w:w="679" w:type="pct"/>
            <w:gridSpan w:val="2"/>
            <w:tcBorders>
              <w:top w:val="nil"/>
              <w:left w:val="nil"/>
              <w:bottom w:val="nil"/>
              <w:right w:val="nil"/>
            </w:tcBorders>
            <w:hideMark/>
          </w:tcPr>
          <w:p w14:paraId="344DCF23"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90%</w:t>
            </w:r>
          </w:p>
        </w:tc>
        <w:tc>
          <w:tcPr>
            <w:tcW w:w="797" w:type="pct"/>
            <w:gridSpan w:val="2"/>
            <w:tcBorders>
              <w:top w:val="nil"/>
              <w:left w:val="nil"/>
              <w:bottom w:val="nil"/>
              <w:right w:val="nil"/>
            </w:tcBorders>
            <w:hideMark/>
          </w:tcPr>
          <w:p w14:paraId="344DCF24"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89</w:t>
            </w:r>
            <w:r w:rsidR="00CF5677" w:rsidRPr="008001D6">
              <w:rPr>
                <w:rFonts w:asciiTheme="minorHAnsi" w:hAnsiTheme="minorHAnsi" w:cstheme="minorHAnsi"/>
                <w:sz w:val="21"/>
                <w:szCs w:val="21"/>
              </w:rPr>
              <w:t>%</w:t>
            </w:r>
          </w:p>
        </w:tc>
        <w:tc>
          <w:tcPr>
            <w:tcW w:w="678" w:type="pct"/>
            <w:tcBorders>
              <w:top w:val="nil"/>
              <w:left w:val="nil"/>
              <w:bottom w:val="nil"/>
              <w:right w:val="nil"/>
            </w:tcBorders>
            <w:hideMark/>
          </w:tcPr>
          <w:p w14:paraId="344DCF25"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(1)</w:t>
            </w:r>
          </w:p>
        </w:tc>
        <w:tc>
          <w:tcPr>
            <w:tcW w:w="677" w:type="pct"/>
            <w:tcBorders>
              <w:top w:val="nil"/>
              <w:left w:val="nil"/>
              <w:bottom w:val="nil"/>
              <w:right w:val="nil"/>
            </w:tcBorders>
            <w:hideMark/>
          </w:tcPr>
          <w:p w14:paraId="344DCF26"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90%</w:t>
            </w:r>
          </w:p>
        </w:tc>
      </w:tr>
      <w:tr w:rsidR="00E03EFD" w14:paraId="344DCF2D" w14:textId="77777777" w:rsidTr="000D46C5">
        <w:trPr>
          <w:trHeight w:val="283"/>
        </w:trPr>
        <w:tc>
          <w:tcPr>
            <w:tcW w:w="2170" w:type="pct"/>
            <w:gridSpan w:val="2"/>
            <w:tcBorders>
              <w:top w:val="nil"/>
              <w:left w:val="nil"/>
              <w:bottom w:val="nil"/>
              <w:right w:val="nil"/>
            </w:tcBorders>
            <w:hideMark/>
          </w:tcPr>
          <w:p w14:paraId="344DCF28" w14:textId="77777777" w:rsidR="00BC2F9D" w:rsidRPr="008001D6" w:rsidRDefault="00F4388C" w:rsidP="00733126">
            <w:pPr>
              <w:pStyle w:val="BStablelist"/>
              <w:numPr>
                <w:ilvl w:val="0"/>
                <w:numId w:val="0"/>
              </w:numPr>
              <w:pBdr>
                <w:top w:val="nil"/>
                <w:left w:val="nil"/>
                <w:bottom w:val="nil"/>
                <w:right w:val="nil"/>
                <w:between w:val="nil"/>
                <w:bar w:val="nil"/>
              </w:pBdr>
              <w:spacing w:before="60" w:after="120" w:line="300" w:lineRule="exact"/>
              <w:ind w:left="284" w:hanging="284"/>
              <w:rPr>
                <w:rFonts w:asciiTheme="minorHAnsi" w:hAnsiTheme="minorHAnsi" w:cstheme="minorHAnsi"/>
                <w:sz w:val="21"/>
                <w:szCs w:val="21"/>
              </w:rPr>
            </w:pPr>
            <w:r w:rsidRPr="008001D6">
              <w:rPr>
                <w:rFonts w:asciiTheme="minorHAnsi" w:hAnsiTheme="minorHAnsi" w:cstheme="minorHAnsi"/>
                <w:sz w:val="21"/>
                <w:szCs w:val="21"/>
              </w:rPr>
              <w:t>d</w:t>
            </w:r>
            <w:r w:rsidR="00CF5677" w:rsidRPr="008001D6">
              <w:rPr>
                <w:rFonts w:asciiTheme="minorHAnsi" w:hAnsiTheme="minorHAnsi" w:cstheme="minorHAnsi"/>
                <w:sz w:val="21"/>
                <w:szCs w:val="21"/>
              </w:rPr>
              <w:t xml:space="preserve">.   Road Rescue incidents responded to within target </w:t>
            </w:r>
            <w:r w:rsidRPr="008001D6">
              <w:rPr>
                <w:rFonts w:asciiTheme="minorHAnsi" w:hAnsiTheme="minorHAnsi" w:cstheme="minorHAnsi"/>
                <w:sz w:val="21"/>
                <w:szCs w:val="21"/>
                <w:vertAlign w:val="superscript"/>
              </w:rPr>
              <w:t>b</w:t>
            </w:r>
          </w:p>
        </w:tc>
        <w:tc>
          <w:tcPr>
            <w:tcW w:w="679" w:type="pct"/>
            <w:gridSpan w:val="2"/>
            <w:tcBorders>
              <w:top w:val="nil"/>
              <w:left w:val="nil"/>
              <w:bottom w:val="nil"/>
              <w:right w:val="nil"/>
            </w:tcBorders>
            <w:hideMark/>
          </w:tcPr>
          <w:p w14:paraId="344DCF29"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90%</w:t>
            </w:r>
          </w:p>
        </w:tc>
        <w:tc>
          <w:tcPr>
            <w:tcW w:w="797" w:type="pct"/>
            <w:gridSpan w:val="2"/>
            <w:tcBorders>
              <w:top w:val="nil"/>
              <w:left w:val="nil"/>
              <w:bottom w:val="nil"/>
              <w:right w:val="nil"/>
            </w:tcBorders>
            <w:hideMark/>
          </w:tcPr>
          <w:p w14:paraId="344DCF2A"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9</w:t>
            </w:r>
            <w:r w:rsidR="00D36962" w:rsidRPr="008001D6">
              <w:rPr>
                <w:rFonts w:asciiTheme="minorHAnsi" w:hAnsiTheme="minorHAnsi" w:cstheme="minorHAnsi"/>
                <w:sz w:val="21"/>
                <w:szCs w:val="21"/>
              </w:rPr>
              <w:t>3</w:t>
            </w:r>
            <w:r w:rsidRPr="008001D6">
              <w:rPr>
                <w:rFonts w:asciiTheme="minorHAnsi" w:hAnsiTheme="minorHAnsi" w:cstheme="minorHAnsi"/>
                <w:sz w:val="21"/>
                <w:szCs w:val="21"/>
              </w:rPr>
              <w:t>%</w:t>
            </w:r>
          </w:p>
        </w:tc>
        <w:tc>
          <w:tcPr>
            <w:tcW w:w="678" w:type="pct"/>
            <w:tcBorders>
              <w:top w:val="nil"/>
              <w:left w:val="nil"/>
              <w:bottom w:val="nil"/>
              <w:right w:val="nil"/>
            </w:tcBorders>
            <w:hideMark/>
          </w:tcPr>
          <w:p w14:paraId="344DCF2B"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3</w:t>
            </w:r>
          </w:p>
        </w:tc>
        <w:tc>
          <w:tcPr>
            <w:tcW w:w="677" w:type="pct"/>
            <w:tcBorders>
              <w:top w:val="nil"/>
              <w:left w:val="nil"/>
              <w:bottom w:val="nil"/>
              <w:right w:val="nil"/>
            </w:tcBorders>
            <w:hideMark/>
          </w:tcPr>
          <w:p w14:paraId="344DCF2C"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90%</w:t>
            </w:r>
          </w:p>
        </w:tc>
      </w:tr>
      <w:tr w:rsidR="00E03EFD" w14:paraId="344DCF33" w14:textId="77777777" w:rsidTr="000D46C5">
        <w:trPr>
          <w:trHeight w:val="283"/>
        </w:trPr>
        <w:tc>
          <w:tcPr>
            <w:tcW w:w="2170" w:type="pct"/>
            <w:gridSpan w:val="2"/>
            <w:tcBorders>
              <w:top w:val="nil"/>
              <w:left w:val="nil"/>
              <w:bottom w:val="nil"/>
              <w:right w:val="nil"/>
            </w:tcBorders>
            <w:hideMark/>
          </w:tcPr>
          <w:p w14:paraId="344DCF2E" w14:textId="77777777" w:rsidR="00BC2F9D" w:rsidRPr="008001D6" w:rsidRDefault="00F4388C" w:rsidP="00733126">
            <w:pPr>
              <w:pStyle w:val="BStablelist"/>
              <w:numPr>
                <w:ilvl w:val="0"/>
                <w:numId w:val="0"/>
              </w:numPr>
              <w:pBdr>
                <w:top w:val="nil"/>
                <w:left w:val="nil"/>
                <w:bottom w:val="nil"/>
                <w:right w:val="nil"/>
                <w:between w:val="nil"/>
                <w:bar w:val="nil"/>
              </w:pBdr>
              <w:spacing w:before="60" w:after="120" w:line="300" w:lineRule="exact"/>
              <w:ind w:left="284" w:hanging="284"/>
              <w:rPr>
                <w:rFonts w:asciiTheme="minorHAnsi" w:hAnsiTheme="minorHAnsi" w:cstheme="minorHAnsi"/>
                <w:sz w:val="21"/>
                <w:szCs w:val="21"/>
              </w:rPr>
            </w:pPr>
            <w:r w:rsidRPr="008001D6">
              <w:rPr>
                <w:rFonts w:asciiTheme="minorHAnsi" w:hAnsiTheme="minorHAnsi" w:cstheme="minorHAnsi"/>
                <w:sz w:val="21"/>
                <w:szCs w:val="21"/>
              </w:rPr>
              <w:t>e</w:t>
            </w:r>
            <w:r w:rsidR="00CF5677" w:rsidRPr="008001D6">
              <w:rPr>
                <w:rFonts w:asciiTheme="minorHAnsi" w:hAnsiTheme="minorHAnsi" w:cstheme="minorHAnsi"/>
                <w:sz w:val="21"/>
                <w:szCs w:val="21"/>
              </w:rPr>
              <w:t>.   Ambulance priority 1 - Incident Response Time 50th percentile (minutes) </w:t>
            </w:r>
            <w:r w:rsidRPr="008001D6">
              <w:rPr>
                <w:rFonts w:asciiTheme="minorHAnsi" w:hAnsiTheme="minorHAnsi" w:cstheme="minorHAnsi"/>
                <w:sz w:val="21"/>
                <w:szCs w:val="21"/>
                <w:vertAlign w:val="superscript"/>
              </w:rPr>
              <w:t>c</w:t>
            </w:r>
            <w:r w:rsidR="00CF5677" w:rsidRPr="008001D6">
              <w:rPr>
                <w:rFonts w:asciiTheme="minorHAnsi" w:hAnsiTheme="minorHAnsi" w:cstheme="minorHAnsi"/>
                <w:sz w:val="21"/>
                <w:szCs w:val="21"/>
                <w:vertAlign w:val="superscript"/>
              </w:rPr>
              <w:t xml:space="preserve">, </w:t>
            </w:r>
            <w:r w:rsidRPr="008001D6">
              <w:rPr>
                <w:rFonts w:asciiTheme="minorHAnsi" w:hAnsiTheme="minorHAnsi" w:cstheme="minorHAnsi"/>
                <w:sz w:val="21"/>
                <w:szCs w:val="21"/>
                <w:vertAlign w:val="superscript"/>
              </w:rPr>
              <w:t>d</w:t>
            </w:r>
            <w:r w:rsidR="00CF5677" w:rsidRPr="008001D6">
              <w:rPr>
                <w:rFonts w:asciiTheme="minorHAnsi" w:hAnsiTheme="minorHAnsi" w:cstheme="minorHAnsi"/>
                <w:sz w:val="21"/>
                <w:szCs w:val="21"/>
                <w:vertAlign w:val="superscript"/>
              </w:rPr>
              <w:t>, 1</w:t>
            </w:r>
          </w:p>
        </w:tc>
        <w:tc>
          <w:tcPr>
            <w:tcW w:w="679" w:type="pct"/>
            <w:gridSpan w:val="2"/>
            <w:tcBorders>
              <w:top w:val="nil"/>
              <w:left w:val="nil"/>
              <w:bottom w:val="nil"/>
              <w:right w:val="nil"/>
            </w:tcBorders>
            <w:hideMark/>
          </w:tcPr>
          <w:p w14:paraId="344DCF2F"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8</w:t>
            </w:r>
          </w:p>
        </w:tc>
        <w:tc>
          <w:tcPr>
            <w:tcW w:w="797" w:type="pct"/>
            <w:gridSpan w:val="2"/>
            <w:tcBorders>
              <w:top w:val="nil"/>
              <w:left w:val="nil"/>
              <w:bottom w:val="nil"/>
              <w:right w:val="nil"/>
            </w:tcBorders>
            <w:hideMark/>
          </w:tcPr>
          <w:p w14:paraId="344DCF30"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11.0</w:t>
            </w:r>
          </w:p>
        </w:tc>
        <w:tc>
          <w:tcPr>
            <w:tcW w:w="678" w:type="pct"/>
            <w:tcBorders>
              <w:top w:val="nil"/>
              <w:left w:val="nil"/>
              <w:bottom w:val="nil"/>
              <w:right w:val="nil"/>
            </w:tcBorders>
            <w:hideMark/>
          </w:tcPr>
          <w:p w14:paraId="344DCF31"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(38)</w:t>
            </w:r>
          </w:p>
        </w:tc>
        <w:tc>
          <w:tcPr>
            <w:tcW w:w="677" w:type="pct"/>
            <w:tcBorders>
              <w:top w:val="nil"/>
              <w:left w:val="nil"/>
              <w:bottom w:val="nil"/>
              <w:right w:val="nil"/>
            </w:tcBorders>
            <w:hideMark/>
          </w:tcPr>
          <w:p w14:paraId="344DCF32"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 xml:space="preserve">8 </w:t>
            </w:r>
          </w:p>
        </w:tc>
      </w:tr>
      <w:tr w:rsidR="00E03EFD" w14:paraId="344DCF39" w14:textId="77777777" w:rsidTr="000D46C5">
        <w:trPr>
          <w:trHeight w:val="283"/>
        </w:trPr>
        <w:tc>
          <w:tcPr>
            <w:tcW w:w="2170" w:type="pct"/>
            <w:gridSpan w:val="2"/>
            <w:tcBorders>
              <w:top w:val="nil"/>
              <w:left w:val="nil"/>
              <w:bottom w:val="nil"/>
              <w:right w:val="nil"/>
            </w:tcBorders>
            <w:hideMark/>
          </w:tcPr>
          <w:p w14:paraId="344DCF34" w14:textId="77777777" w:rsidR="00BC2F9D" w:rsidRPr="008001D6" w:rsidRDefault="00F4388C" w:rsidP="00733126">
            <w:pPr>
              <w:pStyle w:val="BStablelist"/>
              <w:numPr>
                <w:ilvl w:val="0"/>
                <w:numId w:val="0"/>
              </w:numPr>
              <w:pBdr>
                <w:top w:val="nil"/>
                <w:left w:val="nil"/>
                <w:bottom w:val="nil"/>
                <w:right w:val="nil"/>
                <w:between w:val="nil"/>
                <w:bar w:val="nil"/>
              </w:pBdr>
              <w:spacing w:before="60" w:after="120" w:line="300" w:lineRule="exact"/>
              <w:ind w:left="284" w:hanging="284"/>
              <w:rPr>
                <w:rFonts w:asciiTheme="minorHAnsi" w:hAnsiTheme="minorHAnsi" w:cstheme="minorHAnsi"/>
                <w:sz w:val="21"/>
                <w:szCs w:val="21"/>
              </w:rPr>
            </w:pPr>
            <w:r w:rsidRPr="008001D6">
              <w:rPr>
                <w:rFonts w:asciiTheme="minorHAnsi" w:hAnsiTheme="minorHAnsi" w:cstheme="minorHAnsi"/>
                <w:sz w:val="21"/>
                <w:szCs w:val="21"/>
              </w:rPr>
              <w:t>f</w:t>
            </w:r>
            <w:r w:rsidR="00CF5677" w:rsidRPr="008001D6">
              <w:rPr>
                <w:rFonts w:asciiTheme="minorHAnsi" w:hAnsiTheme="minorHAnsi" w:cstheme="minorHAnsi"/>
                <w:sz w:val="21"/>
                <w:szCs w:val="21"/>
              </w:rPr>
              <w:t xml:space="preserve">.   Ambulance priority 1 - Incident Response Time 90th percentile (minutes) </w:t>
            </w:r>
            <w:r w:rsidRPr="008001D6">
              <w:rPr>
                <w:rFonts w:asciiTheme="minorHAnsi" w:hAnsiTheme="minorHAnsi" w:cstheme="minorHAnsi"/>
                <w:sz w:val="21"/>
                <w:szCs w:val="21"/>
                <w:vertAlign w:val="superscript"/>
              </w:rPr>
              <w:t>c</w:t>
            </w:r>
            <w:r w:rsidR="00CF5677" w:rsidRPr="008001D6">
              <w:rPr>
                <w:rFonts w:asciiTheme="minorHAnsi" w:hAnsiTheme="minorHAnsi" w:cstheme="minorHAnsi"/>
                <w:sz w:val="21"/>
                <w:szCs w:val="21"/>
                <w:vertAlign w:val="superscript"/>
              </w:rPr>
              <w:t xml:space="preserve">, </w:t>
            </w:r>
            <w:r w:rsidRPr="008001D6">
              <w:rPr>
                <w:rFonts w:asciiTheme="minorHAnsi" w:hAnsiTheme="minorHAnsi" w:cstheme="minorHAnsi"/>
                <w:sz w:val="21"/>
                <w:szCs w:val="21"/>
                <w:vertAlign w:val="superscript"/>
              </w:rPr>
              <w:t>d</w:t>
            </w:r>
            <w:r w:rsidR="000637B1" w:rsidRPr="008001D6">
              <w:rPr>
                <w:rFonts w:asciiTheme="minorHAnsi" w:hAnsiTheme="minorHAnsi" w:cstheme="minorHAnsi"/>
                <w:sz w:val="21"/>
                <w:szCs w:val="21"/>
                <w:vertAlign w:val="superscript"/>
              </w:rPr>
              <w:t>,1</w:t>
            </w:r>
          </w:p>
        </w:tc>
        <w:tc>
          <w:tcPr>
            <w:tcW w:w="679" w:type="pct"/>
            <w:gridSpan w:val="2"/>
            <w:tcBorders>
              <w:top w:val="nil"/>
              <w:left w:val="nil"/>
              <w:bottom w:val="nil"/>
              <w:right w:val="nil"/>
            </w:tcBorders>
            <w:hideMark/>
          </w:tcPr>
          <w:p w14:paraId="344DCF35"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15</w:t>
            </w:r>
          </w:p>
        </w:tc>
        <w:tc>
          <w:tcPr>
            <w:tcW w:w="797" w:type="pct"/>
            <w:gridSpan w:val="2"/>
            <w:tcBorders>
              <w:top w:val="nil"/>
              <w:left w:val="nil"/>
              <w:bottom w:val="nil"/>
              <w:right w:val="nil"/>
            </w:tcBorders>
            <w:hideMark/>
          </w:tcPr>
          <w:p w14:paraId="344DCF36"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1</w:t>
            </w:r>
            <w:r w:rsidR="00D36962" w:rsidRPr="008001D6">
              <w:rPr>
                <w:rFonts w:asciiTheme="minorHAnsi" w:hAnsiTheme="minorHAnsi" w:cstheme="minorHAnsi"/>
                <w:sz w:val="21"/>
                <w:szCs w:val="21"/>
              </w:rPr>
              <w:t>8</w:t>
            </w:r>
            <w:r w:rsidRPr="008001D6">
              <w:rPr>
                <w:rFonts w:asciiTheme="minorHAnsi" w:hAnsiTheme="minorHAnsi" w:cstheme="minorHAnsi"/>
                <w:sz w:val="21"/>
                <w:szCs w:val="21"/>
              </w:rPr>
              <w:t>.8</w:t>
            </w:r>
          </w:p>
        </w:tc>
        <w:tc>
          <w:tcPr>
            <w:tcW w:w="678" w:type="pct"/>
            <w:tcBorders>
              <w:top w:val="nil"/>
              <w:left w:val="nil"/>
              <w:bottom w:val="nil"/>
              <w:right w:val="nil"/>
            </w:tcBorders>
            <w:hideMark/>
          </w:tcPr>
          <w:p w14:paraId="344DCF37"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(25)</w:t>
            </w:r>
          </w:p>
        </w:tc>
        <w:tc>
          <w:tcPr>
            <w:tcW w:w="677" w:type="pct"/>
            <w:tcBorders>
              <w:top w:val="nil"/>
              <w:left w:val="nil"/>
              <w:bottom w:val="nil"/>
              <w:right w:val="nil"/>
            </w:tcBorders>
            <w:hideMark/>
          </w:tcPr>
          <w:p w14:paraId="344DCF38"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15</w:t>
            </w:r>
          </w:p>
        </w:tc>
      </w:tr>
      <w:tr w:rsidR="00E03EFD" w14:paraId="344DCF3F" w14:textId="77777777" w:rsidTr="000D46C5">
        <w:trPr>
          <w:trHeight w:val="283"/>
        </w:trPr>
        <w:tc>
          <w:tcPr>
            <w:tcW w:w="2170" w:type="pct"/>
            <w:gridSpan w:val="2"/>
            <w:tcBorders>
              <w:top w:val="nil"/>
              <w:left w:val="nil"/>
              <w:bottom w:val="nil"/>
              <w:right w:val="nil"/>
            </w:tcBorders>
          </w:tcPr>
          <w:p w14:paraId="344DCF3A" w14:textId="3AE95F6B" w:rsidR="00D36962" w:rsidRPr="008001D6" w:rsidRDefault="00F4388C" w:rsidP="00733126">
            <w:pPr>
              <w:pStyle w:val="BStablelist"/>
              <w:numPr>
                <w:ilvl w:val="0"/>
                <w:numId w:val="0"/>
              </w:numPr>
              <w:pBdr>
                <w:top w:val="nil"/>
                <w:left w:val="nil"/>
                <w:bottom w:val="nil"/>
                <w:right w:val="nil"/>
                <w:between w:val="nil"/>
                <w:bar w:val="nil"/>
              </w:pBdr>
              <w:spacing w:before="60" w:after="120" w:line="300" w:lineRule="exact"/>
              <w:ind w:left="284" w:hanging="284"/>
              <w:rPr>
                <w:rFonts w:asciiTheme="minorHAnsi" w:hAnsiTheme="minorHAnsi" w:cstheme="minorHAnsi"/>
                <w:sz w:val="21"/>
                <w:szCs w:val="21"/>
              </w:rPr>
            </w:pPr>
            <w:r w:rsidRPr="008001D6">
              <w:rPr>
                <w:rFonts w:asciiTheme="minorHAnsi" w:hAnsiTheme="minorHAnsi" w:cstheme="minorHAnsi"/>
                <w:sz w:val="21"/>
                <w:szCs w:val="21"/>
              </w:rPr>
              <w:t xml:space="preserve">g. Ambulance priority 2A – Incident Response Time 90th percentile (minutes) </w:t>
            </w:r>
            <w:r w:rsidRPr="008001D6">
              <w:rPr>
                <w:rFonts w:asciiTheme="minorHAnsi" w:hAnsiTheme="minorHAnsi" w:cstheme="minorHAnsi"/>
                <w:sz w:val="21"/>
                <w:szCs w:val="21"/>
                <w:vertAlign w:val="superscript"/>
              </w:rPr>
              <w:t xml:space="preserve">c, d, </w:t>
            </w:r>
            <w:r w:rsidR="00CC4B90">
              <w:rPr>
                <w:rFonts w:asciiTheme="minorHAnsi" w:hAnsiTheme="minorHAnsi" w:cstheme="minorHAnsi"/>
                <w:sz w:val="21"/>
                <w:szCs w:val="21"/>
                <w:vertAlign w:val="superscript"/>
              </w:rPr>
              <w:t>e</w:t>
            </w:r>
          </w:p>
        </w:tc>
        <w:tc>
          <w:tcPr>
            <w:tcW w:w="679" w:type="pct"/>
            <w:gridSpan w:val="2"/>
            <w:tcBorders>
              <w:top w:val="nil"/>
              <w:left w:val="nil"/>
              <w:bottom w:val="nil"/>
              <w:right w:val="nil"/>
            </w:tcBorders>
          </w:tcPr>
          <w:p w14:paraId="344DCF3B" w14:textId="77777777" w:rsidR="00D36962" w:rsidRPr="008001D6" w:rsidRDefault="00F4388C" w:rsidP="00733126">
            <w:pPr>
              <w:pStyle w:val="BStablefigures1"/>
              <w:pBdr>
                <w:top w:val="nil"/>
                <w:left w:val="nil"/>
                <w:bottom w:val="nil"/>
                <w:right w:val="nil"/>
                <w:between w:val="nil"/>
                <w:bar w:val="nil"/>
              </w:pBdr>
              <w:spacing w:before="60" w:after="120" w:line="300" w:lineRule="exact"/>
              <w:ind w:left="284" w:hanging="284"/>
              <w:rPr>
                <w:rFonts w:asciiTheme="minorHAnsi" w:hAnsiTheme="minorHAnsi" w:cstheme="minorHAnsi"/>
                <w:sz w:val="21"/>
                <w:szCs w:val="21"/>
              </w:rPr>
            </w:pPr>
            <w:r w:rsidRPr="008001D6">
              <w:rPr>
                <w:rFonts w:asciiTheme="minorHAnsi" w:hAnsiTheme="minorHAnsi" w:cstheme="minorHAnsi"/>
                <w:sz w:val="21"/>
                <w:szCs w:val="21"/>
              </w:rPr>
              <w:t>N/A</w:t>
            </w:r>
          </w:p>
        </w:tc>
        <w:tc>
          <w:tcPr>
            <w:tcW w:w="797" w:type="pct"/>
            <w:gridSpan w:val="2"/>
            <w:tcBorders>
              <w:top w:val="nil"/>
              <w:left w:val="nil"/>
              <w:bottom w:val="nil"/>
              <w:right w:val="nil"/>
            </w:tcBorders>
          </w:tcPr>
          <w:p w14:paraId="344DCF3C" w14:textId="77777777" w:rsidR="00D36962" w:rsidRPr="008001D6" w:rsidRDefault="00F4388C" w:rsidP="00733126">
            <w:pPr>
              <w:pStyle w:val="BStablefigures1"/>
              <w:pBdr>
                <w:top w:val="nil"/>
                <w:left w:val="nil"/>
                <w:bottom w:val="nil"/>
                <w:right w:val="nil"/>
                <w:between w:val="nil"/>
                <w:bar w:val="nil"/>
              </w:pBdr>
              <w:spacing w:before="60" w:after="120" w:line="300" w:lineRule="exact"/>
              <w:ind w:left="284" w:hanging="284"/>
              <w:rPr>
                <w:rFonts w:asciiTheme="minorHAnsi" w:hAnsiTheme="minorHAnsi" w:cstheme="minorHAnsi"/>
                <w:sz w:val="21"/>
                <w:szCs w:val="21"/>
              </w:rPr>
            </w:pPr>
            <w:r w:rsidRPr="008001D6">
              <w:rPr>
                <w:rFonts w:asciiTheme="minorHAnsi" w:hAnsiTheme="minorHAnsi" w:cstheme="minorHAnsi"/>
                <w:sz w:val="21"/>
                <w:szCs w:val="21"/>
              </w:rPr>
              <w:t>N/A</w:t>
            </w:r>
          </w:p>
        </w:tc>
        <w:tc>
          <w:tcPr>
            <w:tcW w:w="678" w:type="pct"/>
            <w:tcBorders>
              <w:top w:val="nil"/>
              <w:left w:val="nil"/>
              <w:bottom w:val="nil"/>
              <w:right w:val="nil"/>
            </w:tcBorders>
          </w:tcPr>
          <w:p w14:paraId="344DCF3D" w14:textId="77777777" w:rsidR="00D36962" w:rsidRPr="008001D6" w:rsidRDefault="00F4388C" w:rsidP="00733126">
            <w:pPr>
              <w:pStyle w:val="BStablefigures1"/>
              <w:pBdr>
                <w:top w:val="nil"/>
                <w:left w:val="nil"/>
                <w:bottom w:val="nil"/>
                <w:right w:val="nil"/>
                <w:between w:val="nil"/>
                <w:bar w:val="nil"/>
              </w:pBdr>
              <w:spacing w:before="60" w:after="120" w:line="300" w:lineRule="exact"/>
              <w:ind w:left="284" w:hanging="284"/>
              <w:rPr>
                <w:rFonts w:asciiTheme="minorHAnsi" w:hAnsiTheme="minorHAnsi" w:cstheme="minorHAnsi"/>
                <w:sz w:val="21"/>
                <w:szCs w:val="21"/>
              </w:rPr>
            </w:pPr>
            <w:r w:rsidRPr="008001D6">
              <w:rPr>
                <w:rFonts w:asciiTheme="minorHAnsi" w:hAnsiTheme="minorHAnsi" w:cstheme="minorHAnsi"/>
                <w:sz w:val="21"/>
                <w:szCs w:val="21"/>
              </w:rPr>
              <w:t>N/A</w:t>
            </w:r>
          </w:p>
        </w:tc>
        <w:tc>
          <w:tcPr>
            <w:tcW w:w="677" w:type="pct"/>
            <w:tcBorders>
              <w:top w:val="nil"/>
              <w:left w:val="nil"/>
              <w:bottom w:val="nil"/>
              <w:right w:val="nil"/>
            </w:tcBorders>
          </w:tcPr>
          <w:p w14:paraId="344DCF3E" w14:textId="77777777" w:rsidR="00D36962" w:rsidRPr="008001D6" w:rsidRDefault="00F4388C" w:rsidP="00733126">
            <w:pPr>
              <w:pStyle w:val="BStablefigures1"/>
              <w:pBdr>
                <w:top w:val="nil"/>
                <w:left w:val="nil"/>
                <w:bottom w:val="nil"/>
                <w:right w:val="nil"/>
                <w:between w:val="nil"/>
                <w:bar w:val="nil"/>
              </w:pBdr>
              <w:spacing w:before="60" w:after="120" w:line="300" w:lineRule="exact"/>
              <w:ind w:left="284" w:hanging="284"/>
              <w:rPr>
                <w:rFonts w:asciiTheme="minorHAnsi" w:hAnsiTheme="minorHAnsi" w:cstheme="minorHAnsi"/>
                <w:sz w:val="21"/>
                <w:szCs w:val="21"/>
              </w:rPr>
            </w:pPr>
            <w:r w:rsidRPr="008001D6">
              <w:rPr>
                <w:rFonts w:asciiTheme="minorHAnsi" w:hAnsiTheme="minorHAnsi" w:cstheme="minorHAnsi"/>
                <w:sz w:val="21"/>
                <w:szCs w:val="21"/>
              </w:rPr>
              <w:t>45</w:t>
            </w:r>
          </w:p>
        </w:tc>
      </w:tr>
      <w:tr w:rsidR="00E03EFD" w14:paraId="344DCF45" w14:textId="77777777" w:rsidTr="000D46C5">
        <w:trPr>
          <w:trHeight w:val="283"/>
        </w:trPr>
        <w:tc>
          <w:tcPr>
            <w:tcW w:w="2170" w:type="pct"/>
            <w:gridSpan w:val="2"/>
            <w:tcBorders>
              <w:top w:val="nil"/>
              <w:left w:val="nil"/>
              <w:bottom w:val="nil"/>
              <w:right w:val="nil"/>
            </w:tcBorders>
            <w:hideMark/>
          </w:tcPr>
          <w:p w14:paraId="344DCF40" w14:textId="77777777" w:rsidR="00BC2F9D" w:rsidRPr="008001D6" w:rsidRDefault="00F4388C" w:rsidP="00733126">
            <w:pPr>
              <w:pStyle w:val="BStablelist"/>
              <w:numPr>
                <w:ilvl w:val="0"/>
                <w:numId w:val="0"/>
              </w:numPr>
              <w:pBdr>
                <w:top w:val="nil"/>
                <w:left w:val="nil"/>
                <w:bottom w:val="nil"/>
                <w:right w:val="nil"/>
                <w:between w:val="nil"/>
                <w:bar w:val="nil"/>
              </w:pBdr>
              <w:spacing w:before="60" w:after="120" w:line="300" w:lineRule="exact"/>
              <w:ind w:left="284" w:hanging="284"/>
              <w:rPr>
                <w:rFonts w:asciiTheme="minorHAnsi" w:hAnsiTheme="minorHAnsi" w:cstheme="minorHAnsi"/>
                <w:sz w:val="21"/>
                <w:szCs w:val="21"/>
              </w:rPr>
            </w:pPr>
            <w:r w:rsidRPr="008001D6">
              <w:rPr>
                <w:rFonts w:asciiTheme="minorHAnsi" w:hAnsiTheme="minorHAnsi" w:cstheme="minorHAnsi"/>
                <w:sz w:val="21"/>
                <w:szCs w:val="21"/>
              </w:rPr>
              <w:t>h</w:t>
            </w:r>
            <w:r w:rsidR="00CF5677" w:rsidRPr="008001D6">
              <w:rPr>
                <w:rFonts w:asciiTheme="minorHAnsi" w:hAnsiTheme="minorHAnsi" w:cstheme="minorHAnsi"/>
                <w:sz w:val="21"/>
                <w:szCs w:val="21"/>
              </w:rPr>
              <w:t>.   Percentage of Patient Transport Service ‘fixed booking’ attended by booked time</w:t>
            </w:r>
          </w:p>
        </w:tc>
        <w:tc>
          <w:tcPr>
            <w:tcW w:w="679" w:type="pct"/>
            <w:gridSpan w:val="2"/>
            <w:tcBorders>
              <w:top w:val="nil"/>
              <w:left w:val="nil"/>
              <w:bottom w:val="nil"/>
              <w:right w:val="nil"/>
            </w:tcBorders>
            <w:hideMark/>
          </w:tcPr>
          <w:p w14:paraId="344DCF41"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65%</w:t>
            </w:r>
          </w:p>
        </w:tc>
        <w:tc>
          <w:tcPr>
            <w:tcW w:w="797" w:type="pct"/>
            <w:gridSpan w:val="2"/>
            <w:tcBorders>
              <w:top w:val="nil"/>
              <w:left w:val="nil"/>
              <w:bottom w:val="nil"/>
              <w:right w:val="nil"/>
            </w:tcBorders>
            <w:hideMark/>
          </w:tcPr>
          <w:p w14:paraId="344DCF42"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69</w:t>
            </w:r>
            <w:r w:rsidR="00CF5677" w:rsidRPr="008001D6">
              <w:rPr>
                <w:rFonts w:asciiTheme="minorHAnsi" w:hAnsiTheme="minorHAnsi" w:cstheme="minorHAnsi"/>
                <w:sz w:val="21"/>
                <w:szCs w:val="21"/>
              </w:rPr>
              <w:t>%</w:t>
            </w:r>
          </w:p>
        </w:tc>
        <w:tc>
          <w:tcPr>
            <w:tcW w:w="678" w:type="pct"/>
            <w:tcBorders>
              <w:top w:val="nil"/>
              <w:left w:val="nil"/>
              <w:bottom w:val="nil"/>
              <w:right w:val="nil"/>
            </w:tcBorders>
            <w:hideMark/>
          </w:tcPr>
          <w:p w14:paraId="344DCF43"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6</w:t>
            </w:r>
          </w:p>
        </w:tc>
        <w:tc>
          <w:tcPr>
            <w:tcW w:w="677" w:type="pct"/>
            <w:tcBorders>
              <w:top w:val="nil"/>
              <w:left w:val="nil"/>
              <w:bottom w:val="nil"/>
              <w:right w:val="nil"/>
            </w:tcBorders>
            <w:hideMark/>
          </w:tcPr>
          <w:p w14:paraId="344DCF44" w14:textId="77777777" w:rsidR="00BC2F9D" w:rsidRPr="008001D6" w:rsidRDefault="00F4388C" w:rsidP="00733126">
            <w:pPr>
              <w:pStyle w:val="BStablefigures1"/>
              <w:pBdr>
                <w:top w:val="nil"/>
                <w:left w:val="nil"/>
                <w:bottom w:val="nil"/>
                <w:right w:val="nil"/>
                <w:between w:val="nil"/>
                <w:bar w:val="nil"/>
              </w:pBdr>
              <w:spacing w:before="60" w:after="120" w:line="300" w:lineRule="exact"/>
              <w:rPr>
                <w:rFonts w:asciiTheme="minorHAnsi" w:hAnsiTheme="minorHAnsi" w:cstheme="minorHAnsi"/>
                <w:sz w:val="21"/>
                <w:szCs w:val="21"/>
              </w:rPr>
            </w:pPr>
            <w:r w:rsidRPr="008001D6">
              <w:rPr>
                <w:rFonts w:asciiTheme="minorHAnsi" w:hAnsiTheme="minorHAnsi" w:cstheme="minorHAnsi"/>
                <w:sz w:val="21"/>
                <w:szCs w:val="21"/>
              </w:rPr>
              <w:t>65%</w:t>
            </w:r>
          </w:p>
        </w:tc>
      </w:tr>
      <w:tr w:rsidR="00E03EFD" w:rsidRPr="00F62CD0" w14:paraId="344DCF4B" w14:textId="77777777" w:rsidTr="00F41DF3">
        <w:trPr>
          <w:trHeight w:val="283"/>
        </w:trPr>
        <w:tc>
          <w:tcPr>
            <w:tcW w:w="2170" w:type="pct"/>
            <w:gridSpan w:val="2"/>
            <w:tcBorders>
              <w:top w:val="nil"/>
              <w:left w:val="nil"/>
              <w:bottom w:val="single" w:sz="18" w:space="0" w:color="auto"/>
              <w:right w:val="nil"/>
            </w:tcBorders>
            <w:hideMark/>
          </w:tcPr>
          <w:p w14:paraId="344DCF46" w14:textId="2D3A35A6" w:rsidR="000637B1" w:rsidRPr="008001D6" w:rsidRDefault="00F4388C" w:rsidP="00733126">
            <w:pPr>
              <w:pStyle w:val="BStablelist"/>
              <w:numPr>
                <w:ilvl w:val="0"/>
                <w:numId w:val="0"/>
              </w:numPr>
              <w:pBdr>
                <w:top w:val="nil"/>
                <w:left w:val="nil"/>
                <w:bottom w:val="nil"/>
                <w:right w:val="nil"/>
                <w:between w:val="nil"/>
                <w:bar w:val="nil"/>
              </w:pBdr>
              <w:spacing w:before="60" w:after="120" w:line="300" w:lineRule="exact"/>
              <w:ind w:left="284" w:hanging="284"/>
              <w:rPr>
                <w:rFonts w:asciiTheme="minorHAnsi" w:hAnsiTheme="minorHAnsi" w:cstheme="minorHAnsi"/>
                <w:sz w:val="21"/>
                <w:szCs w:val="21"/>
              </w:rPr>
            </w:pPr>
            <w:r w:rsidRPr="008001D6">
              <w:rPr>
                <w:rFonts w:asciiTheme="minorHAnsi" w:hAnsiTheme="minorHAnsi" w:cstheme="minorHAnsi"/>
                <w:sz w:val="21"/>
                <w:szCs w:val="21"/>
              </w:rPr>
              <w:t>h</w:t>
            </w:r>
            <w:r w:rsidR="00CF5677" w:rsidRPr="008001D6">
              <w:rPr>
                <w:rFonts w:asciiTheme="minorHAnsi" w:hAnsiTheme="minorHAnsi" w:cstheme="minorHAnsi"/>
                <w:sz w:val="21"/>
                <w:szCs w:val="21"/>
              </w:rPr>
              <w:t xml:space="preserve">.    Total cost per head of population </w:t>
            </w:r>
            <w:r w:rsidR="00CC4B90" w:rsidRPr="00CC4B90">
              <w:rPr>
                <w:rFonts w:asciiTheme="minorHAnsi" w:hAnsiTheme="minorHAnsi" w:cstheme="minorHAnsi"/>
                <w:sz w:val="21"/>
                <w:szCs w:val="21"/>
                <w:vertAlign w:val="superscript"/>
              </w:rPr>
              <w:t>f</w:t>
            </w:r>
          </w:p>
        </w:tc>
        <w:tc>
          <w:tcPr>
            <w:tcW w:w="679" w:type="pct"/>
            <w:gridSpan w:val="2"/>
            <w:tcBorders>
              <w:top w:val="nil"/>
              <w:left w:val="nil"/>
              <w:bottom w:val="single" w:sz="18" w:space="0" w:color="auto"/>
              <w:right w:val="nil"/>
            </w:tcBorders>
            <w:hideMark/>
          </w:tcPr>
          <w:p w14:paraId="344DCF47" w14:textId="77777777" w:rsidR="000637B1" w:rsidRPr="008001D6" w:rsidRDefault="00F4388C" w:rsidP="00733126">
            <w:pPr>
              <w:pStyle w:val="BStablefigures1"/>
              <w:pBdr>
                <w:top w:val="nil"/>
                <w:left w:val="nil"/>
                <w:bottom w:val="nil"/>
                <w:right w:val="nil"/>
                <w:between w:val="nil"/>
                <w:bar w:val="nil"/>
              </w:pBdr>
              <w:spacing w:before="60" w:after="120" w:line="300" w:lineRule="exact"/>
              <w:ind w:left="284" w:hanging="284"/>
              <w:rPr>
                <w:rFonts w:asciiTheme="minorHAnsi" w:hAnsiTheme="minorHAnsi" w:cstheme="minorHAnsi"/>
                <w:sz w:val="21"/>
                <w:szCs w:val="21"/>
              </w:rPr>
            </w:pPr>
            <w:r w:rsidRPr="008001D6">
              <w:rPr>
                <w:rFonts w:asciiTheme="minorHAnsi" w:hAnsiTheme="minorHAnsi" w:cstheme="minorHAnsi"/>
                <w:sz w:val="21"/>
                <w:szCs w:val="21"/>
              </w:rPr>
              <w:t>$4</w:t>
            </w:r>
            <w:r w:rsidR="00D36962" w:rsidRPr="008001D6">
              <w:rPr>
                <w:rFonts w:asciiTheme="minorHAnsi" w:hAnsiTheme="minorHAnsi" w:cstheme="minorHAnsi"/>
                <w:sz w:val="21"/>
                <w:szCs w:val="21"/>
              </w:rPr>
              <w:t>93.95</w:t>
            </w:r>
          </w:p>
        </w:tc>
        <w:tc>
          <w:tcPr>
            <w:tcW w:w="797" w:type="pct"/>
            <w:gridSpan w:val="2"/>
            <w:tcBorders>
              <w:top w:val="nil"/>
              <w:left w:val="nil"/>
              <w:bottom w:val="single" w:sz="18" w:space="0" w:color="auto"/>
              <w:right w:val="nil"/>
            </w:tcBorders>
            <w:hideMark/>
          </w:tcPr>
          <w:p w14:paraId="344DCF48" w14:textId="77777777" w:rsidR="000637B1" w:rsidRPr="008001D6" w:rsidRDefault="00F4388C" w:rsidP="00733126">
            <w:pPr>
              <w:pStyle w:val="BStablefigures1"/>
              <w:pBdr>
                <w:top w:val="nil"/>
                <w:left w:val="nil"/>
                <w:bottom w:val="nil"/>
                <w:right w:val="nil"/>
                <w:between w:val="nil"/>
                <w:bar w:val="nil"/>
              </w:pBdr>
              <w:spacing w:before="60" w:after="120" w:line="300" w:lineRule="exact"/>
              <w:ind w:left="284" w:hanging="284"/>
              <w:rPr>
                <w:rFonts w:asciiTheme="minorHAnsi" w:hAnsiTheme="minorHAnsi" w:cstheme="minorHAnsi"/>
                <w:sz w:val="21"/>
                <w:szCs w:val="21"/>
              </w:rPr>
            </w:pPr>
            <w:r w:rsidRPr="008001D6">
              <w:rPr>
                <w:rFonts w:asciiTheme="minorHAnsi" w:hAnsiTheme="minorHAnsi" w:cstheme="minorHAnsi"/>
                <w:sz w:val="21"/>
                <w:szCs w:val="21"/>
              </w:rPr>
              <w:t>$</w:t>
            </w:r>
            <w:r w:rsidR="00D36962" w:rsidRPr="008001D6">
              <w:rPr>
                <w:rFonts w:asciiTheme="minorHAnsi" w:hAnsiTheme="minorHAnsi" w:cstheme="minorHAnsi"/>
                <w:sz w:val="21"/>
                <w:szCs w:val="21"/>
              </w:rPr>
              <w:t>475.87</w:t>
            </w:r>
          </w:p>
        </w:tc>
        <w:tc>
          <w:tcPr>
            <w:tcW w:w="678" w:type="pct"/>
            <w:tcBorders>
              <w:top w:val="nil"/>
              <w:left w:val="nil"/>
              <w:bottom w:val="single" w:sz="18" w:space="0" w:color="auto"/>
              <w:right w:val="nil"/>
            </w:tcBorders>
            <w:hideMark/>
          </w:tcPr>
          <w:p w14:paraId="344DCF49" w14:textId="77777777" w:rsidR="000637B1" w:rsidRPr="008001D6" w:rsidRDefault="00F4388C" w:rsidP="00733126">
            <w:pPr>
              <w:pStyle w:val="BStablefigures1"/>
              <w:pBdr>
                <w:top w:val="nil"/>
                <w:left w:val="nil"/>
                <w:bottom w:val="nil"/>
                <w:right w:val="nil"/>
                <w:between w:val="nil"/>
                <w:bar w:val="nil"/>
              </w:pBdr>
              <w:spacing w:before="60" w:after="120" w:line="300" w:lineRule="exact"/>
              <w:ind w:left="284" w:hanging="284"/>
              <w:rPr>
                <w:rFonts w:asciiTheme="minorHAnsi" w:hAnsiTheme="minorHAnsi" w:cstheme="minorHAnsi"/>
                <w:sz w:val="21"/>
                <w:szCs w:val="21"/>
              </w:rPr>
            </w:pPr>
            <w:r w:rsidRPr="008001D6">
              <w:rPr>
                <w:rFonts w:asciiTheme="minorHAnsi" w:hAnsiTheme="minorHAnsi" w:cstheme="minorHAnsi"/>
                <w:sz w:val="21"/>
                <w:szCs w:val="21"/>
              </w:rPr>
              <w:t>(4)</w:t>
            </w:r>
          </w:p>
        </w:tc>
        <w:tc>
          <w:tcPr>
            <w:tcW w:w="677" w:type="pct"/>
            <w:tcBorders>
              <w:top w:val="nil"/>
              <w:left w:val="nil"/>
              <w:bottom w:val="single" w:sz="18" w:space="0" w:color="auto"/>
              <w:right w:val="nil"/>
            </w:tcBorders>
            <w:hideMark/>
          </w:tcPr>
          <w:p w14:paraId="344DCF4A" w14:textId="77777777" w:rsidR="000637B1" w:rsidRPr="008001D6" w:rsidRDefault="00F4388C" w:rsidP="00733126">
            <w:pPr>
              <w:pStyle w:val="BStablefigures1"/>
              <w:pBdr>
                <w:top w:val="nil"/>
                <w:left w:val="nil"/>
                <w:bottom w:val="nil"/>
                <w:right w:val="nil"/>
                <w:between w:val="nil"/>
                <w:bar w:val="nil"/>
              </w:pBdr>
              <w:spacing w:before="60" w:after="120" w:line="300" w:lineRule="exact"/>
              <w:ind w:left="284" w:hanging="284"/>
              <w:rPr>
                <w:rFonts w:asciiTheme="minorHAnsi" w:hAnsiTheme="minorHAnsi" w:cstheme="minorHAnsi"/>
                <w:sz w:val="21"/>
                <w:szCs w:val="21"/>
              </w:rPr>
            </w:pPr>
            <w:r w:rsidRPr="008001D6">
              <w:rPr>
                <w:rFonts w:asciiTheme="minorHAnsi" w:hAnsiTheme="minorHAnsi" w:cstheme="minorHAnsi"/>
                <w:sz w:val="21"/>
                <w:szCs w:val="21"/>
              </w:rPr>
              <w:t>$</w:t>
            </w:r>
            <w:r w:rsidR="00D36962" w:rsidRPr="008001D6">
              <w:rPr>
                <w:rFonts w:asciiTheme="minorHAnsi" w:hAnsiTheme="minorHAnsi" w:cstheme="minorHAnsi"/>
                <w:sz w:val="21"/>
                <w:szCs w:val="21"/>
              </w:rPr>
              <w:t>515.13</w:t>
            </w:r>
          </w:p>
        </w:tc>
      </w:tr>
    </w:tbl>
    <w:p w14:paraId="344DCF4C" w14:textId="77777777" w:rsidR="003463F2" w:rsidRDefault="003463F2" w:rsidP="00E05079">
      <w:pPr>
        <w:pStyle w:val="BSnote2"/>
        <w:pBdr>
          <w:top w:val="nil"/>
          <w:left w:val="nil"/>
          <w:bottom w:val="nil"/>
          <w:right w:val="nil"/>
          <w:between w:val="nil"/>
          <w:bar w:val="nil"/>
        </w:pBdr>
        <w:spacing w:before="0"/>
        <w:rPr>
          <w:b w:val="0"/>
          <w:bCs/>
        </w:rPr>
      </w:pPr>
    </w:p>
    <w:p w14:paraId="344DCF4D" w14:textId="77777777" w:rsidR="003463F2" w:rsidRDefault="00F4388C" w:rsidP="00733126">
      <w:pPr>
        <w:pStyle w:val="BStablelist"/>
        <w:numPr>
          <w:ilvl w:val="0"/>
          <w:numId w:val="0"/>
        </w:numPr>
        <w:pBdr>
          <w:top w:val="nil"/>
          <w:left w:val="nil"/>
          <w:bottom w:val="nil"/>
          <w:right w:val="nil"/>
          <w:between w:val="nil"/>
          <w:bar w:val="nil"/>
        </w:pBdr>
        <w:spacing w:before="60" w:after="120" w:line="300" w:lineRule="exact"/>
        <w:ind w:left="284" w:hanging="284"/>
        <w:rPr>
          <w:bCs/>
          <w:sz w:val="18"/>
          <w:szCs w:val="16"/>
        </w:rPr>
      </w:pPr>
      <w:r>
        <w:rPr>
          <w:rFonts w:cs="Times New Roman"/>
          <w:b/>
          <w:bCs/>
        </w:rPr>
        <w:br w:type="page"/>
      </w:r>
    </w:p>
    <w:p w14:paraId="344DCF4E" w14:textId="77777777" w:rsidR="00806192" w:rsidRPr="00AF2788" w:rsidRDefault="00F4388C" w:rsidP="00DA152D">
      <w:pPr>
        <w:pStyle w:val="Heading5"/>
      </w:pPr>
      <w:r w:rsidRPr="00AF2788">
        <w:lastRenderedPageBreak/>
        <w:t>Output 4.1: Emergency Services (Continued)</w:t>
      </w:r>
    </w:p>
    <w:p w14:paraId="344DCF4F" w14:textId="77777777" w:rsidR="00856400" w:rsidRDefault="00F4388C" w:rsidP="00DD5F65">
      <w:pPr>
        <w:keepNext/>
        <w:keepLines/>
        <w:pBdr>
          <w:top w:val="nil"/>
          <w:left w:val="nil"/>
          <w:bottom w:val="nil"/>
          <w:right w:val="nil"/>
          <w:between w:val="nil"/>
          <w:bar w:val="nil"/>
        </w:pBdr>
        <w:spacing w:before="120" w:after="120" w:line="240" w:lineRule="auto"/>
        <w:ind w:left="425" w:hanging="425"/>
        <w:rPr>
          <w:rFonts w:ascii="Calibri" w:eastAsia="Times New Roman" w:hAnsi="Calibri" w:cs="Calibri"/>
          <w:b/>
          <w:sz w:val="18"/>
          <w:szCs w:val="16"/>
          <w:lang w:val="en-AU"/>
        </w:rPr>
      </w:pPr>
      <w:r>
        <w:rPr>
          <w:rFonts w:ascii="Calibri" w:eastAsia="Times New Roman" w:hAnsi="Calibri" w:cs="Calibri"/>
          <w:b/>
          <w:sz w:val="18"/>
          <w:szCs w:val="16"/>
          <w:lang w:val="en-AU" w:eastAsia="en-AU"/>
        </w:rPr>
        <w:t>Explanation of Accountability Indicators:</w:t>
      </w:r>
    </w:p>
    <w:p w14:paraId="344DCF50" w14:textId="77777777" w:rsidR="00856400" w:rsidRDefault="00F4388C" w:rsidP="00664182">
      <w:pPr>
        <w:keepLines/>
        <w:widowControl w:val="0"/>
        <w:numPr>
          <w:ilvl w:val="0"/>
          <w:numId w:val="38"/>
        </w:numPr>
        <w:pBdr>
          <w:top w:val="nil"/>
          <w:left w:val="nil"/>
          <w:bottom w:val="nil"/>
          <w:right w:val="nil"/>
          <w:between w:val="nil"/>
          <w:bar w:val="nil"/>
        </w:pBdr>
        <w:spacing w:after="0" w:line="240" w:lineRule="auto"/>
        <w:ind w:left="425" w:hanging="425"/>
        <w:jc w:val="both"/>
        <w:rPr>
          <w:rFonts w:ascii="Calibri" w:eastAsia="Times New Roman" w:hAnsi="Calibri" w:cs="Calibri"/>
          <w:sz w:val="18"/>
          <w:szCs w:val="18"/>
          <w:lang w:val="en-AU" w:eastAsia="en-AU"/>
        </w:rPr>
      </w:pPr>
      <w:r>
        <w:rPr>
          <w:rFonts w:ascii="Calibri" w:eastAsia="Times New Roman" w:hAnsi="Calibri" w:cs="Calibri"/>
          <w:sz w:val="18"/>
          <w:szCs w:val="18"/>
          <w:lang w:val="en-AU" w:eastAsia="en-AU"/>
        </w:rPr>
        <w:t>Target refers to the response to structure fires within 10 minutes.</w:t>
      </w:r>
    </w:p>
    <w:p w14:paraId="344DCF51" w14:textId="77777777" w:rsidR="00856400" w:rsidRDefault="00F4388C" w:rsidP="00664182">
      <w:pPr>
        <w:keepLines/>
        <w:widowControl w:val="0"/>
        <w:numPr>
          <w:ilvl w:val="0"/>
          <w:numId w:val="38"/>
        </w:numPr>
        <w:pBdr>
          <w:top w:val="nil"/>
          <w:left w:val="nil"/>
          <w:bottom w:val="nil"/>
          <w:right w:val="nil"/>
          <w:between w:val="nil"/>
          <w:bar w:val="nil"/>
        </w:pBdr>
        <w:spacing w:after="0" w:line="240" w:lineRule="auto"/>
        <w:ind w:left="425" w:hanging="425"/>
        <w:jc w:val="both"/>
        <w:rPr>
          <w:rFonts w:ascii="Calibri" w:eastAsia="Times New Roman" w:hAnsi="Calibri" w:cs="Calibri"/>
          <w:sz w:val="18"/>
          <w:szCs w:val="18"/>
          <w:lang w:val="en-AU" w:eastAsia="en-AU"/>
        </w:rPr>
      </w:pPr>
      <w:r>
        <w:rPr>
          <w:rFonts w:ascii="Calibri" w:eastAsia="Times New Roman" w:hAnsi="Calibri" w:cs="Calibri"/>
          <w:sz w:val="18"/>
          <w:szCs w:val="18"/>
          <w:lang w:val="en-AU" w:eastAsia="en-AU"/>
        </w:rPr>
        <w:t>Target refers to the response to road rescues within 13 minutes.</w:t>
      </w:r>
    </w:p>
    <w:p w14:paraId="344DCF52" w14:textId="77777777" w:rsidR="00856400" w:rsidRDefault="00F4388C" w:rsidP="00664182">
      <w:pPr>
        <w:keepLines/>
        <w:widowControl w:val="0"/>
        <w:numPr>
          <w:ilvl w:val="0"/>
          <w:numId w:val="38"/>
        </w:numPr>
        <w:pBdr>
          <w:top w:val="nil"/>
          <w:left w:val="nil"/>
          <w:bottom w:val="nil"/>
          <w:right w:val="nil"/>
          <w:between w:val="nil"/>
          <w:bar w:val="nil"/>
        </w:pBdr>
        <w:spacing w:after="0" w:line="240" w:lineRule="auto"/>
        <w:ind w:left="425" w:hanging="425"/>
        <w:jc w:val="both"/>
        <w:rPr>
          <w:rFonts w:ascii="Calibri" w:eastAsia="Times New Roman" w:hAnsi="Calibri" w:cs="Calibri"/>
          <w:sz w:val="18"/>
          <w:szCs w:val="18"/>
          <w:lang w:val="en-AU" w:eastAsia="en-AU"/>
        </w:rPr>
      </w:pPr>
      <w:r>
        <w:rPr>
          <w:rFonts w:ascii="Calibri" w:eastAsia="Times New Roman" w:hAnsi="Calibri" w:cs="Calibri"/>
          <w:sz w:val="18"/>
          <w:szCs w:val="18"/>
          <w:lang w:val="en-AU" w:eastAsia="en-AU"/>
        </w:rPr>
        <w:t>Priority 1 records that are incomplete due to operator or system errors, or where incidents are outside the ACT, or where the priority rating has been changed, are excluded.</w:t>
      </w:r>
    </w:p>
    <w:p w14:paraId="344DCF53" w14:textId="77777777" w:rsidR="00856400" w:rsidRDefault="00F4388C" w:rsidP="00664182">
      <w:pPr>
        <w:keepLines/>
        <w:widowControl w:val="0"/>
        <w:numPr>
          <w:ilvl w:val="0"/>
          <w:numId w:val="38"/>
        </w:numPr>
        <w:pBdr>
          <w:top w:val="nil"/>
          <w:left w:val="nil"/>
          <w:bottom w:val="nil"/>
          <w:right w:val="nil"/>
          <w:between w:val="nil"/>
          <w:bar w:val="nil"/>
        </w:pBdr>
        <w:spacing w:after="0" w:line="240" w:lineRule="auto"/>
        <w:ind w:left="425" w:hanging="425"/>
        <w:jc w:val="both"/>
        <w:rPr>
          <w:rFonts w:ascii="Calibri" w:eastAsia="Times New Roman" w:hAnsi="Calibri" w:cs="Calibri"/>
          <w:sz w:val="18"/>
          <w:szCs w:val="18"/>
          <w:lang w:val="en-AU" w:eastAsia="en-AU"/>
        </w:rPr>
      </w:pPr>
      <w:r>
        <w:rPr>
          <w:rFonts w:ascii="Calibri" w:eastAsia="Times New Roman" w:hAnsi="Calibri" w:cs="Calibri"/>
          <w:sz w:val="18"/>
          <w:szCs w:val="18"/>
          <w:lang w:val="en-AU" w:eastAsia="en-AU"/>
        </w:rPr>
        <w:t>If results are higher than targets for these indicators, the variance will be reflected as a negative percentage.</w:t>
      </w:r>
    </w:p>
    <w:p w14:paraId="216A66C7" w14:textId="77777777" w:rsidR="00CC4B90" w:rsidRDefault="00CC4B90" w:rsidP="00CC4B90">
      <w:pPr>
        <w:keepLines/>
        <w:widowControl w:val="0"/>
        <w:numPr>
          <w:ilvl w:val="0"/>
          <w:numId w:val="38"/>
        </w:numPr>
        <w:pBdr>
          <w:top w:val="nil"/>
          <w:left w:val="nil"/>
          <w:bottom w:val="nil"/>
          <w:right w:val="nil"/>
          <w:between w:val="nil"/>
          <w:bar w:val="nil"/>
        </w:pBdr>
        <w:spacing w:after="0" w:line="240" w:lineRule="auto"/>
        <w:ind w:left="425" w:hanging="425"/>
        <w:rPr>
          <w:rFonts w:ascii="Calibri" w:eastAsia="Times New Roman" w:hAnsi="Calibri" w:cs="Calibri"/>
          <w:sz w:val="18"/>
          <w:szCs w:val="18"/>
          <w:lang w:eastAsia="en-AU"/>
        </w:rPr>
      </w:pPr>
      <w:r>
        <w:rPr>
          <w:rFonts w:ascii="Calibri" w:eastAsia="Times New Roman" w:hAnsi="Calibri" w:cs="Calibri"/>
          <w:sz w:val="18"/>
          <w:szCs w:val="18"/>
          <w:lang w:eastAsia="en-AU"/>
        </w:rPr>
        <w:t>Indicator 4.1(g) is a new indicator in 2026-27 as Priority 2 incidents which account for more than half of the ACT Ambulance Service patient cohort and experience of that cohort with the service is not currently reflected in reporting.</w:t>
      </w:r>
    </w:p>
    <w:p w14:paraId="60170C81" w14:textId="77777777" w:rsidR="00CC4B90" w:rsidRDefault="00CC4B90" w:rsidP="00CC4B90">
      <w:pPr>
        <w:keepLines/>
        <w:widowControl w:val="0"/>
        <w:numPr>
          <w:ilvl w:val="0"/>
          <w:numId w:val="38"/>
        </w:numPr>
        <w:pBdr>
          <w:top w:val="nil"/>
          <w:left w:val="nil"/>
          <w:bottom w:val="nil"/>
          <w:right w:val="nil"/>
          <w:between w:val="nil"/>
          <w:bar w:val="nil"/>
        </w:pBdr>
        <w:spacing w:after="360" w:line="240" w:lineRule="auto"/>
        <w:ind w:left="425" w:hanging="425"/>
        <w:rPr>
          <w:rFonts w:ascii="Calibri" w:eastAsia="Times New Roman" w:hAnsi="Calibri" w:cs="Calibri"/>
          <w:sz w:val="18"/>
          <w:szCs w:val="18"/>
          <w:lang w:eastAsia="en-AU"/>
        </w:rPr>
      </w:pPr>
      <w:r>
        <w:rPr>
          <w:rFonts w:ascii="Calibri" w:eastAsia="Times New Roman" w:hAnsi="Calibri" w:cs="Calibri"/>
          <w:sz w:val="18"/>
          <w:szCs w:val="18"/>
          <w:lang w:eastAsia="en-AU"/>
        </w:rPr>
        <w:t xml:space="preserve">The 2026-27 target has been revised to reflect projected expenditure and an estimated population of 486,231 based on the Estimated Resident Population – September Quarter 2025, ABS Release: National, State and Territory population Publication Release Date: 19 March 2026. </w:t>
      </w:r>
    </w:p>
    <w:p w14:paraId="344DCF56" w14:textId="77777777" w:rsidR="00856400" w:rsidRDefault="00F4388C" w:rsidP="00F62CD0">
      <w:pPr>
        <w:keepLines/>
        <w:widowControl w:val="0"/>
        <w:pBdr>
          <w:top w:val="nil"/>
          <w:left w:val="nil"/>
          <w:bottom w:val="nil"/>
          <w:right w:val="nil"/>
          <w:between w:val="nil"/>
          <w:bar w:val="nil"/>
        </w:pBdr>
        <w:spacing w:before="120" w:after="120" w:line="240" w:lineRule="auto"/>
        <w:ind w:left="425" w:hanging="425"/>
        <w:jc w:val="both"/>
        <w:rPr>
          <w:rFonts w:ascii="Calibri" w:eastAsia="Times New Roman" w:hAnsi="Calibri" w:cs="Calibri"/>
          <w:b/>
          <w:bCs/>
          <w:sz w:val="18"/>
          <w:szCs w:val="24"/>
          <w:lang w:val="en-AU" w:eastAsia="en-AU"/>
        </w:rPr>
      </w:pPr>
      <w:r>
        <w:rPr>
          <w:rFonts w:ascii="Calibri" w:eastAsia="Times New Roman" w:hAnsi="Calibri" w:cs="Calibri"/>
          <w:b/>
          <w:bCs/>
          <w:sz w:val="18"/>
          <w:szCs w:val="24"/>
          <w:lang w:val="en-AU" w:eastAsia="en-AU"/>
        </w:rPr>
        <w:t>Note:</w:t>
      </w:r>
    </w:p>
    <w:p w14:paraId="344DCF57" w14:textId="77777777" w:rsidR="00036E0F" w:rsidRPr="00856400" w:rsidRDefault="00F4388C" w:rsidP="00664182">
      <w:pPr>
        <w:keepLines/>
        <w:widowControl w:val="0"/>
        <w:numPr>
          <w:ilvl w:val="3"/>
          <w:numId w:val="39"/>
        </w:numPr>
        <w:pBdr>
          <w:top w:val="nil"/>
          <w:left w:val="nil"/>
          <w:bottom w:val="nil"/>
          <w:right w:val="nil"/>
          <w:between w:val="nil"/>
          <w:bar w:val="nil"/>
        </w:pBdr>
        <w:spacing w:after="360" w:line="240" w:lineRule="auto"/>
        <w:ind w:left="425" w:hanging="425"/>
        <w:jc w:val="both"/>
        <w:rPr>
          <w:rFonts w:ascii="Calibri" w:eastAsia="Times New Roman" w:hAnsi="Calibri" w:cs="Calibri"/>
          <w:color w:val="000000"/>
          <w:sz w:val="18"/>
          <w:szCs w:val="24"/>
          <w:lang w:val="en-AU" w:eastAsia="en-AU"/>
        </w:rPr>
      </w:pPr>
      <w:bookmarkStart w:id="112" w:name="_Hlk197589242"/>
      <w:r>
        <w:rPr>
          <w:rFonts w:ascii="Calibri" w:eastAsia="Times New Roman" w:hAnsi="Calibri" w:cs="Calibri"/>
          <w:color w:val="000000"/>
          <w:sz w:val="18"/>
          <w:szCs w:val="24"/>
          <w:lang w:val="en-AU" w:eastAsia="en-AU"/>
        </w:rPr>
        <w:t>Response times greater than target reflect continuing increased demand for ambulance services. Comparatively, ACTAS emergency response times remains some of the best in Australia.</w:t>
      </w:r>
      <w:bookmarkEnd w:id="112"/>
    </w:p>
    <w:p w14:paraId="3D59FB5A" w14:textId="77777777" w:rsidR="00EE2703" w:rsidRDefault="00EE2703">
      <w:pPr>
        <w:rPr>
          <w:rFonts w:ascii="Calibri" w:eastAsia="Times New Roman" w:hAnsi="Calibri" w:cs="Calibri"/>
          <w:color w:val="000000"/>
          <w:sz w:val="18"/>
          <w:szCs w:val="24"/>
          <w:lang w:val="en-AU" w:eastAsia="en-AU"/>
        </w:rPr>
      </w:pPr>
      <w:r>
        <w:rPr>
          <w:rFonts w:ascii="Calibri" w:eastAsia="Times New Roman" w:hAnsi="Calibri" w:cs="Calibri"/>
          <w:color w:val="000000"/>
          <w:sz w:val="18"/>
          <w:szCs w:val="24"/>
          <w:lang w:val="en-AU" w:eastAsia="en-AU"/>
        </w:rPr>
        <w:br w:type="page"/>
      </w:r>
    </w:p>
    <w:p w14:paraId="344DCF59" w14:textId="36DC8230" w:rsidR="00217BD1" w:rsidRPr="00733E76" w:rsidRDefault="00F4388C" w:rsidP="00733E76">
      <w:pPr>
        <w:pStyle w:val="26-27heading2"/>
      </w:pPr>
      <w:r w:rsidRPr="00FA309C">
        <w:lastRenderedPageBreak/>
        <w:t xml:space="preserve"> </w:t>
      </w:r>
      <w:bookmarkStart w:id="113" w:name="RG_MARKER_55726"/>
      <w:bookmarkStart w:id="114" w:name="RG_MARKER_55724"/>
      <w:bookmarkStart w:id="115" w:name="RG_MARKER_55725"/>
      <w:bookmarkStart w:id="116" w:name="_Toc452467801"/>
      <w:bookmarkStart w:id="117" w:name="_Toc231571302"/>
      <w:bookmarkStart w:id="118" w:name="_Toc231571698"/>
      <w:bookmarkStart w:id="119" w:name="_Toc231572387"/>
      <w:r w:rsidRPr="00733E76">
        <w:t>Changes to Appropriation</w:t>
      </w:r>
      <w:bookmarkEnd w:id="113"/>
      <w:bookmarkEnd w:id="114"/>
      <w:bookmarkEnd w:id="115"/>
      <w:bookmarkEnd w:id="116"/>
      <w:bookmarkEnd w:id="117"/>
      <w:bookmarkEnd w:id="118"/>
      <w:bookmarkEnd w:id="119"/>
    </w:p>
    <w:p w14:paraId="344DCF5A" w14:textId="44C3640F" w:rsidR="00354F31" w:rsidRDefault="00F4388C" w:rsidP="00704639">
      <w:pPr>
        <w:pStyle w:val="Caption"/>
        <w:rPr>
          <w:rFonts w:eastAsia="Times New Roman"/>
        </w:rPr>
      </w:pPr>
      <w:r w:rsidRPr="00F0682D">
        <w:t xml:space="preserve">Table </w:t>
      </w:r>
      <w:r w:rsidR="008E683C">
        <w:t>2</w:t>
      </w:r>
      <w:r w:rsidR="00297D97">
        <w:t>4</w:t>
      </w:r>
      <w:r w:rsidRPr="00F0682D">
        <w:t>: Changes to appropriation –</w:t>
      </w:r>
      <w:r w:rsidRPr="00F0682D">
        <w:rPr>
          <w:szCs w:val="20"/>
        </w:rPr>
        <w:t xml:space="preserve"> </w:t>
      </w:r>
      <w:r w:rsidRPr="00F0682D">
        <w:t>Controlled Recurrent Payments</w:t>
      </w:r>
      <w:r>
        <w:t xml:space="preserve"> ($’000)</w:t>
      </w:r>
    </w:p>
    <w:tbl>
      <w:tblPr>
        <w:tblStyle w:val="CDMRange1"/>
        <w:tblW w:w="9690" w:type="dxa"/>
        <w:tblLayout w:type="fixed"/>
        <w:tblLook w:val="0620" w:firstRow="1" w:lastRow="0" w:firstColumn="0" w:lastColumn="0" w:noHBand="1" w:noVBand="1"/>
      </w:tblPr>
      <w:tblGrid>
        <w:gridCol w:w="4561"/>
        <w:gridCol w:w="1025"/>
        <w:gridCol w:w="1026"/>
        <w:gridCol w:w="1026"/>
        <w:gridCol w:w="1026"/>
        <w:gridCol w:w="1026"/>
      </w:tblGrid>
      <w:tr w:rsidR="00E03EFD" w14:paraId="344DCF61" w14:textId="77777777" w:rsidTr="00E83632">
        <w:trPr>
          <w:trHeight w:val="750"/>
          <w:tblHeader/>
        </w:trPr>
        <w:tc>
          <w:tcPr>
            <w:tcW w:w="4561" w:type="dxa"/>
            <w:tcBorders>
              <w:top w:val="single" w:sz="20" w:space="0" w:color="000000"/>
              <w:left w:val="nil"/>
              <w:bottom w:val="single" w:sz="20" w:space="0" w:color="000000"/>
              <w:right w:val="nil"/>
              <w:tl2br w:val="nil"/>
              <w:tr2bl w:val="nil"/>
            </w:tcBorders>
            <w:noWrap/>
            <w:tcMar>
              <w:left w:w="0" w:type="dxa"/>
              <w:right w:w="0" w:type="dxa"/>
            </w:tcMar>
            <w:vAlign w:val="bottom"/>
          </w:tcPr>
          <w:p w14:paraId="344DCF5B" w14:textId="77777777" w:rsidR="00E03EFD" w:rsidRDefault="00E03EFD" w:rsidP="009B3D7A">
            <w:pPr>
              <w:ind w:left="181" w:hanging="181"/>
              <w:rPr>
                <w:rFonts w:eastAsia="Calibri" w:cs="Calibri"/>
                <w:color w:val="000000"/>
              </w:rPr>
            </w:pPr>
          </w:p>
        </w:tc>
        <w:tc>
          <w:tcPr>
            <w:tcW w:w="102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CF5C" w14:textId="77777777" w:rsidR="00E03EFD" w:rsidRDefault="00F4388C">
            <w:pPr>
              <w:pBdr>
                <w:top w:val="nil"/>
                <w:left w:val="nil"/>
                <w:bottom w:val="nil"/>
                <w:right w:val="nil"/>
                <w:between w:val="nil"/>
                <w:bar w:val="nil"/>
              </w:pBdr>
              <w:jc w:val="right"/>
              <w:rPr>
                <w:rFonts w:eastAsia="Calibri" w:cs="Calibri"/>
                <w:b/>
                <w:color w:val="000000"/>
              </w:rPr>
            </w:pPr>
            <w:r>
              <w:rPr>
                <w:rFonts w:ascii="Calibri" w:eastAsia="Calibri" w:hAnsi="Calibri" w:cs="Calibri"/>
                <w:b/>
                <w:color w:val="000000"/>
                <w:sz w:val="18"/>
                <w:lang w:eastAsia="en-US"/>
              </w:rPr>
              <w:t>2025-26 Estimated Outcome</w:t>
            </w:r>
          </w:p>
        </w:tc>
        <w:tc>
          <w:tcPr>
            <w:tcW w:w="1026"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CF5D" w14:textId="77777777" w:rsidR="00E03EFD" w:rsidRDefault="00F4388C">
            <w:pPr>
              <w:pBdr>
                <w:top w:val="nil"/>
                <w:left w:val="nil"/>
                <w:bottom w:val="nil"/>
                <w:right w:val="nil"/>
                <w:between w:val="nil"/>
                <w:bar w:val="nil"/>
              </w:pBdr>
              <w:jc w:val="right"/>
              <w:rPr>
                <w:rFonts w:eastAsia="Calibri" w:cs="Calibri"/>
                <w:b/>
                <w:color w:val="000000"/>
              </w:rPr>
            </w:pPr>
            <w:r>
              <w:rPr>
                <w:rFonts w:ascii="Calibri" w:eastAsia="Calibri" w:hAnsi="Calibri" w:cs="Calibri"/>
                <w:b/>
                <w:color w:val="000000"/>
                <w:sz w:val="18"/>
                <w:lang w:eastAsia="en-US"/>
              </w:rPr>
              <w:t>2026-27 Budget</w:t>
            </w:r>
          </w:p>
        </w:tc>
        <w:tc>
          <w:tcPr>
            <w:tcW w:w="1026"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CF5E" w14:textId="77777777" w:rsidR="00E03EFD" w:rsidRDefault="00F4388C">
            <w:pPr>
              <w:pBdr>
                <w:top w:val="nil"/>
                <w:left w:val="nil"/>
                <w:bottom w:val="nil"/>
                <w:right w:val="nil"/>
                <w:between w:val="nil"/>
                <w:bar w:val="nil"/>
              </w:pBdr>
              <w:jc w:val="right"/>
              <w:rPr>
                <w:rFonts w:eastAsia="Calibri" w:cs="Calibri"/>
                <w:b/>
                <w:color w:val="000000"/>
              </w:rPr>
            </w:pPr>
            <w:r>
              <w:rPr>
                <w:rFonts w:ascii="Calibri" w:eastAsia="Calibri" w:hAnsi="Calibri" w:cs="Calibri"/>
                <w:b/>
                <w:color w:val="000000"/>
                <w:sz w:val="18"/>
                <w:lang w:eastAsia="en-US"/>
              </w:rPr>
              <w:t>2027-28 Estimate</w:t>
            </w:r>
          </w:p>
        </w:tc>
        <w:tc>
          <w:tcPr>
            <w:tcW w:w="1026"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CF5F" w14:textId="77777777" w:rsidR="00E03EFD" w:rsidRDefault="00F4388C">
            <w:pPr>
              <w:pBdr>
                <w:top w:val="nil"/>
                <w:left w:val="nil"/>
                <w:bottom w:val="nil"/>
                <w:right w:val="nil"/>
                <w:between w:val="nil"/>
                <w:bar w:val="nil"/>
              </w:pBdr>
              <w:jc w:val="right"/>
              <w:rPr>
                <w:rFonts w:eastAsia="Calibri" w:cs="Calibri"/>
                <w:b/>
                <w:color w:val="000000"/>
              </w:rPr>
            </w:pPr>
            <w:r>
              <w:rPr>
                <w:rFonts w:ascii="Calibri" w:eastAsia="Calibri" w:hAnsi="Calibri" w:cs="Calibri"/>
                <w:b/>
                <w:color w:val="000000"/>
                <w:sz w:val="18"/>
                <w:lang w:eastAsia="en-US"/>
              </w:rPr>
              <w:t>2028-29 Estimate</w:t>
            </w:r>
          </w:p>
        </w:tc>
        <w:tc>
          <w:tcPr>
            <w:tcW w:w="1026"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CF60" w14:textId="77777777" w:rsidR="00E03EFD" w:rsidRDefault="00F4388C">
            <w:pPr>
              <w:pBdr>
                <w:top w:val="nil"/>
                <w:left w:val="nil"/>
                <w:bottom w:val="nil"/>
                <w:right w:val="nil"/>
                <w:between w:val="nil"/>
                <w:bar w:val="nil"/>
              </w:pBdr>
              <w:jc w:val="right"/>
              <w:rPr>
                <w:rFonts w:eastAsia="Calibri" w:cs="Calibri"/>
                <w:b/>
                <w:color w:val="000000"/>
              </w:rPr>
            </w:pPr>
            <w:r>
              <w:rPr>
                <w:rFonts w:ascii="Calibri" w:eastAsia="Calibri" w:hAnsi="Calibri" w:cs="Calibri"/>
                <w:b/>
                <w:color w:val="000000"/>
                <w:sz w:val="18"/>
                <w:lang w:eastAsia="en-US"/>
              </w:rPr>
              <w:t>2029-30 Estimate</w:t>
            </w:r>
          </w:p>
        </w:tc>
      </w:tr>
      <w:tr w:rsidR="00E03EFD" w14:paraId="344DCF68"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4561" w:type="dxa"/>
            <w:tcBorders>
              <w:top w:val="single" w:sz="20" w:space="0" w:color="000000"/>
              <w:left w:val="nil"/>
              <w:bottom w:val="nil"/>
              <w:right w:val="nil"/>
              <w:tl2br w:val="nil"/>
              <w:tr2bl w:val="nil"/>
            </w:tcBorders>
            <w:noWrap/>
            <w:tcMar>
              <w:left w:w="40" w:type="dxa"/>
              <w:right w:w="40" w:type="dxa"/>
            </w:tcMar>
          </w:tcPr>
          <w:p w14:paraId="344DCF62" w14:textId="77777777" w:rsidR="00E03EFD" w:rsidRDefault="00F4388C" w:rsidP="009B3D7A">
            <w:pPr>
              <w:pBdr>
                <w:top w:val="nil"/>
                <w:left w:val="nil"/>
                <w:bottom w:val="nil"/>
                <w:right w:val="nil"/>
                <w:between w:val="nil"/>
                <w:bar w:val="nil"/>
              </w:pBdr>
              <w:ind w:left="181" w:hanging="181"/>
              <w:rPr>
                <w:rFonts w:eastAsia="Calibri" w:cs="Calibri"/>
                <w:b/>
                <w:color w:val="000000"/>
              </w:rPr>
            </w:pPr>
            <w:r>
              <w:rPr>
                <w:rFonts w:ascii="Calibri" w:eastAsia="Calibri" w:hAnsi="Calibri" w:cs="Calibri"/>
                <w:b/>
                <w:color w:val="000000"/>
                <w:sz w:val="18"/>
                <w:lang w:eastAsia="en-US"/>
              </w:rPr>
              <w:t>2025-26 Budget</w:t>
            </w:r>
          </w:p>
        </w:tc>
        <w:tc>
          <w:tcPr>
            <w:tcW w:w="1025" w:type="dxa"/>
            <w:tcBorders>
              <w:top w:val="single" w:sz="20" w:space="0" w:color="000000"/>
              <w:left w:val="nil"/>
              <w:bottom w:val="nil"/>
              <w:right w:val="nil"/>
              <w:tl2br w:val="nil"/>
              <w:tr2bl w:val="nil"/>
            </w:tcBorders>
            <w:noWrap/>
            <w:tcMar>
              <w:left w:w="40" w:type="dxa"/>
              <w:right w:w="100" w:type="dxa"/>
            </w:tcMar>
          </w:tcPr>
          <w:p w14:paraId="344DCF63" w14:textId="77777777" w:rsidR="00E03EFD" w:rsidRDefault="00F4388C">
            <w:pPr>
              <w:pBdr>
                <w:top w:val="nil"/>
                <w:left w:val="nil"/>
                <w:bottom w:val="nil"/>
                <w:right w:val="nil"/>
                <w:between w:val="nil"/>
                <w:bar w:val="nil"/>
              </w:pBdr>
              <w:jc w:val="right"/>
              <w:rPr>
                <w:rFonts w:eastAsia="Calibri" w:cs="Calibri"/>
                <w:b/>
                <w:color w:val="000000"/>
              </w:rPr>
            </w:pPr>
            <w:r>
              <w:rPr>
                <w:rFonts w:ascii="Calibri" w:eastAsia="Calibri" w:hAnsi="Calibri" w:cs="Calibri"/>
                <w:b/>
                <w:color w:val="000000"/>
                <w:sz w:val="18"/>
                <w:lang w:eastAsia="en-US"/>
              </w:rPr>
              <w:t>465,769</w:t>
            </w:r>
          </w:p>
        </w:tc>
        <w:tc>
          <w:tcPr>
            <w:tcW w:w="1026" w:type="dxa"/>
            <w:tcBorders>
              <w:top w:val="single" w:sz="20" w:space="0" w:color="000000"/>
              <w:left w:val="nil"/>
              <w:bottom w:val="nil"/>
              <w:right w:val="nil"/>
              <w:tl2br w:val="nil"/>
              <w:tr2bl w:val="nil"/>
            </w:tcBorders>
            <w:noWrap/>
            <w:tcMar>
              <w:left w:w="40" w:type="dxa"/>
              <w:right w:w="100" w:type="dxa"/>
            </w:tcMar>
          </w:tcPr>
          <w:p w14:paraId="344DCF64" w14:textId="77777777" w:rsidR="00E03EFD" w:rsidRDefault="00F4388C">
            <w:pPr>
              <w:pBdr>
                <w:top w:val="nil"/>
                <w:left w:val="nil"/>
                <w:bottom w:val="nil"/>
                <w:right w:val="nil"/>
                <w:between w:val="nil"/>
                <w:bar w:val="nil"/>
              </w:pBdr>
              <w:jc w:val="right"/>
              <w:rPr>
                <w:rFonts w:eastAsia="Calibri" w:cs="Calibri"/>
                <w:b/>
                <w:color w:val="000000"/>
              </w:rPr>
            </w:pPr>
            <w:r>
              <w:rPr>
                <w:rFonts w:ascii="Calibri" w:eastAsia="Calibri" w:hAnsi="Calibri" w:cs="Calibri"/>
                <w:b/>
                <w:color w:val="000000"/>
                <w:sz w:val="18"/>
                <w:lang w:eastAsia="en-US"/>
              </w:rPr>
              <w:t>440,683</w:t>
            </w:r>
          </w:p>
        </w:tc>
        <w:tc>
          <w:tcPr>
            <w:tcW w:w="1026" w:type="dxa"/>
            <w:tcBorders>
              <w:top w:val="single" w:sz="20" w:space="0" w:color="000000"/>
              <w:left w:val="nil"/>
              <w:bottom w:val="nil"/>
              <w:right w:val="nil"/>
              <w:tl2br w:val="nil"/>
              <w:tr2bl w:val="nil"/>
            </w:tcBorders>
            <w:noWrap/>
            <w:tcMar>
              <w:left w:w="40" w:type="dxa"/>
              <w:right w:w="100" w:type="dxa"/>
            </w:tcMar>
          </w:tcPr>
          <w:p w14:paraId="344DCF65" w14:textId="77777777" w:rsidR="00E03EFD" w:rsidRDefault="00F4388C">
            <w:pPr>
              <w:pBdr>
                <w:top w:val="nil"/>
                <w:left w:val="nil"/>
                <w:bottom w:val="nil"/>
                <w:right w:val="nil"/>
                <w:between w:val="nil"/>
                <w:bar w:val="nil"/>
              </w:pBdr>
              <w:jc w:val="right"/>
              <w:rPr>
                <w:rFonts w:eastAsia="Calibri" w:cs="Calibri"/>
                <w:b/>
                <w:color w:val="000000"/>
              </w:rPr>
            </w:pPr>
            <w:r>
              <w:rPr>
                <w:rFonts w:ascii="Calibri" w:eastAsia="Calibri" w:hAnsi="Calibri" w:cs="Calibri"/>
                <w:b/>
                <w:color w:val="000000"/>
                <w:sz w:val="18"/>
                <w:lang w:eastAsia="en-US"/>
              </w:rPr>
              <w:t>424,928</w:t>
            </w:r>
          </w:p>
        </w:tc>
        <w:tc>
          <w:tcPr>
            <w:tcW w:w="1026" w:type="dxa"/>
            <w:tcBorders>
              <w:top w:val="single" w:sz="20" w:space="0" w:color="000000"/>
              <w:left w:val="nil"/>
              <w:bottom w:val="nil"/>
              <w:right w:val="nil"/>
              <w:tl2br w:val="nil"/>
              <w:tr2bl w:val="nil"/>
            </w:tcBorders>
            <w:noWrap/>
            <w:tcMar>
              <w:left w:w="40" w:type="dxa"/>
              <w:right w:w="100" w:type="dxa"/>
            </w:tcMar>
          </w:tcPr>
          <w:p w14:paraId="344DCF66" w14:textId="77777777" w:rsidR="00E03EFD" w:rsidRDefault="00F4388C">
            <w:pPr>
              <w:pBdr>
                <w:top w:val="nil"/>
                <w:left w:val="nil"/>
                <w:bottom w:val="nil"/>
                <w:right w:val="nil"/>
                <w:between w:val="nil"/>
                <w:bar w:val="nil"/>
              </w:pBdr>
              <w:jc w:val="right"/>
              <w:rPr>
                <w:rFonts w:eastAsia="Calibri" w:cs="Calibri"/>
                <w:b/>
                <w:color w:val="000000"/>
              </w:rPr>
            </w:pPr>
            <w:r>
              <w:rPr>
                <w:rFonts w:ascii="Calibri" w:eastAsia="Calibri" w:hAnsi="Calibri" w:cs="Calibri"/>
                <w:b/>
                <w:color w:val="000000"/>
                <w:sz w:val="18"/>
                <w:lang w:eastAsia="en-US"/>
              </w:rPr>
              <w:t>429,306</w:t>
            </w:r>
          </w:p>
        </w:tc>
        <w:tc>
          <w:tcPr>
            <w:tcW w:w="1026" w:type="dxa"/>
            <w:tcBorders>
              <w:top w:val="single" w:sz="20" w:space="0" w:color="000000"/>
              <w:left w:val="nil"/>
              <w:bottom w:val="nil"/>
              <w:right w:val="nil"/>
              <w:tl2br w:val="nil"/>
              <w:tr2bl w:val="nil"/>
            </w:tcBorders>
            <w:noWrap/>
            <w:tcMar>
              <w:left w:w="40" w:type="dxa"/>
              <w:right w:w="100" w:type="dxa"/>
            </w:tcMar>
          </w:tcPr>
          <w:p w14:paraId="344DCF67" w14:textId="77777777" w:rsidR="00E03EFD" w:rsidRDefault="00F4388C">
            <w:pPr>
              <w:pBdr>
                <w:top w:val="nil"/>
                <w:left w:val="nil"/>
                <w:bottom w:val="nil"/>
                <w:right w:val="nil"/>
                <w:between w:val="nil"/>
                <w:bar w:val="nil"/>
              </w:pBdr>
              <w:jc w:val="right"/>
              <w:rPr>
                <w:rFonts w:eastAsia="Calibri" w:cs="Calibri"/>
                <w:b/>
                <w:color w:val="000000"/>
              </w:rPr>
            </w:pPr>
            <w:r>
              <w:rPr>
                <w:rFonts w:ascii="Calibri" w:eastAsia="Calibri" w:hAnsi="Calibri" w:cs="Calibri"/>
                <w:b/>
                <w:color w:val="000000"/>
                <w:sz w:val="18"/>
                <w:lang w:eastAsia="en-US"/>
              </w:rPr>
              <w:t>427,525</w:t>
            </w:r>
          </w:p>
        </w:tc>
      </w:tr>
      <w:tr w:rsidR="002376D1" w14:paraId="1EC19B8A"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234129C3" w14:textId="1A295AAF" w:rsidR="002376D1" w:rsidRPr="00AF6A17" w:rsidRDefault="00AF6A17" w:rsidP="009B3D7A">
            <w:pPr>
              <w:pBdr>
                <w:top w:val="nil"/>
                <w:left w:val="nil"/>
                <w:bottom w:val="nil"/>
                <w:right w:val="nil"/>
                <w:between w:val="nil"/>
                <w:bar w:val="nil"/>
              </w:pBdr>
              <w:ind w:left="181" w:hanging="181"/>
              <w:rPr>
                <w:rFonts w:ascii="Calibri" w:eastAsia="Calibri" w:hAnsi="Calibri" w:cs="Calibri"/>
                <w:b/>
                <w:bCs/>
                <w:color w:val="000000"/>
                <w:sz w:val="18"/>
              </w:rPr>
            </w:pPr>
            <w:r w:rsidRPr="00AF6A17">
              <w:rPr>
                <w:rFonts w:ascii="Calibri" w:eastAsia="Calibri" w:hAnsi="Calibri" w:cs="Calibri"/>
                <w:b/>
                <w:bCs/>
                <w:color w:val="000000"/>
                <w:sz w:val="18"/>
              </w:rPr>
              <w:t>2025-26 Budget Review</w:t>
            </w:r>
          </w:p>
        </w:tc>
        <w:tc>
          <w:tcPr>
            <w:tcW w:w="1025" w:type="dxa"/>
            <w:tcBorders>
              <w:top w:val="nil"/>
              <w:left w:val="nil"/>
              <w:bottom w:val="nil"/>
              <w:right w:val="nil"/>
              <w:tl2br w:val="nil"/>
              <w:tr2bl w:val="nil"/>
            </w:tcBorders>
            <w:noWrap/>
            <w:tcMar>
              <w:left w:w="40" w:type="dxa"/>
              <w:right w:w="100" w:type="dxa"/>
            </w:tcMar>
          </w:tcPr>
          <w:p w14:paraId="15EBDDC2" w14:textId="77777777" w:rsidR="002376D1" w:rsidRDefault="002376D1">
            <w:pPr>
              <w:pBdr>
                <w:top w:val="nil"/>
                <w:left w:val="nil"/>
                <w:bottom w:val="nil"/>
                <w:right w:val="nil"/>
                <w:between w:val="nil"/>
                <w:bar w:val="nil"/>
              </w:pBdr>
              <w:jc w:val="right"/>
              <w:rPr>
                <w:rFonts w:ascii="Calibri" w:eastAsia="Calibri" w:hAnsi="Calibri" w:cs="Calibri"/>
                <w:color w:val="000000"/>
                <w:sz w:val="18"/>
              </w:rPr>
            </w:pPr>
          </w:p>
        </w:tc>
        <w:tc>
          <w:tcPr>
            <w:tcW w:w="1026" w:type="dxa"/>
            <w:tcBorders>
              <w:top w:val="nil"/>
              <w:left w:val="nil"/>
              <w:bottom w:val="nil"/>
              <w:right w:val="nil"/>
              <w:tl2br w:val="nil"/>
              <w:tr2bl w:val="nil"/>
            </w:tcBorders>
            <w:noWrap/>
            <w:tcMar>
              <w:left w:w="40" w:type="dxa"/>
              <w:right w:w="100" w:type="dxa"/>
            </w:tcMar>
          </w:tcPr>
          <w:p w14:paraId="14A70CA2" w14:textId="77777777" w:rsidR="002376D1" w:rsidRDefault="002376D1">
            <w:pPr>
              <w:pBdr>
                <w:top w:val="nil"/>
                <w:left w:val="nil"/>
                <w:bottom w:val="nil"/>
                <w:right w:val="nil"/>
                <w:between w:val="nil"/>
                <w:bar w:val="nil"/>
              </w:pBdr>
              <w:jc w:val="right"/>
              <w:rPr>
                <w:rFonts w:ascii="Calibri" w:eastAsia="Calibri" w:hAnsi="Calibri" w:cs="Calibri"/>
                <w:color w:val="000000"/>
                <w:sz w:val="18"/>
              </w:rPr>
            </w:pPr>
          </w:p>
        </w:tc>
        <w:tc>
          <w:tcPr>
            <w:tcW w:w="1026" w:type="dxa"/>
            <w:tcBorders>
              <w:top w:val="nil"/>
              <w:left w:val="nil"/>
              <w:bottom w:val="nil"/>
              <w:right w:val="nil"/>
              <w:tl2br w:val="nil"/>
              <w:tr2bl w:val="nil"/>
            </w:tcBorders>
            <w:noWrap/>
            <w:tcMar>
              <w:left w:w="40" w:type="dxa"/>
              <w:right w:w="100" w:type="dxa"/>
            </w:tcMar>
          </w:tcPr>
          <w:p w14:paraId="679C5C52" w14:textId="77777777" w:rsidR="002376D1" w:rsidRDefault="002376D1">
            <w:pPr>
              <w:pBdr>
                <w:top w:val="nil"/>
                <w:left w:val="nil"/>
                <w:bottom w:val="nil"/>
                <w:right w:val="nil"/>
                <w:between w:val="nil"/>
                <w:bar w:val="nil"/>
              </w:pBdr>
              <w:jc w:val="right"/>
              <w:rPr>
                <w:rFonts w:ascii="Calibri" w:eastAsia="Calibri" w:hAnsi="Calibri" w:cs="Calibri"/>
                <w:color w:val="000000"/>
                <w:sz w:val="18"/>
              </w:rPr>
            </w:pPr>
          </w:p>
        </w:tc>
        <w:tc>
          <w:tcPr>
            <w:tcW w:w="1026" w:type="dxa"/>
            <w:tcBorders>
              <w:top w:val="nil"/>
              <w:left w:val="nil"/>
              <w:bottom w:val="nil"/>
              <w:right w:val="nil"/>
              <w:tl2br w:val="nil"/>
              <w:tr2bl w:val="nil"/>
            </w:tcBorders>
            <w:noWrap/>
            <w:tcMar>
              <w:left w:w="40" w:type="dxa"/>
              <w:right w:w="100" w:type="dxa"/>
            </w:tcMar>
          </w:tcPr>
          <w:p w14:paraId="748E9BD7" w14:textId="77777777" w:rsidR="002376D1" w:rsidRDefault="002376D1">
            <w:pPr>
              <w:pBdr>
                <w:top w:val="nil"/>
                <w:left w:val="nil"/>
                <w:bottom w:val="nil"/>
                <w:right w:val="nil"/>
                <w:between w:val="nil"/>
                <w:bar w:val="nil"/>
              </w:pBdr>
              <w:jc w:val="right"/>
              <w:rPr>
                <w:rFonts w:ascii="Calibri" w:eastAsia="Calibri" w:hAnsi="Calibri" w:cs="Calibri"/>
                <w:color w:val="000000"/>
                <w:sz w:val="18"/>
              </w:rPr>
            </w:pPr>
          </w:p>
        </w:tc>
        <w:tc>
          <w:tcPr>
            <w:tcW w:w="1026" w:type="dxa"/>
            <w:tcBorders>
              <w:top w:val="nil"/>
              <w:left w:val="nil"/>
              <w:bottom w:val="nil"/>
              <w:right w:val="nil"/>
              <w:tl2br w:val="nil"/>
              <w:tr2bl w:val="nil"/>
            </w:tcBorders>
            <w:noWrap/>
            <w:tcMar>
              <w:left w:w="40" w:type="dxa"/>
              <w:right w:w="100" w:type="dxa"/>
            </w:tcMar>
          </w:tcPr>
          <w:p w14:paraId="1DFD7015" w14:textId="77777777" w:rsidR="002376D1" w:rsidRDefault="002376D1">
            <w:pPr>
              <w:pBdr>
                <w:top w:val="nil"/>
                <w:left w:val="nil"/>
                <w:bottom w:val="nil"/>
                <w:right w:val="nil"/>
                <w:between w:val="nil"/>
                <w:bar w:val="nil"/>
              </w:pBdr>
              <w:jc w:val="right"/>
              <w:rPr>
                <w:rFonts w:ascii="Calibri" w:eastAsia="Calibri" w:hAnsi="Calibri" w:cs="Calibri"/>
                <w:color w:val="000000"/>
                <w:sz w:val="18"/>
              </w:rPr>
            </w:pPr>
          </w:p>
        </w:tc>
      </w:tr>
      <w:tr w:rsidR="00E03EFD" w14:paraId="344DCF6F"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61" w:type="dxa"/>
            <w:tcBorders>
              <w:top w:val="nil"/>
              <w:left w:val="nil"/>
              <w:bottom w:val="nil"/>
              <w:right w:val="nil"/>
              <w:tl2br w:val="nil"/>
              <w:tr2bl w:val="nil"/>
            </w:tcBorders>
            <w:tcMar>
              <w:left w:w="40" w:type="dxa"/>
              <w:right w:w="40" w:type="dxa"/>
            </w:tcMar>
          </w:tcPr>
          <w:p w14:paraId="344DCF69"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Justice reform – Continued support for the ACT Intermediary Program</w:t>
            </w:r>
          </w:p>
        </w:tc>
        <w:tc>
          <w:tcPr>
            <w:tcW w:w="1025" w:type="dxa"/>
            <w:tcBorders>
              <w:top w:val="nil"/>
              <w:left w:val="nil"/>
              <w:bottom w:val="nil"/>
              <w:right w:val="nil"/>
              <w:tl2br w:val="nil"/>
              <w:tr2bl w:val="nil"/>
            </w:tcBorders>
            <w:noWrap/>
            <w:tcMar>
              <w:left w:w="40" w:type="dxa"/>
              <w:right w:w="100" w:type="dxa"/>
            </w:tcMar>
          </w:tcPr>
          <w:p w14:paraId="344DCF6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1,421</w:t>
            </w:r>
          </w:p>
        </w:tc>
        <w:tc>
          <w:tcPr>
            <w:tcW w:w="1026" w:type="dxa"/>
            <w:tcBorders>
              <w:top w:val="nil"/>
              <w:left w:val="nil"/>
              <w:bottom w:val="nil"/>
              <w:right w:val="nil"/>
              <w:tl2br w:val="nil"/>
              <w:tr2bl w:val="nil"/>
            </w:tcBorders>
            <w:noWrap/>
            <w:tcMar>
              <w:left w:w="40" w:type="dxa"/>
              <w:right w:w="100" w:type="dxa"/>
            </w:tcMar>
          </w:tcPr>
          <w:p w14:paraId="344DCF6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3,285</w:t>
            </w:r>
          </w:p>
        </w:tc>
        <w:tc>
          <w:tcPr>
            <w:tcW w:w="1026" w:type="dxa"/>
            <w:tcBorders>
              <w:top w:val="nil"/>
              <w:left w:val="nil"/>
              <w:bottom w:val="nil"/>
              <w:right w:val="nil"/>
              <w:tl2br w:val="nil"/>
              <w:tr2bl w:val="nil"/>
            </w:tcBorders>
            <w:noWrap/>
            <w:tcMar>
              <w:left w:w="40" w:type="dxa"/>
              <w:right w:w="100" w:type="dxa"/>
            </w:tcMar>
          </w:tcPr>
          <w:p w14:paraId="344DCF6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3,337</w:t>
            </w:r>
          </w:p>
        </w:tc>
        <w:tc>
          <w:tcPr>
            <w:tcW w:w="1026" w:type="dxa"/>
            <w:tcBorders>
              <w:top w:val="nil"/>
              <w:left w:val="nil"/>
              <w:bottom w:val="nil"/>
              <w:right w:val="nil"/>
              <w:tl2br w:val="nil"/>
              <w:tr2bl w:val="nil"/>
            </w:tcBorders>
            <w:noWrap/>
            <w:tcMar>
              <w:left w:w="40" w:type="dxa"/>
              <w:right w:w="100" w:type="dxa"/>
            </w:tcMar>
          </w:tcPr>
          <w:p w14:paraId="344DCF6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3,392</w:t>
            </w:r>
          </w:p>
        </w:tc>
        <w:tc>
          <w:tcPr>
            <w:tcW w:w="1026" w:type="dxa"/>
            <w:tcBorders>
              <w:top w:val="nil"/>
              <w:left w:val="nil"/>
              <w:bottom w:val="nil"/>
              <w:right w:val="nil"/>
              <w:tl2br w:val="nil"/>
              <w:tr2bl w:val="nil"/>
            </w:tcBorders>
            <w:noWrap/>
            <w:tcMar>
              <w:left w:w="40" w:type="dxa"/>
              <w:right w:w="100" w:type="dxa"/>
            </w:tcMar>
          </w:tcPr>
          <w:p w14:paraId="344DCF6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3,438</w:t>
            </w:r>
          </w:p>
        </w:tc>
      </w:tr>
      <w:tr w:rsidR="00E03EFD" w14:paraId="344DCF76"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4561" w:type="dxa"/>
            <w:tcBorders>
              <w:top w:val="nil"/>
              <w:left w:val="nil"/>
              <w:bottom w:val="nil"/>
              <w:right w:val="nil"/>
              <w:tl2br w:val="nil"/>
              <w:tr2bl w:val="nil"/>
            </w:tcBorders>
            <w:tcMar>
              <w:left w:w="40" w:type="dxa"/>
              <w:right w:w="40" w:type="dxa"/>
            </w:tcMar>
          </w:tcPr>
          <w:p w14:paraId="344DCF70"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Justice reform – Support for ACT Victims of Crime</w:t>
            </w:r>
          </w:p>
        </w:tc>
        <w:tc>
          <w:tcPr>
            <w:tcW w:w="1025" w:type="dxa"/>
            <w:tcBorders>
              <w:top w:val="nil"/>
              <w:left w:val="nil"/>
              <w:bottom w:val="nil"/>
              <w:right w:val="nil"/>
              <w:tl2br w:val="nil"/>
              <w:tr2bl w:val="nil"/>
            </w:tcBorders>
            <w:noWrap/>
            <w:tcMar>
              <w:left w:w="40" w:type="dxa"/>
              <w:right w:w="100" w:type="dxa"/>
            </w:tcMar>
          </w:tcPr>
          <w:p w14:paraId="344DCF7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7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1,493</w:t>
            </w:r>
          </w:p>
        </w:tc>
        <w:tc>
          <w:tcPr>
            <w:tcW w:w="1026" w:type="dxa"/>
            <w:tcBorders>
              <w:top w:val="nil"/>
              <w:left w:val="nil"/>
              <w:bottom w:val="nil"/>
              <w:right w:val="nil"/>
              <w:tl2br w:val="nil"/>
              <w:tr2bl w:val="nil"/>
            </w:tcBorders>
            <w:noWrap/>
            <w:tcMar>
              <w:left w:w="40" w:type="dxa"/>
              <w:right w:w="100" w:type="dxa"/>
            </w:tcMar>
          </w:tcPr>
          <w:p w14:paraId="344DCF7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1,497</w:t>
            </w:r>
          </w:p>
        </w:tc>
        <w:tc>
          <w:tcPr>
            <w:tcW w:w="1026" w:type="dxa"/>
            <w:tcBorders>
              <w:top w:val="nil"/>
              <w:left w:val="nil"/>
              <w:bottom w:val="nil"/>
              <w:right w:val="nil"/>
              <w:tl2br w:val="nil"/>
              <w:tr2bl w:val="nil"/>
            </w:tcBorders>
            <w:noWrap/>
            <w:tcMar>
              <w:left w:w="40" w:type="dxa"/>
              <w:right w:w="100" w:type="dxa"/>
            </w:tcMar>
          </w:tcPr>
          <w:p w14:paraId="344DCF7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1,376</w:t>
            </w:r>
          </w:p>
        </w:tc>
        <w:tc>
          <w:tcPr>
            <w:tcW w:w="1026" w:type="dxa"/>
            <w:tcBorders>
              <w:top w:val="nil"/>
              <w:left w:val="nil"/>
              <w:bottom w:val="nil"/>
              <w:right w:val="nil"/>
              <w:tl2br w:val="nil"/>
              <w:tr2bl w:val="nil"/>
            </w:tcBorders>
            <w:noWrap/>
            <w:tcMar>
              <w:left w:w="40" w:type="dxa"/>
              <w:right w:w="100" w:type="dxa"/>
            </w:tcMar>
          </w:tcPr>
          <w:p w14:paraId="344DCF7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292</w:t>
            </w:r>
          </w:p>
        </w:tc>
      </w:tr>
      <w:tr w:rsidR="00E03EFD" w14:paraId="344DCF7D"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CF77"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Strengthening emergency services – Joint Emergency Station at Molonglo</w:t>
            </w:r>
          </w:p>
        </w:tc>
        <w:tc>
          <w:tcPr>
            <w:tcW w:w="1025" w:type="dxa"/>
            <w:tcBorders>
              <w:top w:val="nil"/>
              <w:left w:val="nil"/>
              <w:bottom w:val="nil"/>
              <w:right w:val="nil"/>
              <w:tl2br w:val="nil"/>
              <w:tr2bl w:val="nil"/>
            </w:tcBorders>
            <w:noWrap/>
            <w:tcMar>
              <w:left w:w="40" w:type="dxa"/>
              <w:right w:w="100" w:type="dxa"/>
            </w:tcMar>
          </w:tcPr>
          <w:p w14:paraId="344DCF7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625</w:t>
            </w:r>
          </w:p>
        </w:tc>
        <w:tc>
          <w:tcPr>
            <w:tcW w:w="1026" w:type="dxa"/>
            <w:tcBorders>
              <w:top w:val="nil"/>
              <w:left w:val="nil"/>
              <w:bottom w:val="nil"/>
              <w:right w:val="nil"/>
              <w:tl2br w:val="nil"/>
              <w:tr2bl w:val="nil"/>
            </w:tcBorders>
            <w:noWrap/>
            <w:tcMar>
              <w:left w:w="40" w:type="dxa"/>
              <w:right w:w="100" w:type="dxa"/>
            </w:tcMar>
          </w:tcPr>
          <w:p w14:paraId="344DCF7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7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7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7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CF8B"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4561" w:type="dxa"/>
            <w:tcBorders>
              <w:top w:val="nil"/>
              <w:left w:val="nil"/>
              <w:bottom w:val="nil"/>
              <w:right w:val="nil"/>
              <w:tl2br w:val="nil"/>
              <w:tr2bl w:val="nil"/>
            </w:tcBorders>
            <w:noWrap/>
            <w:tcMar>
              <w:left w:w="40" w:type="dxa"/>
              <w:right w:w="40" w:type="dxa"/>
            </w:tcMar>
            <w:vAlign w:val="bottom"/>
          </w:tcPr>
          <w:p w14:paraId="344DCF85" w14:textId="77777777" w:rsidR="00E03EFD" w:rsidRDefault="00F4388C" w:rsidP="006557A7">
            <w:pPr>
              <w:pBdr>
                <w:top w:val="nil"/>
                <w:left w:val="nil"/>
                <w:bottom w:val="nil"/>
                <w:right w:val="nil"/>
                <w:between w:val="nil"/>
                <w:bar w:val="nil"/>
              </w:pBdr>
              <w:ind w:left="181" w:hanging="181"/>
              <w:rPr>
                <w:rFonts w:eastAsia="Calibri" w:cs="Calibri"/>
                <w:b/>
                <w:color w:val="000000"/>
              </w:rPr>
            </w:pPr>
            <w:r>
              <w:rPr>
                <w:rFonts w:ascii="Calibri" w:eastAsia="Calibri" w:hAnsi="Calibri" w:cs="Calibri"/>
                <w:b/>
                <w:color w:val="000000"/>
                <w:sz w:val="18"/>
                <w:lang w:eastAsia="en-US"/>
              </w:rPr>
              <w:t>FMA Section 16B Rollovers from 2024-25</w:t>
            </w:r>
          </w:p>
        </w:tc>
        <w:tc>
          <w:tcPr>
            <w:tcW w:w="1025" w:type="dxa"/>
            <w:tcBorders>
              <w:top w:val="nil"/>
              <w:left w:val="nil"/>
              <w:bottom w:val="nil"/>
              <w:right w:val="nil"/>
              <w:tl2br w:val="nil"/>
              <w:tr2bl w:val="nil"/>
            </w:tcBorders>
            <w:noWrap/>
            <w:tcMar>
              <w:left w:w="0" w:type="dxa"/>
              <w:right w:w="0" w:type="dxa"/>
            </w:tcMar>
            <w:vAlign w:val="bottom"/>
          </w:tcPr>
          <w:p w14:paraId="344DCF86" w14:textId="77777777" w:rsidR="00E03EFD" w:rsidRDefault="00E03EFD" w:rsidP="006557A7">
            <w:pPr>
              <w:rPr>
                <w:rFonts w:eastAsia="Calibri" w:cs="Calibri"/>
                <w:color w:val="000000"/>
              </w:rPr>
            </w:pPr>
          </w:p>
        </w:tc>
        <w:tc>
          <w:tcPr>
            <w:tcW w:w="1026" w:type="dxa"/>
            <w:tcBorders>
              <w:top w:val="nil"/>
              <w:left w:val="nil"/>
              <w:bottom w:val="nil"/>
              <w:right w:val="nil"/>
              <w:tl2br w:val="nil"/>
              <w:tr2bl w:val="nil"/>
            </w:tcBorders>
            <w:noWrap/>
            <w:tcMar>
              <w:left w:w="0" w:type="dxa"/>
              <w:right w:w="0" w:type="dxa"/>
            </w:tcMar>
            <w:vAlign w:val="bottom"/>
          </w:tcPr>
          <w:p w14:paraId="344DCF87" w14:textId="77777777" w:rsidR="00E03EFD" w:rsidRDefault="00E03EFD" w:rsidP="006557A7">
            <w:pPr>
              <w:rPr>
                <w:rFonts w:eastAsia="Calibri" w:cs="Calibri"/>
                <w:color w:val="000000"/>
              </w:rPr>
            </w:pPr>
          </w:p>
        </w:tc>
        <w:tc>
          <w:tcPr>
            <w:tcW w:w="1026" w:type="dxa"/>
            <w:tcBorders>
              <w:top w:val="nil"/>
              <w:left w:val="nil"/>
              <w:bottom w:val="nil"/>
              <w:right w:val="nil"/>
              <w:tl2br w:val="nil"/>
              <w:tr2bl w:val="nil"/>
            </w:tcBorders>
            <w:noWrap/>
            <w:tcMar>
              <w:left w:w="0" w:type="dxa"/>
              <w:right w:w="0" w:type="dxa"/>
            </w:tcMar>
            <w:vAlign w:val="bottom"/>
          </w:tcPr>
          <w:p w14:paraId="344DCF88" w14:textId="77777777" w:rsidR="00E03EFD" w:rsidRDefault="00E03EFD" w:rsidP="006557A7">
            <w:pPr>
              <w:rPr>
                <w:rFonts w:eastAsia="Calibri" w:cs="Calibri"/>
                <w:color w:val="000000"/>
              </w:rPr>
            </w:pPr>
          </w:p>
        </w:tc>
        <w:tc>
          <w:tcPr>
            <w:tcW w:w="1026" w:type="dxa"/>
            <w:tcBorders>
              <w:top w:val="nil"/>
              <w:left w:val="nil"/>
              <w:bottom w:val="nil"/>
              <w:right w:val="nil"/>
              <w:tl2br w:val="nil"/>
              <w:tr2bl w:val="nil"/>
            </w:tcBorders>
            <w:noWrap/>
            <w:tcMar>
              <w:left w:w="0" w:type="dxa"/>
              <w:right w:w="0" w:type="dxa"/>
            </w:tcMar>
            <w:vAlign w:val="bottom"/>
          </w:tcPr>
          <w:p w14:paraId="344DCF89" w14:textId="77777777" w:rsidR="00E03EFD" w:rsidRDefault="00E03EFD" w:rsidP="006557A7">
            <w:pPr>
              <w:rPr>
                <w:rFonts w:eastAsia="Calibri" w:cs="Calibri"/>
                <w:color w:val="000000"/>
              </w:rPr>
            </w:pPr>
          </w:p>
        </w:tc>
        <w:tc>
          <w:tcPr>
            <w:tcW w:w="1026" w:type="dxa"/>
            <w:tcBorders>
              <w:top w:val="nil"/>
              <w:left w:val="nil"/>
              <w:bottom w:val="nil"/>
              <w:right w:val="nil"/>
              <w:tl2br w:val="nil"/>
              <w:tr2bl w:val="nil"/>
            </w:tcBorders>
            <w:noWrap/>
            <w:tcMar>
              <w:left w:w="0" w:type="dxa"/>
              <w:right w:w="0" w:type="dxa"/>
            </w:tcMar>
            <w:vAlign w:val="bottom"/>
          </w:tcPr>
          <w:p w14:paraId="344DCF8A" w14:textId="77777777" w:rsidR="00E03EFD" w:rsidRDefault="00E03EFD" w:rsidP="006557A7">
            <w:pPr>
              <w:rPr>
                <w:rFonts w:eastAsia="Calibri" w:cs="Calibri"/>
                <w:color w:val="000000"/>
              </w:rPr>
            </w:pPr>
          </w:p>
        </w:tc>
      </w:tr>
      <w:tr w:rsidR="00E03EFD" w14:paraId="344DCF92"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CF8C"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Accommodation for the Aboriginal and Torres Strait Islander Children's and Young People's Commissioner</w:t>
            </w:r>
          </w:p>
        </w:tc>
        <w:tc>
          <w:tcPr>
            <w:tcW w:w="1025" w:type="dxa"/>
            <w:tcBorders>
              <w:top w:val="nil"/>
              <w:left w:val="nil"/>
              <w:bottom w:val="nil"/>
              <w:right w:val="nil"/>
              <w:tl2br w:val="nil"/>
              <w:tr2bl w:val="nil"/>
            </w:tcBorders>
            <w:noWrap/>
            <w:tcMar>
              <w:left w:w="40" w:type="dxa"/>
              <w:right w:w="100" w:type="dxa"/>
            </w:tcMar>
          </w:tcPr>
          <w:p w14:paraId="344DCF8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75</w:t>
            </w:r>
          </w:p>
        </w:tc>
        <w:tc>
          <w:tcPr>
            <w:tcW w:w="1026" w:type="dxa"/>
            <w:tcBorders>
              <w:top w:val="nil"/>
              <w:left w:val="nil"/>
              <w:bottom w:val="nil"/>
              <w:right w:val="nil"/>
              <w:tl2br w:val="nil"/>
              <w:tr2bl w:val="nil"/>
            </w:tcBorders>
            <w:noWrap/>
            <w:tcMar>
              <w:left w:w="40" w:type="dxa"/>
              <w:right w:w="100" w:type="dxa"/>
            </w:tcMar>
          </w:tcPr>
          <w:p w14:paraId="344DCF8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8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9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9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CF99"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CF93"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Supporting the wellbeing of Rural Fire Service and State Emergency Service volunteers</w:t>
            </w:r>
          </w:p>
        </w:tc>
        <w:tc>
          <w:tcPr>
            <w:tcW w:w="1025" w:type="dxa"/>
            <w:tcBorders>
              <w:top w:val="nil"/>
              <w:left w:val="nil"/>
              <w:bottom w:val="nil"/>
              <w:right w:val="nil"/>
              <w:tl2br w:val="nil"/>
              <w:tr2bl w:val="nil"/>
            </w:tcBorders>
            <w:noWrap/>
            <w:tcMar>
              <w:left w:w="40" w:type="dxa"/>
              <w:right w:w="100" w:type="dxa"/>
            </w:tcMar>
          </w:tcPr>
          <w:p w14:paraId="344DCF9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55</w:t>
            </w:r>
          </w:p>
        </w:tc>
        <w:tc>
          <w:tcPr>
            <w:tcW w:w="1026" w:type="dxa"/>
            <w:tcBorders>
              <w:top w:val="nil"/>
              <w:left w:val="nil"/>
              <w:bottom w:val="nil"/>
              <w:right w:val="nil"/>
              <w:tl2br w:val="nil"/>
              <w:tr2bl w:val="nil"/>
            </w:tcBorders>
            <w:noWrap/>
            <w:tcMar>
              <w:left w:w="40" w:type="dxa"/>
              <w:right w:w="100" w:type="dxa"/>
            </w:tcMar>
          </w:tcPr>
          <w:p w14:paraId="344DCF9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9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9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9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CFA0"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CF9A"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Well-prepared emergency services – ACT Ambulance Service – Modernised and Sustainable Service Plan</w:t>
            </w:r>
          </w:p>
        </w:tc>
        <w:tc>
          <w:tcPr>
            <w:tcW w:w="1025" w:type="dxa"/>
            <w:tcBorders>
              <w:top w:val="nil"/>
              <w:left w:val="nil"/>
              <w:bottom w:val="nil"/>
              <w:right w:val="nil"/>
              <w:tl2br w:val="nil"/>
              <w:tr2bl w:val="nil"/>
            </w:tcBorders>
            <w:noWrap/>
            <w:tcMar>
              <w:left w:w="40" w:type="dxa"/>
              <w:right w:w="100" w:type="dxa"/>
            </w:tcMar>
          </w:tcPr>
          <w:p w14:paraId="344DCF9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178</w:t>
            </w:r>
          </w:p>
        </w:tc>
        <w:tc>
          <w:tcPr>
            <w:tcW w:w="1026" w:type="dxa"/>
            <w:tcBorders>
              <w:top w:val="nil"/>
              <w:left w:val="nil"/>
              <w:bottom w:val="nil"/>
              <w:right w:val="nil"/>
              <w:tl2br w:val="nil"/>
              <w:tr2bl w:val="nil"/>
            </w:tcBorders>
            <w:noWrap/>
            <w:tcMar>
              <w:left w:w="40" w:type="dxa"/>
              <w:right w:w="100" w:type="dxa"/>
            </w:tcMar>
          </w:tcPr>
          <w:p w14:paraId="344DCF9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9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9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9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CFA7"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CFA1"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Well-prepared emergency services – More support for ACT Fire and Rescue Staff</w:t>
            </w:r>
          </w:p>
        </w:tc>
        <w:tc>
          <w:tcPr>
            <w:tcW w:w="1025" w:type="dxa"/>
            <w:tcBorders>
              <w:top w:val="nil"/>
              <w:left w:val="nil"/>
              <w:bottom w:val="nil"/>
              <w:right w:val="nil"/>
              <w:tl2br w:val="nil"/>
              <w:tr2bl w:val="nil"/>
            </w:tcBorders>
            <w:noWrap/>
            <w:tcMar>
              <w:left w:w="40" w:type="dxa"/>
              <w:right w:w="100" w:type="dxa"/>
            </w:tcMar>
          </w:tcPr>
          <w:p w14:paraId="344DCFA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120</w:t>
            </w:r>
          </w:p>
        </w:tc>
        <w:tc>
          <w:tcPr>
            <w:tcW w:w="1026" w:type="dxa"/>
            <w:tcBorders>
              <w:top w:val="nil"/>
              <w:left w:val="nil"/>
              <w:bottom w:val="nil"/>
              <w:right w:val="nil"/>
              <w:tl2br w:val="nil"/>
              <w:tr2bl w:val="nil"/>
            </w:tcBorders>
            <w:noWrap/>
            <w:tcMar>
              <w:left w:w="40" w:type="dxa"/>
              <w:right w:w="100" w:type="dxa"/>
            </w:tcMar>
          </w:tcPr>
          <w:p w14:paraId="344DCFA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A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A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A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CFB5"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61" w:type="dxa"/>
            <w:tcBorders>
              <w:top w:val="nil"/>
              <w:left w:val="nil"/>
              <w:bottom w:val="nil"/>
              <w:right w:val="nil"/>
              <w:tl2br w:val="nil"/>
              <w:tr2bl w:val="nil"/>
            </w:tcBorders>
            <w:tcMar>
              <w:left w:w="40" w:type="dxa"/>
              <w:right w:w="40" w:type="dxa"/>
            </w:tcMar>
            <w:vAlign w:val="bottom"/>
          </w:tcPr>
          <w:p w14:paraId="344DCFAF" w14:textId="77777777" w:rsidR="00E03EFD" w:rsidRDefault="00F4388C" w:rsidP="009B3D7A">
            <w:pPr>
              <w:pBdr>
                <w:top w:val="nil"/>
                <w:left w:val="nil"/>
                <w:bottom w:val="nil"/>
                <w:right w:val="nil"/>
                <w:between w:val="nil"/>
                <w:bar w:val="nil"/>
              </w:pBdr>
              <w:ind w:left="181" w:hanging="181"/>
              <w:rPr>
                <w:rFonts w:eastAsia="Calibri" w:cs="Calibri"/>
                <w:b/>
                <w:color w:val="000000"/>
              </w:rPr>
            </w:pPr>
            <w:r>
              <w:rPr>
                <w:rFonts w:ascii="Calibri" w:eastAsia="Calibri" w:hAnsi="Calibri" w:cs="Calibri"/>
                <w:b/>
                <w:color w:val="000000"/>
                <w:sz w:val="18"/>
                <w:lang w:eastAsia="en-US"/>
              </w:rPr>
              <w:t>2026-27 Budget Policy Decisions</w:t>
            </w:r>
          </w:p>
        </w:tc>
        <w:tc>
          <w:tcPr>
            <w:tcW w:w="1025" w:type="dxa"/>
            <w:tcBorders>
              <w:top w:val="nil"/>
              <w:left w:val="nil"/>
              <w:bottom w:val="nil"/>
              <w:right w:val="nil"/>
              <w:tl2br w:val="nil"/>
              <w:tr2bl w:val="nil"/>
            </w:tcBorders>
            <w:noWrap/>
            <w:tcMar>
              <w:left w:w="0" w:type="dxa"/>
              <w:right w:w="0" w:type="dxa"/>
            </w:tcMar>
          </w:tcPr>
          <w:p w14:paraId="344DCFB0" w14:textId="77777777" w:rsidR="00E03EFD" w:rsidRDefault="00E03EFD">
            <w:pPr>
              <w:rPr>
                <w:rFonts w:eastAsia="Calibri" w:cs="Calibri"/>
                <w:color w:val="000000"/>
              </w:rPr>
            </w:pPr>
          </w:p>
        </w:tc>
        <w:tc>
          <w:tcPr>
            <w:tcW w:w="1026" w:type="dxa"/>
            <w:tcBorders>
              <w:top w:val="nil"/>
              <w:left w:val="nil"/>
              <w:bottom w:val="nil"/>
              <w:right w:val="nil"/>
              <w:tl2br w:val="nil"/>
              <w:tr2bl w:val="nil"/>
            </w:tcBorders>
            <w:noWrap/>
            <w:tcMar>
              <w:left w:w="0" w:type="dxa"/>
              <w:right w:w="0" w:type="dxa"/>
            </w:tcMar>
          </w:tcPr>
          <w:p w14:paraId="344DCFB1" w14:textId="77777777" w:rsidR="00E03EFD" w:rsidRDefault="00E03EFD">
            <w:pPr>
              <w:rPr>
                <w:rFonts w:eastAsia="Calibri" w:cs="Calibri"/>
                <w:color w:val="000000"/>
              </w:rPr>
            </w:pPr>
          </w:p>
        </w:tc>
        <w:tc>
          <w:tcPr>
            <w:tcW w:w="1026" w:type="dxa"/>
            <w:tcBorders>
              <w:top w:val="nil"/>
              <w:left w:val="nil"/>
              <w:bottom w:val="nil"/>
              <w:right w:val="nil"/>
              <w:tl2br w:val="nil"/>
              <w:tr2bl w:val="nil"/>
            </w:tcBorders>
            <w:noWrap/>
            <w:tcMar>
              <w:left w:w="0" w:type="dxa"/>
              <w:right w:w="0" w:type="dxa"/>
            </w:tcMar>
          </w:tcPr>
          <w:p w14:paraId="344DCFB2" w14:textId="77777777" w:rsidR="00E03EFD" w:rsidRDefault="00E03EFD">
            <w:pPr>
              <w:rPr>
                <w:rFonts w:eastAsia="Calibri" w:cs="Calibri"/>
                <w:color w:val="000000"/>
              </w:rPr>
            </w:pPr>
          </w:p>
        </w:tc>
        <w:tc>
          <w:tcPr>
            <w:tcW w:w="1026" w:type="dxa"/>
            <w:tcBorders>
              <w:top w:val="nil"/>
              <w:left w:val="nil"/>
              <w:bottom w:val="nil"/>
              <w:right w:val="nil"/>
              <w:tl2br w:val="nil"/>
              <w:tr2bl w:val="nil"/>
            </w:tcBorders>
            <w:noWrap/>
            <w:tcMar>
              <w:left w:w="0" w:type="dxa"/>
              <w:right w:w="0" w:type="dxa"/>
            </w:tcMar>
          </w:tcPr>
          <w:p w14:paraId="344DCFB3" w14:textId="77777777" w:rsidR="00E03EFD" w:rsidRDefault="00E03EFD">
            <w:pPr>
              <w:rPr>
                <w:rFonts w:eastAsia="Calibri" w:cs="Calibri"/>
                <w:color w:val="000000"/>
              </w:rPr>
            </w:pPr>
          </w:p>
        </w:tc>
        <w:tc>
          <w:tcPr>
            <w:tcW w:w="1026" w:type="dxa"/>
            <w:tcBorders>
              <w:top w:val="nil"/>
              <w:left w:val="nil"/>
              <w:bottom w:val="nil"/>
              <w:right w:val="nil"/>
              <w:tl2br w:val="nil"/>
              <w:tr2bl w:val="nil"/>
            </w:tcBorders>
            <w:noWrap/>
            <w:tcMar>
              <w:left w:w="0" w:type="dxa"/>
              <w:right w:w="0" w:type="dxa"/>
            </w:tcMar>
          </w:tcPr>
          <w:p w14:paraId="344DCFB4" w14:textId="77777777" w:rsidR="00E03EFD" w:rsidRDefault="00E03EFD">
            <w:pPr>
              <w:rPr>
                <w:rFonts w:eastAsia="Calibri" w:cs="Calibri"/>
                <w:color w:val="000000"/>
              </w:rPr>
            </w:pPr>
          </w:p>
        </w:tc>
      </w:tr>
      <w:tr w:rsidR="00E03EFD" w14:paraId="344DCFBC"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61" w:type="dxa"/>
            <w:tcBorders>
              <w:top w:val="nil"/>
              <w:left w:val="nil"/>
              <w:bottom w:val="nil"/>
              <w:right w:val="nil"/>
              <w:tl2br w:val="nil"/>
              <w:tr2bl w:val="nil"/>
            </w:tcBorders>
            <w:tcMar>
              <w:left w:w="40" w:type="dxa"/>
              <w:right w:w="40" w:type="dxa"/>
            </w:tcMar>
          </w:tcPr>
          <w:p w14:paraId="344DCFB6"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Aboriginal and Torres Strait Islander community leadership on justice overrepresentation</w:t>
            </w:r>
          </w:p>
        </w:tc>
        <w:tc>
          <w:tcPr>
            <w:tcW w:w="1025" w:type="dxa"/>
            <w:tcBorders>
              <w:top w:val="nil"/>
              <w:left w:val="nil"/>
              <w:bottom w:val="nil"/>
              <w:right w:val="nil"/>
              <w:tl2br w:val="nil"/>
              <w:tr2bl w:val="nil"/>
            </w:tcBorders>
            <w:noWrap/>
            <w:tcMar>
              <w:left w:w="40" w:type="dxa"/>
              <w:right w:w="100" w:type="dxa"/>
            </w:tcMar>
          </w:tcPr>
          <w:p w14:paraId="344DCFB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B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130</w:t>
            </w:r>
          </w:p>
        </w:tc>
        <w:tc>
          <w:tcPr>
            <w:tcW w:w="1026" w:type="dxa"/>
            <w:tcBorders>
              <w:top w:val="nil"/>
              <w:left w:val="nil"/>
              <w:bottom w:val="nil"/>
              <w:right w:val="nil"/>
              <w:tl2br w:val="nil"/>
              <w:tr2bl w:val="nil"/>
            </w:tcBorders>
            <w:noWrap/>
            <w:tcMar>
              <w:left w:w="40" w:type="dxa"/>
              <w:right w:w="100" w:type="dxa"/>
            </w:tcMar>
          </w:tcPr>
          <w:p w14:paraId="344DCFB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B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B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CFC3"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4561" w:type="dxa"/>
            <w:tcBorders>
              <w:top w:val="nil"/>
              <w:left w:val="nil"/>
              <w:bottom w:val="nil"/>
              <w:right w:val="nil"/>
              <w:tl2br w:val="nil"/>
              <w:tr2bl w:val="nil"/>
            </w:tcBorders>
            <w:tcMar>
              <w:left w:w="40" w:type="dxa"/>
              <w:right w:w="40" w:type="dxa"/>
            </w:tcMar>
          </w:tcPr>
          <w:p w14:paraId="344DCFBD" w14:textId="68098267" w:rsidR="00E03EFD" w:rsidRDefault="00F4388C" w:rsidP="0007700B">
            <w:pPr>
              <w:pBdr>
                <w:top w:val="nil"/>
                <w:left w:val="nil"/>
                <w:bottom w:val="nil"/>
                <w:right w:val="nil"/>
                <w:between w:val="nil"/>
                <w:bar w:val="nil"/>
              </w:pBdr>
              <w:ind w:left="544" w:hanging="363"/>
              <w:rPr>
                <w:rFonts w:eastAsia="Calibri" w:cs="Calibri"/>
                <w:color w:val="000000"/>
              </w:rPr>
            </w:pPr>
            <w:r>
              <w:rPr>
                <w:rFonts w:ascii="Calibri" w:eastAsia="Calibri" w:hAnsi="Calibri" w:cs="Calibri"/>
                <w:color w:val="000000"/>
                <w:sz w:val="18"/>
                <w:lang w:eastAsia="en-US"/>
              </w:rPr>
              <w:t>Offset – From More support for families and inclusion – Reducing recidivism by building communities not prisons</w:t>
            </w:r>
          </w:p>
        </w:tc>
        <w:tc>
          <w:tcPr>
            <w:tcW w:w="1025" w:type="dxa"/>
            <w:tcBorders>
              <w:top w:val="nil"/>
              <w:left w:val="nil"/>
              <w:bottom w:val="nil"/>
              <w:right w:val="nil"/>
              <w:tl2br w:val="nil"/>
              <w:tr2bl w:val="nil"/>
            </w:tcBorders>
            <w:noWrap/>
            <w:tcMar>
              <w:left w:w="40" w:type="dxa"/>
              <w:right w:w="100" w:type="dxa"/>
            </w:tcMar>
          </w:tcPr>
          <w:p w14:paraId="344DCFB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-59</w:t>
            </w:r>
          </w:p>
        </w:tc>
        <w:tc>
          <w:tcPr>
            <w:tcW w:w="1026" w:type="dxa"/>
            <w:tcBorders>
              <w:top w:val="nil"/>
              <w:left w:val="nil"/>
              <w:bottom w:val="nil"/>
              <w:right w:val="nil"/>
              <w:tl2br w:val="nil"/>
              <w:tr2bl w:val="nil"/>
            </w:tcBorders>
            <w:noWrap/>
            <w:tcMar>
              <w:left w:w="40" w:type="dxa"/>
              <w:right w:w="100" w:type="dxa"/>
            </w:tcMar>
          </w:tcPr>
          <w:p w14:paraId="344DCFB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C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C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C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CFCA"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61" w:type="dxa"/>
            <w:tcBorders>
              <w:top w:val="nil"/>
              <w:left w:val="nil"/>
              <w:bottom w:val="nil"/>
              <w:right w:val="nil"/>
              <w:tl2br w:val="nil"/>
              <w:tr2bl w:val="nil"/>
            </w:tcBorders>
            <w:tcMar>
              <w:left w:w="40" w:type="dxa"/>
              <w:right w:w="40" w:type="dxa"/>
            </w:tcMar>
          </w:tcPr>
          <w:p w14:paraId="344DCFC4"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ACT Firearms Buyback Scheme</w:t>
            </w:r>
          </w:p>
        </w:tc>
        <w:tc>
          <w:tcPr>
            <w:tcW w:w="1025" w:type="dxa"/>
            <w:tcBorders>
              <w:top w:val="nil"/>
              <w:left w:val="nil"/>
              <w:bottom w:val="nil"/>
              <w:right w:val="nil"/>
              <w:tl2br w:val="nil"/>
              <w:tr2bl w:val="nil"/>
            </w:tcBorders>
            <w:noWrap/>
            <w:tcMar>
              <w:left w:w="40" w:type="dxa"/>
              <w:right w:w="100" w:type="dxa"/>
            </w:tcMar>
          </w:tcPr>
          <w:p w14:paraId="344DCFC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C6" w14:textId="2ED31BB8" w:rsidR="00E03EFD" w:rsidRDefault="00DC1A54">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NFP</w:t>
            </w:r>
          </w:p>
        </w:tc>
        <w:tc>
          <w:tcPr>
            <w:tcW w:w="1026" w:type="dxa"/>
            <w:tcBorders>
              <w:top w:val="nil"/>
              <w:left w:val="nil"/>
              <w:bottom w:val="nil"/>
              <w:right w:val="nil"/>
              <w:tl2br w:val="nil"/>
              <w:tr2bl w:val="nil"/>
            </w:tcBorders>
            <w:noWrap/>
            <w:tcMar>
              <w:left w:w="40" w:type="dxa"/>
              <w:right w:w="100" w:type="dxa"/>
            </w:tcMar>
          </w:tcPr>
          <w:p w14:paraId="344DCFC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C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C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CFD1"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CFCB"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ACT's security resilience</w:t>
            </w:r>
          </w:p>
        </w:tc>
        <w:tc>
          <w:tcPr>
            <w:tcW w:w="1025" w:type="dxa"/>
            <w:tcBorders>
              <w:top w:val="nil"/>
              <w:left w:val="nil"/>
              <w:bottom w:val="nil"/>
              <w:right w:val="nil"/>
              <w:tl2br w:val="nil"/>
              <w:tr2bl w:val="nil"/>
            </w:tcBorders>
            <w:noWrap/>
            <w:tcMar>
              <w:left w:w="40" w:type="dxa"/>
              <w:right w:w="100" w:type="dxa"/>
            </w:tcMar>
          </w:tcPr>
          <w:p w14:paraId="344DCFC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C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263</w:t>
            </w:r>
          </w:p>
        </w:tc>
        <w:tc>
          <w:tcPr>
            <w:tcW w:w="1026" w:type="dxa"/>
            <w:tcBorders>
              <w:top w:val="nil"/>
              <w:left w:val="nil"/>
              <w:bottom w:val="nil"/>
              <w:right w:val="nil"/>
              <w:tl2br w:val="nil"/>
              <w:tr2bl w:val="nil"/>
            </w:tcBorders>
            <w:noWrap/>
            <w:tcMar>
              <w:left w:w="40" w:type="dxa"/>
              <w:right w:w="100" w:type="dxa"/>
            </w:tcMar>
          </w:tcPr>
          <w:p w14:paraId="344DCFC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267</w:t>
            </w:r>
          </w:p>
        </w:tc>
        <w:tc>
          <w:tcPr>
            <w:tcW w:w="1026" w:type="dxa"/>
            <w:tcBorders>
              <w:top w:val="nil"/>
              <w:left w:val="nil"/>
              <w:bottom w:val="nil"/>
              <w:right w:val="nil"/>
              <w:tl2br w:val="nil"/>
              <w:tr2bl w:val="nil"/>
            </w:tcBorders>
            <w:noWrap/>
            <w:tcMar>
              <w:left w:w="40" w:type="dxa"/>
              <w:right w:w="100" w:type="dxa"/>
            </w:tcMar>
          </w:tcPr>
          <w:p w14:paraId="344DCFC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271</w:t>
            </w:r>
          </w:p>
        </w:tc>
        <w:tc>
          <w:tcPr>
            <w:tcW w:w="1026" w:type="dxa"/>
            <w:tcBorders>
              <w:top w:val="nil"/>
              <w:left w:val="nil"/>
              <w:bottom w:val="nil"/>
              <w:right w:val="nil"/>
              <w:tl2br w:val="nil"/>
              <w:tr2bl w:val="nil"/>
            </w:tcBorders>
            <w:noWrap/>
            <w:tcMar>
              <w:left w:w="40" w:type="dxa"/>
              <w:right w:w="100" w:type="dxa"/>
            </w:tcMar>
          </w:tcPr>
          <w:p w14:paraId="344DCFD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275</w:t>
            </w:r>
          </w:p>
        </w:tc>
      </w:tr>
      <w:tr w:rsidR="00E03EFD" w14:paraId="344DCFD8"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CFD2" w14:textId="7FED1437" w:rsidR="00E03EFD" w:rsidRDefault="00F4388C" w:rsidP="003D53C2">
            <w:pPr>
              <w:pBdr>
                <w:top w:val="nil"/>
                <w:left w:val="nil"/>
                <w:bottom w:val="nil"/>
                <w:right w:val="nil"/>
                <w:between w:val="nil"/>
                <w:bar w:val="nil"/>
              </w:pBdr>
              <w:ind w:left="521" w:hanging="340"/>
              <w:rPr>
                <w:rFonts w:eastAsia="Calibri" w:cs="Calibri"/>
                <w:color w:val="000000"/>
              </w:rPr>
            </w:pPr>
            <w:r>
              <w:rPr>
                <w:rFonts w:ascii="Calibri" w:eastAsia="Calibri" w:hAnsi="Calibri" w:cs="Calibri"/>
                <w:color w:val="000000"/>
                <w:sz w:val="18"/>
                <w:lang w:eastAsia="en-US"/>
              </w:rPr>
              <w:t>Commonwealth contribution</w:t>
            </w:r>
          </w:p>
        </w:tc>
        <w:tc>
          <w:tcPr>
            <w:tcW w:w="1025" w:type="dxa"/>
            <w:tcBorders>
              <w:top w:val="nil"/>
              <w:left w:val="nil"/>
              <w:bottom w:val="nil"/>
              <w:right w:val="nil"/>
              <w:tl2br w:val="nil"/>
              <w:tr2bl w:val="nil"/>
            </w:tcBorders>
            <w:noWrap/>
            <w:tcMar>
              <w:left w:w="40" w:type="dxa"/>
              <w:right w:w="100" w:type="dxa"/>
            </w:tcMar>
          </w:tcPr>
          <w:p w14:paraId="344DCFD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D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60</w:t>
            </w:r>
          </w:p>
        </w:tc>
        <w:tc>
          <w:tcPr>
            <w:tcW w:w="1026" w:type="dxa"/>
            <w:tcBorders>
              <w:top w:val="nil"/>
              <w:left w:val="nil"/>
              <w:bottom w:val="nil"/>
              <w:right w:val="nil"/>
              <w:tl2br w:val="nil"/>
              <w:tr2bl w:val="nil"/>
            </w:tcBorders>
            <w:noWrap/>
            <w:tcMar>
              <w:left w:w="40" w:type="dxa"/>
              <w:right w:w="100" w:type="dxa"/>
            </w:tcMar>
          </w:tcPr>
          <w:p w14:paraId="344DCFD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60</w:t>
            </w:r>
          </w:p>
        </w:tc>
        <w:tc>
          <w:tcPr>
            <w:tcW w:w="1026" w:type="dxa"/>
            <w:tcBorders>
              <w:top w:val="nil"/>
              <w:left w:val="nil"/>
              <w:bottom w:val="nil"/>
              <w:right w:val="nil"/>
              <w:tl2br w:val="nil"/>
              <w:tr2bl w:val="nil"/>
            </w:tcBorders>
            <w:noWrap/>
            <w:tcMar>
              <w:left w:w="40" w:type="dxa"/>
              <w:right w:w="100" w:type="dxa"/>
            </w:tcMar>
          </w:tcPr>
          <w:p w14:paraId="344DCFD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60</w:t>
            </w:r>
          </w:p>
        </w:tc>
        <w:tc>
          <w:tcPr>
            <w:tcW w:w="1026" w:type="dxa"/>
            <w:tcBorders>
              <w:top w:val="nil"/>
              <w:left w:val="nil"/>
              <w:bottom w:val="nil"/>
              <w:right w:val="nil"/>
              <w:tl2br w:val="nil"/>
              <w:tr2bl w:val="nil"/>
            </w:tcBorders>
            <w:noWrap/>
            <w:tcMar>
              <w:left w:w="40" w:type="dxa"/>
              <w:right w:w="100" w:type="dxa"/>
            </w:tcMar>
          </w:tcPr>
          <w:p w14:paraId="344DCFD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60</w:t>
            </w:r>
          </w:p>
        </w:tc>
      </w:tr>
      <w:tr w:rsidR="00E03EFD" w14:paraId="344DCFDF"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CFD9"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Additional operational funding for the AMC</w:t>
            </w:r>
          </w:p>
        </w:tc>
        <w:tc>
          <w:tcPr>
            <w:tcW w:w="1025" w:type="dxa"/>
            <w:tcBorders>
              <w:top w:val="nil"/>
              <w:left w:val="nil"/>
              <w:bottom w:val="nil"/>
              <w:right w:val="nil"/>
              <w:tl2br w:val="nil"/>
              <w:tr2bl w:val="nil"/>
            </w:tcBorders>
            <w:noWrap/>
            <w:tcMar>
              <w:left w:w="40" w:type="dxa"/>
              <w:right w:w="100" w:type="dxa"/>
            </w:tcMar>
          </w:tcPr>
          <w:p w14:paraId="344DCFD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D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3,172</w:t>
            </w:r>
          </w:p>
        </w:tc>
        <w:tc>
          <w:tcPr>
            <w:tcW w:w="1026" w:type="dxa"/>
            <w:tcBorders>
              <w:top w:val="nil"/>
              <w:left w:val="nil"/>
              <w:bottom w:val="nil"/>
              <w:right w:val="nil"/>
              <w:tl2br w:val="nil"/>
              <w:tr2bl w:val="nil"/>
            </w:tcBorders>
            <w:noWrap/>
            <w:tcMar>
              <w:left w:w="40" w:type="dxa"/>
              <w:right w:w="100" w:type="dxa"/>
            </w:tcMar>
          </w:tcPr>
          <w:p w14:paraId="344DCFD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D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D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CFE6"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4561" w:type="dxa"/>
            <w:tcBorders>
              <w:top w:val="nil"/>
              <w:left w:val="nil"/>
              <w:bottom w:val="nil"/>
              <w:right w:val="nil"/>
              <w:tl2br w:val="nil"/>
              <w:tr2bl w:val="nil"/>
            </w:tcBorders>
            <w:tcMar>
              <w:left w:w="40" w:type="dxa"/>
              <w:right w:w="40" w:type="dxa"/>
            </w:tcMar>
          </w:tcPr>
          <w:p w14:paraId="344DCFE0"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Addressing period poverty in the ACT</w:t>
            </w:r>
          </w:p>
        </w:tc>
        <w:tc>
          <w:tcPr>
            <w:tcW w:w="1025" w:type="dxa"/>
            <w:tcBorders>
              <w:top w:val="nil"/>
              <w:left w:val="nil"/>
              <w:bottom w:val="nil"/>
              <w:right w:val="nil"/>
              <w:tl2br w:val="nil"/>
              <w:tr2bl w:val="nil"/>
            </w:tcBorders>
            <w:noWrap/>
            <w:tcMar>
              <w:left w:w="40" w:type="dxa"/>
              <w:right w:w="100" w:type="dxa"/>
            </w:tcMar>
          </w:tcPr>
          <w:p w14:paraId="344DCFE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E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20</w:t>
            </w:r>
          </w:p>
        </w:tc>
        <w:tc>
          <w:tcPr>
            <w:tcW w:w="1026" w:type="dxa"/>
            <w:tcBorders>
              <w:top w:val="nil"/>
              <w:left w:val="nil"/>
              <w:bottom w:val="nil"/>
              <w:right w:val="nil"/>
              <w:tl2br w:val="nil"/>
              <w:tr2bl w:val="nil"/>
            </w:tcBorders>
            <w:noWrap/>
            <w:tcMar>
              <w:left w:w="40" w:type="dxa"/>
              <w:right w:w="100" w:type="dxa"/>
            </w:tcMar>
          </w:tcPr>
          <w:p w14:paraId="344DCFE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21</w:t>
            </w:r>
          </w:p>
        </w:tc>
        <w:tc>
          <w:tcPr>
            <w:tcW w:w="1026" w:type="dxa"/>
            <w:tcBorders>
              <w:top w:val="nil"/>
              <w:left w:val="nil"/>
              <w:bottom w:val="nil"/>
              <w:right w:val="nil"/>
              <w:tl2br w:val="nil"/>
              <w:tr2bl w:val="nil"/>
            </w:tcBorders>
            <w:noWrap/>
            <w:tcMar>
              <w:left w:w="40" w:type="dxa"/>
              <w:right w:w="100" w:type="dxa"/>
            </w:tcMar>
          </w:tcPr>
          <w:p w14:paraId="344DCFE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22</w:t>
            </w:r>
          </w:p>
        </w:tc>
        <w:tc>
          <w:tcPr>
            <w:tcW w:w="1026" w:type="dxa"/>
            <w:tcBorders>
              <w:top w:val="nil"/>
              <w:left w:val="nil"/>
              <w:bottom w:val="nil"/>
              <w:right w:val="nil"/>
              <w:tl2br w:val="nil"/>
              <w:tr2bl w:val="nil"/>
            </w:tcBorders>
            <w:noWrap/>
            <w:tcMar>
              <w:left w:w="40" w:type="dxa"/>
              <w:right w:w="100" w:type="dxa"/>
            </w:tcMar>
          </w:tcPr>
          <w:p w14:paraId="344DCFE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23</w:t>
            </w:r>
          </w:p>
        </w:tc>
      </w:tr>
      <w:tr w:rsidR="00E03EFD" w14:paraId="344DCFED"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CFE7" w14:textId="158077E9" w:rsidR="00E03EFD" w:rsidRDefault="00F4388C" w:rsidP="003C1DA8">
            <w:pPr>
              <w:pBdr>
                <w:top w:val="nil"/>
                <w:left w:val="nil"/>
                <w:bottom w:val="nil"/>
                <w:right w:val="nil"/>
                <w:between w:val="nil"/>
                <w:bar w:val="nil"/>
              </w:pBdr>
              <w:ind w:left="521" w:hanging="340"/>
              <w:rPr>
                <w:rFonts w:eastAsia="Calibri" w:cs="Calibri"/>
                <w:color w:val="000000"/>
              </w:rPr>
            </w:pPr>
            <w:r>
              <w:rPr>
                <w:rFonts w:ascii="Calibri" w:eastAsia="Calibri" w:hAnsi="Calibri" w:cs="Calibri"/>
                <w:color w:val="000000"/>
                <w:sz w:val="18"/>
                <w:lang w:eastAsia="en-US"/>
              </w:rPr>
              <w:t>Offset – From base funding</w:t>
            </w:r>
          </w:p>
        </w:tc>
        <w:tc>
          <w:tcPr>
            <w:tcW w:w="1025" w:type="dxa"/>
            <w:tcBorders>
              <w:top w:val="nil"/>
              <w:left w:val="nil"/>
              <w:bottom w:val="nil"/>
              <w:right w:val="nil"/>
              <w:tl2br w:val="nil"/>
              <w:tr2bl w:val="nil"/>
            </w:tcBorders>
            <w:noWrap/>
            <w:tcMar>
              <w:left w:w="40" w:type="dxa"/>
              <w:right w:w="100" w:type="dxa"/>
            </w:tcMar>
          </w:tcPr>
          <w:p w14:paraId="344DCFE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E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-20</w:t>
            </w:r>
          </w:p>
        </w:tc>
        <w:tc>
          <w:tcPr>
            <w:tcW w:w="1026" w:type="dxa"/>
            <w:tcBorders>
              <w:top w:val="nil"/>
              <w:left w:val="nil"/>
              <w:bottom w:val="nil"/>
              <w:right w:val="nil"/>
              <w:tl2br w:val="nil"/>
              <w:tr2bl w:val="nil"/>
            </w:tcBorders>
            <w:noWrap/>
            <w:tcMar>
              <w:left w:w="40" w:type="dxa"/>
              <w:right w:w="100" w:type="dxa"/>
            </w:tcMar>
          </w:tcPr>
          <w:p w14:paraId="344DCFE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-21</w:t>
            </w:r>
          </w:p>
        </w:tc>
        <w:tc>
          <w:tcPr>
            <w:tcW w:w="1026" w:type="dxa"/>
            <w:tcBorders>
              <w:top w:val="nil"/>
              <w:left w:val="nil"/>
              <w:bottom w:val="nil"/>
              <w:right w:val="nil"/>
              <w:tl2br w:val="nil"/>
              <w:tr2bl w:val="nil"/>
            </w:tcBorders>
            <w:noWrap/>
            <w:tcMar>
              <w:left w:w="40" w:type="dxa"/>
              <w:right w:w="100" w:type="dxa"/>
            </w:tcMar>
          </w:tcPr>
          <w:p w14:paraId="344DCFE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-22</w:t>
            </w:r>
          </w:p>
        </w:tc>
        <w:tc>
          <w:tcPr>
            <w:tcW w:w="1026" w:type="dxa"/>
            <w:tcBorders>
              <w:top w:val="nil"/>
              <w:left w:val="nil"/>
              <w:bottom w:val="nil"/>
              <w:right w:val="nil"/>
              <w:tl2br w:val="nil"/>
              <w:tr2bl w:val="nil"/>
            </w:tcBorders>
            <w:noWrap/>
            <w:tcMar>
              <w:left w:w="40" w:type="dxa"/>
              <w:right w:w="100" w:type="dxa"/>
            </w:tcMar>
          </w:tcPr>
          <w:p w14:paraId="344DCFE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-23</w:t>
            </w:r>
          </w:p>
        </w:tc>
      </w:tr>
      <w:tr w:rsidR="00E03EFD" w14:paraId="344DCFF4"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CFEE"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Board of Inquiry into Aboriginal and Torres Strait Islander deaths in custody</w:t>
            </w:r>
          </w:p>
        </w:tc>
        <w:tc>
          <w:tcPr>
            <w:tcW w:w="1025" w:type="dxa"/>
            <w:tcBorders>
              <w:top w:val="nil"/>
              <w:left w:val="nil"/>
              <w:bottom w:val="nil"/>
              <w:right w:val="nil"/>
              <w:tl2br w:val="nil"/>
              <w:tr2bl w:val="nil"/>
            </w:tcBorders>
            <w:noWrap/>
            <w:tcMar>
              <w:left w:w="40" w:type="dxa"/>
              <w:right w:w="100" w:type="dxa"/>
            </w:tcMar>
          </w:tcPr>
          <w:p w14:paraId="344DCFE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F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4,016</w:t>
            </w:r>
          </w:p>
        </w:tc>
        <w:tc>
          <w:tcPr>
            <w:tcW w:w="1026" w:type="dxa"/>
            <w:tcBorders>
              <w:top w:val="nil"/>
              <w:left w:val="nil"/>
              <w:bottom w:val="nil"/>
              <w:right w:val="nil"/>
              <w:tl2br w:val="nil"/>
              <w:tr2bl w:val="nil"/>
            </w:tcBorders>
            <w:noWrap/>
            <w:tcMar>
              <w:left w:w="40" w:type="dxa"/>
              <w:right w:w="100" w:type="dxa"/>
            </w:tcMar>
          </w:tcPr>
          <w:p w14:paraId="344DCFF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1,151</w:t>
            </w:r>
          </w:p>
        </w:tc>
        <w:tc>
          <w:tcPr>
            <w:tcW w:w="1026" w:type="dxa"/>
            <w:tcBorders>
              <w:top w:val="nil"/>
              <w:left w:val="nil"/>
              <w:bottom w:val="nil"/>
              <w:right w:val="nil"/>
              <w:tl2br w:val="nil"/>
              <w:tr2bl w:val="nil"/>
            </w:tcBorders>
            <w:noWrap/>
            <w:tcMar>
              <w:left w:w="40" w:type="dxa"/>
              <w:right w:w="100" w:type="dxa"/>
            </w:tcMar>
          </w:tcPr>
          <w:p w14:paraId="344DCFF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F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CFFB"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CFF5"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Building safer communities – Strengthening DFSV system foundations – Offset – From base funding</w:t>
            </w:r>
          </w:p>
        </w:tc>
        <w:tc>
          <w:tcPr>
            <w:tcW w:w="1025" w:type="dxa"/>
            <w:tcBorders>
              <w:top w:val="nil"/>
              <w:left w:val="nil"/>
              <w:bottom w:val="nil"/>
              <w:right w:val="nil"/>
              <w:tl2br w:val="nil"/>
              <w:tr2bl w:val="nil"/>
            </w:tcBorders>
            <w:noWrap/>
            <w:tcMar>
              <w:left w:w="40" w:type="dxa"/>
              <w:right w:w="100" w:type="dxa"/>
            </w:tcMar>
          </w:tcPr>
          <w:p w14:paraId="344DCFF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F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-180</w:t>
            </w:r>
          </w:p>
        </w:tc>
        <w:tc>
          <w:tcPr>
            <w:tcW w:w="1026" w:type="dxa"/>
            <w:tcBorders>
              <w:top w:val="nil"/>
              <w:left w:val="nil"/>
              <w:bottom w:val="nil"/>
              <w:right w:val="nil"/>
              <w:tl2br w:val="nil"/>
              <w:tr2bl w:val="nil"/>
            </w:tcBorders>
            <w:noWrap/>
            <w:tcMar>
              <w:left w:w="40" w:type="dxa"/>
              <w:right w:w="100" w:type="dxa"/>
            </w:tcMar>
          </w:tcPr>
          <w:p w14:paraId="344DCFF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-185</w:t>
            </w:r>
          </w:p>
        </w:tc>
        <w:tc>
          <w:tcPr>
            <w:tcW w:w="1026" w:type="dxa"/>
            <w:tcBorders>
              <w:top w:val="nil"/>
              <w:left w:val="nil"/>
              <w:bottom w:val="nil"/>
              <w:right w:val="nil"/>
              <w:tl2br w:val="nil"/>
              <w:tr2bl w:val="nil"/>
            </w:tcBorders>
            <w:noWrap/>
            <w:tcMar>
              <w:left w:w="40" w:type="dxa"/>
              <w:right w:w="100" w:type="dxa"/>
            </w:tcMar>
          </w:tcPr>
          <w:p w14:paraId="344DCFF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-102</w:t>
            </w:r>
          </w:p>
        </w:tc>
        <w:tc>
          <w:tcPr>
            <w:tcW w:w="1026" w:type="dxa"/>
            <w:tcBorders>
              <w:top w:val="nil"/>
              <w:left w:val="nil"/>
              <w:bottom w:val="nil"/>
              <w:right w:val="nil"/>
              <w:tl2br w:val="nil"/>
              <w:tr2bl w:val="nil"/>
            </w:tcBorders>
            <w:noWrap/>
            <w:tcMar>
              <w:left w:w="40" w:type="dxa"/>
              <w:right w:w="100" w:type="dxa"/>
            </w:tcMar>
          </w:tcPr>
          <w:p w14:paraId="344DCFF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-104</w:t>
            </w:r>
          </w:p>
        </w:tc>
      </w:tr>
      <w:tr w:rsidR="00E03EFD" w14:paraId="344DD002"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CFFC"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Building safer communities – Supporting DFSV frontline services</w:t>
            </w:r>
          </w:p>
        </w:tc>
        <w:tc>
          <w:tcPr>
            <w:tcW w:w="1025" w:type="dxa"/>
            <w:tcBorders>
              <w:top w:val="nil"/>
              <w:left w:val="nil"/>
              <w:bottom w:val="nil"/>
              <w:right w:val="nil"/>
              <w:tl2br w:val="nil"/>
              <w:tr2bl w:val="nil"/>
            </w:tcBorders>
            <w:noWrap/>
            <w:tcMar>
              <w:left w:w="40" w:type="dxa"/>
              <w:right w:w="100" w:type="dxa"/>
            </w:tcMar>
          </w:tcPr>
          <w:p w14:paraId="344DCFF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CFF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396</w:t>
            </w:r>
          </w:p>
        </w:tc>
        <w:tc>
          <w:tcPr>
            <w:tcW w:w="1026" w:type="dxa"/>
            <w:tcBorders>
              <w:top w:val="nil"/>
              <w:left w:val="nil"/>
              <w:bottom w:val="nil"/>
              <w:right w:val="nil"/>
              <w:tl2br w:val="nil"/>
              <w:tr2bl w:val="nil"/>
            </w:tcBorders>
            <w:noWrap/>
            <w:tcMar>
              <w:left w:w="40" w:type="dxa"/>
              <w:right w:w="100" w:type="dxa"/>
            </w:tcMar>
          </w:tcPr>
          <w:p w14:paraId="344DCFF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401</w:t>
            </w:r>
          </w:p>
        </w:tc>
        <w:tc>
          <w:tcPr>
            <w:tcW w:w="1026" w:type="dxa"/>
            <w:tcBorders>
              <w:top w:val="nil"/>
              <w:left w:val="nil"/>
              <w:bottom w:val="nil"/>
              <w:right w:val="nil"/>
              <w:tl2br w:val="nil"/>
              <w:tr2bl w:val="nil"/>
            </w:tcBorders>
            <w:noWrap/>
            <w:tcMar>
              <w:left w:w="40" w:type="dxa"/>
              <w:right w:w="100" w:type="dxa"/>
            </w:tcMar>
          </w:tcPr>
          <w:p w14:paraId="344DD00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407</w:t>
            </w:r>
          </w:p>
        </w:tc>
        <w:tc>
          <w:tcPr>
            <w:tcW w:w="1026" w:type="dxa"/>
            <w:tcBorders>
              <w:top w:val="nil"/>
              <w:left w:val="nil"/>
              <w:bottom w:val="nil"/>
              <w:right w:val="nil"/>
              <w:tl2br w:val="nil"/>
              <w:tr2bl w:val="nil"/>
            </w:tcBorders>
            <w:noWrap/>
            <w:tcMar>
              <w:left w:w="40" w:type="dxa"/>
              <w:right w:w="100" w:type="dxa"/>
            </w:tcMar>
          </w:tcPr>
          <w:p w14:paraId="344DD00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413</w:t>
            </w:r>
          </w:p>
        </w:tc>
      </w:tr>
      <w:tr w:rsidR="00E03EFD" w14:paraId="344DD009"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4561" w:type="dxa"/>
            <w:tcBorders>
              <w:top w:val="nil"/>
              <w:left w:val="nil"/>
              <w:bottom w:val="nil"/>
              <w:right w:val="nil"/>
              <w:tl2br w:val="nil"/>
              <w:tr2bl w:val="nil"/>
            </w:tcBorders>
            <w:tcMar>
              <w:left w:w="40" w:type="dxa"/>
              <w:right w:w="40" w:type="dxa"/>
            </w:tcMar>
          </w:tcPr>
          <w:p w14:paraId="344DD003"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Essential prosecution services</w:t>
            </w:r>
          </w:p>
        </w:tc>
        <w:tc>
          <w:tcPr>
            <w:tcW w:w="1025" w:type="dxa"/>
            <w:tcBorders>
              <w:top w:val="nil"/>
              <w:left w:val="nil"/>
              <w:bottom w:val="nil"/>
              <w:right w:val="nil"/>
              <w:tl2br w:val="nil"/>
              <w:tr2bl w:val="nil"/>
            </w:tcBorders>
            <w:noWrap/>
            <w:tcMar>
              <w:left w:w="40" w:type="dxa"/>
              <w:right w:w="100" w:type="dxa"/>
            </w:tcMar>
          </w:tcPr>
          <w:p w14:paraId="344DD00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0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3,363</w:t>
            </w:r>
          </w:p>
        </w:tc>
        <w:tc>
          <w:tcPr>
            <w:tcW w:w="1026" w:type="dxa"/>
            <w:tcBorders>
              <w:top w:val="nil"/>
              <w:left w:val="nil"/>
              <w:bottom w:val="nil"/>
              <w:right w:val="nil"/>
              <w:tl2br w:val="nil"/>
              <w:tr2bl w:val="nil"/>
            </w:tcBorders>
            <w:noWrap/>
            <w:tcMar>
              <w:left w:w="40" w:type="dxa"/>
              <w:right w:w="100" w:type="dxa"/>
            </w:tcMar>
          </w:tcPr>
          <w:p w14:paraId="344DD00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4,957</w:t>
            </w:r>
          </w:p>
        </w:tc>
        <w:tc>
          <w:tcPr>
            <w:tcW w:w="1026" w:type="dxa"/>
            <w:tcBorders>
              <w:top w:val="nil"/>
              <w:left w:val="nil"/>
              <w:bottom w:val="nil"/>
              <w:right w:val="nil"/>
              <w:tl2br w:val="nil"/>
              <w:tr2bl w:val="nil"/>
            </w:tcBorders>
            <w:noWrap/>
            <w:tcMar>
              <w:left w:w="40" w:type="dxa"/>
              <w:right w:w="100" w:type="dxa"/>
            </w:tcMar>
          </w:tcPr>
          <w:p w14:paraId="344DD00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5,027</w:t>
            </w:r>
          </w:p>
        </w:tc>
        <w:tc>
          <w:tcPr>
            <w:tcW w:w="1026" w:type="dxa"/>
            <w:tcBorders>
              <w:top w:val="nil"/>
              <w:left w:val="nil"/>
              <w:bottom w:val="nil"/>
              <w:right w:val="nil"/>
              <w:tl2br w:val="nil"/>
              <w:tr2bl w:val="nil"/>
            </w:tcBorders>
            <w:noWrap/>
            <w:tcMar>
              <w:left w:w="40" w:type="dxa"/>
              <w:right w:w="100" w:type="dxa"/>
            </w:tcMar>
          </w:tcPr>
          <w:p w14:paraId="344DD00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5,097</w:t>
            </w:r>
          </w:p>
        </w:tc>
      </w:tr>
      <w:tr w:rsidR="00E03EFD" w14:paraId="344DD010"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9"/>
        </w:trPr>
        <w:tc>
          <w:tcPr>
            <w:tcW w:w="4561" w:type="dxa"/>
            <w:tcBorders>
              <w:top w:val="nil"/>
              <w:left w:val="nil"/>
              <w:bottom w:val="nil"/>
              <w:right w:val="nil"/>
              <w:tl2br w:val="nil"/>
              <w:tr2bl w:val="nil"/>
            </w:tcBorders>
            <w:tcMar>
              <w:left w:w="40" w:type="dxa"/>
              <w:right w:w="40" w:type="dxa"/>
            </w:tcMar>
          </w:tcPr>
          <w:p w14:paraId="344DD00A"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Establishing an in-house prosecution function – Offset – From base funding</w:t>
            </w:r>
          </w:p>
        </w:tc>
        <w:tc>
          <w:tcPr>
            <w:tcW w:w="1025" w:type="dxa"/>
            <w:tcBorders>
              <w:top w:val="nil"/>
              <w:left w:val="nil"/>
              <w:bottom w:val="nil"/>
              <w:right w:val="nil"/>
              <w:tl2br w:val="nil"/>
              <w:tr2bl w:val="nil"/>
            </w:tcBorders>
            <w:noWrap/>
            <w:tcMar>
              <w:left w:w="40" w:type="dxa"/>
              <w:right w:w="100" w:type="dxa"/>
            </w:tcMar>
          </w:tcPr>
          <w:p w14:paraId="344DD00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0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-90</w:t>
            </w:r>
          </w:p>
        </w:tc>
        <w:tc>
          <w:tcPr>
            <w:tcW w:w="1026" w:type="dxa"/>
            <w:tcBorders>
              <w:top w:val="nil"/>
              <w:left w:val="nil"/>
              <w:bottom w:val="nil"/>
              <w:right w:val="nil"/>
              <w:tl2br w:val="nil"/>
              <w:tr2bl w:val="nil"/>
            </w:tcBorders>
            <w:noWrap/>
            <w:tcMar>
              <w:left w:w="40" w:type="dxa"/>
              <w:right w:w="100" w:type="dxa"/>
            </w:tcMar>
          </w:tcPr>
          <w:p w14:paraId="344DD00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-182</w:t>
            </w:r>
          </w:p>
        </w:tc>
        <w:tc>
          <w:tcPr>
            <w:tcW w:w="1026" w:type="dxa"/>
            <w:tcBorders>
              <w:top w:val="nil"/>
              <w:left w:val="nil"/>
              <w:bottom w:val="nil"/>
              <w:right w:val="nil"/>
              <w:tl2br w:val="nil"/>
              <w:tr2bl w:val="nil"/>
            </w:tcBorders>
            <w:noWrap/>
            <w:tcMar>
              <w:left w:w="40" w:type="dxa"/>
              <w:right w:w="100" w:type="dxa"/>
            </w:tcMar>
          </w:tcPr>
          <w:p w14:paraId="344DD00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-369</w:t>
            </w:r>
          </w:p>
        </w:tc>
        <w:tc>
          <w:tcPr>
            <w:tcW w:w="1026" w:type="dxa"/>
            <w:tcBorders>
              <w:top w:val="nil"/>
              <w:left w:val="nil"/>
              <w:bottom w:val="nil"/>
              <w:right w:val="nil"/>
              <w:tl2br w:val="nil"/>
              <w:tr2bl w:val="nil"/>
            </w:tcBorders>
            <w:noWrap/>
            <w:tcMar>
              <w:left w:w="40" w:type="dxa"/>
              <w:right w:w="100" w:type="dxa"/>
            </w:tcMar>
          </w:tcPr>
          <w:p w14:paraId="344DD00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-375</w:t>
            </w:r>
          </w:p>
        </w:tc>
      </w:tr>
      <w:tr w:rsidR="00E03EFD" w14:paraId="344DD017"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011"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Investing in public services – Strengthening government procurement – Offset – From base funding</w:t>
            </w:r>
          </w:p>
        </w:tc>
        <w:tc>
          <w:tcPr>
            <w:tcW w:w="1025" w:type="dxa"/>
            <w:tcBorders>
              <w:top w:val="nil"/>
              <w:left w:val="nil"/>
              <w:bottom w:val="nil"/>
              <w:right w:val="nil"/>
              <w:tl2br w:val="nil"/>
              <w:tr2bl w:val="nil"/>
            </w:tcBorders>
            <w:noWrap/>
            <w:tcMar>
              <w:left w:w="40" w:type="dxa"/>
              <w:right w:w="100" w:type="dxa"/>
            </w:tcMar>
          </w:tcPr>
          <w:p w14:paraId="344DD01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1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-178</w:t>
            </w:r>
          </w:p>
        </w:tc>
        <w:tc>
          <w:tcPr>
            <w:tcW w:w="1026" w:type="dxa"/>
            <w:tcBorders>
              <w:top w:val="nil"/>
              <w:left w:val="nil"/>
              <w:bottom w:val="nil"/>
              <w:right w:val="nil"/>
              <w:tl2br w:val="nil"/>
              <w:tr2bl w:val="nil"/>
            </w:tcBorders>
            <w:noWrap/>
            <w:tcMar>
              <w:left w:w="40" w:type="dxa"/>
              <w:right w:w="100" w:type="dxa"/>
            </w:tcMar>
          </w:tcPr>
          <w:p w14:paraId="344DD01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-181</w:t>
            </w:r>
          </w:p>
        </w:tc>
        <w:tc>
          <w:tcPr>
            <w:tcW w:w="1026" w:type="dxa"/>
            <w:tcBorders>
              <w:top w:val="nil"/>
              <w:left w:val="nil"/>
              <w:bottom w:val="nil"/>
              <w:right w:val="nil"/>
              <w:tl2br w:val="nil"/>
              <w:tr2bl w:val="nil"/>
            </w:tcBorders>
            <w:noWrap/>
            <w:tcMar>
              <w:left w:w="40" w:type="dxa"/>
              <w:right w:w="100" w:type="dxa"/>
            </w:tcMar>
          </w:tcPr>
          <w:p w14:paraId="344DD01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-96</w:t>
            </w:r>
          </w:p>
        </w:tc>
        <w:tc>
          <w:tcPr>
            <w:tcW w:w="1026" w:type="dxa"/>
            <w:tcBorders>
              <w:top w:val="nil"/>
              <w:left w:val="nil"/>
              <w:bottom w:val="nil"/>
              <w:right w:val="nil"/>
              <w:tl2br w:val="nil"/>
              <w:tr2bl w:val="nil"/>
            </w:tcBorders>
            <w:noWrap/>
            <w:tcMar>
              <w:left w:w="40" w:type="dxa"/>
              <w:right w:w="100" w:type="dxa"/>
            </w:tcMar>
          </w:tcPr>
          <w:p w14:paraId="344DD01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-97</w:t>
            </w:r>
          </w:p>
        </w:tc>
      </w:tr>
      <w:tr w:rsidR="00E03EFD" w14:paraId="344DD01E"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61" w:type="dxa"/>
            <w:tcBorders>
              <w:top w:val="nil"/>
              <w:left w:val="nil"/>
              <w:bottom w:val="nil"/>
              <w:right w:val="nil"/>
              <w:tl2br w:val="nil"/>
              <w:tr2bl w:val="nil"/>
            </w:tcBorders>
            <w:tcMar>
              <w:left w:w="40" w:type="dxa"/>
              <w:right w:w="40" w:type="dxa"/>
            </w:tcMar>
          </w:tcPr>
          <w:p w14:paraId="344DD018"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Justice Housing Program</w:t>
            </w:r>
          </w:p>
        </w:tc>
        <w:tc>
          <w:tcPr>
            <w:tcW w:w="1025" w:type="dxa"/>
            <w:tcBorders>
              <w:top w:val="nil"/>
              <w:left w:val="nil"/>
              <w:bottom w:val="nil"/>
              <w:right w:val="nil"/>
              <w:tl2br w:val="nil"/>
              <w:tr2bl w:val="nil"/>
            </w:tcBorders>
            <w:noWrap/>
            <w:tcMar>
              <w:left w:w="40" w:type="dxa"/>
              <w:right w:w="100" w:type="dxa"/>
            </w:tcMar>
          </w:tcPr>
          <w:p w14:paraId="344DD01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1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2,036</w:t>
            </w:r>
          </w:p>
        </w:tc>
        <w:tc>
          <w:tcPr>
            <w:tcW w:w="1026" w:type="dxa"/>
            <w:tcBorders>
              <w:top w:val="nil"/>
              <w:left w:val="nil"/>
              <w:bottom w:val="nil"/>
              <w:right w:val="nil"/>
              <w:tl2br w:val="nil"/>
              <w:tr2bl w:val="nil"/>
            </w:tcBorders>
            <w:noWrap/>
            <w:tcMar>
              <w:left w:w="40" w:type="dxa"/>
              <w:right w:w="100" w:type="dxa"/>
            </w:tcMar>
          </w:tcPr>
          <w:p w14:paraId="344DD01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2,105</w:t>
            </w:r>
          </w:p>
        </w:tc>
        <w:tc>
          <w:tcPr>
            <w:tcW w:w="1026" w:type="dxa"/>
            <w:tcBorders>
              <w:top w:val="nil"/>
              <w:left w:val="nil"/>
              <w:bottom w:val="nil"/>
              <w:right w:val="nil"/>
              <w:tl2br w:val="nil"/>
              <w:tr2bl w:val="nil"/>
            </w:tcBorders>
            <w:noWrap/>
            <w:tcMar>
              <w:left w:w="40" w:type="dxa"/>
              <w:right w:w="100" w:type="dxa"/>
            </w:tcMar>
          </w:tcPr>
          <w:p w14:paraId="344DD01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2,174</w:t>
            </w:r>
          </w:p>
        </w:tc>
        <w:tc>
          <w:tcPr>
            <w:tcW w:w="1026" w:type="dxa"/>
            <w:tcBorders>
              <w:top w:val="nil"/>
              <w:left w:val="nil"/>
              <w:bottom w:val="nil"/>
              <w:right w:val="nil"/>
              <w:tl2br w:val="nil"/>
              <w:tr2bl w:val="nil"/>
            </w:tcBorders>
            <w:noWrap/>
            <w:tcMar>
              <w:left w:w="40" w:type="dxa"/>
              <w:right w:w="100" w:type="dxa"/>
            </w:tcMar>
          </w:tcPr>
          <w:p w14:paraId="344DD01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2,247</w:t>
            </w:r>
          </w:p>
        </w:tc>
      </w:tr>
      <w:tr w:rsidR="00E03EFD" w14:paraId="344DD025"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01F" w14:textId="6AB277F8" w:rsidR="00E03EFD" w:rsidRDefault="00F4388C" w:rsidP="003C1DA8">
            <w:pPr>
              <w:pBdr>
                <w:top w:val="nil"/>
                <w:left w:val="nil"/>
                <w:bottom w:val="nil"/>
                <w:right w:val="nil"/>
                <w:between w:val="nil"/>
                <w:bar w:val="nil"/>
              </w:pBdr>
              <w:ind w:left="521" w:hanging="340"/>
              <w:rPr>
                <w:rFonts w:eastAsia="Calibri" w:cs="Calibri"/>
                <w:color w:val="000000"/>
              </w:rPr>
            </w:pPr>
            <w:r>
              <w:rPr>
                <w:rFonts w:ascii="Calibri" w:eastAsia="Calibri" w:hAnsi="Calibri" w:cs="Calibri"/>
                <w:color w:val="000000"/>
                <w:sz w:val="18"/>
                <w:lang w:eastAsia="en-US"/>
              </w:rPr>
              <w:t>Offset – From Justice Housing Program Continuation and Expansion</w:t>
            </w:r>
          </w:p>
        </w:tc>
        <w:tc>
          <w:tcPr>
            <w:tcW w:w="1025" w:type="dxa"/>
            <w:tcBorders>
              <w:top w:val="nil"/>
              <w:left w:val="nil"/>
              <w:bottom w:val="nil"/>
              <w:right w:val="nil"/>
              <w:tl2br w:val="nil"/>
              <w:tr2bl w:val="nil"/>
            </w:tcBorders>
            <w:noWrap/>
            <w:tcMar>
              <w:left w:w="40" w:type="dxa"/>
              <w:right w:w="100" w:type="dxa"/>
            </w:tcMar>
          </w:tcPr>
          <w:p w14:paraId="344DD02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2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-1,142</w:t>
            </w:r>
          </w:p>
        </w:tc>
        <w:tc>
          <w:tcPr>
            <w:tcW w:w="1026" w:type="dxa"/>
            <w:tcBorders>
              <w:top w:val="nil"/>
              <w:left w:val="nil"/>
              <w:bottom w:val="nil"/>
              <w:right w:val="nil"/>
              <w:tl2br w:val="nil"/>
              <w:tr2bl w:val="nil"/>
            </w:tcBorders>
            <w:noWrap/>
            <w:tcMar>
              <w:left w:w="40" w:type="dxa"/>
              <w:right w:w="100" w:type="dxa"/>
            </w:tcMar>
          </w:tcPr>
          <w:p w14:paraId="344DD02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2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2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02C"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4561" w:type="dxa"/>
            <w:tcBorders>
              <w:top w:val="nil"/>
              <w:left w:val="nil"/>
              <w:bottom w:val="nil"/>
              <w:right w:val="nil"/>
              <w:tl2br w:val="nil"/>
              <w:tr2bl w:val="nil"/>
            </w:tcBorders>
            <w:tcMar>
              <w:left w:w="40" w:type="dxa"/>
              <w:right w:w="40" w:type="dxa"/>
            </w:tcMar>
          </w:tcPr>
          <w:p w14:paraId="344DD026"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Legislation register server upgrades</w:t>
            </w:r>
          </w:p>
        </w:tc>
        <w:tc>
          <w:tcPr>
            <w:tcW w:w="1025" w:type="dxa"/>
            <w:tcBorders>
              <w:top w:val="nil"/>
              <w:left w:val="nil"/>
              <w:bottom w:val="nil"/>
              <w:right w:val="nil"/>
              <w:tl2br w:val="nil"/>
              <w:tr2bl w:val="nil"/>
            </w:tcBorders>
            <w:noWrap/>
            <w:tcMar>
              <w:left w:w="40" w:type="dxa"/>
              <w:right w:w="100" w:type="dxa"/>
            </w:tcMar>
          </w:tcPr>
          <w:p w14:paraId="344DD02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2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40</w:t>
            </w:r>
          </w:p>
        </w:tc>
        <w:tc>
          <w:tcPr>
            <w:tcW w:w="1026" w:type="dxa"/>
            <w:tcBorders>
              <w:top w:val="nil"/>
              <w:left w:val="nil"/>
              <w:bottom w:val="nil"/>
              <w:right w:val="nil"/>
              <w:tl2br w:val="nil"/>
              <w:tr2bl w:val="nil"/>
            </w:tcBorders>
            <w:noWrap/>
            <w:tcMar>
              <w:left w:w="40" w:type="dxa"/>
              <w:right w:w="100" w:type="dxa"/>
            </w:tcMar>
          </w:tcPr>
          <w:p w14:paraId="344DD02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48</w:t>
            </w:r>
          </w:p>
        </w:tc>
        <w:tc>
          <w:tcPr>
            <w:tcW w:w="1026" w:type="dxa"/>
            <w:tcBorders>
              <w:top w:val="nil"/>
              <w:left w:val="nil"/>
              <w:bottom w:val="nil"/>
              <w:right w:val="nil"/>
              <w:tl2br w:val="nil"/>
              <w:tr2bl w:val="nil"/>
            </w:tcBorders>
            <w:noWrap/>
            <w:tcMar>
              <w:left w:w="40" w:type="dxa"/>
              <w:right w:w="100" w:type="dxa"/>
            </w:tcMar>
          </w:tcPr>
          <w:p w14:paraId="344DD02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56</w:t>
            </w:r>
          </w:p>
        </w:tc>
        <w:tc>
          <w:tcPr>
            <w:tcW w:w="1026" w:type="dxa"/>
            <w:tcBorders>
              <w:top w:val="nil"/>
              <w:left w:val="nil"/>
              <w:bottom w:val="nil"/>
              <w:right w:val="nil"/>
              <w:tl2br w:val="nil"/>
              <w:tr2bl w:val="nil"/>
            </w:tcBorders>
            <w:noWrap/>
            <w:tcMar>
              <w:left w:w="40" w:type="dxa"/>
              <w:right w:w="100" w:type="dxa"/>
            </w:tcMar>
          </w:tcPr>
          <w:p w14:paraId="344DD02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64</w:t>
            </w:r>
          </w:p>
        </w:tc>
      </w:tr>
      <w:tr w:rsidR="00E03EFD" w14:paraId="344DD033"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02D" w14:textId="3D5503F4" w:rsidR="00E03EFD" w:rsidRDefault="00F4388C" w:rsidP="003C1DA8">
            <w:pPr>
              <w:pBdr>
                <w:top w:val="nil"/>
                <w:left w:val="nil"/>
                <w:bottom w:val="nil"/>
                <w:right w:val="nil"/>
                <w:between w:val="nil"/>
                <w:bar w:val="nil"/>
              </w:pBdr>
              <w:ind w:left="521" w:hanging="340"/>
              <w:rPr>
                <w:rFonts w:eastAsia="Calibri" w:cs="Calibri"/>
                <w:color w:val="000000"/>
              </w:rPr>
            </w:pPr>
            <w:r>
              <w:rPr>
                <w:rFonts w:ascii="Calibri" w:eastAsia="Calibri" w:hAnsi="Calibri" w:cs="Calibri"/>
                <w:color w:val="000000"/>
                <w:sz w:val="18"/>
                <w:lang w:eastAsia="en-US"/>
              </w:rPr>
              <w:t>Offset – From base funding</w:t>
            </w:r>
          </w:p>
        </w:tc>
        <w:tc>
          <w:tcPr>
            <w:tcW w:w="1025" w:type="dxa"/>
            <w:tcBorders>
              <w:top w:val="nil"/>
              <w:left w:val="nil"/>
              <w:bottom w:val="nil"/>
              <w:right w:val="nil"/>
              <w:tl2br w:val="nil"/>
              <w:tr2bl w:val="nil"/>
            </w:tcBorders>
            <w:noWrap/>
            <w:tcMar>
              <w:left w:w="40" w:type="dxa"/>
              <w:right w:w="100" w:type="dxa"/>
            </w:tcMar>
          </w:tcPr>
          <w:p w14:paraId="344DD02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2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-146</w:t>
            </w:r>
          </w:p>
        </w:tc>
        <w:tc>
          <w:tcPr>
            <w:tcW w:w="1026" w:type="dxa"/>
            <w:tcBorders>
              <w:top w:val="nil"/>
              <w:left w:val="nil"/>
              <w:bottom w:val="nil"/>
              <w:right w:val="nil"/>
              <w:tl2br w:val="nil"/>
              <w:tr2bl w:val="nil"/>
            </w:tcBorders>
            <w:noWrap/>
            <w:tcMar>
              <w:left w:w="40" w:type="dxa"/>
              <w:right w:w="100" w:type="dxa"/>
            </w:tcMar>
          </w:tcPr>
          <w:p w14:paraId="344DD03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-157</w:t>
            </w:r>
          </w:p>
        </w:tc>
        <w:tc>
          <w:tcPr>
            <w:tcW w:w="1026" w:type="dxa"/>
            <w:tcBorders>
              <w:top w:val="nil"/>
              <w:left w:val="nil"/>
              <w:bottom w:val="nil"/>
              <w:right w:val="nil"/>
              <w:tl2br w:val="nil"/>
              <w:tr2bl w:val="nil"/>
            </w:tcBorders>
            <w:noWrap/>
            <w:tcMar>
              <w:left w:w="40" w:type="dxa"/>
              <w:right w:w="100" w:type="dxa"/>
            </w:tcMar>
          </w:tcPr>
          <w:p w14:paraId="344DD03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-168</w:t>
            </w:r>
          </w:p>
        </w:tc>
        <w:tc>
          <w:tcPr>
            <w:tcW w:w="1026" w:type="dxa"/>
            <w:tcBorders>
              <w:top w:val="nil"/>
              <w:left w:val="nil"/>
              <w:bottom w:val="nil"/>
              <w:right w:val="nil"/>
              <w:tl2br w:val="nil"/>
              <w:tr2bl w:val="nil"/>
            </w:tcBorders>
            <w:noWrap/>
            <w:tcMar>
              <w:left w:w="40" w:type="dxa"/>
              <w:right w:w="100" w:type="dxa"/>
            </w:tcMar>
          </w:tcPr>
          <w:p w14:paraId="344DD03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-179</w:t>
            </w:r>
          </w:p>
        </w:tc>
      </w:tr>
      <w:tr w:rsidR="00E03EFD" w14:paraId="344DD03A"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034" w14:textId="4D7BDAF5" w:rsidR="00E03EFD" w:rsidRDefault="00F4388C" w:rsidP="003C1DA8">
            <w:pPr>
              <w:pBdr>
                <w:top w:val="nil"/>
                <w:left w:val="nil"/>
                <w:bottom w:val="nil"/>
                <w:right w:val="nil"/>
                <w:between w:val="nil"/>
                <w:bar w:val="nil"/>
              </w:pBdr>
              <w:ind w:left="521" w:hanging="340"/>
              <w:rPr>
                <w:rFonts w:eastAsia="Calibri" w:cs="Calibri"/>
                <w:color w:val="000000"/>
              </w:rPr>
            </w:pPr>
            <w:r>
              <w:rPr>
                <w:rFonts w:ascii="Calibri" w:eastAsia="Calibri" w:hAnsi="Calibri" w:cs="Calibri"/>
                <w:color w:val="000000"/>
                <w:sz w:val="18"/>
                <w:lang w:eastAsia="en-US"/>
              </w:rPr>
              <w:lastRenderedPageBreak/>
              <w:t>Offset – From Better Government – Expanding Microsoft user licencing</w:t>
            </w:r>
          </w:p>
        </w:tc>
        <w:tc>
          <w:tcPr>
            <w:tcW w:w="1025" w:type="dxa"/>
            <w:tcBorders>
              <w:top w:val="nil"/>
              <w:left w:val="nil"/>
              <w:bottom w:val="nil"/>
              <w:right w:val="nil"/>
              <w:tl2br w:val="nil"/>
              <w:tr2bl w:val="nil"/>
            </w:tcBorders>
            <w:noWrap/>
            <w:tcMar>
              <w:left w:w="40" w:type="dxa"/>
              <w:right w:w="100" w:type="dxa"/>
            </w:tcMar>
          </w:tcPr>
          <w:p w14:paraId="344DD03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3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-6</w:t>
            </w:r>
          </w:p>
        </w:tc>
        <w:tc>
          <w:tcPr>
            <w:tcW w:w="1026" w:type="dxa"/>
            <w:tcBorders>
              <w:top w:val="nil"/>
              <w:left w:val="nil"/>
              <w:bottom w:val="nil"/>
              <w:right w:val="nil"/>
              <w:tl2br w:val="nil"/>
              <w:tr2bl w:val="nil"/>
            </w:tcBorders>
            <w:noWrap/>
            <w:tcMar>
              <w:left w:w="40" w:type="dxa"/>
              <w:right w:w="100" w:type="dxa"/>
            </w:tcMar>
          </w:tcPr>
          <w:p w14:paraId="344DD03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-6</w:t>
            </w:r>
          </w:p>
        </w:tc>
        <w:tc>
          <w:tcPr>
            <w:tcW w:w="1026" w:type="dxa"/>
            <w:tcBorders>
              <w:top w:val="nil"/>
              <w:left w:val="nil"/>
              <w:bottom w:val="nil"/>
              <w:right w:val="nil"/>
              <w:tl2br w:val="nil"/>
              <w:tr2bl w:val="nil"/>
            </w:tcBorders>
            <w:noWrap/>
            <w:tcMar>
              <w:left w:w="40" w:type="dxa"/>
              <w:right w:w="100" w:type="dxa"/>
            </w:tcMar>
          </w:tcPr>
          <w:p w14:paraId="344DD03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-6</w:t>
            </w:r>
          </w:p>
        </w:tc>
        <w:tc>
          <w:tcPr>
            <w:tcW w:w="1026" w:type="dxa"/>
            <w:tcBorders>
              <w:top w:val="nil"/>
              <w:left w:val="nil"/>
              <w:bottom w:val="nil"/>
              <w:right w:val="nil"/>
              <w:tl2br w:val="nil"/>
              <w:tr2bl w:val="nil"/>
            </w:tcBorders>
            <w:noWrap/>
            <w:tcMar>
              <w:left w:w="40" w:type="dxa"/>
              <w:right w:w="100" w:type="dxa"/>
            </w:tcMar>
          </w:tcPr>
          <w:p w14:paraId="344DD03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-6</w:t>
            </w:r>
          </w:p>
        </w:tc>
      </w:tr>
      <w:tr w:rsidR="00E03EFD" w14:paraId="344DD041"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03B" w14:textId="238BBAE7" w:rsidR="00E03EFD" w:rsidRDefault="00F4388C" w:rsidP="003C1DA8">
            <w:pPr>
              <w:pBdr>
                <w:top w:val="nil"/>
                <w:left w:val="nil"/>
                <w:bottom w:val="nil"/>
                <w:right w:val="nil"/>
                <w:between w:val="nil"/>
                <w:bar w:val="nil"/>
              </w:pBdr>
              <w:ind w:left="521" w:hanging="340"/>
              <w:rPr>
                <w:rFonts w:eastAsia="Calibri" w:cs="Calibri"/>
                <w:color w:val="000000"/>
              </w:rPr>
            </w:pPr>
            <w:r>
              <w:rPr>
                <w:rFonts w:ascii="Calibri" w:eastAsia="Calibri" w:hAnsi="Calibri" w:cs="Calibri"/>
                <w:color w:val="000000"/>
                <w:sz w:val="18"/>
                <w:lang w:eastAsia="en-US"/>
              </w:rPr>
              <w:t>Offset – From Continuing the transition of our financial and reporting systems</w:t>
            </w:r>
          </w:p>
        </w:tc>
        <w:tc>
          <w:tcPr>
            <w:tcW w:w="1025" w:type="dxa"/>
            <w:tcBorders>
              <w:top w:val="nil"/>
              <w:left w:val="nil"/>
              <w:bottom w:val="nil"/>
              <w:right w:val="nil"/>
              <w:tl2br w:val="nil"/>
              <w:tr2bl w:val="nil"/>
            </w:tcBorders>
            <w:noWrap/>
            <w:tcMar>
              <w:left w:w="40" w:type="dxa"/>
              <w:right w:w="100" w:type="dxa"/>
            </w:tcMar>
          </w:tcPr>
          <w:p w14:paraId="344DD03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3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111</w:t>
            </w:r>
          </w:p>
        </w:tc>
        <w:tc>
          <w:tcPr>
            <w:tcW w:w="1026" w:type="dxa"/>
            <w:tcBorders>
              <w:top w:val="nil"/>
              <w:left w:val="nil"/>
              <w:bottom w:val="nil"/>
              <w:right w:val="nil"/>
              <w:tl2br w:val="nil"/>
              <w:tr2bl w:val="nil"/>
            </w:tcBorders>
            <w:noWrap/>
            <w:tcMar>
              <w:left w:w="40" w:type="dxa"/>
              <w:right w:w="100" w:type="dxa"/>
            </w:tcMar>
          </w:tcPr>
          <w:p w14:paraId="344DD03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114</w:t>
            </w:r>
          </w:p>
        </w:tc>
        <w:tc>
          <w:tcPr>
            <w:tcW w:w="1026" w:type="dxa"/>
            <w:tcBorders>
              <w:top w:val="nil"/>
              <w:left w:val="nil"/>
              <w:bottom w:val="nil"/>
              <w:right w:val="nil"/>
              <w:tl2br w:val="nil"/>
              <w:tr2bl w:val="nil"/>
            </w:tcBorders>
            <w:noWrap/>
            <w:tcMar>
              <w:left w:w="40" w:type="dxa"/>
              <w:right w:w="100" w:type="dxa"/>
            </w:tcMar>
          </w:tcPr>
          <w:p w14:paraId="344DD03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117</w:t>
            </w:r>
          </w:p>
        </w:tc>
        <w:tc>
          <w:tcPr>
            <w:tcW w:w="1026" w:type="dxa"/>
            <w:tcBorders>
              <w:top w:val="nil"/>
              <w:left w:val="nil"/>
              <w:bottom w:val="nil"/>
              <w:right w:val="nil"/>
              <w:tl2br w:val="nil"/>
              <w:tr2bl w:val="nil"/>
            </w:tcBorders>
            <w:noWrap/>
            <w:tcMar>
              <w:left w:w="40" w:type="dxa"/>
              <w:right w:w="100" w:type="dxa"/>
            </w:tcMar>
          </w:tcPr>
          <w:p w14:paraId="344DD04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120</w:t>
            </w:r>
          </w:p>
        </w:tc>
      </w:tr>
      <w:tr w:rsidR="00E03EFD" w14:paraId="344DD048"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042" w14:textId="428DF7D9" w:rsidR="00E03EFD" w:rsidRDefault="00F4388C" w:rsidP="003C1DA8">
            <w:pPr>
              <w:pBdr>
                <w:top w:val="nil"/>
                <w:left w:val="nil"/>
                <w:bottom w:val="nil"/>
                <w:right w:val="nil"/>
                <w:between w:val="nil"/>
                <w:bar w:val="nil"/>
              </w:pBdr>
              <w:ind w:left="521" w:hanging="340"/>
              <w:rPr>
                <w:rFonts w:eastAsia="Calibri" w:cs="Calibri"/>
                <w:color w:val="000000"/>
              </w:rPr>
            </w:pPr>
            <w:r>
              <w:rPr>
                <w:rFonts w:ascii="Calibri" w:eastAsia="Calibri" w:hAnsi="Calibri" w:cs="Calibri"/>
                <w:color w:val="000000"/>
                <w:sz w:val="18"/>
                <w:lang w:eastAsia="en-US"/>
              </w:rPr>
              <w:t>Offset – From Investing in our digital future</w:t>
            </w:r>
          </w:p>
        </w:tc>
        <w:tc>
          <w:tcPr>
            <w:tcW w:w="1025" w:type="dxa"/>
            <w:tcBorders>
              <w:top w:val="nil"/>
              <w:left w:val="nil"/>
              <w:bottom w:val="nil"/>
              <w:right w:val="nil"/>
              <w:tl2br w:val="nil"/>
              <w:tr2bl w:val="nil"/>
            </w:tcBorders>
            <w:noWrap/>
            <w:tcMar>
              <w:left w:w="40" w:type="dxa"/>
              <w:right w:w="100" w:type="dxa"/>
            </w:tcMar>
          </w:tcPr>
          <w:p w14:paraId="344DD04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4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w:t>
            </w:r>
          </w:p>
        </w:tc>
        <w:tc>
          <w:tcPr>
            <w:tcW w:w="1026" w:type="dxa"/>
            <w:tcBorders>
              <w:top w:val="nil"/>
              <w:left w:val="nil"/>
              <w:bottom w:val="nil"/>
              <w:right w:val="nil"/>
              <w:tl2br w:val="nil"/>
              <w:tr2bl w:val="nil"/>
            </w:tcBorders>
            <w:noWrap/>
            <w:tcMar>
              <w:left w:w="40" w:type="dxa"/>
              <w:right w:w="100" w:type="dxa"/>
            </w:tcMar>
          </w:tcPr>
          <w:p w14:paraId="344DD04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w:t>
            </w:r>
          </w:p>
        </w:tc>
        <w:tc>
          <w:tcPr>
            <w:tcW w:w="1026" w:type="dxa"/>
            <w:tcBorders>
              <w:top w:val="nil"/>
              <w:left w:val="nil"/>
              <w:bottom w:val="nil"/>
              <w:right w:val="nil"/>
              <w:tl2br w:val="nil"/>
              <w:tr2bl w:val="nil"/>
            </w:tcBorders>
            <w:noWrap/>
            <w:tcMar>
              <w:left w:w="40" w:type="dxa"/>
              <w:right w:w="100" w:type="dxa"/>
            </w:tcMar>
          </w:tcPr>
          <w:p w14:paraId="344DD04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w:t>
            </w:r>
          </w:p>
        </w:tc>
        <w:tc>
          <w:tcPr>
            <w:tcW w:w="1026" w:type="dxa"/>
            <w:tcBorders>
              <w:top w:val="nil"/>
              <w:left w:val="nil"/>
              <w:bottom w:val="nil"/>
              <w:right w:val="nil"/>
              <w:tl2br w:val="nil"/>
              <w:tr2bl w:val="nil"/>
            </w:tcBorders>
            <w:noWrap/>
            <w:tcMar>
              <w:left w:w="40" w:type="dxa"/>
              <w:right w:w="100" w:type="dxa"/>
            </w:tcMar>
          </w:tcPr>
          <w:p w14:paraId="344DD04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w:t>
            </w:r>
          </w:p>
        </w:tc>
      </w:tr>
      <w:tr w:rsidR="00E03EFD" w14:paraId="344DD04F"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049"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Modernising critical ACT Courts and Tribunal case management</w:t>
            </w:r>
          </w:p>
        </w:tc>
        <w:tc>
          <w:tcPr>
            <w:tcW w:w="1025" w:type="dxa"/>
            <w:tcBorders>
              <w:top w:val="nil"/>
              <w:left w:val="nil"/>
              <w:bottom w:val="nil"/>
              <w:right w:val="nil"/>
              <w:tl2br w:val="nil"/>
              <w:tr2bl w:val="nil"/>
            </w:tcBorders>
            <w:noWrap/>
            <w:tcMar>
              <w:left w:w="40" w:type="dxa"/>
              <w:right w:w="100" w:type="dxa"/>
            </w:tcMar>
          </w:tcPr>
          <w:p w14:paraId="344DD04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4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1,193</w:t>
            </w:r>
          </w:p>
        </w:tc>
        <w:tc>
          <w:tcPr>
            <w:tcW w:w="1026" w:type="dxa"/>
            <w:tcBorders>
              <w:top w:val="nil"/>
              <w:left w:val="nil"/>
              <w:bottom w:val="nil"/>
              <w:right w:val="nil"/>
              <w:tl2br w:val="nil"/>
              <w:tr2bl w:val="nil"/>
            </w:tcBorders>
            <w:noWrap/>
            <w:tcMar>
              <w:left w:w="40" w:type="dxa"/>
              <w:right w:w="100" w:type="dxa"/>
            </w:tcMar>
          </w:tcPr>
          <w:p w14:paraId="344DD04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1,324</w:t>
            </w:r>
          </w:p>
        </w:tc>
        <w:tc>
          <w:tcPr>
            <w:tcW w:w="1026" w:type="dxa"/>
            <w:tcBorders>
              <w:top w:val="nil"/>
              <w:left w:val="nil"/>
              <w:bottom w:val="nil"/>
              <w:right w:val="nil"/>
              <w:tl2br w:val="nil"/>
              <w:tr2bl w:val="nil"/>
            </w:tcBorders>
            <w:noWrap/>
            <w:tcMar>
              <w:left w:w="40" w:type="dxa"/>
              <w:right w:w="100" w:type="dxa"/>
            </w:tcMar>
          </w:tcPr>
          <w:p w14:paraId="344DD04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586</w:t>
            </w:r>
          </w:p>
        </w:tc>
        <w:tc>
          <w:tcPr>
            <w:tcW w:w="1026" w:type="dxa"/>
            <w:tcBorders>
              <w:top w:val="nil"/>
              <w:left w:val="nil"/>
              <w:bottom w:val="nil"/>
              <w:right w:val="nil"/>
              <w:tl2br w:val="nil"/>
              <w:tr2bl w:val="nil"/>
            </w:tcBorders>
            <w:noWrap/>
            <w:tcMar>
              <w:left w:w="40" w:type="dxa"/>
              <w:right w:w="100" w:type="dxa"/>
            </w:tcMar>
          </w:tcPr>
          <w:p w14:paraId="344DD04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596</w:t>
            </w:r>
          </w:p>
        </w:tc>
      </w:tr>
      <w:tr w:rsidR="00E03EFD" w14:paraId="344DD056"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050" w14:textId="683A97E1" w:rsidR="00E03EFD" w:rsidRDefault="00F4388C" w:rsidP="00E96CE5">
            <w:pPr>
              <w:pBdr>
                <w:top w:val="nil"/>
                <w:left w:val="nil"/>
                <w:bottom w:val="nil"/>
                <w:right w:val="nil"/>
                <w:between w:val="nil"/>
                <w:bar w:val="nil"/>
              </w:pBdr>
              <w:ind w:left="521" w:hanging="340"/>
              <w:rPr>
                <w:rFonts w:eastAsia="Calibri" w:cs="Calibri"/>
                <w:color w:val="000000"/>
              </w:rPr>
            </w:pPr>
            <w:r>
              <w:rPr>
                <w:rFonts w:ascii="Calibri" w:eastAsia="Calibri" w:hAnsi="Calibri" w:cs="Calibri"/>
                <w:color w:val="000000"/>
                <w:sz w:val="18"/>
                <w:lang w:eastAsia="en-US"/>
              </w:rPr>
              <w:t>Offset – From base funding</w:t>
            </w:r>
          </w:p>
        </w:tc>
        <w:tc>
          <w:tcPr>
            <w:tcW w:w="1025" w:type="dxa"/>
            <w:tcBorders>
              <w:top w:val="nil"/>
              <w:left w:val="nil"/>
              <w:bottom w:val="nil"/>
              <w:right w:val="nil"/>
              <w:tl2br w:val="nil"/>
              <w:tr2bl w:val="nil"/>
            </w:tcBorders>
            <w:noWrap/>
            <w:tcMar>
              <w:left w:w="40" w:type="dxa"/>
              <w:right w:w="100" w:type="dxa"/>
            </w:tcMar>
          </w:tcPr>
          <w:p w14:paraId="344DD05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5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-18</w:t>
            </w:r>
          </w:p>
        </w:tc>
        <w:tc>
          <w:tcPr>
            <w:tcW w:w="1026" w:type="dxa"/>
            <w:tcBorders>
              <w:top w:val="nil"/>
              <w:left w:val="nil"/>
              <w:bottom w:val="nil"/>
              <w:right w:val="nil"/>
              <w:tl2br w:val="nil"/>
              <w:tr2bl w:val="nil"/>
            </w:tcBorders>
            <w:noWrap/>
            <w:tcMar>
              <w:left w:w="40" w:type="dxa"/>
              <w:right w:w="100" w:type="dxa"/>
            </w:tcMar>
          </w:tcPr>
          <w:p w14:paraId="344DD05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-431</w:t>
            </w:r>
          </w:p>
        </w:tc>
        <w:tc>
          <w:tcPr>
            <w:tcW w:w="1026" w:type="dxa"/>
            <w:tcBorders>
              <w:top w:val="nil"/>
              <w:left w:val="nil"/>
              <w:bottom w:val="nil"/>
              <w:right w:val="nil"/>
              <w:tl2br w:val="nil"/>
              <w:tr2bl w:val="nil"/>
            </w:tcBorders>
            <w:noWrap/>
            <w:tcMar>
              <w:left w:w="40" w:type="dxa"/>
              <w:right w:w="100" w:type="dxa"/>
            </w:tcMar>
          </w:tcPr>
          <w:p w14:paraId="344DD05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-2,053</w:t>
            </w:r>
          </w:p>
        </w:tc>
        <w:tc>
          <w:tcPr>
            <w:tcW w:w="1026" w:type="dxa"/>
            <w:tcBorders>
              <w:top w:val="nil"/>
              <w:left w:val="nil"/>
              <w:bottom w:val="nil"/>
              <w:right w:val="nil"/>
              <w:tl2br w:val="nil"/>
              <w:tr2bl w:val="nil"/>
            </w:tcBorders>
            <w:noWrap/>
            <w:tcMar>
              <w:left w:w="40" w:type="dxa"/>
              <w:right w:w="100" w:type="dxa"/>
            </w:tcMar>
          </w:tcPr>
          <w:p w14:paraId="344DD05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-1,197</w:t>
            </w:r>
          </w:p>
        </w:tc>
      </w:tr>
      <w:tr w:rsidR="00E03EFD" w14:paraId="344DD05D"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057" w14:textId="2AE18934" w:rsidR="00E03EFD" w:rsidRDefault="00F4388C" w:rsidP="00E96CE5">
            <w:pPr>
              <w:pBdr>
                <w:top w:val="nil"/>
                <w:left w:val="nil"/>
                <w:bottom w:val="nil"/>
                <w:right w:val="nil"/>
                <w:between w:val="nil"/>
                <w:bar w:val="nil"/>
              </w:pBdr>
              <w:ind w:left="521" w:hanging="340"/>
              <w:rPr>
                <w:rFonts w:eastAsia="Calibri" w:cs="Calibri"/>
                <w:color w:val="000000"/>
              </w:rPr>
            </w:pPr>
            <w:r>
              <w:rPr>
                <w:rFonts w:ascii="Calibri" w:eastAsia="Calibri" w:hAnsi="Calibri" w:cs="Calibri"/>
                <w:color w:val="000000"/>
                <w:sz w:val="18"/>
                <w:lang w:eastAsia="en-US"/>
              </w:rPr>
              <w:t>Offset – From Controlled Recurrent Payments to Capital Injections</w:t>
            </w:r>
          </w:p>
        </w:tc>
        <w:tc>
          <w:tcPr>
            <w:tcW w:w="1025" w:type="dxa"/>
            <w:tcBorders>
              <w:top w:val="nil"/>
              <w:left w:val="nil"/>
              <w:bottom w:val="nil"/>
              <w:right w:val="nil"/>
              <w:tl2br w:val="nil"/>
              <w:tr2bl w:val="nil"/>
            </w:tcBorders>
            <w:noWrap/>
            <w:tcMar>
              <w:left w:w="40" w:type="dxa"/>
              <w:right w:w="100" w:type="dxa"/>
            </w:tcMar>
          </w:tcPr>
          <w:p w14:paraId="344DD05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5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-727</w:t>
            </w:r>
          </w:p>
        </w:tc>
        <w:tc>
          <w:tcPr>
            <w:tcW w:w="1026" w:type="dxa"/>
            <w:tcBorders>
              <w:top w:val="nil"/>
              <w:left w:val="nil"/>
              <w:bottom w:val="nil"/>
              <w:right w:val="nil"/>
              <w:tl2br w:val="nil"/>
              <w:tr2bl w:val="nil"/>
            </w:tcBorders>
            <w:noWrap/>
            <w:tcMar>
              <w:left w:w="40" w:type="dxa"/>
              <w:right w:w="100" w:type="dxa"/>
            </w:tcMar>
          </w:tcPr>
          <w:p w14:paraId="344DD05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-1,200</w:t>
            </w:r>
          </w:p>
        </w:tc>
        <w:tc>
          <w:tcPr>
            <w:tcW w:w="1026" w:type="dxa"/>
            <w:tcBorders>
              <w:top w:val="nil"/>
              <w:left w:val="nil"/>
              <w:bottom w:val="nil"/>
              <w:right w:val="nil"/>
              <w:tl2br w:val="nil"/>
              <w:tr2bl w:val="nil"/>
            </w:tcBorders>
            <w:noWrap/>
            <w:tcMar>
              <w:left w:w="40" w:type="dxa"/>
              <w:right w:w="100" w:type="dxa"/>
            </w:tcMar>
          </w:tcPr>
          <w:p w14:paraId="344DD05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5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064"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05E"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More support for the community legal assistance sector</w:t>
            </w:r>
          </w:p>
        </w:tc>
        <w:tc>
          <w:tcPr>
            <w:tcW w:w="1025" w:type="dxa"/>
            <w:tcBorders>
              <w:top w:val="nil"/>
              <w:left w:val="nil"/>
              <w:bottom w:val="nil"/>
              <w:right w:val="nil"/>
              <w:tl2br w:val="nil"/>
              <w:tr2bl w:val="nil"/>
            </w:tcBorders>
            <w:noWrap/>
            <w:tcMar>
              <w:left w:w="40" w:type="dxa"/>
              <w:right w:w="100" w:type="dxa"/>
            </w:tcMar>
          </w:tcPr>
          <w:p w14:paraId="344DD05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6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4,010</w:t>
            </w:r>
          </w:p>
        </w:tc>
        <w:tc>
          <w:tcPr>
            <w:tcW w:w="1026" w:type="dxa"/>
            <w:tcBorders>
              <w:top w:val="nil"/>
              <w:left w:val="nil"/>
              <w:bottom w:val="nil"/>
              <w:right w:val="nil"/>
              <w:tl2br w:val="nil"/>
              <w:tr2bl w:val="nil"/>
            </w:tcBorders>
            <w:noWrap/>
            <w:tcMar>
              <w:left w:w="40" w:type="dxa"/>
              <w:right w:w="100" w:type="dxa"/>
            </w:tcMar>
          </w:tcPr>
          <w:p w14:paraId="344DD06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4,129</w:t>
            </w:r>
          </w:p>
        </w:tc>
        <w:tc>
          <w:tcPr>
            <w:tcW w:w="1026" w:type="dxa"/>
            <w:tcBorders>
              <w:top w:val="nil"/>
              <w:left w:val="nil"/>
              <w:bottom w:val="nil"/>
              <w:right w:val="nil"/>
              <w:tl2br w:val="nil"/>
              <w:tr2bl w:val="nil"/>
            </w:tcBorders>
            <w:noWrap/>
            <w:tcMar>
              <w:left w:w="40" w:type="dxa"/>
              <w:right w:w="100" w:type="dxa"/>
            </w:tcMar>
          </w:tcPr>
          <w:p w14:paraId="344DD06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4,243</w:t>
            </w:r>
          </w:p>
        </w:tc>
        <w:tc>
          <w:tcPr>
            <w:tcW w:w="1026" w:type="dxa"/>
            <w:tcBorders>
              <w:top w:val="nil"/>
              <w:left w:val="nil"/>
              <w:bottom w:val="nil"/>
              <w:right w:val="nil"/>
              <w:tl2br w:val="nil"/>
              <w:tr2bl w:val="nil"/>
            </w:tcBorders>
            <w:noWrap/>
            <w:tcMar>
              <w:left w:w="40" w:type="dxa"/>
              <w:right w:w="100" w:type="dxa"/>
            </w:tcMar>
          </w:tcPr>
          <w:p w14:paraId="344DD06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4,361</w:t>
            </w:r>
          </w:p>
        </w:tc>
      </w:tr>
      <w:tr w:rsidR="00E03EFD" w14:paraId="344DD06B"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065" w14:textId="698058F2" w:rsidR="00E03EFD" w:rsidRDefault="00E96CE5" w:rsidP="00E96CE5">
            <w:pPr>
              <w:pBdr>
                <w:top w:val="nil"/>
                <w:left w:val="nil"/>
                <w:bottom w:val="nil"/>
                <w:right w:val="nil"/>
                <w:between w:val="nil"/>
                <w:bar w:val="nil"/>
              </w:pBdr>
              <w:ind w:left="521" w:hanging="340"/>
              <w:rPr>
                <w:rFonts w:eastAsia="Calibri" w:cs="Calibri"/>
                <w:color w:val="000000"/>
              </w:rPr>
            </w:pPr>
            <w:r>
              <w:rPr>
                <w:rFonts w:ascii="Calibri" w:eastAsia="Calibri" w:hAnsi="Calibri" w:cs="Calibri"/>
                <w:color w:val="000000"/>
                <w:sz w:val="18"/>
                <w:lang w:eastAsia="en-US"/>
              </w:rPr>
              <w:t>O</w:t>
            </w:r>
            <w:r w:rsidR="00F4388C">
              <w:rPr>
                <w:rFonts w:ascii="Calibri" w:eastAsia="Calibri" w:hAnsi="Calibri" w:cs="Calibri"/>
                <w:color w:val="000000"/>
                <w:sz w:val="18"/>
                <w:lang w:eastAsia="en-US"/>
              </w:rPr>
              <w:t>ffset – From base funding</w:t>
            </w:r>
          </w:p>
        </w:tc>
        <w:tc>
          <w:tcPr>
            <w:tcW w:w="1025" w:type="dxa"/>
            <w:tcBorders>
              <w:top w:val="nil"/>
              <w:left w:val="nil"/>
              <w:bottom w:val="nil"/>
              <w:right w:val="nil"/>
              <w:tl2br w:val="nil"/>
              <w:tr2bl w:val="nil"/>
            </w:tcBorders>
            <w:noWrap/>
            <w:tcMar>
              <w:left w:w="40" w:type="dxa"/>
              <w:right w:w="100" w:type="dxa"/>
            </w:tcMar>
          </w:tcPr>
          <w:p w14:paraId="344DD06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6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-134</w:t>
            </w:r>
          </w:p>
        </w:tc>
        <w:tc>
          <w:tcPr>
            <w:tcW w:w="1026" w:type="dxa"/>
            <w:tcBorders>
              <w:top w:val="nil"/>
              <w:left w:val="nil"/>
              <w:bottom w:val="nil"/>
              <w:right w:val="nil"/>
              <w:tl2br w:val="nil"/>
              <w:tr2bl w:val="nil"/>
            </w:tcBorders>
            <w:noWrap/>
            <w:tcMar>
              <w:left w:w="40" w:type="dxa"/>
              <w:right w:w="100" w:type="dxa"/>
            </w:tcMar>
          </w:tcPr>
          <w:p w14:paraId="344DD06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-138</w:t>
            </w:r>
          </w:p>
        </w:tc>
        <w:tc>
          <w:tcPr>
            <w:tcW w:w="1026" w:type="dxa"/>
            <w:tcBorders>
              <w:top w:val="nil"/>
              <w:left w:val="nil"/>
              <w:bottom w:val="nil"/>
              <w:right w:val="nil"/>
              <w:tl2br w:val="nil"/>
              <w:tr2bl w:val="nil"/>
            </w:tcBorders>
            <w:noWrap/>
            <w:tcMar>
              <w:left w:w="40" w:type="dxa"/>
              <w:right w:w="100" w:type="dxa"/>
            </w:tcMar>
          </w:tcPr>
          <w:p w14:paraId="344DD06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-141</w:t>
            </w:r>
          </w:p>
        </w:tc>
        <w:tc>
          <w:tcPr>
            <w:tcW w:w="1026" w:type="dxa"/>
            <w:tcBorders>
              <w:top w:val="nil"/>
              <w:left w:val="nil"/>
              <w:bottom w:val="nil"/>
              <w:right w:val="nil"/>
              <w:tl2br w:val="nil"/>
              <w:tr2bl w:val="nil"/>
            </w:tcBorders>
            <w:noWrap/>
            <w:tcMar>
              <w:left w:w="40" w:type="dxa"/>
              <w:right w:w="100" w:type="dxa"/>
            </w:tcMar>
          </w:tcPr>
          <w:p w14:paraId="344DD06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-145</w:t>
            </w:r>
          </w:p>
        </w:tc>
      </w:tr>
      <w:tr w:rsidR="00E03EFD" w14:paraId="344DD072"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06C"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National Firearms Register</w:t>
            </w:r>
          </w:p>
        </w:tc>
        <w:tc>
          <w:tcPr>
            <w:tcW w:w="1025" w:type="dxa"/>
            <w:tcBorders>
              <w:top w:val="nil"/>
              <w:left w:val="nil"/>
              <w:bottom w:val="nil"/>
              <w:right w:val="nil"/>
              <w:tl2br w:val="nil"/>
              <w:tr2bl w:val="nil"/>
            </w:tcBorders>
            <w:noWrap/>
            <w:tcMar>
              <w:left w:w="40" w:type="dxa"/>
              <w:right w:w="100" w:type="dxa"/>
            </w:tcMar>
          </w:tcPr>
          <w:p w14:paraId="344DD06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6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1,047</w:t>
            </w:r>
          </w:p>
        </w:tc>
        <w:tc>
          <w:tcPr>
            <w:tcW w:w="1026" w:type="dxa"/>
            <w:tcBorders>
              <w:top w:val="nil"/>
              <w:left w:val="nil"/>
              <w:bottom w:val="nil"/>
              <w:right w:val="nil"/>
              <w:tl2br w:val="nil"/>
              <w:tr2bl w:val="nil"/>
            </w:tcBorders>
            <w:noWrap/>
            <w:tcMar>
              <w:left w:w="40" w:type="dxa"/>
              <w:right w:w="100" w:type="dxa"/>
            </w:tcMar>
          </w:tcPr>
          <w:p w14:paraId="344DD06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976</w:t>
            </w:r>
          </w:p>
        </w:tc>
        <w:tc>
          <w:tcPr>
            <w:tcW w:w="1026" w:type="dxa"/>
            <w:tcBorders>
              <w:top w:val="nil"/>
              <w:left w:val="nil"/>
              <w:bottom w:val="nil"/>
              <w:right w:val="nil"/>
              <w:tl2br w:val="nil"/>
              <w:tr2bl w:val="nil"/>
            </w:tcBorders>
            <w:noWrap/>
            <w:tcMar>
              <w:left w:w="40" w:type="dxa"/>
              <w:right w:w="100" w:type="dxa"/>
            </w:tcMar>
          </w:tcPr>
          <w:p w14:paraId="344DD07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7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079"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073"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Strengthening emergency services – Establishing the new Molonglo Emergency Services Station</w:t>
            </w:r>
          </w:p>
        </w:tc>
        <w:tc>
          <w:tcPr>
            <w:tcW w:w="1025" w:type="dxa"/>
            <w:tcBorders>
              <w:top w:val="nil"/>
              <w:left w:val="nil"/>
              <w:bottom w:val="nil"/>
              <w:right w:val="nil"/>
              <w:tl2br w:val="nil"/>
              <w:tr2bl w:val="nil"/>
            </w:tcBorders>
            <w:noWrap/>
            <w:tcMar>
              <w:left w:w="40" w:type="dxa"/>
              <w:right w:w="100" w:type="dxa"/>
            </w:tcMar>
          </w:tcPr>
          <w:p w14:paraId="344DD07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7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8,065</w:t>
            </w:r>
          </w:p>
        </w:tc>
        <w:tc>
          <w:tcPr>
            <w:tcW w:w="1026" w:type="dxa"/>
            <w:tcBorders>
              <w:top w:val="nil"/>
              <w:left w:val="nil"/>
              <w:bottom w:val="nil"/>
              <w:right w:val="nil"/>
              <w:tl2br w:val="nil"/>
              <w:tr2bl w:val="nil"/>
            </w:tcBorders>
            <w:noWrap/>
            <w:tcMar>
              <w:left w:w="40" w:type="dxa"/>
              <w:right w:w="100" w:type="dxa"/>
            </w:tcMar>
          </w:tcPr>
          <w:p w14:paraId="344DD07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7,840</w:t>
            </w:r>
          </w:p>
        </w:tc>
        <w:tc>
          <w:tcPr>
            <w:tcW w:w="1026" w:type="dxa"/>
            <w:tcBorders>
              <w:top w:val="nil"/>
              <w:left w:val="nil"/>
              <w:bottom w:val="nil"/>
              <w:right w:val="nil"/>
              <w:tl2br w:val="nil"/>
              <w:tr2bl w:val="nil"/>
            </w:tcBorders>
            <w:noWrap/>
            <w:tcMar>
              <w:left w:w="40" w:type="dxa"/>
              <w:right w:w="100" w:type="dxa"/>
            </w:tcMar>
          </w:tcPr>
          <w:p w14:paraId="344DD07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7,981</w:t>
            </w:r>
          </w:p>
        </w:tc>
        <w:tc>
          <w:tcPr>
            <w:tcW w:w="1026" w:type="dxa"/>
            <w:tcBorders>
              <w:top w:val="nil"/>
              <w:left w:val="nil"/>
              <w:bottom w:val="nil"/>
              <w:right w:val="nil"/>
              <w:tl2br w:val="nil"/>
              <w:tr2bl w:val="nil"/>
            </w:tcBorders>
            <w:noWrap/>
            <w:tcMar>
              <w:left w:w="40" w:type="dxa"/>
              <w:right w:w="100" w:type="dxa"/>
            </w:tcMar>
          </w:tcPr>
          <w:p w14:paraId="344DD07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8,125</w:t>
            </w:r>
          </w:p>
        </w:tc>
      </w:tr>
      <w:tr w:rsidR="007B18B2" w14:paraId="344DD080"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07A" w14:textId="77777777" w:rsidR="007B18B2" w:rsidRPr="007B18B2" w:rsidRDefault="007B18B2" w:rsidP="007B18B2">
            <w:pPr>
              <w:pBdr>
                <w:top w:val="nil"/>
                <w:left w:val="nil"/>
                <w:bottom w:val="nil"/>
                <w:right w:val="nil"/>
                <w:between w:val="nil"/>
                <w:bar w:val="nil"/>
              </w:pBdr>
              <w:ind w:left="181" w:hanging="181"/>
              <w:rPr>
                <w:rFonts w:eastAsia="Calibri" w:cs="Calibri"/>
                <w:color w:val="000000"/>
              </w:rPr>
            </w:pPr>
            <w:r w:rsidRPr="007B18B2">
              <w:rPr>
                <w:rFonts w:ascii="Calibri" w:eastAsia="Calibri" w:hAnsi="Calibri" w:cs="Calibri"/>
                <w:color w:val="000000"/>
                <w:sz w:val="18"/>
                <w:lang w:eastAsia="en-US"/>
              </w:rPr>
              <w:t>Strengthening emergency services – More frontline paramedics</w:t>
            </w:r>
          </w:p>
        </w:tc>
        <w:tc>
          <w:tcPr>
            <w:tcW w:w="1025" w:type="dxa"/>
            <w:tcBorders>
              <w:top w:val="nil"/>
              <w:left w:val="nil"/>
              <w:bottom w:val="nil"/>
              <w:right w:val="nil"/>
              <w:tl2br w:val="nil"/>
              <w:tr2bl w:val="nil"/>
            </w:tcBorders>
            <w:noWrap/>
            <w:tcMar>
              <w:left w:w="40" w:type="dxa"/>
              <w:right w:w="100" w:type="dxa"/>
            </w:tcMar>
          </w:tcPr>
          <w:p w14:paraId="344DD07B" w14:textId="77777777" w:rsidR="007B18B2" w:rsidRPr="007B18B2" w:rsidRDefault="007B18B2" w:rsidP="007B18B2">
            <w:pPr>
              <w:pBdr>
                <w:top w:val="nil"/>
                <w:left w:val="nil"/>
                <w:bottom w:val="nil"/>
                <w:right w:val="nil"/>
                <w:between w:val="nil"/>
                <w:bar w:val="nil"/>
              </w:pBdr>
              <w:jc w:val="right"/>
              <w:rPr>
                <w:rFonts w:eastAsia="Calibri" w:cs="Calibri"/>
                <w:color w:val="000000"/>
              </w:rPr>
            </w:pPr>
            <w:r w:rsidRPr="007B18B2">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7C" w14:textId="5CB8A964" w:rsidR="007B18B2" w:rsidRPr="007B18B2" w:rsidRDefault="007B18B2" w:rsidP="007B18B2">
            <w:pPr>
              <w:pBdr>
                <w:top w:val="nil"/>
                <w:left w:val="nil"/>
                <w:bottom w:val="nil"/>
                <w:right w:val="nil"/>
                <w:between w:val="nil"/>
                <w:bar w:val="nil"/>
              </w:pBdr>
              <w:jc w:val="right"/>
              <w:rPr>
                <w:rFonts w:eastAsia="Calibri" w:cs="Calibri"/>
                <w:color w:val="000000"/>
              </w:rPr>
            </w:pPr>
            <w:r w:rsidRPr="007B18B2">
              <w:rPr>
                <w:rFonts w:ascii="Calibri" w:eastAsia="Calibri" w:hAnsi="Calibri" w:cs="Calibri"/>
                <w:color w:val="000000"/>
                <w:sz w:val="18"/>
                <w:lang w:eastAsia="en-US"/>
              </w:rPr>
              <w:t>6,351</w:t>
            </w:r>
          </w:p>
        </w:tc>
        <w:tc>
          <w:tcPr>
            <w:tcW w:w="1026" w:type="dxa"/>
            <w:tcBorders>
              <w:top w:val="nil"/>
              <w:left w:val="nil"/>
              <w:bottom w:val="nil"/>
              <w:right w:val="nil"/>
              <w:tl2br w:val="nil"/>
              <w:tr2bl w:val="nil"/>
            </w:tcBorders>
            <w:noWrap/>
            <w:tcMar>
              <w:left w:w="40" w:type="dxa"/>
              <w:right w:w="100" w:type="dxa"/>
            </w:tcMar>
          </w:tcPr>
          <w:p w14:paraId="344DD07D" w14:textId="520E4BC1" w:rsidR="007B18B2" w:rsidRPr="007B18B2" w:rsidRDefault="007B18B2" w:rsidP="007B18B2">
            <w:pPr>
              <w:pBdr>
                <w:top w:val="nil"/>
                <w:left w:val="nil"/>
                <w:bottom w:val="nil"/>
                <w:right w:val="nil"/>
                <w:between w:val="nil"/>
                <w:bar w:val="nil"/>
              </w:pBdr>
              <w:jc w:val="right"/>
              <w:rPr>
                <w:rFonts w:eastAsia="Calibri" w:cs="Calibri"/>
                <w:color w:val="000000"/>
              </w:rPr>
            </w:pPr>
            <w:r w:rsidRPr="007B18B2">
              <w:rPr>
                <w:rFonts w:ascii="Calibri" w:eastAsia="Calibri" w:hAnsi="Calibri" w:cs="Calibri"/>
                <w:color w:val="000000"/>
                <w:sz w:val="18"/>
                <w:lang w:eastAsia="en-US"/>
              </w:rPr>
              <w:t>6,731</w:t>
            </w:r>
          </w:p>
        </w:tc>
        <w:tc>
          <w:tcPr>
            <w:tcW w:w="1026" w:type="dxa"/>
            <w:tcBorders>
              <w:top w:val="nil"/>
              <w:left w:val="nil"/>
              <w:bottom w:val="nil"/>
              <w:right w:val="nil"/>
              <w:tl2br w:val="nil"/>
              <w:tr2bl w:val="nil"/>
            </w:tcBorders>
            <w:noWrap/>
            <w:tcMar>
              <w:left w:w="40" w:type="dxa"/>
              <w:right w:w="100" w:type="dxa"/>
            </w:tcMar>
          </w:tcPr>
          <w:p w14:paraId="344DD07E" w14:textId="10BC0314" w:rsidR="007B18B2" w:rsidRPr="007B18B2" w:rsidRDefault="007B18B2" w:rsidP="007B18B2">
            <w:pPr>
              <w:pBdr>
                <w:top w:val="nil"/>
                <w:left w:val="nil"/>
                <w:bottom w:val="nil"/>
                <w:right w:val="nil"/>
                <w:between w:val="nil"/>
                <w:bar w:val="nil"/>
              </w:pBdr>
              <w:jc w:val="right"/>
              <w:rPr>
                <w:rFonts w:eastAsia="Calibri" w:cs="Calibri"/>
                <w:color w:val="000000"/>
              </w:rPr>
            </w:pPr>
            <w:r w:rsidRPr="007B18B2">
              <w:rPr>
                <w:rFonts w:ascii="Calibri" w:eastAsia="Calibri" w:hAnsi="Calibri" w:cs="Calibri"/>
                <w:color w:val="000000"/>
                <w:sz w:val="18"/>
                <w:lang w:eastAsia="en-US"/>
              </w:rPr>
              <w:t>6,278</w:t>
            </w:r>
          </w:p>
        </w:tc>
        <w:tc>
          <w:tcPr>
            <w:tcW w:w="1026" w:type="dxa"/>
            <w:tcBorders>
              <w:top w:val="nil"/>
              <w:left w:val="nil"/>
              <w:bottom w:val="nil"/>
              <w:right w:val="nil"/>
              <w:tl2br w:val="nil"/>
              <w:tr2bl w:val="nil"/>
            </w:tcBorders>
            <w:noWrap/>
            <w:tcMar>
              <w:left w:w="40" w:type="dxa"/>
              <w:right w:w="100" w:type="dxa"/>
            </w:tcMar>
          </w:tcPr>
          <w:p w14:paraId="344DD07F" w14:textId="728316AD" w:rsidR="007B18B2" w:rsidRPr="007B18B2" w:rsidRDefault="007B18B2" w:rsidP="007B18B2">
            <w:pPr>
              <w:pBdr>
                <w:top w:val="nil"/>
                <w:left w:val="nil"/>
                <w:bottom w:val="nil"/>
                <w:right w:val="nil"/>
                <w:between w:val="nil"/>
                <w:bar w:val="nil"/>
              </w:pBdr>
              <w:jc w:val="right"/>
              <w:rPr>
                <w:rFonts w:eastAsia="Calibri" w:cs="Calibri"/>
                <w:color w:val="000000"/>
              </w:rPr>
            </w:pPr>
            <w:r w:rsidRPr="007B18B2">
              <w:rPr>
                <w:rFonts w:ascii="Calibri" w:eastAsia="Calibri" w:hAnsi="Calibri" w:cs="Calibri"/>
                <w:color w:val="000000"/>
                <w:sz w:val="18"/>
                <w:lang w:eastAsia="en-US"/>
              </w:rPr>
              <w:t>6,372</w:t>
            </w:r>
          </w:p>
        </w:tc>
      </w:tr>
      <w:tr w:rsidR="00E03EFD" w14:paraId="344DD087"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081"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Strengthening emergency services – Territory Radio Network upgrades</w:t>
            </w:r>
          </w:p>
        </w:tc>
        <w:tc>
          <w:tcPr>
            <w:tcW w:w="1025" w:type="dxa"/>
            <w:tcBorders>
              <w:top w:val="nil"/>
              <w:left w:val="nil"/>
              <w:bottom w:val="nil"/>
              <w:right w:val="nil"/>
              <w:tl2br w:val="nil"/>
              <w:tr2bl w:val="nil"/>
            </w:tcBorders>
            <w:noWrap/>
            <w:tcMar>
              <w:left w:w="40" w:type="dxa"/>
              <w:right w:w="100" w:type="dxa"/>
            </w:tcMar>
          </w:tcPr>
          <w:p w14:paraId="344DD08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8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2,000</w:t>
            </w:r>
          </w:p>
        </w:tc>
        <w:tc>
          <w:tcPr>
            <w:tcW w:w="1026" w:type="dxa"/>
            <w:tcBorders>
              <w:top w:val="nil"/>
              <w:left w:val="nil"/>
              <w:bottom w:val="nil"/>
              <w:right w:val="nil"/>
              <w:tl2br w:val="nil"/>
              <w:tr2bl w:val="nil"/>
            </w:tcBorders>
            <w:noWrap/>
            <w:tcMar>
              <w:left w:w="40" w:type="dxa"/>
              <w:right w:w="100" w:type="dxa"/>
            </w:tcMar>
          </w:tcPr>
          <w:p w14:paraId="344DD08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8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8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08E"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088" w14:textId="46150E83" w:rsidR="00E03EFD" w:rsidRDefault="00F4388C" w:rsidP="00E96CE5">
            <w:pPr>
              <w:pBdr>
                <w:top w:val="nil"/>
                <w:left w:val="nil"/>
                <w:bottom w:val="nil"/>
                <w:right w:val="nil"/>
                <w:between w:val="nil"/>
                <w:bar w:val="nil"/>
              </w:pBdr>
              <w:ind w:left="521" w:hanging="340"/>
              <w:rPr>
                <w:rFonts w:eastAsia="Calibri" w:cs="Calibri"/>
                <w:color w:val="000000"/>
              </w:rPr>
            </w:pPr>
            <w:r>
              <w:rPr>
                <w:rFonts w:ascii="Calibri" w:eastAsia="Calibri" w:hAnsi="Calibri" w:cs="Calibri"/>
                <w:color w:val="000000"/>
                <w:sz w:val="18"/>
                <w:lang w:eastAsia="en-US"/>
              </w:rPr>
              <w:t>Offset – From base funding</w:t>
            </w:r>
          </w:p>
        </w:tc>
        <w:tc>
          <w:tcPr>
            <w:tcW w:w="1025" w:type="dxa"/>
            <w:tcBorders>
              <w:top w:val="nil"/>
              <w:left w:val="nil"/>
              <w:bottom w:val="nil"/>
              <w:right w:val="nil"/>
              <w:tl2br w:val="nil"/>
              <w:tr2bl w:val="nil"/>
            </w:tcBorders>
            <w:noWrap/>
            <w:tcMar>
              <w:left w:w="40" w:type="dxa"/>
              <w:right w:w="100" w:type="dxa"/>
            </w:tcMar>
          </w:tcPr>
          <w:p w14:paraId="344DD08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8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-281</w:t>
            </w:r>
          </w:p>
        </w:tc>
        <w:tc>
          <w:tcPr>
            <w:tcW w:w="1026" w:type="dxa"/>
            <w:tcBorders>
              <w:top w:val="nil"/>
              <w:left w:val="nil"/>
              <w:bottom w:val="nil"/>
              <w:right w:val="nil"/>
              <w:tl2br w:val="nil"/>
              <w:tr2bl w:val="nil"/>
            </w:tcBorders>
            <w:noWrap/>
            <w:tcMar>
              <w:left w:w="40" w:type="dxa"/>
              <w:right w:w="100" w:type="dxa"/>
            </w:tcMar>
          </w:tcPr>
          <w:p w14:paraId="344DD08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8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8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095"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08F" w14:textId="30DA8C69" w:rsidR="00E03EFD" w:rsidRDefault="00F4388C" w:rsidP="00E96CE5">
            <w:pPr>
              <w:pBdr>
                <w:top w:val="nil"/>
                <w:left w:val="nil"/>
                <w:bottom w:val="nil"/>
                <w:right w:val="nil"/>
                <w:between w:val="nil"/>
                <w:bar w:val="nil"/>
              </w:pBdr>
              <w:ind w:left="521" w:hanging="340"/>
              <w:rPr>
                <w:rFonts w:eastAsia="Calibri" w:cs="Calibri"/>
                <w:color w:val="000000"/>
              </w:rPr>
            </w:pPr>
            <w:r>
              <w:rPr>
                <w:rFonts w:ascii="Calibri" w:eastAsia="Calibri" w:hAnsi="Calibri" w:cs="Calibri"/>
                <w:color w:val="000000"/>
                <w:sz w:val="18"/>
                <w:lang w:eastAsia="en-US"/>
              </w:rPr>
              <w:t>Offset – From Strengthening emergency services – ICT system upgrades</w:t>
            </w:r>
          </w:p>
        </w:tc>
        <w:tc>
          <w:tcPr>
            <w:tcW w:w="1025" w:type="dxa"/>
            <w:tcBorders>
              <w:top w:val="nil"/>
              <w:left w:val="nil"/>
              <w:bottom w:val="nil"/>
              <w:right w:val="nil"/>
              <w:tl2br w:val="nil"/>
              <w:tr2bl w:val="nil"/>
            </w:tcBorders>
            <w:noWrap/>
            <w:tcMar>
              <w:left w:w="40" w:type="dxa"/>
              <w:right w:w="100" w:type="dxa"/>
            </w:tcMar>
          </w:tcPr>
          <w:p w14:paraId="344DD09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9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-2,000</w:t>
            </w:r>
          </w:p>
        </w:tc>
        <w:tc>
          <w:tcPr>
            <w:tcW w:w="1026" w:type="dxa"/>
            <w:tcBorders>
              <w:top w:val="nil"/>
              <w:left w:val="nil"/>
              <w:bottom w:val="nil"/>
              <w:right w:val="nil"/>
              <w:tl2br w:val="nil"/>
              <w:tr2bl w:val="nil"/>
            </w:tcBorders>
            <w:noWrap/>
            <w:tcMar>
              <w:left w:w="40" w:type="dxa"/>
              <w:right w:w="100" w:type="dxa"/>
            </w:tcMar>
          </w:tcPr>
          <w:p w14:paraId="344DD09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9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9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09C"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096"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Strengthening emergency services – Upgrades to major ICT Systems</w:t>
            </w:r>
          </w:p>
        </w:tc>
        <w:tc>
          <w:tcPr>
            <w:tcW w:w="1025" w:type="dxa"/>
            <w:tcBorders>
              <w:top w:val="nil"/>
              <w:left w:val="nil"/>
              <w:bottom w:val="nil"/>
              <w:right w:val="nil"/>
              <w:tl2br w:val="nil"/>
              <w:tr2bl w:val="nil"/>
            </w:tcBorders>
            <w:noWrap/>
            <w:tcMar>
              <w:left w:w="40" w:type="dxa"/>
              <w:right w:w="100" w:type="dxa"/>
            </w:tcMar>
          </w:tcPr>
          <w:p w14:paraId="344DD09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9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514</w:t>
            </w:r>
          </w:p>
        </w:tc>
        <w:tc>
          <w:tcPr>
            <w:tcW w:w="1026" w:type="dxa"/>
            <w:tcBorders>
              <w:top w:val="nil"/>
              <w:left w:val="nil"/>
              <w:bottom w:val="nil"/>
              <w:right w:val="nil"/>
              <w:tl2br w:val="nil"/>
              <w:tr2bl w:val="nil"/>
            </w:tcBorders>
            <w:noWrap/>
            <w:tcMar>
              <w:left w:w="40" w:type="dxa"/>
              <w:right w:w="100" w:type="dxa"/>
            </w:tcMar>
          </w:tcPr>
          <w:p w14:paraId="344DD09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9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9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0A3"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09D"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Strengthening emergency services – Vehicle replacement program and facilities upgrades</w:t>
            </w:r>
          </w:p>
        </w:tc>
        <w:tc>
          <w:tcPr>
            <w:tcW w:w="1025" w:type="dxa"/>
            <w:tcBorders>
              <w:top w:val="nil"/>
              <w:left w:val="nil"/>
              <w:bottom w:val="nil"/>
              <w:right w:val="nil"/>
              <w:tl2br w:val="nil"/>
              <w:tr2bl w:val="nil"/>
            </w:tcBorders>
            <w:noWrap/>
            <w:tcMar>
              <w:left w:w="40" w:type="dxa"/>
              <w:right w:w="100" w:type="dxa"/>
            </w:tcMar>
          </w:tcPr>
          <w:p w14:paraId="344DD09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9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1,022</w:t>
            </w:r>
          </w:p>
        </w:tc>
        <w:tc>
          <w:tcPr>
            <w:tcW w:w="1026" w:type="dxa"/>
            <w:tcBorders>
              <w:top w:val="nil"/>
              <w:left w:val="nil"/>
              <w:bottom w:val="nil"/>
              <w:right w:val="nil"/>
              <w:tl2br w:val="nil"/>
              <w:tr2bl w:val="nil"/>
            </w:tcBorders>
            <w:noWrap/>
            <w:tcMar>
              <w:left w:w="40" w:type="dxa"/>
              <w:right w:w="100" w:type="dxa"/>
            </w:tcMar>
          </w:tcPr>
          <w:p w14:paraId="344DD0A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1,149</w:t>
            </w:r>
          </w:p>
        </w:tc>
        <w:tc>
          <w:tcPr>
            <w:tcW w:w="1026" w:type="dxa"/>
            <w:tcBorders>
              <w:top w:val="nil"/>
              <w:left w:val="nil"/>
              <w:bottom w:val="nil"/>
              <w:right w:val="nil"/>
              <w:tl2br w:val="nil"/>
              <w:tr2bl w:val="nil"/>
            </w:tcBorders>
            <w:noWrap/>
            <w:tcMar>
              <w:left w:w="40" w:type="dxa"/>
              <w:right w:w="100" w:type="dxa"/>
            </w:tcMar>
          </w:tcPr>
          <w:p w14:paraId="344DD0A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A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0B1"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0AB" w14:textId="5808757F" w:rsidR="00E03EFD" w:rsidRDefault="007B18B2" w:rsidP="009B3D7A">
            <w:pPr>
              <w:pBdr>
                <w:top w:val="nil"/>
                <w:left w:val="nil"/>
                <w:bottom w:val="nil"/>
                <w:right w:val="nil"/>
                <w:between w:val="nil"/>
                <w:bar w:val="nil"/>
              </w:pBdr>
              <w:ind w:left="181" w:hanging="181"/>
              <w:rPr>
                <w:rFonts w:eastAsia="Calibri" w:cs="Calibri"/>
                <w:color w:val="000000"/>
              </w:rPr>
            </w:pPr>
            <w:r w:rsidRPr="007B18B2">
              <w:rPr>
                <w:rFonts w:ascii="Calibri" w:eastAsia="Calibri" w:hAnsi="Calibri" w:cs="Calibri"/>
                <w:color w:val="000000"/>
                <w:sz w:val="18"/>
                <w:lang w:eastAsia="en-US"/>
              </w:rPr>
              <w:t>Supporting a community-led justice response for Aboriginal and Torres Strait Islander Canberrans</w:t>
            </w:r>
          </w:p>
        </w:tc>
        <w:tc>
          <w:tcPr>
            <w:tcW w:w="1025" w:type="dxa"/>
            <w:tcBorders>
              <w:top w:val="nil"/>
              <w:left w:val="nil"/>
              <w:bottom w:val="nil"/>
              <w:right w:val="nil"/>
              <w:tl2br w:val="nil"/>
              <w:tr2bl w:val="nil"/>
            </w:tcBorders>
            <w:noWrap/>
            <w:tcMar>
              <w:left w:w="40" w:type="dxa"/>
              <w:right w:w="100" w:type="dxa"/>
            </w:tcMar>
          </w:tcPr>
          <w:p w14:paraId="344DD0A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A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254</w:t>
            </w:r>
          </w:p>
        </w:tc>
        <w:tc>
          <w:tcPr>
            <w:tcW w:w="1026" w:type="dxa"/>
            <w:tcBorders>
              <w:top w:val="nil"/>
              <w:left w:val="nil"/>
              <w:bottom w:val="nil"/>
              <w:right w:val="nil"/>
              <w:tl2br w:val="nil"/>
              <w:tr2bl w:val="nil"/>
            </w:tcBorders>
            <w:noWrap/>
            <w:tcMar>
              <w:left w:w="40" w:type="dxa"/>
              <w:right w:w="100" w:type="dxa"/>
            </w:tcMar>
          </w:tcPr>
          <w:p w14:paraId="344DD0A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259</w:t>
            </w:r>
          </w:p>
        </w:tc>
        <w:tc>
          <w:tcPr>
            <w:tcW w:w="1026" w:type="dxa"/>
            <w:tcBorders>
              <w:top w:val="nil"/>
              <w:left w:val="nil"/>
              <w:bottom w:val="nil"/>
              <w:right w:val="nil"/>
              <w:tl2br w:val="nil"/>
              <w:tr2bl w:val="nil"/>
            </w:tcBorders>
            <w:noWrap/>
            <w:tcMar>
              <w:left w:w="40" w:type="dxa"/>
              <w:right w:w="100" w:type="dxa"/>
            </w:tcMar>
          </w:tcPr>
          <w:p w14:paraId="344DD0A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263</w:t>
            </w:r>
          </w:p>
        </w:tc>
        <w:tc>
          <w:tcPr>
            <w:tcW w:w="1026" w:type="dxa"/>
            <w:tcBorders>
              <w:top w:val="nil"/>
              <w:left w:val="nil"/>
              <w:bottom w:val="nil"/>
              <w:right w:val="nil"/>
              <w:tl2br w:val="nil"/>
              <w:tr2bl w:val="nil"/>
            </w:tcBorders>
            <w:noWrap/>
            <w:tcMar>
              <w:left w:w="40" w:type="dxa"/>
              <w:right w:w="100" w:type="dxa"/>
            </w:tcMar>
          </w:tcPr>
          <w:p w14:paraId="344DD0B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268</w:t>
            </w:r>
          </w:p>
        </w:tc>
      </w:tr>
      <w:tr w:rsidR="00E03EFD" w14:paraId="344DD0B8"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0B2"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Supporting culturally responsive reintegration pathways</w:t>
            </w:r>
          </w:p>
        </w:tc>
        <w:tc>
          <w:tcPr>
            <w:tcW w:w="1025" w:type="dxa"/>
            <w:tcBorders>
              <w:top w:val="nil"/>
              <w:left w:val="nil"/>
              <w:bottom w:val="nil"/>
              <w:right w:val="nil"/>
              <w:tl2br w:val="nil"/>
              <w:tr2bl w:val="nil"/>
            </w:tcBorders>
            <w:noWrap/>
            <w:tcMar>
              <w:left w:w="40" w:type="dxa"/>
              <w:right w:w="100" w:type="dxa"/>
            </w:tcMar>
          </w:tcPr>
          <w:p w14:paraId="344DD0B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B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789</w:t>
            </w:r>
          </w:p>
        </w:tc>
        <w:tc>
          <w:tcPr>
            <w:tcW w:w="1026" w:type="dxa"/>
            <w:tcBorders>
              <w:top w:val="nil"/>
              <w:left w:val="nil"/>
              <w:bottom w:val="nil"/>
              <w:right w:val="nil"/>
              <w:tl2br w:val="nil"/>
              <w:tr2bl w:val="nil"/>
            </w:tcBorders>
            <w:noWrap/>
            <w:tcMar>
              <w:left w:w="40" w:type="dxa"/>
              <w:right w:w="100" w:type="dxa"/>
            </w:tcMar>
          </w:tcPr>
          <w:p w14:paraId="344DD0B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807</w:t>
            </w:r>
          </w:p>
        </w:tc>
        <w:tc>
          <w:tcPr>
            <w:tcW w:w="1026" w:type="dxa"/>
            <w:tcBorders>
              <w:top w:val="nil"/>
              <w:left w:val="nil"/>
              <w:bottom w:val="nil"/>
              <w:right w:val="nil"/>
              <w:tl2br w:val="nil"/>
              <w:tr2bl w:val="nil"/>
            </w:tcBorders>
            <w:noWrap/>
            <w:tcMar>
              <w:left w:w="40" w:type="dxa"/>
              <w:right w:w="100" w:type="dxa"/>
            </w:tcMar>
          </w:tcPr>
          <w:p w14:paraId="344DD0B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826</w:t>
            </w:r>
          </w:p>
        </w:tc>
        <w:tc>
          <w:tcPr>
            <w:tcW w:w="1026" w:type="dxa"/>
            <w:tcBorders>
              <w:top w:val="nil"/>
              <w:left w:val="nil"/>
              <w:bottom w:val="nil"/>
              <w:right w:val="nil"/>
              <w:tl2br w:val="nil"/>
              <w:tr2bl w:val="nil"/>
            </w:tcBorders>
            <w:noWrap/>
            <w:tcMar>
              <w:left w:w="40" w:type="dxa"/>
              <w:right w:w="100" w:type="dxa"/>
            </w:tcMar>
          </w:tcPr>
          <w:p w14:paraId="344DD0B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845</w:t>
            </w:r>
          </w:p>
        </w:tc>
      </w:tr>
      <w:tr w:rsidR="00E03EFD" w14:paraId="344DD0BF"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0B9"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Supporting disability services – Design and implementation of Thriving Kids – Offset – From base funding</w:t>
            </w:r>
          </w:p>
        </w:tc>
        <w:tc>
          <w:tcPr>
            <w:tcW w:w="1025" w:type="dxa"/>
            <w:tcBorders>
              <w:top w:val="nil"/>
              <w:left w:val="nil"/>
              <w:bottom w:val="nil"/>
              <w:right w:val="nil"/>
              <w:tl2br w:val="nil"/>
              <w:tr2bl w:val="nil"/>
            </w:tcBorders>
            <w:noWrap/>
            <w:tcMar>
              <w:left w:w="40" w:type="dxa"/>
              <w:right w:w="100" w:type="dxa"/>
            </w:tcMar>
          </w:tcPr>
          <w:p w14:paraId="344DD0B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B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-220</w:t>
            </w:r>
          </w:p>
        </w:tc>
        <w:tc>
          <w:tcPr>
            <w:tcW w:w="1026" w:type="dxa"/>
            <w:tcBorders>
              <w:top w:val="nil"/>
              <w:left w:val="nil"/>
              <w:bottom w:val="nil"/>
              <w:right w:val="nil"/>
              <w:tl2br w:val="nil"/>
              <w:tr2bl w:val="nil"/>
            </w:tcBorders>
            <w:noWrap/>
            <w:tcMar>
              <w:left w:w="40" w:type="dxa"/>
              <w:right w:w="100" w:type="dxa"/>
            </w:tcMar>
          </w:tcPr>
          <w:p w14:paraId="344DD0B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-223</w:t>
            </w:r>
          </w:p>
        </w:tc>
        <w:tc>
          <w:tcPr>
            <w:tcW w:w="1026" w:type="dxa"/>
            <w:tcBorders>
              <w:top w:val="nil"/>
              <w:left w:val="nil"/>
              <w:bottom w:val="nil"/>
              <w:right w:val="nil"/>
              <w:tl2br w:val="nil"/>
              <w:tr2bl w:val="nil"/>
            </w:tcBorders>
            <w:noWrap/>
            <w:tcMar>
              <w:left w:w="40" w:type="dxa"/>
              <w:right w:w="100" w:type="dxa"/>
            </w:tcMar>
          </w:tcPr>
          <w:p w14:paraId="344DD0B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-226</w:t>
            </w:r>
          </w:p>
        </w:tc>
        <w:tc>
          <w:tcPr>
            <w:tcW w:w="1026" w:type="dxa"/>
            <w:tcBorders>
              <w:top w:val="nil"/>
              <w:left w:val="nil"/>
              <w:bottom w:val="nil"/>
              <w:right w:val="nil"/>
              <w:tl2br w:val="nil"/>
              <w:tr2bl w:val="nil"/>
            </w:tcBorders>
            <w:noWrap/>
            <w:tcMar>
              <w:left w:w="40" w:type="dxa"/>
              <w:right w:w="100" w:type="dxa"/>
            </w:tcMar>
          </w:tcPr>
          <w:p w14:paraId="344DD0B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0C6"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0C0"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Sustaining Territory legal and human rights services</w:t>
            </w:r>
          </w:p>
        </w:tc>
        <w:tc>
          <w:tcPr>
            <w:tcW w:w="1025" w:type="dxa"/>
            <w:tcBorders>
              <w:top w:val="nil"/>
              <w:left w:val="nil"/>
              <w:bottom w:val="nil"/>
              <w:right w:val="nil"/>
              <w:tl2br w:val="nil"/>
              <w:tr2bl w:val="nil"/>
            </w:tcBorders>
            <w:noWrap/>
            <w:tcMar>
              <w:left w:w="40" w:type="dxa"/>
              <w:right w:w="100" w:type="dxa"/>
            </w:tcMar>
          </w:tcPr>
          <w:p w14:paraId="344DD0C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C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1,749</w:t>
            </w:r>
          </w:p>
        </w:tc>
        <w:tc>
          <w:tcPr>
            <w:tcW w:w="1026" w:type="dxa"/>
            <w:tcBorders>
              <w:top w:val="nil"/>
              <w:left w:val="nil"/>
              <w:bottom w:val="nil"/>
              <w:right w:val="nil"/>
              <w:tl2br w:val="nil"/>
              <w:tr2bl w:val="nil"/>
            </w:tcBorders>
            <w:noWrap/>
            <w:tcMar>
              <w:left w:w="40" w:type="dxa"/>
              <w:right w:w="100" w:type="dxa"/>
            </w:tcMar>
          </w:tcPr>
          <w:p w14:paraId="344DD0C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1,775</w:t>
            </w:r>
          </w:p>
        </w:tc>
        <w:tc>
          <w:tcPr>
            <w:tcW w:w="1026" w:type="dxa"/>
            <w:tcBorders>
              <w:top w:val="nil"/>
              <w:left w:val="nil"/>
              <w:bottom w:val="nil"/>
              <w:right w:val="nil"/>
              <w:tl2br w:val="nil"/>
              <w:tr2bl w:val="nil"/>
            </w:tcBorders>
            <w:noWrap/>
            <w:tcMar>
              <w:left w:w="40" w:type="dxa"/>
              <w:right w:w="100" w:type="dxa"/>
            </w:tcMar>
          </w:tcPr>
          <w:p w14:paraId="344DD0C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1,800</w:t>
            </w:r>
          </w:p>
        </w:tc>
        <w:tc>
          <w:tcPr>
            <w:tcW w:w="1026" w:type="dxa"/>
            <w:tcBorders>
              <w:top w:val="nil"/>
              <w:left w:val="nil"/>
              <w:bottom w:val="nil"/>
              <w:right w:val="nil"/>
              <w:tl2br w:val="nil"/>
              <w:tr2bl w:val="nil"/>
            </w:tcBorders>
            <w:noWrap/>
            <w:tcMar>
              <w:left w:w="40" w:type="dxa"/>
              <w:right w:w="100" w:type="dxa"/>
            </w:tcMar>
          </w:tcPr>
          <w:p w14:paraId="344DD0C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1,827</w:t>
            </w:r>
          </w:p>
        </w:tc>
      </w:tr>
      <w:tr w:rsidR="00E03EFD" w14:paraId="344DD0CD"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0C7"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Upgrades to the electronic security system at the AMC</w:t>
            </w:r>
          </w:p>
        </w:tc>
        <w:tc>
          <w:tcPr>
            <w:tcW w:w="1025" w:type="dxa"/>
            <w:tcBorders>
              <w:top w:val="nil"/>
              <w:left w:val="nil"/>
              <w:bottom w:val="nil"/>
              <w:right w:val="nil"/>
              <w:tl2br w:val="nil"/>
              <w:tr2bl w:val="nil"/>
            </w:tcBorders>
            <w:noWrap/>
            <w:tcMar>
              <w:left w:w="40" w:type="dxa"/>
              <w:right w:w="100" w:type="dxa"/>
            </w:tcMar>
          </w:tcPr>
          <w:p w14:paraId="344DD0C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C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1,025</w:t>
            </w:r>
          </w:p>
        </w:tc>
        <w:tc>
          <w:tcPr>
            <w:tcW w:w="1026" w:type="dxa"/>
            <w:tcBorders>
              <w:top w:val="nil"/>
              <w:left w:val="nil"/>
              <w:bottom w:val="nil"/>
              <w:right w:val="nil"/>
              <w:tl2br w:val="nil"/>
              <w:tr2bl w:val="nil"/>
            </w:tcBorders>
            <w:noWrap/>
            <w:tcMar>
              <w:left w:w="40" w:type="dxa"/>
              <w:right w:w="100" w:type="dxa"/>
            </w:tcMar>
          </w:tcPr>
          <w:p w14:paraId="344DD0C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1,051</w:t>
            </w:r>
          </w:p>
        </w:tc>
        <w:tc>
          <w:tcPr>
            <w:tcW w:w="1026" w:type="dxa"/>
            <w:tcBorders>
              <w:top w:val="nil"/>
              <w:left w:val="nil"/>
              <w:bottom w:val="nil"/>
              <w:right w:val="nil"/>
              <w:tl2br w:val="nil"/>
              <w:tr2bl w:val="nil"/>
            </w:tcBorders>
            <w:noWrap/>
            <w:tcMar>
              <w:left w:w="40" w:type="dxa"/>
              <w:right w:w="100" w:type="dxa"/>
            </w:tcMar>
          </w:tcPr>
          <w:p w14:paraId="344DD0C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C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0D4"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0CE" w14:textId="16823B7D" w:rsidR="00E03EFD" w:rsidRDefault="00F4388C" w:rsidP="008F5CA6">
            <w:pPr>
              <w:pBdr>
                <w:top w:val="nil"/>
                <w:left w:val="nil"/>
                <w:bottom w:val="nil"/>
                <w:right w:val="nil"/>
                <w:between w:val="nil"/>
                <w:bar w:val="nil"/>
              </w:pBdr>
              <w:ind w:left="521" w:hanging="340"/>
              <w:rPr>
                <w:rFonts w:eastAsia="Calibri" w:cs="Calibri"/>
                <w:color w:val="000000"/>
              </w:rPr>
            </w:pPr>
            <w:r>
              <w:rPr>
                <w:rFonts w:ascii="Calibri" w:eastAsia="Calibri" w:hAnsi="Calibri" w:cs="Calibri"/>
                <w:color w:val="000000"/>
                <w:sz w:val="18"/>
                <w:lang w:eastAsia="en-US"/>
              </w:rPr>
              <w:t>Offset – From base funding</w:t>
            </w:r>
          </w:p>
        </w:tc>
        <w:tc>
          <w:tcPr>
            <w:tcW w:w="1025" w:type="dxa"/>
            <w:tcBorders>
              <w:top w:val="nil"/>
              <w:left w:val="nil"/>
              <w:bottom w:val="nil"/>
              <w:right w:val="nil"/>
              <w:tl2br w:val="nil"/>
              <w:tr2bl w:val="nil"/>
            </w:tcBorders>
            <w:noWrap/>
            <w:tcMar>
              <w:left w:w="40" w:type="dxa"/>
              <w:right w:w="100" w:type="dxa"/>
            </w:tcMar>
          </w:tcPr>
          <w:p w14:paraId="344DD0C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D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-633</w:t>
            </w:r>
          </w:p>
        </w:tc>
        <w:tc>
          <w:tcPr>
            <w:tcW w:w="1026" w:type="dxa"/>
            <w:tcBorders>
              <w:top w:val="nil"/>
              <w:left w:val="nil"/>
              <w:bottom w:val="nil"/>
              <w:right w:val="nil"/>
              <w:tl2br w:val="nil"/>
              <w:tr2bl w:val="nil"/>
            </w:tcBorders>
            <w:noWrap/>
            <w:tcMar>
              <w:left w:w="40" w:type="dxa"/>
              <w:right w:w="100" w:type="dxa"/>
            </w:tcMar>
          </w:tcPr>
          <w:p w14:paraId="344DD0D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-649</w:t>
            </w:r>
          </w:p>
        </w:tc>
        <w:tc>
          <w:tcPr>
            <w:tcW w:w="1026" w:type="dxa"/>
            <w:tcBorders>
              <w:top w:val="nil"/>
              <w:left w:val="nil"/>
              <w:bottom w:val="nil"/>
              <w:right w:val="nil"/>
              <w:tl2br w:val="nil"/>
              <w:tr2bl w:val="nil"/>
            </w:tcBorders>
            <w:noWrap/>
            <w:tcMar>
              <w:left w:w="40" w:type="dxa"/>
              <w:right w:w="100" w:type="dxa"/>
            </w:tcMar>
          </w:tcPr>
          <w:p w14:paraId="344DD0D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D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0DB"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61" w:type="dxa"/>
            <w:tcBorders>
              <w:top w:val="nil"/>
              <w:left w:val="nil"/>
              <w:bottom w:val="nil"/>
              <w:right w:val="nil"/>
              <w:tl2br w:val="nil"/>
              <w:tr2bl w:val="nil"/>
            </w:tcBorders>
            <w:tcMar>
              <w:left w:w="40" w:type="dxa"/>
              <w:right w:w="40" w:type="dxa"/>
            </w:tcMar>
            <w:vAlign w:val="bottom"/>
          </w:tcPr>
          <w:p w14:paraId="344DD0D5" w14:textId="77777777" w:rsidR="00E03EFD" w:rsidRDefault="00F4388C" w:rsidP="00FC5988">
            <w:pPr>
              <w:pBdr>
                <w:top w:val="nil"/>
                <w:left w:val="nil"/>
                <w:bottom w:val="nil"/>
                <w:right w:val="nil"/>
                <w:between w:val="nil"/>
                <w:bar w:val="nil"/>
              </w:pBdr>
              <w:ind w:left="181" w:hanging="181"/>
              <w:rPr>
                <w:rFonts w:eastAsia="Calibri" w:cs="Calibri"/>
                <w:b/>
                <w:color w:val="000000"/>
              </w:rPr>
            </w:pPr>
            <w:r>
              <w:rPr>
                <w:rFonts w:ascii="Calibri" w:eastAsia="Calibri" w:hAnsi="Calibri" w:cs="Calibri"/>
                <w:b/>
                <w:color w:val="000000"/>
                <w:sz w:val="18"/>
                <w:lang w:eastAsia="en-US"/>
              </w:rPr>
              <w:t>2026-27 Budget Technical Adjustments</w:t>
            </w:r>
          </w:p>
        </w:tc>
        <w:tc>
          <w:tcPr>
            <w:tcW w:w="1025" w:type="dxa"/>
            <w:tcBorders>
              <w:top w:val="nil"/>
              <w:left w:val="nil"/>
              <w:bottom w:val="nil"/>
              <w:right w:val="nil"/>
              <w:tl2br w:val="nil"/>
              <w:tr2bl w:val="nil"/>
            </w:tcBorders>
            <w:noWrap/>
            <w:tcMar>
              <w:left w:w="0" w:type="dxa"/>
              <w:right w:w="0" w:type="dxa"/>
            </w:tcMar>
            <w:vAlign w:val="bottom"/>
          </w:tcPr>
          <w:p w14:paraId="344DD0D6" w14:textId="77777777" w:rsidR="00E03EFD" w:rsidRDefault="00E03EFD" w:rsidP="00FC5988">
            <w:pPr>
              <w:rPr>
                <w:rFonts w:eastAsia="Calibri" w:cs="Calibri"/>
                <w:color w:val="000000"/>
              </w:rPr>
            </w:pPr>
          </w:p>
        </w:tc>
        <w:tc>
          <w:tcPr>
            <w:tcW w:w="1026" w:type="dxa"/>
            <w:tcBorders>
              <w:top w:val="nil"/>
              <w:left w:val="nil"/>
              <w:bottom w:val="nil"/>
              <w:right w:val="nil"/>
              <w:tl2br w:val="nil"/>
              <w:tr2bl w:val="nil"/>
            </w:tcBorders>
            <w:noWrap/>
            <w:tcMar>
              <w:left w:w="0" w:type="dxa"/>
              <w:right w:w="0" w:type="dxa"/>
            </w:tcMar>
            <w:vAlign w:val="bottom"/>
          </w:tcPr>
          <w:p w14:paraId="344DD0D7" w14:textId="77777777" w:rsidR="00E03EFD" w:rsidRDefault="00E03EFD" w:rsidP="00FC5988">
            <w:pPr>
              <w:rPr>
                <w:rFonts w:eastAsia="Calibri" w:cs="Calibri"/>
                <w:color w:val="000000"/>
              </w:rPr>
            </w:pPr>
          </w:p>
        </w:tc>
        <w:tc>
          <w:tcPr>
            <w:tcW w:w="1026" w:type="dxa"/>
            <w:tcBorders>
              <w:top w:val="nil"/>
              <w:left w:val="nil"/>
              <w:bottom w:val="nil"/>
              <w:right w:val="nil"/>
              <w:tl2br w:val="nil"/>
              <w:tr2bl w:val="nil"/>
            </w:tcBorders>
            <w:noWrap/>
            <w:tcMar>
              <w:left w:w="0" w:type="dxa"/>
              <w:right w:w="0" w:type="dxa"/>
            </w:tcMar>
            <w:vAlign w:val="bottom"/>
          </w:tcPr>
          <w:p w14:paraId="344DD0D8" w14:textId="77777777" w:rsidR="00E03EFD" w:rsidRDefault="00E03EFD" w:rsidP="00FC5988">
            <w:pPr>
              <w:rPr>
                <w:rFonts w:eastAsia="Calibri" w:cs="Calibri"/>
                <w:color w:val="000000"/>
              </w:rPr>
            </w:pPr>
          </w:p>
        </w:tc>
        <w:tc>
          <w:tcPr>
            <w:tcW w:w="1026" w:type="dxa"/>
            <w:tcBorders>
              <w:top w:val="nil"/>
              <w:left w:val="nil"/>
              <w:bottom w:val="nil"/>
              <w:right w:val="nil"/>
              <w:tl2br w:val="nil"/>
              <w:tr2bl w:val="nil"/>
            </w:tcBorders>
            <w:noWrap/>
            <w:tcMar>
              <w:left w:w="0" w:type="dxa"/>
              <w:right w:w="0" w:type="dxa"/>
            </w:tcMar>
            <w:vAlign w:val="bottom"/>
          </w:tcPr>
          <w:p w14:paraId="344DD0D9" w14:textId="77777777" w:rsidR="00E03EFD" w:rsidRDefault="00E03EFD" w:rsidP="00FC5988">
            <w:pPr>
              <w:rPr>
                <w:rFonts w:eastAsia="Calibri" w:cs="Calibri"/>
                <w:color w:val="000000"/>
              </w:rPr>
            </w:pPr>
          </w:p>
        </w:tc>
        <w:tc>
          <w:tcPr>
            <w:tcW w:w="1026" w:type="dxa"/>
            <w:tcBorders>
              <w:top w:val="nil"/>
              <w:left w:val="nil"/>
              <w:bottom w:val="nil"/>
              <w:right w:val="nil"/>
              <w:tl2br w:val="nil"/>
              <w:tr2bl w:val="nil"/>
            </w:tcBorders>
            <w:noWrap/>
            <w:tcMar>
              <w:left w:w="0" w:type="dxa"/>
              <w:right w:w="0" w:type="dxa"/>
            </w:tcMar>
            <w:vAlign w:val="bottom"/>
          </w:tcPr>
          <w:p w14:paraId="344DD0DA" w14:textId="77777777" w:rsidR="00E03EFD" w:rsidRDefault="00E03EFD" w:rsidP="00FC5988">
            <w:pPr>
              <w:rPr>
                <w:rFonts w:eastAsia="Calibri" w:cs="Calibri"/>
                <w:color w:val="000000"/>
              </w:rPr>
            </w:pPr>
          </w:p>
        </w:tc>
      </w:tr>
      <w:tr w:rsidR="00E03EFD" w14:paraId="344DD0E2"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0DC"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Accommodation savings as a result of new Government Office Buildings</w:t>
            </w:r>
          </w:p>
        </w:tc>
        <w:tc>
          <w:tcPr>
            <w:tcW w:w="1025" w:type="dxa"/>
            <w:tcBorders>
              <w:top w:val="nil"/>
              <w:left w:val="nil"/>
              <w:bottom w:val="nil"/>
              <w:right w:val="nil"/>
              <w:tl2br w:val="nil"/>
              <w:tr2bl w:val="nil"/>
            </w:tcBorders>
            <w:noWrap/>
            <w:tcMar>
              <w:left w:w="40" w:type="dxa"/>
              <w:right w:w="100" w:type="dxa"/>
            </w:tcMar>
          </w:tcPr>
          <w:p w14:paraId="344DD0D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D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1,141</w:t>
            </w:r>
          </w:p>
        </w:tc>
        <w:tc>
          <w:tcPr>
            <w:tcW w:w="1026" w:type="dxa"/>
            <w:tcBorders>
              <w:top w:val="nil"/>
              <w:left w:val="nil"/>
              <w:bottom w:val="nil"/>
              <w:right w:val="nil"/>
              <w:tl2br w:val="nil"/>
              <w:tr2bl w:val="nil"/>
            </w:tcBorders>
            <w:noWrap/>
            <w:tcMar>
              <w:left w:w="40" w:type="dxa"/>
              <w:right w:w="100" w:type="dxa"/>
            </w:tcMar>
          </w:tcPr>
          <w:p w14:paraId="344DD0D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E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E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0E9"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61" w:type="dxa"/>
            <w:tcBorders>
              <w:top w:val="nil"/>
              <w:left w:val="nil"/>
              <w:bottom w:val="nil"/>
              <w:right w:val="nil"/>
              <w:tl2br w:val="nil"/>
              <w:tr2bl w:val="nil"/>
            </w:tcBorders>
            <w:tcMar>
              <w:left w:w="40" w:type="dxa"/>
              <w:right w:w="40" w:type="dxa"/>
            </w:tcMar>
          </w:tcPr>
          <w:p w14:paraId="344DD0E3"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Act of Grace Payment</w:t>
            </w:r>
          </w:p>
        </w:tc>
        <w:tc>
          <w:tcPr>
            <w:tcW w:w="1025" w:type="dxa"/>
            <w:tcBorders>
              <w:top w:val="nil"/>
              <w:left w:val="nil"/>
              <w:bottom w:val="nil"/>
              <w:right w:val="nil"/>
              <w:tl2br w:val="nil"/>
              <w:tr2bl w:val="nil"/>
            </w:tcBorders>
            <w:noWrap/>
            <w:tcMar>
              <w:left w:w="40" w:type="dxa"/>
              <w:right w:w="100" w:type="dxa"/>
            </w:tcMar>
          </w:tcPr>
          <w:p w14:paraId="344DD0E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160</w:t>
            </w:r>
          </w:p>
        </w:tc>
        <w:tc>
          <w:tcPr>
            <w:tcW w:w="1026" w:type="dxa"/>
            <w:tcBorders>
              <w:top w:val="nil"/>
              <w:left w:val="nil"/>
              <w:bottom w:val="nil"/>
              <w:right w:val="nil"/>
              <w:tl2br w:val="nil"/>
              <w:tr2bl w:val="nil"/>
            </w:tcBorders>
            <w:noWrap/>
            <w:tcMar>
              <w:left w:w="40" w:type="dxa"/>
              <w:right w:w="100" w:type="dxa"/>
            </w:tcMar>
          </w:tcPr>
          <w:p w14:paraId="344DD0E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E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E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E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0F0"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0EA"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Commonwealth Grant – Disaster Ready Fund – Phase 3</w:t>
            </w:r>
          </w:p>
        </w:tc>
        <w:tc>
          <w:tcPr>
            <w:tcW w:w="1025" w:type="dxa"/>
            <w:tcBorders>
              <w:top w:val="nil"/>
              <w:left w:val="nil"/>
              <w:bottom w:val="nil"/>
              <w:right w:val="nil"/>
              <w:tl2br w:val="nil"/>
              <w:tr2bl w:val="nil"/>
            </w:tcBorders>
            <w:noWrap/>
            <w:tcMar>
              <w:left w:w="40" w:type="dxa"/>
              <w:right w:w="100" w:type="dxa"/>
            </w:tcMar>
          </w:tcPr>
          <w:p w14:paraId="344DD0E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3,883</w:t>
            </w:r>
          </w:p>
        </w:tc>
        <w:tc>
          <w:tcPr>
            <w:tcW w:w="1026" w:type="dxa"/>
            <w:tcBorders>
              <w:top w:val="nil"/>
              <w:left w:val="nil"/>
              <w:bottom w:val="nil"/>
              <w:right w:val="nil"/>
              <w:tl2br w:val="nil"/>
              <w:tr2bl w:val="nil"/>
            </w:tcBorders>
            <w:noWrap/>
            <w:tcMar>
              <w:left w:w="40" w:type="dxa"/>
              <w:right w:w="100" w:type="dxa"/>
            </w:tcMar>
          </w:tcPr>
          <w:p w14:paraId="344DD0E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E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E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E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0F7"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0F1"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Commonwealth Grant – Family Law Information Sharing</w:t>
            </w:r>
          </w:p>
        </w:tc>
        <w:tc>
          <w:tcPr>
            <w:tcW w:w="1025" w:type="dxa"/>
            <w:tcBorders>
              <w:top w:val="nil"/>
              <w:left w:val="nil"/>
              <w:bottom w:val="nil"/>
              <w:right w:val="nil"/>
              <w:tl2br w:val="nil"/>
              <w:tr2bl w:val="nil"/>
            </w:tcBorders>
            <w:noWrap/>
            <w:tcMar>
              <w:left w:w="40" w:type="dxa"/>
              <w:right w:w="100" w:type="dxa"/>
            </w:tcMar>
          </w:tcPr>
          <w:p w14:paraId="344DD0F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28</w:t>
            </w:r>
          </w:p>
        </w:tc>
        <w:tc>
          <w:tcPr>
            <w:tcW w:w="1026" w:type="dxa"/>
            <w:tcBorders>
              <w:top w:val="nil"/>
              <w:left w:val="nil"/>
              <w:bottom w:val="nil"/>
              <w:right w:val="nil"/>
              <w:tl2br w:val="nil"/>
              <w:tr2bl w:val="nil"/>
            </w:tcBorders>
            <w:noWrap/>
            <w:tcMar>
              <w:left w:w="40" w:type="dxa"/>
              <w:right w:w="100" w:type="dxa"/>
            </w:tcMar>
          </w:tcPr>
          <w:p w14:paraId="344DD0F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28</w:t>
            </w:r>
          </w:p>
        </w:tc>
        <w:tc>
          <w:tcPr>
            <w:tcW w:w="1026" w:type="dxa"/>
            <w:tcBorders>
              <w:top w:val="nil"/>
              <w:left w:val="nil"/>
              <w:bottom w:val="nil"/>
              <w:right w:val="nil"/>
              <w:tl2br w:val="nil"/>
              <w:tr2bl w:val="nil"/>
            </w:tcBorders>
            <w:noWrap/>
            <w:tcMar>
              <w:left w:w="40" w:type="dxa"/>
              <w:right w:w="100" w:type="dxa"/>
            </w:tcMar>
          </w:tcPr>
          <w:p w14:paraId="344DD0F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28</w:t>
            </w:r>
          </w:p>
        </w:tc>
        <w:tc>
          <w:tcPr>
            <w:tcW w:w="1026" w:type="dxa"/>
            <w:tcBorders>
              <w:top w:val="nil"/>
              <w:left w:val="nil"/>
              <w:bottom w:val="nil"/>
              <w:right w:val="nil"/>
              <w:tl2br w:val="nil"/>
              <w:tr2bl w:val="nil"/>
            </w:tcBorders>
            <w:noWrap/>
            <w:tcMar>
              <w:left w:w="40" w:type="dxa"/>
              <w:right w:w="100" w:type="dxa"/>
            </w:tcMar>
          </w:tcPr>
          <w:p w14:paraId="344DD0F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F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0FE"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6"/>
        </w:trPr>
        <w:tc>
          <w:tcPr>
            <w:tcW w:w="4561" w:type="dxa"/>
            <w:tcBorders>
              <w:top w:val="nil"/>
              <w:left w:val="nil"/>
              <w:bottom w:val="nil"/>
              <w:right w:val="nil"/>
              <w:tl2br w:val="nil"/>
              <w:tr2bl w:val="nil"/>
            </w:tcBorders>
            <w:tcMar>
              <w:left w:w="40" w:type="dxa"/>
              <w:right w:w="40" w:type="dxa"/>
            </w:tcMar>
          </w:tcPr>
          <w:p w14:paraId="344DD0F8"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Commonwealth Grant – National Access to Justice Partnership 2025-30 – Aboriginal and Torres Strait Islander Legal Services</w:t>
            </w:r>
          </w:p>
        </w:tc>
        <w:tc>
          <w:tcPr>
            <w:tcW w:w="1025" w:type="dxa"/>
            <w:tcBorders>
              <w:top w:val="nil"/>
              <w:left w:val="nil"/>
              <w:bottom w:val="nil"/>
              <w:right w:val="nil"/>
              <w:tl2br w:val="nil"/>
              <w:tr2bl w:val="nil"/>
            </w:tcBorders>
            <w:noWrap/>
            <w:tcMar>
              <w:left w:w="40" w:type="dxa"/>
              <w:right w:w="100" w:type="dxa"/>
            </w:tcMar>
          </w:tcPr>
          <w:p w14:paraId="344DD0F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0F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w:t>
            </w:r>
          </w:p>
        </w:tc>
        <w:tc>
          <w:tcPr>
            <w:tcW w:w="1026" w:type="dxa"/>
            <w:tcBorders>
              <w:top w:val="nil"/>
              <w:left w:val="nil"/>
              <w:bottom w:val="nil"/>
              <w:right w:val="nil"/>
              <w:tl2br w:val="nil"/>
              <w:tr2bl w:val="nil"/>
            </w:tcBorders>
            <w:noWrap/>
            <w:tcMar>
              <w:left w:w="40" w:type="dxa"/>
              <w:right w:w="100" w:type="dxa"/>
            </w:tcMar>
          </w:tcPr>
          <w:p w14:paraId="344DD0F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6</w:t>
            </w:r>
          </w:p>
        </w:tc>
        <w:tc>
          <w:tcPr>
            <w:tcW w:w="1026" w:type="dxa"/>
            <w:tcBorders>
              <w:top w:val="nil"/>
              <w:left w:val="nil"/>
              <w:bottom w:val="nil"/>
              <w:right w:val="nil"/>
              <w:tl2br w:val="nil"/>
              <w:tr2bl w:val="nil"/>
            </w:tcBorders>
            <w:noWrap/>
            <w:tcMar>
              <w:left w:w="40" w:type="dxa"/>
              <w:right w:w="100" w:type="dxa"/>
            </w:tcMar>
          </w:tcPr>
          <w:p w14:paraId="344DD0F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4</w:t>
            </w:r>
          </w:p>
        </w:tc>
        <w:tc>
          <w:tcPr>
            <w:tcW w:w="1026" w:type="dxa"/>
            <w:tcBorders>
              <w:top w:val="nil"/>
              <w:left w:val="nil"/>
              <w:bottom w:val="nil"/>
              <w:right w:val="nil"/>
              <w:tl2br w:val="nil"/>
              <w:tr2bl w:val="nil"/>
            </w:tcBorders>
            <w:noWrap/>
            <w:tcMar>
              <w:left w:w="40" w:type="dxa"/>
              <w:right w:w="100" w:type="dxa"/>
            </w:tcMar>
          </w:tcPr>
          <w:p w14:paraId="344DD0F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63</w:t>
            </w:r>
          </w:p>
        </w:tc>
      </w:tr>
      <w:tr w:rsidR="00E03EFD" w14:paraId="344DD105"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2"/>
        </w:trPr>
        <w:tc>
          <w:tcPr>
            <w:tcW w:w="4561" w:type="dxa"/>
            <w:tcBorders>
              <w:top w:val="nil"/>
              <w:left w:val="nil"/>
              <w:bottom w:val="nil"/>
              <w:right w:val="nil"/>
              <w:tl2br w:val="nil"/>
              <w:tr2bl w:val="nil"/>
            </w:tcBorders>
            <w:tcMar>
              <w:left w:w="40" w:type="dxa"/>
              <w:right w:w="40" w:type="dxa"/>
            </w:tcMar>
          </w:tcPr>
          <w:p w14:paraId="344DD0FF"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Commonwealth Grant – National Access to Justice Partnership 2025-30 – Community Legal Centres</w:t>
            </w:r>
          </w:p>
        </w:tc>
        <w:tc>
          <w:tcPr>
            <w:tcW w:w="1025" w:type="dxa"/>
            <w:tcBorders>
              <w:top w:val="nil"/>
              <w:left w:val="nil"/>
              <w:bottom w:val="nil"/>
              <w:right w:val="nil"/>
              <w:tl2br w:val="nil"/>
              <w:tr2bl w:val="nil"/>
            </w:tcBorders>
            <w:noWrap/>
            <w:tcMar>
              <w:left w:w="40" w:type="dxa"/>
              <w:right w:w="100" w:type="dxa"/>
            </w:tcMar>
          </w:tcPr>
          <w:p w14:paraId="344DD10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0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w:t>
            </w:r>
          </w:p>
        </w:tc>
        <w:tc>
          <w:tcPr>
            <w:tcW w:w="1026" w:type="dxa"/>
            <w:tcBorders>
              <w:top w:val="nil"/>
              <w:left w:val="nil"/>
              <w:bottom w:val="nil"/>
              <w:right w:val="nil"/>
              <w:tl2br w:val="nil"/>
              <w:tr2bl w:val="nil"/>
            </w:tcBorders>
            <w:noWrap/>
            <w:tcMar>
              <w:left w:w="40" w:type="dxa"/>
              <w:right w:w="100" w:type="dxa"/>
            </w:tcMar>
          </w:tcPr>
          <w:p w14:paraId="344DD10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7</w:t>
            </w:r>
          </w:p>
        </w:tc>
        <w:tc>
          <w:tcPr>
            <w:tcW w:w="1026" w:type="dxa"/>
            <w:tcBorders>
              <w:top w:val="nil"/>
              <w:left w:val="nil"/>
              <w:bottom w:val="nil"/>
              <w:right w:val="nil"/>
              <w:tl2br w:val="nil"/>
              <w:tr2bl w:val="nil"/>
            </w:tcBorders>
            <w:noWrap/>
            <w:tcMar>
              <w:left w:w="40" w:type="dxa"/>
              <w:right w:w="100" w:type="dxa"/>
            </w:tcMar>
          </w:tcPr>
          <w:p w14:paraId="344DD10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5</w:t>
            </w:r>
          </w:p>
        </w:tc>
        <w:tc>
          <w:tcPr>
            <w:tcW w:w="1026" w:type="dxa"/>
            <w:tcBorders>
              <w:top w:val="nil"/>
              <w:left w:val="nil"/>
              <w:bottom w:val="nil"/>
              <w:right w:val="nil"/>
              <w:tl2br w:val="nil"/>
              <w:tr2bl w:val="nil"/>
            </w:tcBorders>
            <w:noWrap/>
            <w:tcMar>
              <w:left w:w="40" w:type="dxa"/>
              <w:right w:w="100" w:type="dxa"/>
            </w:tcMar>
          </w:tcPr>
          <w:p w14:paraId="344DD10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69</w:t>
            </w:r>
          </w:p>
        </w:tc>
      </w:tr>
      <w:tr w:rsidR="00E03EFD" w14:paraId="344DD10C"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6"/>
        </w:trPr>
        <w:tc>
          <w:tcPr>
            <w:tcW w:w="4561" w:type="dxa"/>
            <w:tcBorders>
              <w:top w:val="nil"/>
              <w:left w:val="nil"/>
              <w:bottom w:val="nil"/>
              <w:right w:val="nil"/>
              <w:tl2br w:val="nil"/>
              <w:tr2bl w:val="nil"/>
            </w:tcBorders>
            <w:tcMar>
              <w:left w:w="40" w:type="dxa"/>
              <w:right w:w="40" w:type="dxa"/>
            </w:tcMar>
          </w:tcPr>
          <w:p w14:paraId="344DD106"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Commonwealth Grant – National Access to Justice Partnership 2025-30 – Family Violence Prevention and Legal Services</w:t>
            </w:r>
          </w:p>
        </w:tc>
        <w:tc>
          <w:tcPr>
            <w:tcW w:w="1025" w:type="dxa"/>
            <w:tcBorders>
              <w:top w:val="nil"/>
              <w:left w:val="nil"/>
              <w:bottom w:val="nil"/>
              <w:right w:val="nil"/>
              <w:tl2br w:val="nil"/>
              <w:tr2bl w:val="nil"/>
            </w:tcBorders>
            <w:noWrap/>
            <w:tcMar>
              <w:left w:w="40" w:type="dxa"/>
              <w:right w:w="100" w:type="dxa"/>
            </w:tcMar>
          </w:tcPr>
          <w:p w14:paraId="344DD10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0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w:t>
            </w:r>
          </w:p>
        </w:tc>
        <w:tc>
          <w:tcPr>
            <w:tcW w:w="1026" w:type="dxa"/>
            <w:tcBorders>
              <w:top w:val="nil"/>
              <w:left w:val="nil"/>
              <w:bottom w:val="nil"/>
              <w:right w:val="nil"/>
              <w:tl2br w:val="nil"/>
              <w:tr2bl w:val="nil"/>
            </w:tcBorders>
            <w:noWrap/>
            <w:tcMar>
              <w:left w:w="40" w:type="dxa"/>
              <w:right w:w="100" w:type="dxa"/>
            </w:tcMar>
          </w:tcPr>
          <w:p w14:paraId="344DD10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w:t>
            </w:r>
          </w:p>
        </w:tc>
        <w:tc>
          <w:tcPr>
            <w:tcW w:w="1026" w:type="dxa"/>
            <w:tcBorders>
              <w:top w:val="nil"/>
              <w:left w:val="nil"/>
              <w:bottom w:val="nil"/>
              <w:right w:val="nil"/>
              <w:tl2br w:val="nil"/>
              <w:tr2bl w:val="nil"/>
            </w:tcBorders>
            <w:noWrap/>
            <w:tcMar>
              <w:left w:w="40" w:type="dxa"/>
              <w:right w:w="100" w:type="dxa"/>
            </w:tcMar>
          </w:tcPr>
          <w:p w14:paraId="344DD10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w:t>
            </w:r>
          </w:p>
        </w:tc>
        <w:tc>
          <w:tcPr>
            <w:tcW w:w="1026" w:type="dxa"/>
            <w:tcBorders>
              <w:top w:val="nil"/>
              <w:left w:val="nil"/>
              <w:bottom w:val="nil"/>
              <w:right w:val="nil"/>
              <w:tl2br w:val="nil"/>
              <w:tr2bl w:val="nil"/>
            </w:tcBorders>
            <w:noWrap/>
            <w:tcMar>
              <w:left w:w="40" w:type="dxa"/>
              <w:right w:w="100" w:type="dxa"/>
            </w:tcMar>
          </w:tcPr>
          <w:p w14:paraId="344DD10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24</w:t>
            </w:r>
          </w:p>
        </w:tc>
      </w:tr>
      <w:tr w:rsidR="00E03EFD" w14:paraId="344DD113"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6"/>
        </w:trPr>
        <w:tc>
          <w:tcPr>
            <w:tcW w:w="4561" w:type="dxa"/>
            <w:tcBorders>
              <w:top w:val="nil"/>
              <w:left w:val="nil"/>
              <w:bottom w:val="nil"/>
              <w:right w:val="nil"/>
              <w:tl2br w:val="nil"/>
              <w:tr2bl w:val="nil"/>
            </w:tcBorders>
            <w:tcMar>
              <w:left w:w="40" w:type="dxa"/>
              <w:right w:w="40" w:type="dxa"/>
            </w:tcMar>
          </w:tcPr>
          <w:p w14:paraId="344DD10D"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lastRenderedPageBreak/>
              <w:t>Commonwealth Grant – National Access to Justice Partnership 2025-30 – State and territory legal assistance administration</w:t>
            </w:r>
          </w:p>
        </w:tc>
        <w:tc>
          <w:tcPr>
            <w:tcW w:w="1025" w:type="dxa"/>
            <w:tcBorders>
              <w:top w:val="nil"/>
              <w:left w:val="nil"/>
              <w:bottom w:val="nil"/>
              <w:right w:val="nil"/>
              <w:tl2br w:val="nil"/>
              <w:tr2bl w:val="nil"/>
            </w:tcBorders>
            <w:noWrap/>
            <w:tcMar>
              <w:left w:w="40" w:type="dxa"/>
              <w:right w:w="100" w:type="dxa"/>
            </w:tcMar>
          </w:tcPr>
          <w:p w14:paraId="344DD10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0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w:t>
            </w:r>
          </w:p>
        </w:tc>
        <w:tc>
          <w:tcPr>
            <w:tcW w:w="1026" w:type="dxa"/>
            <w:tcBorders>
              <w:top w:val="nil"/>
              <w:left w:val="nil"/>
              <w:bottom w:val="nil"/>
              <w:right w:val="nil"/>
              <w:tl2br w:val="nil"/>
              <w:tr2bl w:val="nil"/>
            </w:tcBorders>
            <w:noWrap/>
            <w:tcMar>
              <w:left w:w="40" w:type="dxa"/>
              <w:right w:w="100" w:type="dxa"/>
            </w:tcMar>
          </w:tcPr>
          <w:p w14:paraId="344DD11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4</w:t>
            </w:r>
          </w:p>
        </w:tc>
        <w:tc>
          <w:tcPr>
            <w:tcW w:w="1026" w:type="dxa"/>
            <w:tcBorders>
              <w:top w:val="nil"/>
              <w:left w:val="nil"/>
              <w:bottom w:val="nil"/>
              <w:right w:val="nil"/>
              <w:tl2br w:val="nil"/>
              <w:tr2bl w:val="nil"/>
            </w:tcBorders>
            <w:noWrap/>
            <w:tcMar>
              <w:left w:w="40" w:type="dxa"/>
              <w:right w:w="100" w:type="dxa"/>
            </w:tcMar>
          </w:tcPr>
          <w:p w14:paraId="344DD11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4</w:t>
            </w:r>
          </w:p>
        </w:tc>
        <w:tc>
          <w:tcPr>
            <w:tcW w:w="1026" w:type="dxa"/>
            <w:tcBorders>
              <w:top w:val="nil"/>
              <w:left w:val="nil"/>
              <w:bottom w:val="nil"/>
              <w:right w:val="nil"/>
              <w:tl2br w:val="nil"/>
              <w:tr2bl w:val="nil"/>
            </w:tcBorders>
            <w:noWrap/>
            <w:tcMar>
              <w:left w:w="40" w:type="dxa"/>
              <w:right w:w="100" w:type="dxa"/>
            </w:tcMar>
          </w:tcPr>
          <w:p w14:paraId="344DD11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29</w:t>
            </w:r>
          </w:p>
        </w:tc>
      </w:tr>
      <w:tr w:rsidR="00E03EFD" w14:paraId="344DD11A"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114"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Commonwealth Grant – National Access to Justice Partnership 2025-30 – Women's Legal Services</w:t>
            </w:r>
          </w:p>
        </w:tc>
        <w:tc>
          <w:tcPr>
            <w:tcW w:w="1025" w:type="dxa"/>
            <w:tcBorders>
              <w:top w:val="nil"/>
              <w:left w:val="nil"/>
              <w:bottom w:val="nil"/>
              <w:right w:val="nil"/>
              <w:tl2br w:val="nil"/>
              <w:tr2bl w:val="nil"/>
            </w:tcBorders>
            <w:noWrap/>
            <w:tcMar>
              <w:left w:w="40" w:type="dxa"/>
              <w:right w:w="100" w:type="dxa"/>
            </w:tcMar>
          </w:tcPr>
          <w:p w14:paraId="344DD11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1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5</w:t>
            </w:r>
          </w:p>
        </w:tc>
        <w:tc>
          <w:tcPr>
            <w:tcW w:w="1026" w:type="dxa"/>
            <w:tcBorders>
              <w:top w:val="nil"/>
              <w:left w:val="nil"/>
              <w:bottom w:val="nil"/>
              <w:right w:val="nil"/>
              <w:tl2br w:val="nil"/>
              <w:tr2bl w:val="nil"/>
            </w:tcBorders>
            <w:noWrap/>
            <w:tcMar>
              <w:left w:w="40" w:type="dxa"/>
              <w:right w:w="100" w:type="dxa"/>
            </w:tcMar>
          </w:tcPr>
          <w:p w14:paraId="344DD11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11</w:t>
            </w:r>
          </w:p>
        </w:tc>
        <w:tc>
          <w:tcPr>
            <w:tcW w:w="1026" w:type="dxa"/>
            <w:tcBorders>
              <w:top w:val="nil"/>
              <w:left w:val="nil"/>
              <w:bottom w:val="nil"/>
              <w:right w:val="nil"/>
              <w:tl2br w:val="nil"/>
              <w:tr2bl w:val="nil"/>
            </w:tcBorders>
            <w:noWrap/>
            <w:tcMar>
              <w:left w:w="40" w:type="dxa"/>
              <w:right w:w="100" w:type="dxa"/>
            </w:tcMar>
          </w:tcPr>
          <w:p w14:paraId="344DD11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9</w:t>
            </w:r>
          </w:p>
        </w:tc>
        <w:tc>
          <w:tcPr>
            <w:tcW w:w="1026" w:type="dxa"/>
            <w:tcBorders>
              <w:top w:val="nil"/>
              <w:left w:val="nil"/>
              <w:bottom w:val="nil"/>
              <w:right w:val="nil"/>
              <w:tl2br w:val="nil"/>
              <w:tr2bl w:val="nil"/>
            </w:tcBorders>
            <w:noWrap/>
            <w:tcMar>
              <w:left w:w="40" w:type="dxa"/>
              <w:right w:w="100" w:type="dxa"/>
            </w:tcMar>
          </w:tcPr>
          <w:p w14:paraId="344DD11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129</w:t>
            </w:r>
          </w:p>
        </w:tc>
      </w:tr>
      <w:tr w:rsidR="00E03EFD" w14:paraId="344DD121"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11B"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Commonwealth Grant – National Firearms Register</w:t>
            </w:r>
          </w:p>
        </w:tc>
        <w:tc>
          <w:tcPr>
            <w:tcW w:w="1025" w:type="dxa"/>
            <w:tcBorders>
              <w:top w:val="nil"/>
              <w:left w:val="nil"/>
              <w:bottom w:val="nil"/>
              <w:right w:val="nil"/>
              <w:tl2br w:val="nil"/>
              <w:tr2bl w:val="nil"/>
            </w:tcBorders>
            <w:noWrap/>
            <w:tcMar>
              <w:left w:w="40" w:type="dxa"/>
              <w:right w:w="100" w:type="dxa"/>
            </w:tcMar>
          </w:tcPr>
          <w:p w14:paraId="344DD11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2,300</w:t>
            </w:r>
          </w:p>
        </w:tc>
        <w:tc>
          <w:tcPr>
            <w:tcW w:w="1026" w:type="dxa"/>
            <w:tcBorders>
              <w:top w:val="nil"/>
              <w:left w:val="nil"/>
              <w:bottom w:val="nil"/>
              <w:right w:val="nil"/>
              <w:tl2br w:val="nil"/>
              <w:tr2bl w:val="nil"/>
            </w:tcBorders>
            <w:noWrap/>
            <w:tcMar>
              <w:left w:w="40" w:type="dxa"/>
              <w:right w:w="100" w:type="dxa"/>
            </w:tcMar>
          </w:tcPr>
          <w:p w14:paraId="344DD11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1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1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2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128"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122"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Commonwealth Grant – National Support and Intervention Program – Countering Violent Extremism initiatives</w:t>
            </w:r>
          </w:p>
        </w:tc>
        <w:tc>
          <w:tcPr>
            <w:tcW w:w="1025" w:type="dxa"/>
            <w:tcBorders>
              <w:top w:val="nil"/>
              <w:left w:val="nil"/>
              <w:bottom w:val="nil"/>
              <w:right w:val="nil"/>
              <w:tl2br w:val="nil"/>
              <w:tr2bl w:val="nil"/>
            </w:tcBorders>
            <w:noWrap/>
            <w:tcMar>
              <w:left w:w="40" w:type="dxa"/>
              <w:right w:w="100" w:type="dxa"/>
            </w:tcMar>
          </w:tcPr>
          <w:p w14:paraId="344DD12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1,348</w:t>
            </w:r>
          </w:p>
        </w:tc>
        <w:tc>
          <w:tcPr>
            <w:tcW w:w="1026" w:type="dxa"/>
            <w:tcBorders>
              <w:top w:val="nil"/>
              <w:left w:val="nil"/>
              <w:bottom w:val="nil"/>
              <w:right w:val="nil"/>
              <w:tl2br w:val="nil"/>
              <w:tr2bl w:val="nil"/>
            </w:tcBorders>
            <w:noWrap/>
            <w:tcMar>
              <w:left w:w="40" w:type="dxa"/>
              <w:right w:w="100" w:type="dxa"/>
            </w:tcMar>
          </w:tcPr>
          <w:p w14:paraId="344DD12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1,357</w:t>
            </w:r>
          </w:p>
        </w:tc>
        <w:tc>
          <w:tcPr>
            <w:tcW w:w="1026" w:type="dxa"/>
            <w:tcBorders>
              <w:top w:val="nil"/>
              <w:left w:val="nil"/>
              <w:bottom w:val="nil"/>
              <w:right w:val="nil"/>
              <w:tl2br w:val="nil"/>
              <w:tr2bl w:val="nil"/>
            </w:tcBorders>
            <w:noWrap/>
            <w:tcMar>
              <w:left w:w="40" w:type="dxa"/>
              <w:right w:w="100" w:type="dxa"/>
            </w:tcMar>
          </w:tcPr>
          <w:p w14:paraId="344DD12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1,423</w:t>
            </w:r>
          </w:p>
        </w:tc>
        <w:tc>
          <w:tcPr>
            <w:tcW w:w="1026" w:type="dxa"/>
            <w:tcBorders>
              <w:top w:val="nil"/>
              <w:left w:val="nil"/>
              <w:bottom w:val="nil"/>
              <w:right w:val="nil"/>
              <w:tl2br w:val="nil"/>
              <w:tr2bl w:val="nil"/>
            </w:tcBorders>
            <w:noWrap/>
            <w:tcMar>
              <w:left w:w="40" w:type="dxa"/>
              <w:right w:w="100" w:type="dxa"/>
            </w:tcMar>
          </w:tcPr>
          <w:p w14:paraId="344DD12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-60</w:t>
            </w:r>
          </w:p>
        </w:tc>
        <w:tc>
          <w:tcPr>
            <w:tcW w:w="1026" w:type="dxa"/>
            <w:tcBorders>
              <w:top w:val="nil"/>
              <w:left w:val="nil"/>
              <w:bottom w:val="nil"/>
              <w:right w:val="nil"/>
              <w:tl2br w:val="nil"/>
              <w:tr2bl w:val="nil"/>
            </w:tcBorders>
            <w:noWrap/>
            <w:tcMar>
              <w:left w:w="40" w:type="dxa"/>
              <w:right w:w="100" w:type="dxa"/>
            </w:tcMar>
          </w:tcPr>
          <w:p w14:paraId="344DD12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-60</w:t>
            </w:r>
          </w:p>
        </w:tc>
      </w:tr>
      <w:tr w:rsidR="00E03EFD" w14:paraId="344DD12F"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129"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Courts Public Private Partnership – Budget Realignment</w:t>
            </w:r>
          </w:p>
        </w:tc>
        <w:tc>
          <w:tcPr>
            <w:tcW w:w="1025" w:type="dxa"/>
            <w:tcBorders>
              <w:top w:val="nil"/>
              <w:left w:val="nil"/>
              <w:bottom w:val="nil"/>
              <w:right w:val="nil"/>
              <w:tl2br w:val="nil"/>
              <w:tr2bl w:val="nil"/>
            </w:tcBorders>
            <w:noWrap/>
            <w:tcMar>
              <w:left w:w="40" w:type="dxa"/>
              <w:right w:w="100" w:type="dxa"/>
            </w:tcMar>
          </w:tcPr>
          <w:p w14:paraId="344DD12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2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2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2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2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1,712</w:t>
            </w:r>
          </w:p>
        </w:tc>
      </w:tr>
      <w:tr w:rsidR="00E03EFD" w14:paraId="344DD136"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6"/>
        </w:trPr>
        <w:tc>
          <w:tcPr>
            <w:tcW w:w="4561" w:type="dxa"/>
            <w:tcBorders>
              <w:top w:val="nil"/>
              <w:left w:val="nil"/>
              <w:bottom w:val="nil"/>
              <w:right w:val="nil"/>
              <w:tl2br w:val="nil"/>
              <w:tr2bl w:val="nil"/>
            </w:tcBorders>
            <w:tcMar>
              <w:left w:w="40" w:type="dxa"/>
              <w:right w:w="40" w:type="dxa"/>
            </w:tcMar>
          </w:tcPr>
          <w:p w14:paraId="344DD130"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More support for families and inclusion – Implementing the Commonwealth Redress Scheme for Institutional Child and Sexual Abuse – Budget Realignment</w:t>
            </w:r>
          </w:p>
        </w:tc>
        <w:tc>
          <w:tcPr>
            <w:tcW w:w="1025" w:type="dxa"/>
            <w:tcBorders>
              <w:top w:val="nil"/>
              <w:left w:val="nil"/>
              <w:bottom w:val="nil"/>
              <w:right w:val="nil"/>
              <w:tl2br w:val="nil"/>
              <w:tr2bl w:val="nil"/>
            </w:tcBorders>
            <w:noWrap/>
            <w:tcMar>
              <w:left w:w="40" w:type="dxa"/>
              <w:right w:w="100" w:type="dxa"/>
            </w:tcMar>
          </w:tcPr>
          <w:p w14:paraId="344DD13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3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3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3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-485</w:t>
            </w:r>
          </w:p>
        </w:tc>
        <w:tc>
          <w:tcPr>
            <w:tcW w:w="1026" w:type="dxa"/>
            <w:tcBorders>
              <w:top w:val="nil"/>
              <w:left w:val="nil"/>
              <w:bottom w:val="nil"/>
              <w:right w:val="nil"/>
              <w:tl2br w:val="nil"/>
              <w:tr2bl w:val="nil"/>
            </w:tcBorders>
            <w:noWrap/>
            <w:tcMar>
              <w:left w:w="40" w:type="dxa"/>
              <w:right w:w="100" w:type="dxa"/>
            </w:tcMar>
          </w:tcPr>
          <w:p w14:paraId="344DD13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-490</w:t>
            </w:r>
          </w:p>
        </w:tc>
      </w:tr>
      <w:tr w:rsidR="00E03EFD" w14:paraId="344DD13D"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137"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Remuneration Tribunal Determinations</w:t>
            </w:r>
          </w:p>
        </w:tc>
        <w:tc>
          <w:tcPr>
            <w:tcW w:w="1025" w:type="dxa"/>
            <w:tcBorders>
              <w:top w:val="nil"/>
              <w:left w:val="nil"/>
              <w:bottom w:val="nil"/>
              <w:right w:val="nil"/>
              <w:tl2br w:val="nil"/>
              <w:tr2bl w:val="nil"/>
            </w:tcBorders>
            <w:noWrap/>
            <w:tcMar>
              <w:left w:w="40" w:type="dxa"/>
              <w:right w:w="100" w:type="dxa"/>
            </w:tcMar>
          </w:tcPr>
          <w:p w14:paraId="344DD13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3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383</w:t>
            </w:r>
          </w:p>
        </w:tc>
        <w:tc>
          <w:tcPr>
            <w:tcW w:w="1026" w:type="dxa"/>
            <w:tcBorders>
              <w:top w:val="nil"/>
              <w:left w:val="nil"/>
              <w:bottom w:val="nil"/>
              <w:right w:val="nil"/>
              <w:tl2br w:val="nil"/>
              <w:tr2bl w:val="nil"/>
            </w:tcBorders>
            <w:noWrap/>
            <w:tcMar>
              <w:left w:w="40" w:type="dxa"/>
              <w:right w:w="100" w:type="dxa"/>
            </w:tcMar>
          </w:tcPr>
          <w:p w14:paraId="344DD13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383</w:t>
            </w:r>
          </w:p>
        </w:tc>
        <w:tc>
          <w:tcPr>
            <w:tcW w:w="1026" w:type="dxa"/>
            <w:tcBorders>
              <w:top w:val="nil"/>
              <w:left w:val="nil"/>
              <w:bottom w:val="nil"/>
              <w:right w:val="nil"/>
              <w:tl2br w:val="nil"/>
              <w:tr2bl w:val="nil"/>
            </w:tcBorders>
            <w:noWrap/>
            <w:tcMar>
              <w:left w:w="40" w:type="dxa"/>
              <w:right w:w="100" w:type="dxa"/>
            </w:tcMar>
          </w:tcPr>
          <w:p w14:paraId="344DD13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383</w:t>
            </w:r>
          </w:p>
        </w:tc>
        <w:tc>
          <w:tcPr>
            <w:tcW w:w="1026" w:type="dxa"/>
            <w:tcBorders>
              <w:top w:val="nil"/>
              <w:left w:val="nil"/>
              <w:bottom w:val="nil"/>
              <w:right w:val="nil"/>
              <w:tl2br w:val="nil"/>
              <w:tr2bl w:val="nil"/>
            </w:tcBorders>
            <w:noWrap/>
            <w:tcMar>
              <w:left w:w="40" w:type="dxa"/>
              <w:right w:w="100" w:type="dxa"/>
            </w:tcMar>
          </w:tcPr>
          <w:p w14:paraId="344DD13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383</w:t>
            </w:r>
          </w:p>
        </w:tc>
      </w:tr>
      <w:tr w:rsidR="003B3066" w14:paraId="727F3F01"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vAlign w:val="bottom"/>
          </w:tcPr>
          <w:p w14:paraId="1211894B" w14:textId="3BDBE748" w:rsidR="003B3066" w:rsidRPr="003B3066" w:rsidRDefault="003B3066" w:rsidP="003B3066">
            <w:pPr>
              <w:pBdr>
                <w:top w:val="nil"/>
                <w:left w:val="nil"/>
                <w:bottom w:val="nil"/>
                <w:right w:val="nil"/>
                <w:between w:val="nil"/>
                <w:bar w:val="nil"/>
              </w:pBdr>
              <w:ind w:left="181" w:hanging="181"/>
              <w:rPr>
                <w:rFonts w:ascii="Calibri" w:eastAsia="Calibri" w:hAnsi="Calibri" w:cs="Calibri"/>
                <w:b/>
                <w:bCs/>
                <w:color w:val="000000"/>
                <w:sz w:val="18"/>
              </w:rPr>
            </w:pPr>
            <w:r w:rsidRPr="003B3066">
              <w:rPr>
                <w:rFonts w:ascii="Calibri" w:eastAsia="Calibri" w:hAnsi="Calibri" w:cs="Calibri"/>
                <w:b/>
                <w:bCs/>
                <w:color w:val="000000"/>
                <w:sz w:val="18"/>
                <w:lang w:eastAsia="en-US"/>
              </w:rPr>
              <w:t>Revised Funding Profile</w:t>
            </w:r>
          </w:p>
        </w:tc>
        <w:tc>
          <w:tcPr>
            <w:tcW w:w="1025" w:type="dxa"/>
            <w:tcBorders>
              <w:top w:val="nil"/>
              <w:left w:val="nil"/>
              <w:bottom w:val="nil"/>
              <w:right w:val="nil"/>
              <w:tl2br w:val="nil"/>
              <w:tr2bl w:val="nil"/>
            </w:tcBorders>
            <w:noWrap/>
            <w:tcMar>
              <w:left w:w="40" w:type="dxa"/>
              <w:right w:w="100" w:type="dxa"/>
            </w:tcMar>
            <w:vAlign w:val="bottom"/>
          </w:tcPr>
          <w:p w14:paraId="45CCB20D" w14:textId="77777777" w:rsidR="003B3066" w:rsidRDefault="003B3066" w:rsidP="003B3066">
            <w:pPr>
              <w:pBdr>
                <w:top w:val="nil"/>
                <w:left w:val="nil"/>
                <w:bottom w:val="nil"/>
                <w:right w:val="nil"/>
                <w:between w:val="nil"/>
                <w:bar w:val="nil"/>
              </w:pBdr>
              <w:rPr>
                <w:rFonts w:ascii="Calibri" w:eastAsia="Calibri" w:hAnsi="Calibri" w:cs="Calibri"/>
                <w:color w:val="000000"/>
                <w:sz w:val="18"/>
              </w:rPr>
            </w:pPr>
          </w:p>
        </w:tc>
        <w:tc>
          <w:tcPr>
            <w:tcW w:w="1026" w:type="dxa"/>
            <w:tcBorders>
              <w:top w:val="nil"/>
              <w:left w:val="nil"/>
              <w:bottom w:val="nil"/>
              <w:right w:val="nil"/>
              <w:tl2br w:val="nil"/>
              <w:tr2bl w:val="nil"/>
            </w:tcBorders>
            <w:noWrap/>
            <w:tcMar>
              <w:left w:w="40" w:type="dxa"/>
              <w:right w:w="100" w:type="dxa"/>
            </w:tcMar>
            <w:vAlign w:val="bottom"/>
          </w:tcPr>
          <w:p w14:paraId="58D77237" w14:textId="77777777" w:rsidR="003B3066" w:rsidRDefault="003B3066" w:rsidP="003B3066">
            <w:pPr>
              <w:pBdr>
                <w:top w:val="nil"/>
                <w:left w:val="nil"/>
                <w:bottom w:val="nil"/>
                <w:right w:val="nil"/>
                <w:between w:val="nil"/>
                <w:bar w:val="nil"/>
              </w:pBdr>
              <w:rPr>
                <w:rFonts w:ascii="Calibri" w:eastAsia="Calibri" w:hAnsi="Calibri" w:cs="Calibri"/>
                <w:color w:val="000000"/>
                <w:sz w:val="18"/>
              </w:rPr>
            </w:pPr>
          </w:p>
        </w:tc>
        <w:tc>
          <w:tcPr>
            <w:tcW w:w="1026" w:type="dxa"/>
            <w:tcBorders>
              <w:top w:val="nil"/>
              <w:left w:val="nil"/>
              <w:bottom w:val="nil"/>
              <w:right w:val="nil"/>
              <w:tl2br w:val="nil"/>
              <w:tr2bl w:val="nil"/>
            </w:tcBorders>
            <w:noWrap/>
            <w:tcMar>
              <w:left w:w="40" w:type="dxa"/>
              <w:right w:w="100" w:type="dxa"/>
            </w:tcMar>
            <w:vAlign w:val="bottom"/>
          </w:tcPr>
          <w:p w14:paraId="5C458B7C" w14:textId="77777777" w:rsidR="003B3066" w:rsidRDefault="003B3066" w:rsidP="003B3066">
            <w:pPr>
              <w:pBdr>
                <w:top w:val="nil"/>
                <w:left w:val="nil"/>
                <w:bottom w:val="nil"/>
                <w:right w:val="nil"/>
                <w:between w:val="nil"/>
                <w:bar w:val="nil"/>
              </w:pBdr>
              <w:rPr>
                <w:rFonts w:ascii="Calibri" w:eastAsia="Calibri" w:hAnsi="Calibri" w:cs="Calibri"/>
                <w:color w:val="000000"/>
                <w:sz w:val="18"/>
              </w:rPr>
            </w:pPr>
          </w:p>
        </w:tc>
        <w:tc>
          <w:tcPr>
            <w:tcW w:w="1026" w:type="dxa"/>
            <w:tcBorders>
              <w:top w:val="nil"/>
              <w:left w:val="nil"/>
              <w:bottom w:val="nil"/>
              <w:right w:val="nil"/>
              <w:tl2br w:val="nil"/>
              <w:tr2bl w:val="nil"/>
            </w:tcBorders>
            <w:noWrap/>
            <w:tcMar>
              <w:left w:w="40" w:type="dxa"/>
              <w:right w:w="100" w:type="dxa"/>
            </w:tcMar>
            <w:vAlign w:val="bottom"/>
          </w:tcPr>
          <w:p w14:paraId="7304F646" w14:textId="77777777" w:rsidR="003B3066" w:rsidRDefault="003B3066" w:rsidP="003B3066">
            <w:pPr>
              <w:pBdr>
                <w:top w:val="nil"/>
                <w:left w:val="nil"/>
                <w:bottom w:val="nil"/>
                <w:right w:val="nil"/>
                <w:between w:val="nil"/>
                <w:bar w:val="nil"/>
              </w:pBdr>
              <w:rPr>
                <w:rFonts w:ascii="Calibri" w:eastAsia="Calibri" w:hAnsi="Calibri" w:cs="Calibri"/>
                <w:color w:val="000000"/>
                <w:sz w:val="18"/>
              </w:rPr>
            </w:pPr>
          </w:p>
        </w:tc>
        <w:tc>
          <w:tcPr>
            <w:tcW w:w="1026" w:type="dxa"/>
            <w:tcBorders>
              <w:top w:val="nil"/>
              <w:left w:val="nil"/>
              <w:bottom w:val="nil"/>
              <w:right w:val="nil"/>
              <w:tl2br w:val="nil"/>
              <w:tr2bl w:val="nil"/>
            </w:tcBorders>
            <w:noWrap/>
            <w:tcMar>
              <w:left w:w="40" w:type="dxa"/>
              <w:right w:w="100" w:type="dxa"/>
            </w:tcMar>
            <w:vAlign w:val="bottom"/>
          </w:tcPr>
          <w:p w14:paraId="2068E0A8" w14:textId="77777777" w:rsidR="003B3066" w:rsidRDefault="003B3066" w:rsidP="003B3066">
            <w:pPr>
              <w:pBdr>
                <w:top w:val="nil"/>
                <w:left w:val="nil"/>
                <w:bottom w:val="nil"/>
                <w:right w:val="nil"/>
                <w:between w:val="nil"/>
                <w:bar w:val="nil"/>
              </w:pBdr>
              <w:rPr>
                <w:rFonts w:ascii="Calibri" w:eastAsia="Calibri" w:hAnsi="Calibri" w:cs="Calibri"/>
                <w:color w:val="000000"/>
                <w:sz w:val="18"/>
              </w:rPr>
            </w:pPr>
          </w:p>
        </w:tc>
      </w:tr>
      <w:tr w:rsidR="00E03EFD" w14:paraId="344DD144"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13E" w14:textId="09818BB6"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Climate action – Continuing climate change action and environmental protection</w:t>
            </w:r>
          </w:p>
        </w:tc>
        <w:tc>
          <w:tcPr>
            <w:tcW w:w="1025" w:type="dxa"/>
            <w:tcBorders>
              <w:top w:val="nil"/>
              <w:left w:val="nil"/>
              <w:bottom w:val="nil"/>
              <w:right w:val="nil"/>
              <w:tl2br w:val="nil"/>
              <w:tr2bl w:val="nil"/>
            </w:tcBorders>
            <w:noWrap/>
            <w:tcMar>
              <w:left w:w="40" w:type="dxa"/>
              <w:right w:w="100" w:type="dxa"/>
            </w:tcMar>
          </w:tcPr>
          <w:p w14:paraId="344DD13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-186</w:t>
            </w:r>
          </w:p>
        </w:tc>
        <w:tc>
          <w:tcPr>
            <w:tcW w:w="1026" w:type="dxa"/>
            <w:tcBorders>
              <w:top w:val="nil"/>
              <w:left w:val="nil"/>
              <w:bottom w:val="nil"/>
              <w:right w:val="nil"/>
              <w:tl2br w:val="nil"/>
              <w:tr2bl w:val="nil"/>
            </w:tcBorders>
            <w:noWrap/>
            <w:tcMar>
              <w:left w:w="40" w:type="dxa"/>
              <w:right w:w="100" w:type="dxa"/>
            </w:tcMar>
          </w:tcPr>
          <w:p w14:paraId="344DD14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186</w:t>
            </w:r>
          </w:p>
        </w:tc>
        <w:tc>
          <w:tcPr>
            <w:tcW w:w="1026" w:type="dxa"/>
            <w:tcBorders>
              <w:top w:val="nil"/>
              <w:left w:val="nil"/>
              <w:bottom w:val="nil"/>
              <w:right w:val="nil"/>
              <w:tl2br w:val="nil"/>
              <w:tr2bl w:val="nil"/>
            </w:tcBorders>
            <w:noWrap/>
            <w:tcMar>
              <w:left w:w="40" w:type="dxa"/>
              <w:right w:w="100" w:type="dxa"/>
            </w:tcMar>
          </w:tcPr>
          <w:p w14:paraId="344DD14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4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4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14B"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145" w14:textId="03EFB516"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Commonwealth Grant – Disaster Ready Fund – phase 1</w:t>
            </w:r>
          </w:p>
        </w:tc>
        <w:tc>
          <w:tcPr>
            <w:tcW w:w="1025" w:type="dxa"/>
            <w:tcBorders>
              <w:top w:val="nil"/>
              <w:left w:val="nil"/>
              <w:bottom w:val="nil"/>
              <w:right w:val="nil"/>
              <w:tl2br w:val="nil"/>
              <w:tr2bl w:val="nil"/>
            </w:tcBorders>
            <w:noWrap/>
            <w:tcMar>
              <w:left w:w="40" w:type="dxa"/>
              <w:right w:w="100" w:type="dxa"/>
            </w:tcMar>
          </w:tcPr>
          <w:p w14:paraId="344DD14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-2,058</w:t>
            </w:r>
          </w:p>
        </w:tc>
        <w:tc>
          <w:tcPr>
            <w:tcW w:w="1026" w:type="dxa"/>
            <w:tcBorders>
              <w:top w:val="nil"/>
              <w:left w:val="nil"/>
              <w:bottom w:val="nil"/>
              <w:right w:val="nil"/>
              <w:tl2br w:val="nil"/>
              <w:tr2bl w:val="nil"/>
            </w:tcBorders>
            <w:noWrap/>
            <w:tcMar>
              <w:left w:w="40" w:type="dxa"/>
              <w:right w:w="100" w:type="dxa"/>
            </w:tcMar>
          </w:tcPr>
          <w:p w14:paraId="344DD14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2,058</w:t>
            </w:r>
          </w:p>
        </w:tc>
        <w:tc>
          <w:tcPr>
            <w:tcW w:w="1026" w:type="dxa"/>
            <w:tcBorders>
              <w:top w:val="nil"/>
              <w:left w:val="nil"/>
              <w:bottom w:val="nil"/>
              <w:right w:val="nil"/>
              <w:tl2br w:val="nil"/>
              <w:tr2bl w:val="nil"/>
            </w:tcBorders>
            <w:noWrap/>
            <w:tcMar>
              <w:left w:w="40" w:type="dxa"/>
              <w:right w:w="100" w:type="dxa"/>
            </w:tcMar>
          </w:tcPr>
          <w:p w14:paraId="344DD14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4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4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152"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14C" w14:textId="1E02CCE9"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Commonwealth Grant – Disaster Ready Fund – phase 2</w:t>
            </w:r>
          </w:p>
        </w:tc>
        <w:tc>
          <w:tcPr>
            <w:tcW w:w="1025" w:type="dxa"/>
            <w:tcBorders>
              <w:top w:val="nil"/>
              <w:left w:val="nil"/>
              <w:bottom w:val="nil"/>
              <w:right w:val="nil"/>
              <w:tl2br w:val="nil"/>
              <w:tr2bl w:val="nil"/>
            </w:tcBorders>
            <w:noWrap/>
            <w:tcMar>
              <w:left w:w="40" w:type="dxa"/>
              <w:right w:w="100" w:type="dxa"/>
            </w:tcMar>
          </w:tcPr>
          <w:p w14:paraId="344DD14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-5,714</w:t>
            </w:r>
          </w:p>
        </w:tc>
        <w:tc>
          <w:tcPr>
            <w:tcW w:w="1026" w:type="dxa"/>
            <w:tcBorders>
              <w:top w:val="nil"/>
              <w:left w:val="nil"/>
              <w:bottom w:val="nil"/>
              <w:right w:val="nil"/>
              <w:tl2br w:val="nil"/>
              <w:tr2bl w:val="nil"/>
            </w:tcBorders>
            <w:noWrap/>
            <w:tcMar>
              <w:left w:w="40" w:type="dxa"/>
              <w:right w:w="100" w:type="dxa"/>
            </w:tcMar>
          </w:tcPr>
          <w:p w14:paraId="344DD14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5,714</w:t>
            </w:r>
          </w:p>
        </w:tc>
        <w:tc>
          <w:tcPr>
            <w:tcW w:w="1026" w:type="dxa"/>
            <w:tcBorders>
              <w:top w:val="nil"/>
              <w:left w:val="nil"/>
              <w:bottom w:val="nil"/>
              <w:right w:val="nil"/>
              <w:tl2br w:val="nil"/>
              <w:tr2bl w:val="nil"/>
            </w:tcBorders>
            <w:noWrap/>
            <w:tcMar>
              <w:left w:w="40" w:type="dxa"/>
              <w:right w:w="100" w:type="dxa"/>
            </w:tcMar>
          </w:tcPr>
          <w:p w14:paraId="344DD14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5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5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159"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153" w14:textId="6C7BB7CC"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Commonwealth Grant – Disaster Ready Fund – phase 3</w:t>
            </w:r>
          </w:p>
        </w:tc>
        <w:tc>
          <w:tcPr>
            <w:tcW w:w="1025" w:type="dxa"/>
            <w:tcBorders>
              <w:top w:val="nil"/>
              <w:left w:val="nil"/>
              <w:bottom w:val="nil"/>
              <w:right w:val="nil"/>
              <w:tl2br w:val="nil"/>
              <w:tr2bl w:val="nil"/>
            </w:tcBorders>
            <w:noWrap/>
            <w:tcMar>
              <w:left w:w="40" w:type="dxa"/>
              <w:right w:w="100" w:type="dxa"/>
            </w:tcMar>
          </w:tcPr>
          <w:p w14:paraId="344DD15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-3,669</w:t>
            </w:r>
          </w:p>
        </w:tc>
        <w:tc>
          <w:tcPr>
            <w:tcW w:w="1026" w:type="dxa"/>
            <w:tcBorders>
              <w:top w:val="nil"/>
              <w:left w:val="nil"/>
              <w:bottom w:val="nil"/>
              <w:right w:val="nil"/>
              <w:tl2br w:val="nil"/>
              <w:tr2bl w:val="nil"/>
            </w:tcBorders>
            <w:noWrap/>
            <w:tcMar>
              <w:left w:w="40" w:type="dxa"/>
              <w:right w:w="100" w:type="dxa"/>
            </w:tcMar>
          </w:tcPr>
          <w:p w14:paraId="344DD15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3,669</w:t>
            </w:r>
          </w:p>
        </w:tc>
        <w:tc>
          <w:tcPr>
            <w:tcW w:w="1026" w:type="dxa"/>
            <w:tcBorders>
              <w:top w:val="nil"/>
              <w:left w:val="nil"/>
              <w:bottom w:val="nil"/>
              <w:right w:val="nil"/>
              <w:tl2br w:val="nil"/>
              <w:tr2bl w:val="nil"/>
            </w:tcBorders>
            <w:noWrap/>
            <w:tcMar>
              <w:left w:w="40" w:type="dxa"/>
              <w:right w:w="100" w:type="dxa"/>
            </w:tcMar>
          </w:tcPr>
          <w:p w14:paraId="344DD15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5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5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160"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15A" w14:textId="6146ECF1"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Commonwealth Grant – National Firearms Register</w:t>
            </w:r>
          </w:p>
        </w:tc>
        <w:tc>
          <w:tcPr>
            <w:tcW w:w="1025" w:type="dxa"/>
            <w:tcBorders>
              <w:top w:val="nil"/>
              <w:left w:val="nil"/>
              <w:bottom w:val="nil"/>
              <w:right w:val="nil"/>
              <w:tl2br w:val="nil"/>
              <w:tr2bl w:val="nil"/>
            </w:tcBorders>
            <w:noWrap/>
            <w:tcMar>
              <w:left w:w="40" w:type="dxa"/>
              <w:right w:w="100" w:type="dxa"/>
            </w:tcMar>
          </w:tcPr>
          <w:p w14:paraId="344DD15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-1,857</w:t>
            </w:r>
          </w:p>
        </w:tc>
        <w:tc>
          <w:tcPr>
            <w:tcW w:w="1026" w:type="dxa"/>
            <w:tcBorders>
              <w:top w:val="nil"/>
              <w:left w:val="nil"/>
              <w:bottom w:val="nil"/>
              <w:right w:val="nil"/>
              <w:tl2br w:val="nil"/>
              <w:tr2bl w:val="nil"/>
            </w:tcBorders>
            <w:noWrap/>
            <w:tcMar>
              <w:left w:w="40" w:type="dxa"/>
              <w:right w:w="100" w:type="dxa"/>
            </w:tcMar>
          </w:tcPr>
          <w:p w14:paraId="344DD15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1,857</w:t>
            </w:r>
          </w:p>
        </w:tc>
        <w:tc>
          <w:tcPr>
            <w:tcW w:w="1026" w:type="dxa"/>
            <w:tcBorders>
              <w:top w:val="nil"/>
              <w:left w:val="nil"/>
              <w:bottom w:val="nil"/>
              <w:right w:val="nil"/>
              <w:tl2br w:val="nil"/>
              <w:tr2bl w:val="nil"/>
            </w:tcBorders>
            <w:noWrap/>
            <w:tcMar>
              <w:left w:w="40" w:type="dxa"/>
              <w:right w:w="100" w:type="dxa"/>
            </w:tcMar>
          </w:tcPr>
          <w:p w14:paraId="344DD15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5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5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167"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161" w14:textId="78FCBFAD"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Commonwealth Grant – National Support Intervention Program – Countering Violent Extremism initiatives</w:t>
            </w:r>
          </w:p>
        </w:tc>
        <w:tc>
          <w:tcPr>
            <w:tcW w:w="1025" w:type="dxa"/>
            <w:tcBorders>
              <w:top w:val="nil"/>
              <w:left w:val="nil"/>
              <w:bottom w:val="nil"/>
              <w:right w:val="nil"/>
              <w:tl2br w:val="nil"/>
              <w:tr2bl w:val="nil"/>
            </w:tcBorders>
            <w:noWrap/>
            <w:tcMar>
              <w:left w:w="40" w:type="dxa"/>
              <w:right w:w="100" w:type="dxa"/>
            </w:tcMar>
          </w:tcPr>
          <w:p w14:paraId="344DD16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-200</w:t>
            </w:r>
          </w:p>
        </w:tc>
        <w:tc>
          <w:tcPr>
            <w:tcW w:w="1026" w:type="dxa"/>
            <w:tcBorders>
              <w:top w:val="nil"/>
              <w:left w:val="nil"/>
              <w:bottom w:val="nil"/>
              <w:right w:val="nil"/>
              <w:tl2br w:val="nil"/>
              <w:tr2bl w:val="nil"/>
            </w:tcBorders>
            <w:noWrap/>
            <w:tcMar>
              <w:left w:w="40" w:type="dxa"/>
              <w:right w:w="100" w:type="dxa"/>
            </w:tcMar>
          </w:tcPr>
          <w:p w14:paraId="344DD16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200</w:t>
            </w:r>
          </w:p>
        </w:tc>
        <w:tc>
          <w:tcPr>
            <w:tcW w:w="1026" w:type="dxa"/>
            <w:tcBorders>
              <w:top w:val="nil"/>
              <w:left w:val="nil"/>
              <w:bottom w:val="nil"/>
              <w:right w:val="nil"/>
              <w:tl2br w:val="nil"/>
              <w:tr2bl w:val="nil"/>
            </w:tcBorders>
            <w:noWrap/>
            <w:tcMar>
              <w:left w:w="40" w:type="dxa"/>
              <w:right w:w="100" w:type="dxa"/>
            </w:tcMar>
          </w:tcPr>
          <w:p w14:paraId="344DD16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6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6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16E"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168" w14:textId="13523FCB"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Commonwealth Grant – Specialised and Trauma-Informed Legal Services for Victim-Survivors of Sexual Assault</w:t>
            </w:r>
          </w:p>
        </w:tc>
        <w:tc>
          <w:tcPr>
            <w:tcW w:w="1025" w:type="dxa"/>
            <w:tcBorders>
              <w:top w:val="nil"/>
              <w:left w:val="nil"/>
              <w:bottom w:val="nil"/>
              <w:right w:val="nil"/>
              <w:tl2br w:val="nil"/>
              <w:tr2bl w:val="nil"/>
            </w:tcBorders>
            <w:noWrap/>
            <w:tcMar>
              <w:left w:w="40" w:type="dxa"/>
              <w:right w:w="100" w:type="dxa"/>
            </w:tcMar>
          </w:tcPr>
          <w:p w14:paraId="344DD16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-300</w:t>
            </w:r>
          </w:p>
        </w:tc>
        <w:tc>
          <w:tcPr>
            <w:tcW w:w="1026" w:type="dxa"/>
            <w:tcBorders>
              <w:top w:val="nil"/>
              <w:left w:val="nil"/>
              <w:bottom w:val="nil"/>
              <w:right w:val="nil"/>
              <w:tl2br w:val="nil"/>
              <w:tr2bl w:val="nil"/>
            </w:tcBorders>
            <w:noWrap/>
            <w:tcMar>
              <w:left w:w="40" w:type="dxa"/>
              <w:right w:w="100" w:type="dxa"/>
            </w:tcMar>
          </w:tcPr>
          <w:p w14:paraId="344DD16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300</w:t>
            </w:r>
          </w:p>
        </w:tc>
        <w:tc>
          <w:tcPr>
            <w:tcW w:w="1026" w:type="dxa"/>
            <w:tcBorders>
              <w:top w:val="nil"/>
              <w:left w:val="nil"/>
              <w:bottom w:val="nil"/>
              <w:right w:val="nil"/>
              <w:tl2br w:val="nil"/>
              <w:tr2bl w:val="nil"/>
            </w:tcBorders>
            <w:noWrap/>
            <w:tcMar>
              <w:left w:w="40" w:type="dxa"/>
              <w:right w:w="100" w:type="dxa"/>
            </w:tcMar>
          </w:tcPr>
          <w:p w14:paraId="344DD16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6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6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175"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16F" w14:textId="5566109B"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External Merits Review of Child Protection Decisions</w:t>
            </w:r>
          </w:p>
        </w:tc>
        <w:tc>
          <w:tcPr>
            <w:tcW w:w="1025" w:type="dxa"/>
            <w:tcBorders>
              <w:top w:val="nil"/>
              <w:left w:val="nil"/>
              <w:bottom w:val="nil"/>
              <w:right w:val="nil"/>
              <w:tl2br w:val="nil"/>
              <w:tr2bl w:val="nil"/>
            </w:tcBorders>
            <w:noWrap/>
            <w:tcMar>
              <w:left w:w="40" w:type="dxa"/>
              <w:right w:w="100" w:type="dxa"/>
            </w:tcMar>
          </w:tcPr>
          <w:p w14:paraId="344DD17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-121</w:t>
            </w:r>
          </w:p>
        </w:tc>
        <w:tc>
          <w:tcPr>
            <w:tcW w:w="1026" w:type="dxa"/>
            <w:tcBorders>
              <w:top w:val="nil"/>
              <w:left w:val="nil"/>
              <w:bottom w:val="nil"/>
              <w:right w:val="nil"/>
              <w:tl2br w:val="nil"/>
              <w:tr2bl w:val="nil"/>
            </w:tcBorders>
            <w:noWrap/>
            <w:tcMar>
              <w:left w:w="40" w:type="dxa"/>
              <w:right w:w="100" w:type="dxa"/>
            </w:tcMar>
          </w:tcPr>
          <w:p w14:paraId="344DD17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121</w:t>
            </w:r>
          </w:p>
        </w:tc>
        <w:tc>
          <w:tcPr>
            <w:tcW w:w="1026" w:type="dxa"/>
            <w:tcBorders>
              <w:top w:val="nil"/>
              <w:left w:val="nil"/>
              <w:bottom w:val="nil"/>
              <w:right w:val="nil"/>
              <w:tl2br w:val="nil"/>
              <w:tr2bl w:val="nil"/>
            </w:tcBorders>
            <w:noWrap/>
            <w:tcMar>
              <w:left w:w="40" w:type="dxa"/>
              <w:right w:w="100" w:type="dxa"/>
            </w:tcMar>
          </w:tcPr>
          <w:p w14:paraId="344DD17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7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7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17C"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176" w14:textId="4797FD8C"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Government Response to the Sexual Assault (Police) Review Report</w:t>
            </w:r>
          </w:p>
        </w:tc>
        <w:tc>
          <w:tcPr>
            <w:tcW w:w="1025" w:type="dxa"/>
            <w:tcBorders>
              <w:top w:val="nil"/>
              <w:left w:val="nil"/>
              <w:bottom w:val="nil"/>
              <w:right w:val="nil"/>
              <w:tl2br w:val="nil"/>
              <w:tr2bl w:val="nil"/>
            </w:tcBorders>
            <w:noWrap/>
            <w:tcMar>
              <w:left w:w="40" w:type="dxa"/>
              <w:right w:w="100" w:type="dxa"/>
            </w:tcMar>
          </w:tcPr>
          <w:p w14:paraId="344DD17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-200</w:t>
            </w:r>
          </w:p>
        </w:tc>
        <w:tc>
          <w:tcPr>
            <w:tcW w:w="1026" w:type="dxa"/>
            <w:tcBorders>
              <w:top w:val="nil"/>
              <w:left w:val="nil"/>
              <w:bottom w:val="nil"/>
              <w:right w:val="nil"/>
              <w:tl2br w:val="nil"/>
              <w:tr2bl w:val="nil"/>
            </w:tcBorders>
            <w:noWrap/>
            <w:tcMar>
              <w:left w:w="40" w:type="dxa"/>
              <w:right w:w="100" w:type="dxa"/>
            </w:tcMar>
          </w:tcPr>
          <w:p w14:paraId="344DD17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200</w:t>
            </w:r>
          </w:p>
        </w:tc>
        <w:tc>
          <w:tcPr>
            <w:tcW w:w="1026" w:type="dxa"/>
            <w:tcBorders>
              <w:top w:val="nil"/>
              <w:left w:val="nil"/>
              <w:bottom w:val="nil"/>
              <w:right w:val="nil"/>
              <w:tl2br w:val="nil"/>
              <w:tr2bl w:val="nil"/>
            </w:tcBorders>
            <w:noWrap/>
            <w:tcMar>
              <w:left w:w="40" w:type="dxa"/>
              <w:right w:w="100" w:type="dxa"/>
            </w:tcMar>
          </w:tcPr>
          <w:p w14:paraId="344DD17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7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7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183"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6"/>
        </w:trPr>
        <w:tc>
          <w:tcPr>
            <w:tcW w:w="4561" w:type="dxa"/>
            <w:tcBorders>
              <w:top w:val="nil"/>
              <w:left w:val="nil"/>
              <w:bottom w:val="nil"/>
              <w:right w:val="nil"/>
              <w:tl2br w:val="nil"/>
              <w:tr2bl w:val="nil"/>
            </w:tcBorders>
            <w:tcMar>
              <w:left w:w="40" w:type="dxa"/>
              <w:right w:w="40" w:type="dxa"/>
            </w:tcMar>
          </w:tcPr>
          <w:p w14:paraId="344DD17D" w14:textId="2CE6CBA3"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Investing in Public Safety – Resources to support the implementation of the Project Assisting Victims Recovery and Experience (PAVER) System Review – Phase 2</w:t>
            </w:r>
          </w:p>
        </w:tc>
        <w:tc>
          <w:tcPr>
            <w:tcW w:w="1025" w:type="dxa"/>
            <w:tcBorders>
              <w:top w:val="nil"/>
              <w:left w:val="nil"/>
              <w:bottom w:val="nil"/>
              <w:right w:val="nil"/>
              <w:tl2br w:val="nil"/>
              <w:tr2bl w:val="nil"/>
            </w:tcBorders>
            <w:noWrap/>
            <w:tcMar>
              <w:left w:w="40" w:type="dxa"/>
              <w:right w:w="100" w:type="dxa"/>
            </w:tcMar>
          </w:tcPr>
          <w:p w14:paraId="344DD17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-300</w:t>
            </w:r>
          </w:p>
        </w:tc>
        <w:tc>
          <w:tcPr>
            <w:tcW w:w="1026" w:type="dxa"/>
            <w:tcBorders>
              <w:top w:val="nil"/>
              <w:left w:val="nil"/>
              <w:bottom w:val="nil"/>
              <w:right w:val="nil"/>
              <w:tl2br w:val="nil"/>
              <w:tr2bl w:val="nil"/>
            </w:tcBorders>
            <w:noWrap/>
            <w:tcMar>
              <w:left w:w="40" w:type="dxa"/>
              <w:right w:w="100" w:type="dxa"/>
            </w:tcMar>
          </w:tcPr>
          <w:p w14:paraId="344DD17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300</w:t>
            </w:r>
          </w:p>
        </w:tc>
        <w:tc>
          <w:tcPr>
            <w:tcW w:w="1026" w:type="dxa"/>
            <w:tcBorders>
              <w:top w:val="nil"/>
              <w:left w:val="nil"/>
              <w:bottom w:val="nil"/>
              <w:right w:val="nil"/>
              <w:tl2br w:val="nil"/>
              <w:tr2bl w:val="nil"/>
            </w:tcBorders>
            <w:noWrap/>
            <w:tcMar>
              <w:left w:w="40" w:type="dxa"/>
              <w:right w:w="100" w:type="dxa"/>
            </w:tcMar>
          </w:tcPr>
          <w:p w14:paraId="344DD18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8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8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18A"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184" w14:textId="2D1EF5A5"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Justice Housing Program Continuation and Expansion</w:t>
            </w:r>
          </w:p>
        </w:tc>
        <w:tc>
          <w:tcPr>
            <w:tcW w:w="1025" w:type="dxa"/>
            <w:tcBorders>
              <w:top w:val="nil"/>
              <w:left w:val="nil"/>
              <w:bottom w:val="nil"/>
              <w:right w:val="nil"/>
              <w:tl2br w:val="nil"/>
              <w:tr2bl w:val="nil"/>
            </w:tcBorders>
            <w:noWrap/>
            <w:tcMar>
              <w:left w:w="40" w:type="dxa"/>
              <w:right w:w="100" w:type="dxa"/>
            </w:tcMar>
          </w:tcPr>
          <w:p w14:paraId="344DD18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-1,142</w:t>
            </w:r>
          </w:p>
        </w:tc>
        <w:tc>
          <w:tcPr>
            <w:tcW w:w="1026" w:type="dxa"/>
            <w:tcBorders>
              <w:top w:val="nil"/>
              <w:left w:val="nil"/>
              <w:bottom w:val="nil"/>
              <w:right w:val="nil"/>
              <w:tl2br w:val="nil"/>
              <w:tr2bl w:val="nil"/>
            </w:tcBorders>
            <w:noWrap/>
            <w:tcMar>
              <w:left w:w="40" w:type="dxa"/>
              <w:right w:w="100" w:type="dxa"/>
            </w:tcMar>
          </w:tcPr>
          <w:p w14:paraId="344DD18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1,142</w:t>
            </w:r>
          </w:p>
        </w:tc>
        <w:tc>
          <w:tcPr>
            <w:tcW w:w="1026" w:type="dxa"/>
            <w:tcBorders>
              <w:top w:val="nil"/>
              <w:left w:val="nil"/>
              <w:bottom w:val="nil"/>
              <w:right w:val="nil"/>
              <w:tl2br w:val="nil"/>
              <w:tr2bl w:val="nil"/>
            </w:tcBorders>
            <w:noWrap/>
            <w:tcMar>
              <w:left w:w="40" w:type="dxa"/>
              <w:right w:w="100" w:type="dxa"/>
            </w:tcMar>
          </w:tcPr>
          <w:p w14:paraId="344DD18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8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8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191"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18B" w14:textId="17C29515"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Justice reform – Implementing the Sexual Assault (Police) review report – Sexual Assault Advocates</w:t>
            </w:r>
          </w:p>
        </w:tc>
        <w:tc>
          <w:tcPr>
            <w:tcW w:w="1025" w:type="dxa"/>
            <w:tcBorders>
              <w:top w:val="nil"/>
              <w:left w:val="nil"/>
              <w:bottom w:val="nil"/>
              <w:right w:val="nil"/>
              <w:tl2br w:val="nil"/>
              <w:tr2bl w:val="nil"/>
            </w:tcBorders>
            <w:noWrap/>
            <w:tcMar>
              <w:left w:w="40" w:type="dxa"/>
              <w:right w:w="100" w:type="dxa"/>
            </w:tcMar>
          </w:tcPr>
          <w:p w14:paraId="344DD18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-552</w:t>
            </w:r>
          </w:p>
        </w:tc>
        <w:tc>
          <w:tcPr>
            <w:tcW w:w="1026" w:type="dxa"/>
            <w:tcBorders>
              <w:top w:val="nil"/>
              <w:left w:val="nil"/>
              <w:bottom w:val="nil"/>
              <w:right w:val="nil"/>
              <w:tl2br w:val="nil"/>
              <w:tr2bl w:val="nil"/>
            </w:tcBorders>
            <w:noWrap/>
            <w:tcMar>
              <w:left w:w="40" w:type="dxa"/>
              <w:right w:w="100" w:type="dxa"/>
            </w:tcMar>
          </w:tcPr>
          <w:p w14:paraId="344DD18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8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552</w:t>
            </w:r>
          </w:p>
        </w:tc>
        <w:tc>
          <w:tcPr>
            <w:tcW w:w="1026" w:type="dxa"/>
            <w:tcBorders>
              <w:top w:val="nil"/>
              <w:left w:val="nil"/>
              <w:bottom w:val="nil"/>
              <w:right w:val="nil"/>
              <w:tl2br w:val="nil"/>
              <w:tr2bl w:val="nil"/>
            </w:tcBorders>
            <w:noWrap/>
            <w:tcMar>
              <w:left w:w="40" w:type="dxa"/>
              <w:right w:w="100" w:type="dxa"/>
            </w:tcMar>
          </w:tcPr>
          <w:p w14:paraId="344DD18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9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198"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192" w14:textId="1EDE0DD0"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Justice reform – Improving safety and wellbeing at the Alexander Maconochie Centre</w:t>
            </w:r>
          </w:p>
        </w:tc>
        <w:tc>
          <w:tcPr>
            <w:tcW w:w="1025" w:type="dxa"/>
            <w:tcBorders>
              <w:top w:val="nil"/>
              <w:left w:val="nil"/>
              <w:bottom w:val="nil"/>
              <w:right w:val="nil"/>
              <w:tl2br w:val="nil"/>
              <w:tr2bl w:val="nil"/>
            </w:tcBorders>
            <w:noWrap/>
            <w:tcMar>
              <w:left w:w="40" w:type="dxa"/>
              <w:right w:w="100" w:type="dxa"/>
            </w:tcMar>
          </w:tcPr>
          <w:p w14:paraId="344DD19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-338</w:t>
            </w:r>
          </w:p>
        </w:tc>
        <w:tc>
          <w:tcPr>
            <w:tcW w:w="1026" w:type="dxa"/>
            <w:tcBorders>
              <w:top w:val="nil"/>
              <w:left w:val="nil"/>
              <w:bottom w:val="nil"/>
              <w:right w:val="nil"/>
              <w:tl2br w:val="nil"/>
              <w:tr2bl w:val="nil"/>
            </w:tcBorders>
            <w:noWrap/>
            <w:tcMar>
              <w:left w:w="40" w:type="dxa"/>
              <w:right w:w="100" w:type="dxa"/>
            </w:tcMar>
          </w:tcPr>
          <w:p w14:paraId="344DD19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338</w:t>
            </w:r>
          </w:p>
        </w:tc>
        <w:tc>
          <w:tcPr>
            <w:tcW w:w="1026" w:type="dxa"/>
            <w:tcBorders>
              <w:top w:val="nil"/>
              <w:left w:val="nil"/>
              <w:bottom w:val="nil"/>
              <w:right w:val="nil"/>
              <w:tl2br w:val="nil"/>
              <w:tr2bl w:val="nil"/>
            </w:tcBorders>
            <w:noWrap/>
            <w:tcMar>
              <w:left w:w="40" w:type="dxa"/>
              <w:right w:w="100" w:type="dxa"/>
            </w:tcMar>
          </w:tcPr>
          <w:p w14:paraId="344DD19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9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9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19F"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199" w14:textId="47C4AD78"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National Firearms Register</w:t>
            </w:r>
          </w:p>
        </w:tc>
        <w:tc>
          <w:tcPr>
            <w:tcW w:w="1025" w:type="dxa"/>
            <w:tcBorders>
              <w:top w:val="nil"/>
              <w:left w:val="nil"/>
              <w:bottom w:val="nil"/>
              <w:right w:val="nil"/>
              <w:tl2br w:val="nil"/>
              <w:tr2bl w:val="nil"/>
            </w:tcBorders>
            <w:noWrap/>
            <w:tcMar>
              <w:left w:w="40" w:type="dxa"/>
              <w:right w:w="100" w:type="dxa"/>
            </w:tcMar>
          </w:tcPr>
          <w:p w14:paraId="344DD19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-235</w:t>
            </w:r>
          </w:p>
        </w:tc>
        <w:tc>
          <w:tcPr>
            <w:tcW w:w="1026" w:type="dxa"/>
            <w:tcBorders>
              <w:top w:val="nil"/>
              <w:left w:val="nil"/>
              <w:bottom w:val="nil"/>
              <w:right w:val="nil"/>
              <w:tl2br w:val="nil"/>
              <w:tr2bl w:val="nil"/>
            </w:tcBorders>
            <w:noWrap/>
            <w:tcMar>
              <w:left w:w="40" w:type="dxa"/>
              <w:right w:w="100" w:type="dxa"/>
            </w:tcMar>
          </w:tcPr>
          <w:p w14:paraId="344DD19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235</w:t>
            </w:r>
          </w:p>
        </w:tc>
        <w:tc>
          <w:tcPr>
            <w:tcW w:w="1026" w:type="dxa"/>
            <w:tcBorders>
              <w:top w:val="nil"/>
              <w:left w:val="nil"/>
              <w:bottom w:val="nil"/>
              <w:right w:val="nil"/>
              <w:tl2br w:val="nil"/>
              <w:tr2bl w:val="nil"/>
            </w:tcBorders>
            <w:noWrap/>
            <w:tcMar>
              <w:left w:w="40" w:type="dxa"/>
              <w:right w:w="100" w:type="dxa"/>
            </w:tcMar>
          </w:tcPr>
          <w:p w14:paraId="344DD19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9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9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1A6"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1A0" w14:textId="5F3FA451"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Strengthening emergency services – ICT system upgrades</w:t>
            </w:r>
          </w:p>
        </w:tc>
        <w:tc>
          <w:tcPr>
            <w:tcW w:w="1025" w:type="dxa"/>
            <w:tcBorders>
              <w:top w:val="nil"/>
              <w:left w:val="nil"/>
              <w:bottom w:val="nil"/>
              <w:right w:val="nil"/>
              <w:tl2br w:val="nil"/>
              <w:tr2bl w:val="nil"/>
            </w:tcBorders>
            <w:noWrap/>
            <w:tcMar>
              <w:left w:w="40" w:type="dxa"/>
              <w:right w:w="100" w:type="dxa"/>
            </w:tcMar>
          </w:tcPr>
          <w:p w14:paraId="344DD1A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-2,000</w:t>
            </w:r>
          </w:p>
        </w:tc>
        <w:tc>
          <w:tcPr>
            <w:tcW w:w="1026" w:type="dxa"/>
            <w:tcBorders>
              <w:top w:val="nil"/>
              <w:left w:val="nil"/>
              <w:bottom w:val="nil"/>
              <w:right w:val="nil"/>
              <w:tl2br w:val="nil"/>
              <w:tr2bl w:val="nil"/>
            </w:tcBorders>
            <w:noWrap/>
            <w:tcMar>
              <w:left w:w="40" w:type="dxa"/>
              <w:right w:w="100" w:type="dxa"/>
            </w:tcMar>
          </w:tcPr>
          <w:p w14:paraId="344DD1A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2,000</w:t>
            </w:r>
          </w:p>
        </w:tc>
        <w:tc>
          <w:tcPr>
            <w:tcW w:w="1026" w:type="dxa"/>
            <w:tcBorders>
              <w:top w:val="nil"/>
              <w:left w:val="nil"/>
              <w:bottom w:val="nil"/>
              <w:right w:val="nil"/>
              <w:tl2br w:val="nil"/>
              <w:tr2bl w:val="nil"/>
            </w:tcBorders>
            <w:noWrap/>
            <w:tcMar>
              <w:left w:w="40" w:type="dxa"/>
              <w:right w:w="100" w:type="dxa"/>
            </w:tcMar>
          </w:tcPr>
          <w:p w14:paraId="344DD1A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A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A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1AD"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1A7" w14:textId="4A4E1F4C"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Well-prepared emergency services – ACT Ambulance Service – Modernised and Sustainable Service Plan</w:t>
            </w:r>
          </w:p>
        </w:tc>
        <w:tc>
          <w:tcPr>
            <w:tcW w:w="1025" w:type="dxa"/>
            <w:tcBorders>
              <w:top w:val="nil"/>
              <w:left w:val="nil"/>
              <w:bottom w:val="nil"/>
              <w:right w:val="nil"/>
              <w:tl2br w:val="nil"/>
              <w:tr2bl w:val="nil"/>
            </w:tcBorders>
            <w:noWrap/>
            <w:tcMar>
              <w:left w:w="40" w:type="dxa"/>
              <w:right w:w="100" w:type="dxa"/>
            </w:tcMar>
          </w:tcPr>
          <w:p w14:paraId="344DD1A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-202</w:t>
            </w:r>
          </w:p>
        </w:tc>
        <w:tc>
          <w:tcPr>
            <w:tcW w:w="1026" w:type="dxa"/>
            <w:tcBorders>
              <w:top w:val="nil"/>
              <w:left w:val="nil"/>
              <w:bottom w:val="nil"/>
              <w:right w:val="nil"/>
              <w:tl2br w:val="nil"/>
              <w:tr2bl w:val="nil"/>
            </w:tcBorders>
            <w:noWrap/>
            <w:tcMar>
              <w:left w:w="40" w:type="dxa"/>
              <w:right w:w="100" w:type="dxa"/>
            </w:tcMar>
          </w:tcPr>
          <w:p w14:paraId="344DD1A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202</w:t>
            </w:r>
          </w:p>
        </w:tc>
        <w:tc>
          <w:tcPr>
            <w:tcW w:w="1026" w:type="dxa"/>
            <w:tcBorders>
              <w:top w:val="nil"/>
              <w:left w:val="nil"/>
              <w:bottom w:val="nil"/>
              <w:right w:val="nil"/>
              <w:tl2br w:val="nil"/>
              <w:tr2bl w:val="nil"/>
            </w:tcBorders>
            <w:noWrap/>
            <w:tcMar>
              <w:left w:w="40" w:type="dxa"/>
              <w:right w:w="100" w:type="dxa"/>
            </w:tcMar>
          </w:tcPr>
          <w:p w14:paraId="344DD1A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A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A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E03EFD" w14:paraId="344DD1B4"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vAlign w:val="bottom"/>
          </w:tcPr>
          <w:p w14:paraId="344DD1AE" w14:textId="77777777" w:rsidR="00E03EFD" w:rsidRDefault="00F4388C" w:rsidP="008351DE">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Revised Indexation Parameters</w:t>
            </w:r>
          </w:p>
        </w:tc>
        <w:tc>
          <w:tcPr>
            <w:tcW w:w="1025" w:type="dxa"/>
            <w:tcBorders>
              <w:top w:val="nil"/>
              <w:left w:val="nil"/>
              <w:bottom w:val="nil"/>
              <w:right w:val="nil"/>
              <w:tl2br w:val="nil"/>
              <w:tr2bl w:val="nil"/>
            </w:tcBorders>
            <w:noWrap/>
            <w:tcMar>
              <w:left w:w="40" w:type="dxa"/>
              <w:right w:w="100" w:type="dxa"/>
            </w:tcMar>
            <w:vAlign w:val="bottom"/>
          </w:tcPr>
          <w:p w14:paraId="344DD1AF" w14:textId="77777777" w:rsidR="00E03EFD" w:rsidRDefault="00F4388C" w:rsidP="0057389B">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vAlign w:val="bottom"/>
          </w:tcPr>
          <w:p w14:paraId="344DD1B0" w14:textId="77777777" w:rsidR="00E03EFD" w:rsidRDefault="00F4388C" w:rsidP="0057389B">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10</w:t>
            </w:r>
          </w:p>
        </w:tc>
        <w:tc>
          <w:tcPr>
            <w:tcW w:w="1026" w:type="dxa"/>
            <w:tcBorders>
              <w:top w:val="nil"/>
              <w:left w:val="nil"/>
              <w:bottom w:val="nil"/>
              <w:right w:val="nil"/>
              <w:tl2br w:val="nil"/>
              <w:tr2bl w:val="nil"/>
            </w:tcBorders>
            <w:noWrap/>
            <w:tcMar>
              <w:left w:w="40" w:type="dxa"/>
              <w:right w:w="100" w:type="dxa"/>
            </w:tcMar>
            <w:vAlign w:val="bottom"/>
          </w:tcPr>
          <w:p w14:paraId="344DD1B1" w14:textId="77777777" w:rsidR="00E03EFD" w:rsidRDefault="00F4388C" w:rsidP="0057389B">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13</w:t>
            </w:r>
          </w:p>
        </w:tc>
        <w:tc>
          <w:tcPr>
            <w:tcW w:w="1026" w:type="dxa"/>
            <w:tcBorders>
              <w:top w:val="nil"/>
              <w:left w:val="nil"/>
              <w:bottom w:val="nil"/>
              <w:right w:val="nil"/>
              <w:tl2br w:val="nil"/>
              <w:tr2bl w:val="nil"/>
            </w:tcBorders>
            <w:noWrap/>
            <w:tcMar>
              <w:left w:w="40" w:type="dxa"/>
              <w:right w:w="100" w:type="dxa"/>
            </w:tcMar>
            <w:vAlign w:val="bottom"/>
          </w:tcPr>
          <w:p w14:paraId="344DD1B2" w14:textId="77777777" w:rsidR="00E03EFD" w:rsidRDefault="00F4388C" w:rsidP="0057389B">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16</w:t>
            </w:r>
          </w:p>
        </w:tc>
        <w:tc>
          <w:tcPr>
            <w:tcW w:w="1026" w:type="dxa"/>
            <w:tcBorders>
              <w:top w:val="nil"/>
              <w:left w:val="nil"/>
              <w:bottom w:val="nil"/>
              <w:right w:val="nil"/>
              <w:tl2br w:val="nil"/>
              <w:tr2bl w:val="nil"/>
            </w:tcBorders>
            <w:noWrap/>
            <w:tcMar>
              <w:left w:w="40" w:type="dxa"/>
              <w:right w:w="100" w:type="dxa"/>
            </w:tcMar>
            <w:vAlign w:val="bottom"/>
          </w:tcPr>
          <w:p w14:paraId="344DD1B3" w14:textId="77777777" w:rsidR="00E03EFD" w:rsidRDefault="00F4388C" w:rsidP="0057389B">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5,254</w:t>
            </w:r>
          </w:p>
        </w:tc>
      </w:tr>
      <w:tr w:rsidR="00E03EFD" w14:paraId="344DD1BB"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1B5"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Revised Superannuation Parameters</w:t>
            </w:r>
          </w:p>
        </w:tc>
        <w:tc>
          <w:tcPr>
            <w:tcW w:w="1025" w:type="dxa"/>
            <w:tcBorders>
              <w:top w:val="nil"/>
              <w:left w:val="nil"/>
              <w:bottom w:val="nil"/>
              <w:right w:val="nil"/>
              <w:tl2br w:val="nil"/>
              <w:tr2bl w:val="nil"/>
            </w:tcBorders>
            <w:noWrap/>
            <w:tcMar>
              <w:left w:w="40" w:type="dxa"/>
              <w:right w:w="100" w:type="dxa"/>
            </w:tcMar>
          </w:tcPr>
          <w:p w14:paraId="344DD1B6" w14:textId="77777777" w:rsidR="00E03EFD" w:rsidRDefault="00F4388C" w:rsidP="0057389B">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B7" w14:textId="77777777" w:rsidR="00E03EFD" w:rsidRDefault="00F4388C" w:rsidP="0057389B">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2,210</w:t>
            </w:r>
          </w:p>
        </w:tc>
        <w:tc>
          <w:tcPr>
            <w:tcW w:w="1026" w:type="dxa"/>
            <w:tcBorders>
              <w:top w:val="nil"/>
              <w:left w:val="nil"/>
              <w:bottom w:val="nil"/>
              <w:right w:val="nil"/>
              <w:tl2br w:val="nil"/>
              <w:tr2bl w:val="nil"/>
            </w:tcBorders>
            <w:noWrap/>
            <w:tcMar>
              <w:left w:w="40" w:type="dxa"/>
              <w:right w:w="100" w:type="dxa"/>
            </w:tcMar>
          </w:tcPr>
          <w:p w14:paraId="344DD1B8" w14:textId="77777777" w:rsidR="00E03EFD" w:rsidRDefault="00F4388C" w:rsidP="0057389B">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2,617</w:t>
            </w:r>
          </w:p>
        </w:tc>
        <w:tc>
          <w:tcPr>
            <w:tcW w:w="1026" w:type="dxa"/>
            <w:tcBorders>
              <w:top w:val="nil"/>
              <w:left w:val="nil"/>
              <w:bottom w:val="nil"/>
              <w:right w:val="nil"/>
              <w:tl2br w:val="nil"/>
              <w:tr2bl w:val="nil"/>
            </w:tcBorders>
            <w:noWrap/>
            <w:tcMar>
              <w:left w:w="40" w:type="dxa"/>
              <w:right w:w="100" w:type="dxa"/>
            </w:tcMar>
          </w:tcPr>
          <w:p w14:paraId="344DD1B9" w14:textId="77777777" w:rsidR="00E03EFD" w:rsidRDefault="00F4388C" w:rsidP="0057389B">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2,475</w:t>
            </w:r>
          </w:p>
        </w:tc>
        <w:tc>
          <w:tcPr>
            <w:tcW w:w="1026" w:type="dxa"/>
            <w:tcBorders>
              <w:top w:val="nil"/>
              <w:left w:val="nil"/>
              <w:bottom w:val="nil"/>
              <w:right w:val="nil"/>
              <w:tl2br w:val="nil"/>
              <w:tr2bl w:val="nil"/>
            </w:tcBorders>
            <w:noWrap/>
            <w:tcMar>
              <w:left w:w="40" w:type="dxa"/>
              <w:right w:w="100" w:type="dxa"/>
            </w:tcMar>
          </w:tcPr>
          <w:p w14:paraId="344DD1BA" w14:textId="77777777" w:rsidR="00E03EFD" w:rsidRDefault="00F4388C" w:rsidP="0057389B">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2,087</w:t>
            </w:r>
          </w:p>
        </w:tc>
      </w:tr>
      <w:tr w:rsidR="00E03EFD" w14:paraId="344DD1C2"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1BC" w14:textId="7777777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Revised Wage Parameters</w:t>
            </w:r>
          </w:p>
        </w:tc>
        <w:tc>
          <w:tcPr>
            <w:tcW w:w="1025" w:type="dxa"/>
            <w:tcBorders>
              <w:top w:val="nil"/>
              <w:left w:val="nil"/>
              <w:bottom w:val="nil"/>
              <w:right w:val="nil"/>
              <w:tl2br w:val="nil"/>
              <w:tr2bl w:val="nil"/>
            </w:tcBorders>
            <w:noWrap/>
            <w:tcMar>
              <w:left w:w="40" w:type="dxa"/>
              <w:right w:w="100" w:type="dxa"/>
            </w:tcMar>
          </w:tcPr>
          <w:p w14:paraId="344DD1B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B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2,899</w:t>
            </w:r>
          </w:p>
        </w:tc>
        <w:tc>
          <w:tcPr>
            <w:tcW w:w="1026" w:type="dxa"/>
            <w:tcBorders>
              <w:top w:val="nil"/>
              <w:left w:val="nil"/>
              <w:bottom w:val="nil"/>
              <w:right w:val="nil"/>
              <w:tl2br w:val="nil"/>
              <w:tr2bl w:val="nil"/>
            </w:tcBorders>
            <w:noWrap/>
            <w:tcMar>
              <w:left w:w="40" w:type="dxa"/>
              <w:right w:w="100" w:type="dxa"/>
            </w:tcMar>
          </w:tcPr>
          <w:p w14:paraId="344DD1B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C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C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AE2F73" w14:paraId="530EFDB6"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vAlign w:val="bottom"/>
          </w:tcPr>
          <w:p w14:paraId="2D00CE85" w14:textId="527F1684" w:rsidR="00AE2F73" w:rsidRPr="00AE2F73" w:rsidRDefault="00AE2F73" w:rsidP="00AE2F73">
            <w:pPr>
              <w:pBdr>
                <w:top w:val="nil"/>
                <w:left w:val="nil"/>
                <w:bottom w:val="nil"/>
                <w:right w:val="nil"/>
                <w:between w:val="nil"/>
                <w:bar w:val="nil"/>
              </w:pBdr>
              <w:ind w:left="181" w:hanging="181"/>
              <w:rPr>
                <w:rFonts w:ascii="Calibri" w:eastAsia="Calibri" w:hAnsi="Calibri" w:cs="Calibri"/>
                <w:b/>
                <w:bCs/>
                <w:color w:val="000000"/>
                <w:sz w:val="18"/>
              </w:rPr>
            </w:pPr>
            <w:r w:rsidRPr="00AE2F73">
              <w:rPr>
                <w:rFonts w:ascii="Calibri" w:eastAsia="Calibri" w:hAnsi="Calibri" w:cs="Calibri"/>
                <w:b/>
                <w:bCs/>
                <w:color w:val="000000"/>
                <w:sz w:val="18"/>
              </w:rPr>
              <w:t>Savings</w:t>
            </w:r>
          </w:p>
        </w:tc>
        <w:tc>
          <w:tcPr>
            <w:tcW w:w="1025" w:type="dxa"/>
            <w:tcBorders>
              <w:top w:val="nil"/>
              <w:left w:val="nil"/>
              <w:bottom w:val="nil"/>
              <w:right w:val="nil"/>
              <w:tl2br w:val="nil"/>
              <w:tr2bl w:val="nil"/>
            </w:tcBorders>
            <w:noWrap/>
            <w:tcMar>
              <w:left w:w="40" w:type="dxa"/>
              <w:right w:w="100" w:type="dxa"/>
            </w:tcMar>
            <w:vAlign w:val="bottom"/>
          </w:tcPr>
          <w:p w14:paraId="12FF8D99" w14:textId="77777777" w:rsidR="00AE2F73" w:rsidRPr="00AE2F73" w:rsidRDefault="00AE2F73" w:rsidP="00AE2F73">
            <w:pPr>
              <w:pBdr>
                <w:top w:val="nil"/>
                <w:left w:val="nil"/>
                <w:bottom w:val="nil"/>
                <w:right w:val="nil"/>
                <w:between w:val="nil"/>
                <w:bar w:val="nil"/>
              </w:pBdr>
              <w:rPr>
                <w:rFonts w:ascii="Calibri" w:eastAsia="Calibri" w:hAnsi="Calibri" w:cs="Calibri"/>
                <w:b/>
                <w:bCs/>
                <w:color w:val="000000"/>
                <w:sz w:val="18"/>
              </w:rPr>
            </w:pPr>
          </w:p>
        </w:tc>
        <w:tc>
          <w:tcPr>
            <w:tcW w:w="1026" w:type="dxa"/>
            <w:tcBorders>
              <w:top w:val="nil"/>
              <w:left w:val="nil"/>
              <w:bottom w:val="nil"/>
              <w:right w:val="nil"/>
              <w:tl2br w:val="nil"/>
              <w:tr2bl w:val="nil"/>
            </w:tcBorders>
            <w:noWrap/>
            <w:tcMar>
              <w:left w:w="40" w:type="dxa"/>
              <w:right w:w="100" w:type="dxa"/>
            </w:tcMar>
            <w:vAlign w:val="bottom"/>
          </w:tcPr>
          <w:p w14:paraId="70E7F2C8" w14:textId="77777777" w:rsidR="00AE2F73" w:rsidRPr="00AE2F73" w:rsidRDefault="00AE2F73" w:rsidP="00AE2F73">
            <w:pPr>
              <w:pBdr>
                <w:top w:val="nil"/>
                <w:left w:val="nil"/>
                <w:bottom w:val="nil"/>
                <w:right w:val="nil"/>
                <w:between w:val="nil"/>
                <w:bar w:val="nil"/>
              </w:pBdr>
              <w:rPr>
                <w:rFonts w:ascii="Calibri" w:eastAsia="Calibri" w:hAnsi="Calibri" w:cs="Calibri"/>
                <w:b/>
                <w:bCs/>
                <w:color w:val="000000"/>
                <w:sz w:val="18"/>
              </w:rPr>
            </w:pPr>
          </w:p>
        </w:tc>
        <w:tc>
          <w:tcPr>
            <w:tcW w:w="1026" w:type="dxa"/>
            <w:tcBorders>
              <w:top w:val="nil"/>
              <w:left w:val="nil"/>
              <w:bottom w:val="nil"/>
              <w:right w:val="nil"/>
              <w:tl2br w:val="nil"/>
              <w:tr2bl w:val="nil"/>
            </w:tcBorders>
            <w:noWrap/>
            <w:tcMar>
              <w:left w:w="40" w:type="dxa"/>
              <w:right w:w="100" w:type="dxa"/>
            </w:tcMar>
            <w:vAlign w:val="bottom"/>
          </w:tcPr>
          <w:p w14:paraId="0D59D872" w14:textId="77777777" w:rsidR="00AE2F73" w:rsidRPr="00AE2F73" w:rsidRDefault="00AE2F73" w:rsidP="00AE2F73">
            <w:pPr>
              <w:pBdr>
                <w:top w:val="nil"/>
                <w:left w:val="nil"/>
                <w:bottom w:val="nil"/>
                <w:right w:val="nil"/>
                <w:between w:val="nil"/>
                <w:bar w:val="nil"/>
              </w:pBdr>
              <w:rPr>
                <w:rFonts w:ascii="Calibri" w:eastAsia="Calibri" w:hAnsi="Calibri" w:cs="Calibri"/>
                <w:b/>
                <w:bCs/>
                <w:color w:val="000000"/>
                <w:sz w:val="18"/>
              </w:rPr>
            </w:pPr>
          </w:p>
        </w:tc>
        <w:tc>
          <w:tcPr>
            <w:tcW w:w="1026" w:type="dxa"/>
            <w:tcBorders>
              <w:top w:val="nil"/>
              <w:left w:val="nil"/>
              <w:bottom w:val="nil"/>
              <w:right w:val="nil"/>
              <w:tl2br w:val="nil"/>
              <w:tr2bl w:val="nil"/>
            </w:tcBorders>
            <w:noWrap/>
            <w:tcMar>
              <w:left w:w="40" w:type="dxa"/>
              <w:right w:w="100" w:type="dxa"/>
            </w:tcMar>
            <w:vAlign w:val="bottom"/>
          </w:tcPr>
          <w:p w14:paraId="4AD15592" w14:textId="77777777" w:rsidR="00AE2F73" w:rsidRPr="00AE2F73" w:rsidRDefault="00AE2F73" w:rsidP="00AE2F73">
            <w:pPr>
              <w:pBdr>
                <w:top w:val="nil"/>
                <w:left w:val="nil"/>
                <w:bottom w:val="nil"/>
                <w:right w:val="nil"/>
                <w:between w:val="nil"/>
                <w:bar w:val="nil"/>
              </w:pBdr>
              <w:rPr>
                <w:rFonts w:ascii="Calibri" w:eastAsia="Calibri" w:hAnsi="Calibri" w:cs="Calibri"/>
                <w:b/>
                <w:bCs/>
                <w:color w:val="000000"/>
                <w:sz w:val="18"/>
              </w:rPr>
            </w:pPr>
          </w:p>
        </w:tc>
        <w:tc>
          <w:tcPr>
            <w:tcW w:w="1026" w:type="dxa"/>
            <w:tcBorders>
              <w:top w:val="nil"/>
              <w:left w:val="nil"/>
              <w:bottom w:val="nil"/>
              <w:right w:val="nil"/>
              <w:tl2br w:val="nil"/>
              <w:tr2bl w:val="nil"/>
            </w:tcBorders>
            <w:noWrap/>
            <w:tcMar>
              <w:left w:w="40" w:type="dxa"/>
              <w:right w:w="100" w:type="dxa"/>
            </w:tcMar>
            <w:vAlign w:val="bottom"/>
          </w:tcPr>
          <w:p w14:paraId="5BCC98CE" w14:textId="77777777" w:rsidR="00AE2F73" w:rsidRPr="00AE2F73" w:rsidRDefault="00AE2F73" w:rsidP="00AE2F73">
            <w:pPr>
              <w:pBdr>
                <w:top w:val="nil"/>
                <w:left w:val="nil"/>
                <w:bottom w:val="nil"/>
                <w:right w:val="nil"/>
                <w:between w:val="nil"/>
                <w:bar w:val="nil"/>
              </w:pBdr>
              <w:rPr>
                <w:rFonts w:ascii="Calibri" w:eastAsia="Calibri" w:hAnsi="Calibri" w:cs="Calibri"/>
                <w:b/>
                <w:bCs/>
                <w:color w:val="000000"/>
                <w:sz w:val="18"/>
              </w:rPr>
            </w:pPr>
          </w:p>
        </w:tc>
      </w:tr>
      <w:tr w:rsidR="00E03EFD" w14:paraId="344DD1C9"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1C3" w14:textId="44118A08"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Justice reform – Continued support for the ACT Intermediary Program</w:t>
            </w:r>
          </w:p>
        </w:tc>
        <w:tc>
          <w:tcPr>
            <w:tcW w:w="1025" w:type="dxa"/>
            <w:tcBorders>
              <w:top w:val="nil"/>
              <w:left w:val="nil"/>
              <w:bottom w:val="nil"/>
              <w:right w:val="nil"/>
              <w:tl2br w:val="nil"/>
              <w:tr2bl w:val="nil"/>
            </w:tcBorders>
            <w:noWrap/>
            <w:tcMar>
              <w:left w:w="40" w:type="dxa"/>
              <w:right w:w="100" w:type="dxa"/>
            </w:tcMar>
          </w:tcPr>
          <w:p w14:paraId="344DD1C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C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-338</w:t>
            </w:r>
          </w:p>
        </w:tc>
        <w:tc>
          <w:tcPr>
            <w:tcW w:w="1026" w:type="dxa"/>
            <w:tcBorders>
              <w:top w:val="nil"/>
              <w:left w:val="nil"/>
              <w:bottom w:val="nil"/>
              <w:right w:val="nil"/>
              <w:tl2br w:val="nil"/>
              <w:tr2bl w:val="nil"/>
            </w:tcBorders>
            <w:noWrap/>
            <w:tcMar>
              <w:left w:w="40" w:type="dxa"/>
              <w:right w:w="100" w:type="dxa"/>
            </w:tcMar>
          </w:tcPr>
          <w:p w14:paraId="344DD1C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-343</w:t>
            </w:r>
          </w:p>
        </w:tc>
        <w:tc>
          <w:tcPr>
            <w:tcW w:w="1026" w:type="dxa"/>
            <w:tcBorders>
              <w:top w:val="nil"/>
              <w:left w:val="nil"/>
              <w:bottom w:val="nil"/>
              <w:right w:val="nil"/>
              <w:tl2br w:val="nil"/>
              <w:tr2bl w:val="nil"/>
            </w:tcBorders>
            <w:noWrap/>
            <w:tcMar>
              <w:left w:w="40" w:type="dxa"/>
              <w:right w:w="100" w:type="dxa"/>
            </w:tcMar>
          </w:tcPr>
          <w:p w14:paraId="344DD1C7"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-348</w:t>
            </w:r>
          </w:p>
        </w:tc>
        <w:tc>
          <w:tcPr>
            <w:tcW w:w="1026" w:type="dxa"/>
            <w:tcBorders>
              <w:top w:val="nil"/>
              <w:left w:val="nil"/>
              <w:bottom w:val="nil"/>
              <w:right w:val="nil"/>
              <w:tl2br w:val="nil"/>
              <w:tr2bl w:val="nil"/>
            </w:tcBorders>
            <w:noWrap/>
            <w:tcMar>
              <w:left w:w="40" w:type="dxa"/>
              <w:right w:w="100" w:type="dxa"/>
            </w:tcMar>
          </w:tcPr>
          <w:p w14:paraId="344DD1C8"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-353</w:t>
            </w:r>
          </w:p>
        </w:tc>
      </w:tr>
      <w:tr w:rsidR="00E03EFD" w14:paraId="344DD1D0"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1CA" w14:textId="4D64A47B"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Workers' Compensation</w:t>
            </w:r>
          </w:p>
        </w:tc>
        <w:tc>
          <w:tcPr>
            <w:tcW w:w="1025" w:type="dxa"/>
            <w:tcBorders>
              <w:top w:val="nil"/>
              <w:left w:val="nil"/>
              <w:bottom w:val="nil"/>
              <w:right w:val="nil"/>
              <w:tl2br w:val="nil"/>
              <w:tr2bl w:val="nil"/>
            </w:tcBorders>
            <w:noWrap/>
            <w:tcMar>
              <w:left w:w="40" w:type="dxa"/>
              <w:right w:w="100" w:type="dxa"/>
            </w:tcMar>
          </w:tcPr>
          <w:p w14:paraId="344DD1C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C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-3,251</w:t>
            </w:r>
          </w:p>
        </w:tc>
        <w:tc>
          <w:tcPr>
            <w:tcW w:w="1026" w:type="dxa"/>
            <w:tcBorders>
              <w:top w:val="nil"/>
              <w:left w:val="nil"/>
              <w:bottom w:val="nil"/>
              <w:right w:val="nil"/>
              <w:tl2br w:val="nil"/>
              <w:tr2bl w:val="nil"/>
            </w:tcBorders>
            <w:noWrap/>
            <w:tcMar>
              <w:left w:w="40" w:type="dxa"/>
              <w:right w:w="100" w:type="dxa"/>
            </w:tcMar>
          </w:tcPr>
          <w:p w14:paraId="344DD1C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CE"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CF"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r>
      <w:tr w:rsidR="00AE2F73" w14:paraId="0C127832"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vAlign w:val="bottom"/>
          </w:tcPr>
          <w:p w14:paraId="29B05FF8" w14:textId="1765FDEF" w:rsidR="00AE2F73" w:rsidRPr="00AE2F73" w:rsidRDefault="00AE2F73" w:rsidP="00AE2F73">
            <w:pPr>
              <w:pBdr>
                <w:top w:val="nil"/>
                <w:left w:val="nil"/>
                <w:bottom w:val="nil"/>
                <w:right w:val="nil"/>
                <w:between w:val="nil"/>
                <w:bar w:val="nil"/>
              </w:pBdr>
              <w:ind w:left="181" w:hanging="181"/>
              <w:rPr>
                <w:rFonts w:ascii="Calibri" w:eastAsia="Calibri" w:hAnsi="Calibri" w:cs="Calibri"/>
                <w:b/>
                <w:bCs/>
                <w:color w:val="000000"/>
                <w:sz w:val="18"/>
              </w:rPr>
            </w:pPr>
            <w:r w:rsidRPr="00AE2F73">
              <w:rPr>
                <w:rFonts w:ascii="Calibri" w:eastAsia="Calibri" w:hAnsi="Calibri" w:cs="Calibri"/>
                <w:b/>
                <w:bCs/>
                <w:color w:val="000000"/>
                <w:sz w:val="18"/>
              </w:rPr>
              <w:lastRenderedPageBreak/>
              <w:t>Transfers</w:t>
            </w:r>
          </w:p>
        </w:tc>
        <w:tc>
          <w:tcPr>
            <w:tcW w:w="1025" w:type="dxa"/>
            <w:tcBorders>
              <w:top w:val="nil"/>
              <w:left w:val="nil"/>
              <w:bottom w:val="nil"/>
              <w:right w:val="nil"/>
              <w:tl2br w:val="nil"/>
              <w:tr2bl w:val="nil"/>
            </w:tcBorders>
            <w:noWrap/>
            <w:tcMar>
              <w:left w:w="40" w:type="dxa"/>
              <w:right w:w="100" w:type="dxa"/>
            </w:tcMar>
            <w:vAlign w:val="bottom"/>
          </w:tcPr>
          <w:p w14:paraId="6E5E6FED" w14:textId="77777777" w:rsidR="00AE2F73" w:rsidRDefault="00AE2F73" w:rsidP="00AE2F73">
            <w:pPr>
              <w:pBdr>
                <w:top w:val="nil"/>
                <w:left w:val="nil"/>
                <w:bottom w:val="nil"/>
                <w:right w:val="nil"/>
                <w:between w:val="nil"/>
                <w:bar w:val="nil"/>
              </w:pBdr>
              <w:rPr>
                <w:rFonts w:ascii="Calibri" w:eastAsia="Calibri" w:hAnsi="Calibri" w:cs="Calibri"/>
                <w:color w:val="000000"/>
                <w:sz w:val="18"/>
              </w:rPr>
            </w:pPr>
          </w:p>
        </w:tc>
        <w:tc>
          <w:tcPr>
            <w:tcW w:w="1026" w:type="dxa"/>
            <w:tcBorders>
              <w:top w:val="nil"/>
              <w:left w:val="nil"/>
              <w:bottom w:val="nil"/>
              <w:right w:val="nil"/>
              <w:tl2br w:val="nil"/>
              <w:tr2bl w:val="nil"/>
            </w:tcBorders>
            <w:noWrap/>
            <w:tcMar>
              <w:left w:w="40" w:type="dxa"/>
              <w:right w:w="100" w:type="dxa"/>
            </w:tcMar>
            <w:vAlign w:val="bottom"/>
          </w:tcPr>
          <w:p w14:paraId="37F8D833" w14:textId="77777777" w:rsidR="00AE2F73" w:rsidRDefault="00AE2F73" w:rsidP="00AE2F73">
            <w:pPr>
              <w:pBdr>
                <w:top w:val="nil"/>
                <w:left w:val="nil"/>
                <w:bottom w:val="nil"/>
                <w:right w:val="nil"/>
                <w:between w:val="nil"/>
                <w:bar w:val="nil"/>
              </w:pBdr>
              <w:rPr>
                <w:rFonts w:ascii="Calibri" w:eastAsia="Calibri" w:hAnsi="Calibri" w:cs="Calibri"/>
                <w:color w:val="000000"/>
                <w:sz w:val="18"/>
              </w:rPr>
            </w:pPr>
          </w:p>
        </w:tc>
        <w:tc>
          <w:tcPr>
            <w:tcW w:w="1026" w:type="dxa"/>
            <w:tcBorders>
              <w:top w:val="nil"/>
              <w:left w:val="nil"/>
              <w:bottom w:val="nil"/>
              <w:right w:val="nil"/>
              <w:tl2br w:val="nil"/>
              <w:tr2bl w:val="nil"/>
            </w:tcBorders>
            <w:noWrap/>
            <w:tcMar>
              <w:left w:w="40" w:type="dxa"/>
              <w:right w:w="100" w:type="dxa"/>
            </w:tcMar>
            <w:vAlign w:val="bottom"/>
          </w:tcPr>
          <w:p w14:paraId="608AF52A" w14:textId="77777777" w:rsidR="00AE2F73" w:rsidRDefault="00AE2F73" w:rsidP="00AE2F73">
            <w:pPr>
              <w:pBdr>
                <w:top w:val="nil"/>
                <w:left w:val="nil"/>
                <w:bottom w:val="nil"/>
                <w:right w:val="nil"/>
                <w:between w:val="nil"/>
                <w:bar w:val="nil"/>
              </w:pBdr>
              <w:rPr>
                <w:rFonts w:ascii="Calibri" w:eastAsia="Calibri" w:hAnsi="Calibri" w:cs="Calibri"/>
                <w:color w:val="000000"/>
                <w:sz w:val="18"/>
              </w:rPr>
            </w:pPr>
          </w:p>
        </w:tc>
        <w:tc>
          <w:tcPr>
            <w:tcW w:w="1026" w:type="dxa"/>
            <w:tcBorders>
              <w:top w:val="nil"/>
              <w:left w:val="nil"/>
              <w:bottom w:val="nil"/>
              <w:right w:val="nil"/>
              <w:tl2br w:val="nil"/>
              <w:tr2bl w:val="nil"/>
            </w:tcBorders>
            <w:noWrap/>
            <w:tcMar>
              <w:left w:w="40" w:type="dxa"/>
              <w:right w:w="100" w:type="dxa"/>
            </w:tcMar>
            <w:vAlign w:val="bottom"/>
          </w:tcPr>
          <w:p w14:paraId="4DEC47E4" w14:textId="77777777" w:rsidR="00AE2F73" w:rsidRDefault="00AE2F73" w:rsidP="00AE2F73">
            <w:pPr>
              <w:pBdr>
                <w:top w:val="nil"/>
                <w:left w:val="nil"/>
                <w:bottom w:val="nil"/>
                <w:right w:val="nil"/>
                <w:between w:val="nil"/>
                <w:bar w:val="nil"/>
              </w:pBdr>
              <w:rPr>
                <w:rFonts w:ascii="Calibri" w:eastAsia="Calibri" w:hAnsi="Calibri" w:cs="Calibri"/>
                <w:color w:val="000000"/>
                <w:sz w:val="18"/>
              </w:rPr>
            </w:pPr>
          </w:p>
        </w:tc>
        <w:tc>
          <w:tcPr>
            <w:tcW w:w="1026" w:type="dxa"/>
            <w:tcBorders>
              <w:top w:val="nil"/>
              <w:left w:val="nil"/>
              <w:bottom w:val="nil"/>
              <w:right w:val="nil"/>
              <w:tl2br w:val="nil"/>
              <w:tr2bl w:val="nil"/>
            </w:tcBorders>
            <w:noWrap/>
            <w:tcMar>
              <w:left w:w="40" w:type="dxa"/>
              <w:right w:w="100" w:type="dxa"/>
            </w:tcMar>
            <w:vAlign w:val="bottom"/>
          </w:tcPr>
          <w:p w14:paraId="7C8EC46D" w14:textId="77777777" w:rsidR="00AE2F73" w:rsidRDefault="00AE2F73" w:rsidP="00AE2F73">
            <w:pPr>
              <w:pBdr>
                <w:top w:val="nil"/>
                <w:left w:val="nil"/>
                <w:bottom w:val="nil"/>
                <w:right w:val="nil"/>
                <w:between w:val="nil"/>
                <w:bar w:val="nil"/>
              </w:pBdr>
              <w:rPr>
                <w:rFonts w:ascii="Calibri" w:eastAsia="Calibri" w:hAnsi="Calibri" w:cs="Calibri"/>
                <w:color w:val="000000"/>
                <w:sz w:val="18"/>
              </w:rPr>
            </w:pPr>
          </w:p>
        </w:tc>
      </w:tr>
      <w:tr w:rsidR="00E03EFD" w14:paraId="344DD1D7"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1D1" w14:textId="59D534B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Administrative on-costs to CMTEDD and DCBR</w:t>
            </w:r>
          </w:p>
        </w:tc>
        <w:tc>
          <w:tcPr>
            <w:tcW w:w="1025" w:type="dxa"/>
            <w:tcBorders>
              <w:top w:val="nil"/>
              <w:left w:val="nil"/>
              <w:bottom w:val="nil"/>
              <w:right w:val="nil"/>
              <w:tl2br w:val="nil"/>
              <w:tr2bl w:val="nil"/>
            </w:tcBorders>
            <w:noWrap/>
            <w:tcMar>
              <w:left w:w="40" w:type="dxa"/>
              <w:right w:w="100" w:type="dxa"/>
            </w:tcMar>
          </w:tcPr>
          <w:p w14:paraId="344DD1D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D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-84</w:t>
            </w:r>
          </w:p>
        </w:tc>
        <w:tc>
          <w:tcPr>
            <w:tcW w:w="1026" w:type="dxa"/>
            <w:tcBorders>
              <w:top w:val="nil"/>
              <w:left w:val="nil"/>
              <w:bottom w:val="nil"/>
              <w:right w:val="nil"/>
              <w:tl2br w:val="nil"/>
              <w:tr2bl w:val="nil"/>
            </w:tcBorders>
            <w:noWrap/>
            <w:tcMar>
              <w:left w:w="40" w:type="dxa"/>
              <w:right w:w="100" w:type="dxa"/>
            </w:tcMar>
          </w:tcPr>
          <w:p w14:paraId="344DD1D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-86</w:t>
            </w:r>
          </w:p>
        </w:tc>
        <w:tc>
          <w:tcPr>
            <w:tcW w:w="1026" w:type="dxa"/>
            <w:tcBorders>
              <w:top w:val="nil"/>
              <w:left w:val="nil"/>
              <w:bottom w:val="nil"/>
              <w:right w:val="nil"/>
              <w:tl2br w:val="nil"/>
              <w:tr2bl w:val="nil"/>
            </w:tcBorders>
            <w:noWrap/>
            <w:tcMar>
              <w:left w:w="40" w:type="dxa"/>
              <w:right w:w="100" w:type="dxa"/>
            </w:tcMar>
          </w:tcPr>
          <w:p w14:paraId="344DD1D5"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-87</w:t>
            </w:r>
          </w:p>
        </w:tc>
        <w:tc>
          <w:tcPr>
            <w:tcW w:w="1026" w:type="dxa"/>
            <w:tcBorders>
              <w:top w:val="nil"/>
              <w:left w:val="nil"/>
              <w:bottom w:val="nil"/>
              <w:right w:val="nil"/>
              <w:tl2br w:val="nil"/>
              <w:tr2bl w:val="nil"/>
            </w:tcBorders>
            <w:noWrap/>
            <w:tcMar>
              <w:left w:w="40" w:type="dxa"/>
              <w:right w:w="100" w:type="dxa"/>
            </w:tcMar>
          </w:tcPr>
          <w:p w14:paraId="344DD1D6"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-91</w:t>
            </w:r>
          </w:p>
        </w:tc>
      </w:tr>
      <w:tr w:rsidR="00E03EFD" w14:paraId="344DD1DE"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61" w:type="dxa"/>
            <w:tcBorders>
              <w:top w:val="nil"/>
              <w:left w:val="nil"/>
              <w:bottom w:val="nil"/>
              <w:right w:val="nil"/>
              <w:tl2br w:val="nil"/>
              <w:tr2bl w:val="nil"/>
            </w:tcBorders>
            <w:tcMar>
              <w:left w:w="40" w:type="dxa"/>
              <w:right w:w="40" w:type="dxa"/>
            </w:tcMar>
          </w:tcPr>
          <w:p w14:paraId="344DD1D8" w14:textId="1E155ABC"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iCBR's infrastructure enabling services and management of government places – to iCBR</w:t>
            </w:r>
          </w:p>
        </w:tc>
        <w:tc>
          <w:tcPr>
            <w:tcW w:w="1025" w:type="dxa"/>
            <w:tcBorders>
              <w:top w:val="nil"/>
              <w:left w:val="nil"/>
              <w:bottom w:val="nil"/>
              <w:right w:val="nil"/>
              <w:tl2br w:val="nil"/>
              <w:tr2bl w:val="nil"/>
            </w:tcBorders>
            <w:noWrap/>
            <w:tcMar>
              <w:left w:w="40" w:type="dxa"/>
              <w:right w:w="100" w:type="dxa"/>
            </w:tcMar>
          </w:tcPr>
          <w:p w14:paraId="344DD1D9"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DA"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1,565</w:t>
            </w:r>
          </w:p>
        </w:tc>
        <w:tc>
          <w:tcPr>
            <w:tcW w:w="1026" w:type="dxa"/>
            <w:tcBorders>
              <w:top w:val="nil"/>
              <w:left w:val="nil"/>
              <w:bottom w:val="nil"/>
              <w:right w:val="nil"/>
              <w:tl2br w:val="nil"/>
              <w:tr2bl w:val="nil"/>
            </w:tcBorders>
            <w:noWrap/>
            <w:tcMar>
              <w:left w:w="40" w:type="dxa"/>
              <w:right w:w="100" w:type="dxa"/>
            </w:tcMar>
          </w:tcPr>
          <w:p w14:paraId="344DD1DB"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1,616</w:t>
            </w:r>
          </w:p>
        </w:tc>
        <w:tc>
          <w:tcPr>
            <w:tcW w:w="1026" w:type="dxa"/>
            <w:tcBorders>
              <w:top w:val="nil"/>
              <w:left w:val="nil"/>
              <w:bottom w:val="nil"/>
              <w:right w:val="nil"/>
              <w:tl2br w:val="nil"/>
              <w:tr2bl w:val="nil"/>
            </w:tcBorders>
            <w:noWrap/>
            <w:tcMar>
              <w:left w:w="40" w:type="dxa"/>
              <w:right w:w="100" w:type="dxa"/>
            </w:tcMar>
          </w:tcPr>
          <w:p w14:paraId="344DD1DC"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1,668</w:t>
            </w:r>
          </w:p>
        </w:tc>
        <w:tc>
          <w:tcPr>
            <w:tcW w:w="1026" w:type="dxa"/>
            <w:tcBorders>
              <w:top w:val="nil"/>
              <w:left w:val="nil"/>
              <w:bottom w:val="nil"/>
              <w:right w:val="nil"/>
              <w:tl2br w:val="nil"/>
              <w:tr2bl w:val="nil"/>
            </w:tcBorders>
            <w:noWrap/>
            <w:tcMar>
              <w:left w:w="40" w:type="dxa"/>
              <w:right w:w="100" w:type="dxa"/>
            </w:tcMar>
          </w:tcPr>
          <w:p w14:paraId="344DD1DD"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1,709</w:t>
            </w:r>
          </w:p>
        </w:tc>
      </w:tr>
      <w:tr w:rsidR="00E03EFD" w14:paraId="344DD1E5"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61" w:type="dxa"/>
            <w:tcBorders>
              <w:top w:val="nil"/>
              <w:left w:val="nil"/>
              <w:bottom w:val="nil"/>
              <w:right w:val="nil"/>
              <w:tl2br w:val="nil"/>
              <w:tr2bl w:val="nil"/>
            </w:tcBorders>
            <w:tcMar>
              <w:left w:w="40" w:type="dxa"/>
              <w:right w:w="40" w:type="dxa"/>
            </w:tcMar>
          </w:tcPr>
          <w:p w14:paraId="344DD1DF" w14:textId="34469A17" w:rsidR="00E03EFD" w:rsidRDefault="00F4388C" w:rsidP="009B3D7A">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Secure Zone Fund from CMTEDD to JACS</w:t>
            </w:r>
          </w:p>
        </w:tc>
        <w:tc>
          <w:tcPr>
            <w:tcW w:w="1025" w:type="dxa"/>
            <w:tcBorders>
              <w:top w:val="nil"/>
              <w:left w:val="nil"/>
              <w:bottom w:val="nil"/>
              <w:right w:val="nil"/>
              <w:tl2br w:val="nil"/>
              <w:tr2bl w:val="nil"/>
            </w:tcBorders>
            <w:noWrap/>
            <w:tcMar>
              <w:left w:w="40" w:type="dxa"/>
              <w:right w:w="100" w:type="dxa"/>
            </w:tcMar>
          </w:tcPr>
          <w:p w14:paraId="344DD1E0"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tcPr>
          <w:p w14:paraId="344DD1E1"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55</w:t>
            </w:r>
          </w:p>
        </w:tc>
        <w:tc>
          <w:tcPr>
            <w:tcW w:w="1026" w:type="dxa"/>
            <w:tcBorders>
              <w:top w:val="nil"/>
              <w:left w:val="nil"/>
              <w:bottom w:val="nil"/>
              <w:right w:val="nil"/>
              <w:tl2br w:val="nil"/>
              <w:tr2bl w:val="nil"/>
            </w:tcBorders>
            <w:noWrap/>
            <w:tcMar>
              <w:left w:w="40" w:type="dxa"/>
              <w:right w:w="100" w:type="dxa"/>
            </w:tcMar>
          </w:tcPr>
          <w:p w14:paraId="344DD1E2"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55</w:t>
            </w:r>
          </w:p>
        </w:tc>
        <w:tc>
          <w:tcPr>
            <w:tcW w:w="1026" w:type="dxa"/>
            <w:tcBorders>
              <w:top w:val="nil"/>
              <w:left w:val="nil"/>
              <w:bottom w:val="nil"/>
              <w:right w:val="nil"/>
              <w:tl2br w:val="nil"/>
              <w:tr2bl w:val="nil"/>
            </w:tcBorders>
            <w:noWrap/>
            <w:tcMar>
              <w:left w:w="40" w:type="dxa"/>
              <w:right w:w="100" w:type="dxa"/>
            </w:tcMar>
          </w:tcPr>
          <w:p w14:paraId="344DD1E3"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55</w:t>
            </w:r>
          </w:p>
        </w:tc>
        <w:tc>
          <w:tcPr>
            <w:tcW w:w="1026" w:type="dxa"/>
            <w:tcBorders>
              <w:top w:val="nil"/>
              <w:left w:val="nil"/>
              <w:bottom w:val="nil"/>
              <w:right w:val="nil"/>
              <w:tl2br w:val="nil"/>
              <w:tr2bl w:val="nil"/>
            </w:tcBorders>
            <w:noWrap/>
            <w:tcMar>
              <w:left w:w="40" w:type="dxa"/>
              <w:right w:w="100" w:type="dxa"/>
            </w:tcMar>
          </w:tcPr>
          <w:p w14:paraId="344DD1E4" w14:textId="77777777" w:rsidR="00E03EFD" w:rsidRDefault="00F4388C">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55</w:t>
            </w:r>
          </w:p>
        </w:tc>
      </w:tr>
      <w:tr w:rsidR="00E03EFD" w14:paraId="344DD1EC"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6"/>
        </w:trPr>
        <w:tc>
          <w:tcPr>
            <w:tcW w:w="4561" w:type="dxa"/>
            <w:tcBorders>
              <w:top w:val="nil"/>
              <w:left w:val="nil"/>
              <w:bottom w:val="nil"/>
              <w:right w:val="nil"/>
              <w:tl2br w:val="nil"/>
              <w:tr2bl w:val="nil"/>
            </w:tcBorders>
            <w:tcMar>
              <w:left w:w="40" w:type="dxa"/>
              <w:right w:w="40" w:type="dxa"/>
            </w:tcMar>
            <w:vAlign w:val="center"/>
          </w:tcPr>
          <w:p w14:paraId="344DD1E6" w14:textId="77777777" w:rsidR="00E03EFD" w:rsidRDefault="00F4388C" w:rsidP="00AE2F73">
            <w:pPr>
              <w:pBdr>
                <w:top w:val="nil"/>
                <w:left w:val="nil"/>
                <w:bottom w:val="nil"/>
                <w:right w:val="nil"/>
                <w:between w:val="nil"/>
                <w:bar w:val="nil"/>
              </w:pBdr>
              <w:ind w:left="181" w:hanging="181"/>
              <w:rPr>
                <w:rFonts w:eastAsia="Calibri" w:cs="Calibri"/>
                <w:color w:val="000000"/>
              </w:rPr>
            </w:pPr>
            <w:r>
              <w:rPr>
                <w:rFonts w:ascii="Calibri" w:eastAsia="Calibri" w:hAnsi="Calibri" w:cs="Calibri"/>
                <w:color w:val="000000"/>
                <w:sz w:val="18"/>
                <w:lang w:eastAsia="en-US"/>
              </w:rPr>
              <w:t>Upgrades for ACT Corrective Services facilities – Budget Realignment</w:t>
            </w:r>
          </w:p>
        </w:tc>
        <w:tc>
          <w:tcPr>
            <w:tcW w:w="1025" w:type="dxa"/>
            <w:tcBorders>
              <w:top w:val="nil"/>
              <w:left w:val="nil"/>
              <w:bottom w:val="nil"/>
              <w:right w:val="nil"/>
              <w:tl2br w:val="nil"/>
              <w:tr2bl w:val="nil"/>
            </w:tcBorders>
            <w:noWrap/>
            <w:tcMar>
              <w:left w:w="40" w:type="dxa"/>
              <w:right w:w="100" w:type="dxa"/>
            </w:tcMar>
            <w:vAlign w:val="center"/>
          </w:tcPr>
          <w:p w14:paraId="344DD1E7" w14:textId="77777777" w:rsidR="00E03EFD" w:rsidRDefault="00F4388C" w:rsidP="000A2469">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vAlign w:val="center"/>
          </w:tcPr>
          <w:p w14:paraId="344DD1E8" w14:textId="77777777" w:rsidR="00E03EFD" w:rsidRDefault="00F4388C" w:rsidP="000A2469">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vAlign w:val="center"/>
          </w:tcPr>
          <w:p w14:paraId="344DD1E9" w14:textId="77777777" w:rsidR="00E03EFD" w:rsidRDefault="00F4388C" w:rsidP="000A2469">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vAlign w:val="center"/>
          </w:tcPr>
          <w:p w14:paraId="344DD1EA" w14:textId="77777777" w:rsidR="00E03EFD" w:rsidRDefault="00F4388C" w:rsidP="000A2469">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w:t>
            </w:r>
          </w:p>
        </w:tc>
        <w:tc>
          <w:tcPr>
            <w:tcW w:w="1026" w:type="dxa"/>
            <w:tcBorders>
              <w:top w:val="nil"/>
              <w:left w:val="nil"/>
              <w:bottom w:val="nil"/>
              <w:right w:val="nil"/>
              <w:tl2br w:val="nil"/>
              <w:tr2bl w:val="nil"/>
            </w:tcBorders>
            <w:noWrap/>
            <w:tcMar>
              <w:left w:w="40" w:type="dxa"/>
              <w:right w:w="100" w:type="dxa"/>
            </w:tcMar>
            <w:vAlign w:val="center"/>
          </w:tcPr>
          <w:p w14:paraId="344DD1EB" w14:textId="77777777" w:rsidR="00E03EFD" w:rsidRDefault="00F4388C" w:rsidP="000A2469">
            <w:pPr>
              <w:pBdr>
                <w:top w:val="nil"/>
                <w:left w:val="nil"/>
                <w:bottom w:val="nil"/>
                <w:right w:val="nil"/>
                <w:between w:val="nil"/>
                <w:bar w:val="nil"/>
              </w:pBdr>
              <w:jc w:val="right"/>
              <w:rPr>
                <w:rFonts w:eastAsia="Calibri" w:cs="Calibri"/>
                <w:color w:val="000000"/>
              </w:rPr>
            </w:pPr>
            <w:r>
              <w:rPr>
                <w:rFonts w:ascii="Calibri" w:eastAsia="Calibri" w:hAnsi="Calibri" w:cs="Calibri"/>
                <w:color w:val="000000"/>
                <w:sz w:val="18"/>
                <w:lang w:eastAsia="en-US"/>
              </w:rPr>
              <w:t>-232</w:t>
            </w:r>
          </w:p>
        </w:tc>
      </w:tr>
      <w:tr w:rsidR="00E03EFD" w14:paraId="344DD3EB"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4561" w:type="dxa"/>
            <w:tcBorders>
              <w:top w:val="single" w:sz="12" w:space="0" w:color="000000"/>
              <w:left w:val="nil"/>
              <w:bottom w:val="single" w:sz="12" w:space="0" w:color="000000"/>
              <w:right w:val="nil"/>
              <w:tl2br w:val="nil"/>
              <w:tr2bl w:val="nil"/>
            </w:tcBorders>
            <w:noWrap/>
            <w:tcMar>
              <w:left w:w="40" w:type="dxa"/>
              <w:right w:w="40" w:type="dxa"/>
            </w:tcMar>
            <w:vAlign w:val="bottom"/>
          </w:tcPr>
          <w:p w14:paraId="344DD3E5" w14:textId="77777777" w:rsidR="00E03EFD" w:rsidRDefault="00F4388C" w:rsidP="009B3D7A">
            <w:pPr>
              <w:pBdr>
                <w:top w:val="nil"/>
                <w:left w:val="nil"/>
                <w:bottom w:val="nil"/>
                <w:right w:val="nil"/>
                <w:between w:val="nil"/>
                <w:bar w:val="nil"/>
              </w:pBdr>
              <w:ind w:left="181" w:hanging="181"/>
              <w:rPr>
                <w:rFonts w:eastAsia="Calibri" w:cs="Calibri"/>
                <w:b/>
                <w:color w:val="000000"/>
              </w:rPr>
            </w:pPr>
            <w:r>
              <w:rPr>
                <w:rFonts w:ascii="Calibri" w:eastAsia="Calibri" w:hAnsi="Calibri" w:cs="Calibri"/>
                <w:b/>
                <w:color w:val="000000"/>
                <w:sz w:val="18"/>
                <w:lang w:eastAsia="en-US"/>
              </w:rPr>
              <w:t>2026-27 Budget</w:t>
            </w:r>
          </w:p>
        </w:tc>
        <w:tc>
          <w:tcPr>
            <w:tcW w:w="1025" w:type="dxa"/>
            <w:tcBorders>
              <w:top w:val="single" w:sz="12" w:space="0" w:color="000000"/>
              <w:left w:val="nil"/>
              <w:bottom w:val="single" w:sz="12" w:space="0" w:color="000000"/>
              <w:right w:val="nil"/>
              <w:tl2br w:val="nil"/>
              <w:tr2bl w:val="nil"/>
            </w:tcBorders>
            <w:noWrap/>
            <w:tcMar>
              <w:left w:w="40" w:type="dxa"/>
              <w:right w:w="40" w:type="dxa"/>
            </w:tcMar>
            <w:vAlign w:val="bottom"/>
          </w:tcPr>
          <w:p w14:paraId="344DD3E6" w14:textId="77777777" w:rsidR="00E03EFD" w:rsidRDefault="00F4388C">
            <w:pPr>
              <w:pBdr>
                <w:top w:val="nil"/>
                <w:left w:val="nil"/>
                <w:bottom w:val="nil"/>
                <w:right w:val="nil"/>
                <w:between w:val="nil"/>
                <w:bar w:val="nil"/>
              </w:pBdr>
              <w:jc w:val="right"/>
              <w:rPr>
                <w:rFonts w:eastAsia="Calibri" w:cs="Calibri"/>
                <w:b/>
                <w:color w:val="000000"/>
              </w:rPr>
            </w:pPr>
            <w:r>
              <w:rPr>
                <w:rFonts w:ascii="Calibri" w:eastAsia="Calibri" w:hAnsi="Calibri" w:cs="Calibri"/>
                <w:b/>
                <w:color w:val="000000"/>
                <w:sz w:val="18"/>
                <w:lang w:eastAsia="en-US"/>
              </w:rPr>
              <w:t>456,829</w:t>
            </w:r>
          </w:p>
        </w:tc>
        <w:tc>
          <w:tcPr>
            <w:tcW w:w="1026" w:type="dxa"/>
            <w:tcBorders>
              <w:top w:val="single" w:sz="12" w:space="0" w:color="000000"/>
              <w:left w:val="nil"/>
              <w:bottom w:val="single" w:sz="12" w:space="0" w:color="000000"/>
              <w:right w:val="nil"/>
              <w:tl2br w:val="nil"/>
              <w:tr2bl w:val="nil"/>
            </w:tcBorders>
            <w:noWrap/>
            <w:tcMar>
              <w:left w:w="40" w:type="dxa"/>
              <w:right w:w="40" w:type="dxa"/>
            </w:tcMar>
            <w:vAlign w:val="bottom"/>
          </w:tcPr>
          <w:p w14:paraId="344DD3E7" w14:textId="77777777" w:rsidR="00E03EFD" w:rsidRDefault="00F4388C">
            <w:pPr>
              <w:pBdr>
                <w:top w:val="nil"/>
                <w:left w:val="nil"/>
                <w:bottom w:val="nil"/>
                <w:right w:val="nil"/>
                <w:between w:val="nil"/>
                <w:bar w:val="nil"/>
              </w:pBdr>
              <w:jc w:val="right"/>
              <w:rPr>
                <w:rFonts w:eastAsia="Calibri" w:cs="Calibri"/>
                <w:b/>
                <w:color w:val="000000"/>
              </w:rPr>
            </w:pPr>
            <w:r>
              <w:rPr>
                <w:rFonts w:ascii="Calibri" w:eastAsia="Calibri" w:hAnsi="Calibri" w:cs="Calibri"/>
                <w:b/>
                <w:color w:val="000000"/>
                <w:sz w:val="18"/>
                <w:lang w:eastAsia="en-US"/>
              </w:rPr>
              <w:t>506,018</w:t>
            </w:r>
          </w:p>
        </w:tc>
        <w:tc>
          <w:tcPr>
            <w:tcW w:w="1026" w:type="dxa"/>
            <w:tcBorders>
              <w:top w:val="single" w:sz="12" w:space="0" w:color="000000"/>
              <w:left w:val="nil"/>
              <w:bottom w:val="single" w:sz="12" w:space="0" w:color="000000"/>
              <w:right w:val="nil"/>
              <w:tl2br w:val="nil"/>
              <w:tr2bl w:val="nil"/>
            </w:tcBorders>
            <w:noWrap/>
            <w:tcMar>
              <w:left w:w="40" w:type="dxa"/>
              <w:right w:w="40" w:type="dxa"/>
            </w:tcMar>
            <w:vAlign w:val="bottom"/>
          </w:tcPr>
          <w:p w14:paraId="344DD3E8" w14:textId="77777777" w:rsidR="00E03EFD" w:rsidRDefault="00F4388C">
            <w:pPr>
              <w:pBdr>
                <w:top w:val="nil"/>
                <w:left w:val="nil"/>
                <w:bottom w:val="nil"/>
                <w:right w:val="nil"/>
                <w:between w:val="nil"/>
                <w:bar w:val="nil"/>
              </w:pBdr>
              <w:jc w:val="right"/>
              <w:rPr>
                <w:rFonts w:eastAsia="Calibri" w:cs="Calibri"/>
                <w:b/>
                <w:color w:val="000000"/>
              </w:rPr>
            </w:pPr>
            <w:r>
              <w:rPr>
                <w:rFonts w:ascii="Calibri" w:eastAsia="Calibri" w:hAnsi="Calibri" w:cs="Calibri"/>
                <w:b/>
                <w:color w:val="000000"/>
                <w:sz w:val="18"/>
                <w:lang w:eastAsia="en-US"/>
              </w:rPr>
              <w:t>467,843</w:t>
            </w:r>
          </w:p>
        </w:tc>
        <w:tc>
          <w:tcPr>
            <w:tcW w:w="1026" w:type="dxa"/>
            <w:tcBorders>
              <w:top w:val="single" w:sz="12" w:space="0" w:color="000000"/>
              <w:left w:val="nil"/>
              <w:bottom w:val="single" w:sz="12" w:space="0" w:color="000000"/>
              <w:right w:val="nil"/>
              <w:tl2br w:val="nil"/>
              <w:tr2bl w:val="nil"/>
            </w:tcBorders>
            <w:noWrap/>
            <w:tcMar>
              <w:left w:w="40" w:type="dxa"/>
              <w:right w:w="40" w:type="dxa"/>
            </w:tcMar>
            <w:vAlign w:val="bottom"/>
          </w:tcPr>
          <w:p w14:paraId="344DD3E9" w14:textId="77777777" w:rsidR="00E03EFD" w:rsidRDefault="00F4388C">
            <w:pPr>
              <w:pBdr>
                <w:top w:val="nil"/>
                <w:left w:val="nil"/>
                <w:bottom w:val="nil"/>
                <w:right w:val="nil"/>
                <w:between w:val="nil"/>
                <w:bar w:val="nil"/>
              </w:pBdr>
              <w:jc w:val="right"/>
              <w:rPr>
                <w:rFonts w:eastAsia="Calibri" w:cs="Calibri"/>
                <w:b/>
                <w:color w:val="000000"/>
              </w:rPr>
            </w:pPr>
            <w:r>
              <w:rPr>
                <w:rFonts w:ascii="Calibri" w:eastAsia="Calibri" w:hAnsi="Calibri" w:cs="Calibri"/>
                <w:b/>
                <w:color w:val="000000"/>
                <w:sz w:val="18"/>
                <w:lang w:eastAsia="en-US"/>
              </w:rPr>
              <w:t>464,645</w:t>
            </w:r>
          </w:p>
        </w:tc>
        <w:tc>
          <w:tcPr>
            <w:tcW w:w="1026" w:type="dxa"/>
            <w:tcBorders>
              <w:top w:val="single" w:sz="12" w:space="0" w:color="000000"/>
              <w:left w:val="nil"/>
              <w:bottom w:val="single" w:sz="12" w:space="0" w:color="000000"/>
              <w:right w:val="nil"/>
              <w:tl2br w:val="nil"/>
              <w:tr2bl w:val="nil"/>
            </w:tcBorders>
            <w:noWrap/>
            <w:tcMar>
              <w:left w:w="40" w:type="dxa"/>
              <w:right w:w="40" w:type="dxa"/>
            </w:tcMar>
            <w:vAlign w:val="bottom"/>
          </w:tcPr>
          <w:p w14:paraId="344DD3EA" w14:textId="77777777" w:rsidR="00E03EFD" w:rsidRDefault="00F4388C">
            <w:pPr>
              <w:pBdr>
                <w:top w:val="nil"/>
                <w:left w:val="nil"/>
                <w:bottom w:val="nil"/>
                <w:right w:val="nil"/>
                <w:between w:val="nil"/>
                <w:bar w:val="nil"/>
              </w:pBdr>
              <w:jc w:val="right"/>
              <w:rPr>
                <w:rFonts w:eastAsia="Calibri" w:cs="Calibri"/>
                <w:b/>
                <w:color w:val="000000"/>
              </w:rPr>
            </w:pPr>
            <w:r>
              <w:rPr>
                <w:rFonts w:ascii="Calibri" w:eastAsia="Calibri" w:hAnsi="Calibri" w:cs="Calibri"/>
                <w:b/>
                <w:color w:val="000000"/>
                <w:sz w:val="18"/>
                <w:lang w:eastAsia="en-US"/>
              </w:rPr>
              <w:t>470,111</w:t>
            </w:r>
          </w:p>
        </w:tc>
      </w:tr>
    </w:tbl>
    <w:p w14:paraId="344DD3EC" w14:textId="77777777" w:rsidR="005674FB" w:rsidRDefault="005674FB" w:rsidP="007F426A">
      <w:pPr>
        <w:pBdr>
          <w:top w:val="nil"/>
          <w:left w:val="nil"/>
          <w:bottom w:val="nil"/>
          <w:right w:val="nil"/>
          <w:between w:val="nil"/>
          <w:bar w:val="nil"/>
        </w:pBdr>
        <w:spacing w:before="200" w:line="240" w:lineRule="auto"/>
        <w:rPr>
          <w:rFonts w:eastAsia="Times New Roman" w:cs="Times New Roman"/>
          <w:szCs w:val="20"/>
          <w:lang w:val="en-AU"/>
        </w:rPr>
      </w:pPr>
    </w:p>
    <w:p w14:paraId="344DD3ED" w14:textId="77777777" w:rsidR="007F426A" w:rsidRPr="007F426A" w:rsidRDefault="00F4388C" w:rsidP="007F426A">
      <w:pPr>
        <w:pBdr>
          <w:top w:val="nil"/>
          <w:left w:val="nil"/>
          <w:bottom w:val="nil"/>
          <w:right w:val="nil"/>
          <w:between w:val="nil"/>
          <w:bar w:val="nil"/>
        </w:pBdr>
        <w:spacing w:before="200" w:line="240" w:lineRule="auto"/>
        <w:rPr>
          <w:rFonts w:eastAsia="Times New Roman" w:cs="Times New Roman"/>
          <w:szCs w:val="20"/>
          <w:lang w:val="en-AU"/>
        </w:rPr>
      </w:pPr>
      <w:r>
        <w:t xml:space="preserve"> </w:t>
      </w:r>
    </w:p>
    <w:p w14:paraId="66CC13DF" w14:textId="77777777" w:rsidR="00704639" w:rsidRDefault="00704639">
      <w:pPr>
        <w:rPr>
          <w:rFonts w:ascii="Calibri" w:eastAsia="Calibri" w:hAnsi="Calibri" w:cs="Times New Roman"/>
          <w:b/>
          <w:iCs/>
          <w:szCs w:val="18"/>
          <w:lang w:val="en-AU"/>
        </w:rPr>
      </w:pPr>
      <w:bookmarkStart w:id="120" w:name="RG_MARKER_55732"/>
      <w:bookmarkStart w:id="121" w:name="RG_MARKER_55731"/>
      <w:r>
        <w:br w:type="page"/>
      </w:r>
    </w:p>
    <w:p w14:paraId="344DD3EE" w14:textId="09142FB6" w:rsidR="006858CC" w:rsidRPr="00704639" w:rsidRDefault="00F4388C" w:rsidP="00704639">
      <w:pPr>
        <w:pStyle w:val="Caption"/>
      </w:pPr>
      <w:r w:rsidRPr="00704639">
        <w:lastRenderedPageBreak/>
        <w:t>Table 2</w:t>
      </w:r>
      <w:r w:rsidR="00297D97">
        <w:t>5</w:t>
      </w:r>
      <w:r w:rsidRPr="00704639">
        <w:t>: Changes to Appropriation – Expenses on Behalf of the Territory ($’000)</w:t>
      </w:r>
      <w:bookmarkEnd w:id="120"/>
      <w:bookmarkEnd w:id="121"/>
    </w:p>
    <w:tbl>
      <w:tblPr>
        <w:tblStyle w:val="CDMRange1"/>
        <w:tblW w:w="9690" w:type="dxa"/>
        <w:tblLayout w:type="fixed"/>
        <w:tblLook w:val="0620" w:firstRow="1" w:lastRow="0" w:firstColumn="0" w:lastColumn="0" w:noHBand="1" w:noVBand="1"/>
      </w:tblPr>
      <w:tblGrid>
        <w:gridCol w:w="4590"/>
        <w:gridCol w:w="1020"/>
        <w:gridCol w:w="1020"/>
        <w:gridCol w:w="1020"/>
        <w:gridCol w:w="1020"/>
        <w:gridCol w:w="1020"/>
      </w:tblGrid>
      <w:tr w:rsidR="00E03EFD" w14:paraId="344DD3F5" w14:textId="77777777" w:rsidTr="00E83632">
        <w:trPr>
          <w:trHeight w:val="750"/>
        </w:trPr>
        <w:tc>
          <w:tcPr>
            <w:tcW w:w="4590" w:type="dxa"/>
            <w:tcBorders>
              <w:top w:val="single" w:sz="20" w:space="0" w:color="000000"/>
              <w:left w:val="nil"/>
              <w:bottom w:val="single" w:sz="20" w:space="0" w:color="000000"/>
              <w:right w:val="nil"/>
              <w:tl2br w:val="nil"/>
              <w:tr2bl w:val="nil"/>
            </w:tcBorders>
            <w:noWrap/>
            <w:tcMar>
              <w:left w:w="0" w:type="dxa"/>
              <w:right w:w="0" w:type="dxa"/>
            </w:tcMar>
            <w:vAlign w:val="bottom"/>
          </w:tcPr>
          <w:p w14:paraId="344DD3EF" w14:textId="77777777" w:rsidR="00E03EFD" w:rsidRDefault="00E03EFD">
            <w:pPr>
              <w:rPr>
                <w:rFonts w:ascii="Calibri" w:eastAsia="Calibri" w:hAnsi="Calibri" w:cs="Calibri"/>
                <w:color w:val="000000"/>
                <w:szCs w:val="22"/>
                <w:lang w:eastAsia="en-US"/>
              </w:rPr>
            </w:pPr>
          </w:p>
        </w:tc>
        <w:tc>
          <w:tcPr>
            <w:tcW w:w="102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3F0"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2025-26 Estimated Outcome</w:t>
            </w:r>
          </w:p>
        </w:tc>
        <w:tc>
          <w:tcPr>
            <w:tcW w:w="102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3F1"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2026-27 Budget</w:t>
            </w:r>
          </w:p>
        </w:tc>
        <w:tc>
          <w:tcPr>
            <w:tcW w:w="102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3F2"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2027-28 Estimate</w:t>
            </w:r>
          </w:p>
        </w:tc>
        <w:tc>
          <w:tcPr>
            <w:tcW w:w="102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3F3"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2028-29 Estimate</w:t>
            </w:r>
          </w:p>
        </w:tc>
        <w:tc>
          <w:tcPr>
            <w:tcW w:w="102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3F4"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2029-30 Estimate</w:t>
            </w:r>
          </w:p>
        </w:tc>
      </w:tr>
      <w:tr w:rsidR="00E03EFD" w14:paraId="344DD3FC"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4590" w:type="dxa"/>
            <w:tcBorders>
              <w:top w:val="single" w:sz="20" w:space="0" w:color="000000"/>
              <w:left w:val="nil"/>
              <w:bottom w:val="nil"/>
              <w:right w:val="nil"/>
              <w:tl2br w:val="nil"/>
              <w:tr2bl w:val="nil"/>
            </w:tcBorders>
            <w:noWrap/>
            <w:tcMar>
              <w:left w:w="40" w:type="dxa"/>
              <w:right w:w="40" w:type="dxa"/>
            </w:tcMar>
            <w:vAlign w:val="bottom"/>
          </w:tcPr>
          <w:p w14:paraId="344DD3F6" w14:textId="77777777" w:rsidR="00E03EFD" w:rsidRDefault="00F4388C">
            <w:pPr>
              <w:pBdr>
                <w:top w:val="nil"/>
                <w:left w:val="nil"/>
                <w:bottom w:val="nil"/>
                <w:right w:val="nil"/>
                <w:between w:val="nil"/>
                <w:bar w:val="nil"/>
              </w:pBdr>
              <w:rPr>
                <w:rFonts w:ascii="Calibri" w:eastAsia="Calibri" w:hAnsi="Calibri" w:cs="Calibri"/>
                <w:b/>
                <w:color w:val="000000"/>
                <w:szCs w:val="22"/>
                <w:lang w:eastAsia="en-US"/>
              </w:rPr>
            </w:pPr>
            <w:r>
              <w:rPr>
                <w:rFonts w:ascii="Calibri" w:eastAsia="Calibri" w:hAnsi="Calibri" w:cs="Calibri"/>
                <w:b/>
                <w:color w:val="000000"/>
                <w:sz w:val="18"/>
                <w:szCs w:val="22"/>
                <w:lang w:eastAsia="en-US"/>
              </w:rPr>
              <w:t>2025-26 Budget</w:t>
            </w:r>
          </w:p>
        </w:tc>
        <w:tc>
          <w:tcPr>
            <w:tcW w:w="1020" w:type="dxa"/>
            <w:tcBorders>
              <w:top w:val="single" w:sz="20" w:space="0" w:color="000000"/>
              <w:left w:val="nil"/>
              <w:bottom w:val="nil"/>
              <w:right w:val="nil"/>
              <w:tl2br w:val="nil"/>
              <w:tr2bl w:val="nil"/>
            </w:tcBorders>
            <w:noWrap/>
            <w:tcMar>
              <w:left w:w="40" w:type="dxa"/>
              <w:right w:w="100" w:type="dxa"/>
            </w:tcMar>
            <w:vAlign w:val="bottom"/>
          </w:tcPr>
          <w:p w14:paraId="344DD3F7"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290,542</w:t>
            </w:r>
          </w:p>
        </w:tc>
        <w:tc>
          <w:tcPr>
            <w:tcW w:w="1020" w:type="dxa"/>
            <w:tcBorders>
              <w:top w:val="single" w:sz="20" w:space="0" w:color="000000"/>
              <w:left w:val="nil"/>
              <w:bottom w:val="nil"/>
              <w:right w:val="nil"/>
              <w:tl2br w:val="nil"/>
              <w:tr2bl w:val="nil"/>
            </w:tcBorders>
            <w:noWrap/>
            <w:tcMar>
              <w:left w:w="40" w:type="dxa"/>
              <w:right w:w="100" w:type="dxa"/>
            </w:tcMar>
            <w:vAlign w:val="bottom"/>
          </w:tcPr>
          <w:p w14:paraId="344DD3F8"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296,920</w:t>
            </w:r>
          </w:p>
        </w:tc>
        <w:tc>
          <w:tcPr>
            <w:tcW w:w="1020" w:type="dxa"/>
            <w:tcBorders>
              <w:top w:val="single" w:sz="20" w:space="0" w:color="000000"/>
              <w:left w:val="nil"/>
              <w:bottom w:val="nil"/>
              <w:right w:val="nil"/>
              <w:tl2br w:val="nil"/>
              <w:tr2bl w:val="nil"/>
            </w:tcBorders>
            <w:noWrap/>
            <w:tcMar>
              <w:left w:w="40" w:type="dxa"/>
              <w:right w:w="100" w:type="dxa"/>
            </w:tcMar>
            <w:vAlign w:val="bottom"/>
          </w:tcPr>
          <w:p w14:paraId="344DD3F9"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303,156</w:t>
            </w:r>
          </w:p>
        </w:tc>
        <w:tc>
          <w:tcPr>
            <w:tcW w:w="1020" w:type="dxa"/>
            <w:tcBorders>
              <w:top w:val="single" w:sz="20" w:space="0" w:color="000000"/>
              <w:left w:val="nil"/>
              <w:bottom w:val="nil"/>
              <w:right w:val="nil"/>
              <w:tl2br w:val="nil"/>
              <w:tr2bl w:val="nil"/>
            </w:tcBorders>
            <w:noWrap/>
            <w:tcMar>
              <w:left w:w="40" w:type="dxa"/>
              <w:right w:w="100" w:type="dxa"/>
            </w:tcMar>
            <w:vAlign w:val="bottom"/>
          </w:tcPr>
          <w:p w14:paraId="344DD3FA"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298,230</w:t>
            </w:r>
          </w:p>
        </w:tc>
        <w:tc>
          <w:tcPr>
            <w:tcW w:w="1020" w:type="dxa"/>
            <w:tcBorders>
              <w:top w:val="single" w:sz="20" w:space="0" w:color="000000"/>
              <w:left w:val="nil"/>
              <w:bottom w:val="nil"/>
              <w:right w:val="nil"/>
              <w:tl2br w:val="nil"/>
              <w:tr2bl w:val="nil"/>
            </w:tcBorders>
            <w:noWrap/>
            <w:tcMar>
              <w:left w:w="40" w:type="dxa"/>
              <w:right w:w="100" w:type="dxa"/>
            </w:tcMar>
            <w:vAlign w:val="bottom"/>
          </w:tcPr>
          <w:p w14:paraId="344DD3FB"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298,230</w:t>
            </w:r>
          </w:p>
        </w:tc>
      </w:tr>
      <w:tr w:rsidR="00E03EFD" w14:paraId="344DD403"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40" w:type="dxa"/>
              <w:right w:w="40" w:type="dxa"/>
            </w:tcMar>
            <w:vAlign w:val="bottom"/>
          </w:tcPr>
          <w:p w14:paraId="344DD3FD" w14:textId="77777777" w:rsidR="00E03EFD" w:rsidRDefault="00F4388C">
            <w:pPr>
              <w:pBdr>
                <w:top w:val="nil"/>
                <w:left w:val="nil"/>
                <w:bottom w:val="nil"/>
                <w:right w:val="nil"/>
                <w:between w:val="nil"/>
                <w:bar w:val="nil"/>
              </w:pBdr>
              <w:rPr>
                <w:rFonts w:ascii="Calibri" w:eastAsia="Calibri" w:hAnsi="Calibri" w:cs="Calibri"/>
                <w:b/>
                <w:color w:val="000000"/>
                <w:szCs w:val="22"/>
                <w:lang w:eastAsia="en-US"/>
              </w:rPr>
            </w:pPr>
            <w:r>
              <w:rPr>
                <w:rFonts w:ascii="Calibri" w:eastAsia="Calibri" w:hAnsi="Calibri" w:cs="Calibri"/>
                <w:b/>
                <w:color w:val="000000"/>
                <w:sz w:val="18"/>
                <w:szCs w:val="22"/>
                <w:lang w:eastAsia="en-US"/>
              </w:rPr>
              <w:t>2025-26 Budget Review</w:t>
            </w:r>
          </w:p>
        </w:tc>
        <w:tc>
          <w:tcPr>
            <w:tcW w:w="1020" w:type="dxa"/>
            <w:tcBorders>
              <w:top w:val="nil"/>
              <w:left w:val="nil"/>
              <w:bottom w:val="nil"/>
              <w:right w:val="nil"/>
              <w:tl2br w:val="nil"/>
              <w:tr2bl w:val="nil"/>
            </w:tcBorders>
            <w:noWrap/>
            <w:tcMar>
              <w:left w:w="0" w:type="dxa"/>
              <w:right w:w="0" w:type="dxa"/>
            </w:tcMar>
            <w:vAlign w:val="bottom"/>
          </w:tcPr>
          <w:p w14:paraId="344DD3FE" w14:textId="77777777" w:rsidR="00E03EFD" w:rsidRDefault="00E03EFD">
            <w:pPr>
              <w:rPr>
                <w:rFonts w:ascii="Calibri" w:eastAsia="Calibri" w:hAnsi="Calibri"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344DD3FF" w14:textId="77777777" w:rsidR="00E03EFD" w:rsidRDefault="00E03EFD">
            <w:pPr>
              <w:rPr>
                <w:rFonts w:ascii="Calibri" w:eastAsia="Calibri" w:hAnsi="Calibri"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344DD400" w14:textId="77777777" w:rsidR="00E03EFD" w:rsidRDefault="00E03EFD">
            <w:pPr>
              <w:rPr>
                <w:rFonts w:ascii="Calibri" w:eastAsia="Calibri" w:hAnsi="Calibri"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344DD401" w14:textId="77777777" w:rsidR="00E03EFD" w:rsidRDefault="00E03EFD">
            <w:pPr>
              <w:rPr>
                <w:rFonts w:ascii="Calibri" w:eastAsia="Calibri" w:hAnsi="Calibri"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344DD402" w14:textId="77777777" w:rsidR="00E03EFD" w:rsidRDefault="00E03EFD">
            <w:pPr>
              <w:rPr>
                <w:rFonts w:ascii="Calibri" w:eastAsia="Calibri" w:hAnsi="Calibri" w:cs="Calibri"/>
                <w:color w:val="FFFFFF"/>
                <w:szCs w:val="22"/>
                <w:lang w:eastAsia="en-US"/>
              </w:rPr>
            </w:pPr>
          </w:p>
        </w:tc>
      </w:tr>
      <w:tr w:rsidR="00E03EFD" w14:paraId="344DD40A"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90" w:type="dxa"/>
            <w:tcBorders>
              <w:top w:val="nil"/>
              <w:left w:val="nil"/>
              <w:bottom w:val="nil"/>
              <w:right w:val="nil"/>
              <w:tl2br w:val="nil"/>
              <w:tr2bl w:val="nil"/>
            </w:tcBorders>
            <w:tcMar>
              <w:left w:w="40" w:type="dxa"/>
              <w:right w:w="40" w:type="dxa"/>
            </w:tcMar>
          </w:tcPr>
          <w:p w14:paraId="344DD404" w14:textId="77777777" w:rsidR="00E03EFD" w:rsidRDefault="00F4388C">
            <w:pPr>
              <w:pBdr>
                <w:top w:val="nil"/>
                <w:left w:val="nil"/>
                <w:bottom w:val="nil"/>
                <w:right w:val="nil"/>
                <w:between w:val="nil"/>
                <w:bar w:val="nil"/>
              </w:pBdr>
              <w:rPr>
                <w:rFonts w:ascii="Calibri" w:eastAsia="Calibri" w:hAnsi="Calibri" w:cs="Calibri"/>
                <w:color w:val="000000"/>
                <w:szCs w:val="22"/>
                <w:lang w:eastAsia="en-US"/>
              </w:rPr>
            </w:pPr>
            <w:r>
              <w:rPr>
                <w:rFonts w:ascii="Calibri" w:eastAsia="Calibri" w:hAnsi="Calibri" w:cs="Calibri"/>
                <w:color w:val="000000"/>
                <w:sz w:val="18"/>
                <w:szCs w:val="22"/>
                <w:lang w:eastAsia="en-US"/>
              </w:rPr>
              <w:t>Justice reform –Support for ACT Victims of Crime</w:t>
            </w:r>
          </w:p>
        </w:tc>
        <w:tc>
          <w:tcPr>
            <w:tcW w:w="1020" w:type="dxa"/>
            <w:tcBorders>
              <w:top w:val="nil"/>
              <w:left w:val="nil"/>
              <w:bottom w:val="nil"/>
              <w:right w:val="nil"/>
              <w:tl2br w:val="nil"/>
              <w:tr2bl w:val="nil"/>
            </w:tcBorders>
            <w:noWrap/>
            <w:tcMar>
              <w:left w:w="40" w:type="dxa"/>
              <w:right w:w="100" w:type="dxa"/>
            </w:tcMar>
          </w:tcPr>
          <w:p w14:paraId="344DD405"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06"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8,117</w:t>
            </w:r>
          </w:p>
        </w:tc>
        <w:tc>
          <w:tcPr>
            <w:tcW w:w="1020" w:type="dxa"/>
            <w:tcBorders>
              <w:top w:val="nil"/>
              <w:left w:val="nil"/>
              <w:bottom w:val="nil"/>
              <w:right w:val="nil"/>
              <w:tl2br w:val="nil"/>
              <w:tr2bl w:val="nil"/>
            </w:tcBorders>
            <w:noWrap/>
            <w:tcMar>
              <w:left w:w="40" w:type="dxa"/>
              <w:right w:w="100" w:type="dxa"/>
            </w:tcMar>
          </w:tcPr>
          <w:p w14:paraId="344DD407"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8,692</w:t>
            </w:r>
          </w:p>
        </w:tc>
        <w:tc>
          <w:tcPr>
            <w:tcW w:w="1020" w:type="dxa"/>
            <w:tcBorders>
              <w:top w:val="nil"/>
              <w:left w:val="nil"/>
              <w:bottom w:val="nil"/>
              <w:right w:val="nil"/>
              <w:tl2br w:val="nil"/>
              <w:tr2bl w:val="nil"/>
            </w:tcBorders>
            <w:noWrap/>
            <w:tcMar>
              <w:left w:w="40" w:type="dxa"/>
              <w:right w:w="100" w:type="dxa"/>
            </w:tcMar>
          </w:tcPr>
          <w:p w14:paraId="344DD408"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7,360</w:t>
            </w:r>
          </w:p>
        </w:tc>
        <w:tc>
          <w:tcPr>
            <w:tcW w:w="1020" w:type="dxa"/>
            <w:tcBorders>
              <w:top w:val="nil"/>
              <w:left w:val="nil"/>
              <w:bottom w:val="nil"/>
              <w:right w:val="nil"/>
              <w:tl2br w:val="nil"/>
              <w:tr2bl w:val="nil"/>
            </w:tcBorders>
            <w:noWrap/>
            <w:tcMar>
              <w:left w:w="40" w:type="dxa"/>
              <w:right w:w="100" w:type="dxa"/>
            </w:tcMar>
          </w:tcPr>
          <w:p w14:paraId="344DD409"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7,939</w:t>
            </w:r>
          </w:p>
        </w:tc>
      </w:tr>
      <w:tr w:rsidR="00E03EFD" w14:paraId="344DD411"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4590" w:type="dxa"/>
            <w:tcBorders>
              <w:top w:val="nil"/>
              <w:left w:val="nil"/>
              <w:bottom w:val="nil"/>
              <w:right w:val="nil"/>
              <w:tl2br w:val="nil"/>
              <w:tr2bl w:val="nil"/>
            </w:tcBorders>
            <w:noWrap/>
            <w:tcMar>
              <w:left w:w="40" w:type="dxa"/>
              <w:right w:w="40" w:type="dxa"/>
            </w:tcMar>
            <w:vAlign w:val="bottom"/>
          </w:tcPr>
          <w:p w14:paraId="344DD40B" w14:textId="77777777" w:rsidR="00E03EFD" w:rsidRDefault="00F4388C">
            <w:pPr>
              <w:pBdr>
                <w:top w:val="nil"/>
                <w:left w:val="nil"/>
                <w:bottom w:val="nil"/>
                <w:right w:val="nil"/>
                <w:between w:val="nil"/>
                <w:bar w:val="nil"/>
              </w:pBdr>
              <w:rPr>
                <w:rFonts w:ascii="Calibri" w:eastAsia="Calibri" w:hAnsi="Calibri" w:cs="Calibri"/>
                <w:b/>
                <w:color w:val="000000"/>
                <w:szCs w:val="22"/>
                <w:lang w:eastAsia="en-US"/>
              </w:rPr>
            </w:pPr>
            <w:r>
              <w:rPr>
                <w:rFonts w:ascii="Calibri" w:eastAsia="Calibri" w:hAnsi="Calibri" w:cs="Calibri"/>
                <w:b/>
                <w:color w:val="000000"/>
                <w:sz w:val="18"/>
                <w:szCs w:val="22"/>
                <w:lang w:eastAsia="en-US"/>
              </w:rPr>
              <w:t>FMA Section 16B Rollovers from 2024-25</w:t>
            </w:r>
          </w:p>
        </w:tc>
        <w:tc>
          <w:tcPr>
            <w:tcW w:w="1020" w:type="dxa"/>
            <w:tcBorders>
              <w:top w:val="nil"/>
              <w:left w:val="nil"/>
              <w:bottom w:val="nil"/>
              <w:right w:val="nil"/>
              <w:tl2br w:val="nil"/>
              <w:tr2bl w:val="nil"/>
            </w:tcBorders>
            <w:noWrap/>
            <w:tcMar>
              <w:left w:w="0" w:type="dxa"/>
              <w:right w:w="0" w:type="dxa"/>
            </w:tcMar>
            <w:vAlign w:val="bottom"/>
          </w:tcPr>
          <w:p w14:paraId="344DD40C" w14:textId="77777777" w:rsidR="00E03EFD" w:rsidRDefault="00E03EFD">
            <w:pPr>
              <w:rPr>
                <w:rFonts w:ascii="Calibri" w:eastAsia="Calibri" w:hAnsi="Calibri"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344DD40D" w14:textId="77777777" w:rsidR="00E03EFD" w:rsidRDefault="00E03EFD">
            <w:pPr>
              <w:rPr>
                <w:rFonts w:ascii="Calibri" w:eastAsia="Calibri" w:hAnsi="Calibri"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344DD40E" w14:textId="77777777" w:rsidR="00E03EFD" w:rsidRDefault="00E03EFD">
            <w:pPr>
              <w:rPr>
                <w:rFonts w:ascii="Calibri" w:eastAsia="Calibri" w:hAnsi="Calibri"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344DD40F" w14:textId="77777777" w:rsidR="00E03EFD" w:rsidRDefault="00E03EFD">
            <w:pPr>
              <w:rPr>
                <w:rFonts w:ascii="Calibri" w:eastAsia="Calibri" w:hAnsi="Calibri"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344DD410" w14:textId="77777777" w:rsidR="00E03EFD" w:rsidRDefault="00E03EFD">
            <w:pPr>
              <w:rPr>
                <w:rFonts w:ascii="Calibri" w:eastAsia="Calibri" w:hAnsi="Calibri" w:cs="Calibri"/>
                <w:color w:val="FFFFFF"/>
                <w:szCs w:val="22"/>
                <w:lang w:eastAsia="en-US"/>
              </w:rPr>
            </w:pPr>
          </w:p>
        </w:tc>
      </w:tr>
      <w:tr w:rsidR="00E03EFD" w14:paraId="344DD418"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6"/>
        </w:trPr>
        <w:tc>
          <w:tcPr>
            <w:tcW w:w="4590" w:type="dxa"/>
            <w:tcBorders>
              <w:top w:val="nil"/>
              <w:left w:val="nil"/>
              <w:bottom w:val="nil"/>
              <w:right w:val="nil"/>
              <w:tl2br w:val="nil"/>
              <w:tr2bl w:val="nil"/>
            </w:tcBorders>
            <w:tcMar>
              <w:left w:w="40" w:type="dxa"/>
              <w:right w:w="40" w:type="dxa"/>
            </w:tcMar>
          </w:tcPr>
          <w:p w14:paraId="344DD412" w14:textId="77777777" w:rsidR="00E03EFD" w:rsidRDefault="00F4388C" w:rsidP="00DE5B30">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More support for families and inclusion – Implementing the Commonwealth Redress Scheme for Institutional Child and Sexual Abuse</w:t>
            </w:r>
          </w:p>
        </w:tc>
        <w:tc>
          <w:tcPr>
            <w:tcW w:w="1020" w:type="dxa"/>
            <w:tcBorders>
              <w:top w:val="nil"/>
              <w:left w:val="nil"/>
              <w:bottom w:val="nil"/>
              <w:right w:val="nil"/>
              <w:tl2br w:val="nil"/>
              <w:tr2bl w:val="nil"/>
            </w:tcBorders>
            <w:noWrap/>
            <w:tcMar>
              <w:left w:w="40" w:type="dxa"/>
              <w:right w:w="100" w:type="dxa"/>
            </w:tcMar>
          </w:tcPr>
          <w:p w14:paraId="344DD413" w14:textId="77777777" w:rsidR="00E03EFD" w:rsidRDefault="00F4388C" w:rsidP="00DE5B30">
            <w:pPr>
              <w:pBdr>
                <w:top w:val="nil"/>
                <w:left w:val="nil"/>
                <w:bottom w:val="nil"/>
                <w:right w:val="nil"/>
                <w:between w:val="nil"/>
                <w:bar w:val="nil"/>
              </w:pBdr>
              <w:ind w:left="181" w:hanging="181"/>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387</w:t>
            </w:r>
          </w:p>
        </w:tc>
        <w:tc>
          <w:tcPr>
            <w:tcW w:w="1020" w:type="dxa"/>
            <w:tcBorders>
              <w:top w:val="nil"/>
              <w:left w:val="nil"/>
              <w:bottom w:val="nil"/>
              <w:right w:val="nil"/>
              <w:tl2br w:val="nil"/>
              <w:tr2bl w:val="nil"/>
            </w:tcBorders>
            <w:noWrap/>
            <w:tcMar>
              <w:left w:w="40" w:type="dxa"/>
              <w:right w:w="100" w:type="dxa"/>
            </w:tcMar>
          </w:tcPr>
          <w:p w14:paraId="344DD414" w14:textId="77777777" w:rsidR="00E03EFD" w:rsidRDefault="00F4388C" w:rsidP="00DE5B30">
            <w:pPr>
              <w:pBdr>
                <w:top w:val="nil"/>
                <w:left w:val="nil"/>
                <w:bottom w:val="nil"/>
                <w:right w:val="nil"/>
                <w:between w:val="nil"/>
                <w:bar w:val="nil"/>
              </w:pBdr>
              <w:ind w:left="181" w:hanging="181"/>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15" w14:textId="77777777" w:rsidR="00E03EFD" w:rsidRDefault="00F4388C" w:rsidP="00DE5B30">
            <w:pPr>
              <w:pBdr>
                <w:top w:val="nil"/>
                <w:left w:val="nil"/>
                <w:bottom w:val="nil"/>
                <w:right w:val="nil"/>
                <w:between w:val="nil"/>
                <w:bar w:val="nil"/>
              </w:pBdr>
              <w:ind w:left="181" w:hanging="181"/>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16" w14:textId="77777777" w:rsidR="00E03EFD" w:rsidRDefault="00F4388C" w:rsidP="00DE5B30">
            <w:pPr>
              <w:pBdr>
                <w:top w:val="nil"/>
                <w:left w:val="nil"/>
                <w:bottom w:val="nil"/>
                <w:right w:val="nil"/>
                <w:between w:val="nil"/>
                <w:bar w:val="nil"/>
              </w:pBdr>
              <w:ind w:left="181" w:hanging="181"/>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17" w14:textId="77777777" w:rsidR="00E03EFD" w:rsidRDefault="00F4388C" w:rsidP="00DE5B30">
            <w:pPr>
              <w:pBdr>
                <w:top w:val="nil"/>
                <w:left w:val="nil"/>
                <w:bottom w:val="nil"/>
                <w:right w:val="nil"/>
                <w:between w:val="nil"/>
                <w:bar w:val="nil"/>
              </w:pBdr>
              <w:ind w:left="181" w:hanging="181"/>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r>
      <w:tr w:rsidR="00E03EFD" w14:paraId="344DD41F"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40" w:type="dxa"/>
              <w:right w:w="40" w:type="dxa"/>
            </w:tcMar>
            <w:vAlign w:val="bottom"/>
          </w:tcPr>
          <w:p w14:paraId="344DD419" w14:textId="77777777" w:rsidR="00E03EFD" w:rsidRDefault="00F4388C">
            <w:pPr>
              <w:pBdr>
                <w:top w:val="nil"/>
                <w:left w:val="nil"/>
                <w:bottom w:val="nil"/>
                <w:right w:val="nil"/>
                <w:between w:val="nil"/>
                <w:bar w:val="nil"/>
              </w:pBdr>
              <w:rPr>
                <w:rFonts w:ascii="Calibri" w:eastAsia="Calibri" w:hAnsi="Calibri" w:cs="Calibri"/>
                <w:b/>
                <w:color w:val="000000"/>
                <w:szCs w:val="22"/>
                <w:lang w:eastAsia="en-US"/>
              </w:rPr>
            </w:pPr>
            <w:r>
              <w:rPr>
                <w:rFonts w:ascii="Calibri" w:eastAsia="Calibri" w:hAnsi="Calibri" w:cs="Calibri"/>
                <w:b/>
                <w:color w:val="000000"/>
                <w:sz w:val="18"/>
                <w:szCs w:val="22"/>
                <w:lang w:eastAsia="en-US"/>
              </w:rPr>
              <w:t>2026-27 Budget Policy Decisions</w:t>
            </w:r>
          </w:p>
        </w:tc>
        <w:tc>
          <w:tcPr>
            <w:tcW w:w="1020" w:type="dxa"/>
            <w:tcBorders>
              <w:top w:val="nil"/>
              <w:left w:val="nil"/>
              <w:bottom w:val="nil"/>
              <w:right w:val="nil"/>
              <w:tl2br w:val="nil"/>
              <w:tr2bl w:val="nil"/>
            </w:tcBorders>
            <w:noWrap/>
            <w:tcMar>
              <w:left w:w="0" w:type="dxa"/>
              <w:right w:w="0" w:type="dxa"/>
            </w:tcMar>
            <w:vAlign w:val="bottom"/>
          </w:tcPr>
          <w:p w14:paraId="344DD41A" w14:textId="77777777" w:rsidR="00E03EFD" w:rsidRDefault="00E03EFD">
            <w:pPr>
              <w:rPr>
                <w:rFonts w:ascii="Calibri" w:eastAsia="Calibri" w:hAnsi="Calibri"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344DD41B" w14:textId="77777777" w:rsidR="00E03EFD" w:rsidRDefault="00E03EFD">
            <w:pPr>
              <w:rPr>
                <w:rFonts w:ascii="Calibri" w:eastAsia="Calibri" w:hAnsi="Calibri"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344DD41C" w14:textId="77777777" w:rsidR="00E03EFD" w:rsidRDefault="00E03EFD">
            <w:pPr>
              <w:rPr>
                <w:rFonts w:ascii="Calibri" w:eastAsia="Calibri" w:hAnsi="Calibri"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344DD41D" w14:textId="77777777" w:rsidR="00E03EFD" w:rsidRDefault="00E03EFD">
            <w:pPr>
              <w:rPr>
                <w:rFonts w:ascii="Calibri" w:eastAsia="Calibri" w:hAnsi="Calibri"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344DD41E" w14:textId="77777777" w:rsidR="00E03EFD" w:rsidRDefault="00E03EFD">
            <w:pPr>
              <w:rPr>
                <w:rFonts w:ascii="Calibri" w:eastAsia="Calibri" w:hAnsi="Calibri" w:cs="Calibri"/>
                <w:color w:val="FFFFFF"/>
                <w:szCs w:val="22"/>
                <w:lang w:eastAsia="en-US"/>
              </w:rPr>
            </w:pPr>
          </w:p>
        </w:tc>
      </w:tr>
      <w:tr w:rsidR="00E03EFD" w14:paraId="344DD426"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90" w:type="dxa"/>
            <w:tcBorders>
              <w:top w:val="nil"/>
              <w:left w:val="nil"/>
              <w:bottom w:val="nil"/>
              <w:right w:val="nil"/>
              <w:tl2br w:val="nil"/>
              <w:tr2bl w:val="nil"/>
            </w:tcBorders>
            <w:tcMar>
              <w:left w:w="40" w:type="dxa"/>
              <w:right w:w="40" w:type="dxa"/>
            </w:tcMar>
          </w:tcPr>
          <w:p w14:paraId="344DD420" w14:textId="77777777" w:rsidR="00E03EFD" w:rsidRDefault="00F4388C" w:rsidP="00D33A34">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ACT Firearms Buyback Scheme</w:t>
            </w:r>
          </w:p>
        </w:tc>
        <w:tc>
          <w:tcPr>
            <w:tcW w:w="1020" w:type="dxa"/>
            <w:tcBorders>
              <w:top w:val="nil"/>
              <w:left w:val="nil"/>
              <w:bottom w:val="nil"/>
              <w:right w:val="nil"/>
              <w:tl2br w:val="nil"/>
              <w:tr2bl w:val="nil"/>
            </w:tcBorders>
            <w:noWrap/>
            <w:tcMar>
              <w:left w:w="40" w:type="dxa"/>
              <w:right w:w="100" w:type="dxa"/>
            </w:tcMar>
          </w:tcPr>
          <w:p w14:paraId="344DD421"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22" w14:textId="272F4CF3" w:rsidR="00E03EFD" w:rsidRDefault="00DC1A5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NFP</w:t>
            </w:r>
          </w:p>
        </w:tc>
        <w:tc>
          <w:tcPr>
            <w:tcW w:w="1020" w:type="dxa"/>
            <w:tcBorders>
              <w:top w:val="nil"/>
              <w:left w:val="nil"/>
              <w:bottom w:val="nil"/>
              <w:right w:val="nil"/>
              <w:tl2br w:val="nil"/>
              <w:tr2bl w:val="nil"/>
            </w:tcBorders>
            <w:noWrap/>
            <w:tcMar>
              <w:left w:w="40" w:type="dxa"/>
              <w:right w:w="100" w:type="dxa"/>
            </w:tcMar>
          </w:tcPr>
          <w:p w14:paraId="344DD423"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24"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25"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r>
      <w:tr w:rsidR="00A0439B" w14:paraId="2F00C106"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6"/>
        </w:trPr>
        <w:tc>
          <w:tcPr>
            <w:tcW w:w="4590" w:type="dxa"/>
            <w:tcBorders>
              <w:top w:val="nil"/>
              <w:left w:val="nil"/>
              <w:bottom w:val="nil"/>
              <w:right w:val="nil"/>
              <w:tl2br w:val="nil"/>
              <w:tr2bl w:val="nil"/>
            </w:tcBorders>
            <w:tcMar>
              <w:left w:w="40" w:type="dxa"/>
              <w:right w:w="40" w:type="dxa"/>
            </w:tcMar>
          </w:tcPr>
          <w:p w14:paraId="656B35A2" w14:textId="35921940" w:rsidR="00A0439B" w:rsidRDefault="00A0439B" w:rsidP="00D33A34">
            <w:pPr>
              <w:pBdr>
                <w:top w:val="nil"/>
                <w:left w:val="nil"/>
                <w:bottom w:val="nil"/>
                <w:right w:val="nil"/>
                <w:between w:val="nil"/>
                <w:bar w:val="nil"/>
              </w:pBdr>
              <w:ind w:left="181" w:hanging="181"/>
              <w:rPr>
                <w:rFonts w:ascii="Calibri" w:eastAsia="Calibri" w:hAnsi="Calibri" w:cs="Calibri"/>
                <w:color w:val="000000"/>
                <w:sz w:val="18"/>
              </w:rPr>
            </w:pPr>
            <w:r>
              <w:rPr>
                <w:rFonts w:ascii="Calibri" w:eastAsia="Calibri" w:hAnsi="Calibri" w:cs="Calibri"/>
                <w:color w:val="000000"/>
                <w:sz w:val="18"/>
                <w:szCs w:val="22"/>
                <w:lang w:eastAsia="en-US"/>
              </w:rPr>
              <w:t>Better facilities for ACT Policing – Enhancing firearms storage and asset replacement – Offset – ACT Policing base funding</w:t>
            </w:r>
          </w:p>
        </w:tc>
        <w:tc>
          <w:tcPr>
            <w:tcW w:w="1020" w:type="dxa"/>
            <w:tcBorders>
              <w:top w:val="nil"/>
              <w:left w:val="nil"/>
              <w:bottom w:val="nil"/>
              <w:right w:val="nil"/>
              <w:tl2br w:val="nil"/>
              <w:tr2bl w:val="nil"/>
            </w:tcBorders>
            <w:noWrap/>
            <w:tcMar>
              <w:left w:w="40" w:type="dxa"/>
              <w:right w:w="100" w:type="dxa"/>
            </w:tcMar>
          </w:tcPr>
          <w:p w14:paraId="5CF57997" w14:textId="40DF79F3" w:rsidR="00A0439B" w:rsidRDefault="00A0439B" w:rsidP="00A0439B">
            <w:pPr>
              <w:pBdr>
                <w:top w:val="nil"/>
                <w:left w:val="nil"/>
                <w:bottom w:val="nil"/>
                <w:right w:val="nil"/>
                <w:between w:val="nil"/>
                <w:bar w:val="nil"/>
              </w:pBdr>
              <w:jc w:val="right"/>
              <w:rPr>
                <w:rFonts w:ascii="Calibri" w:eastAsia="Calibri" w:hAnsi="Calibri" w:cs="Calibri"/>
                <w:color w:val="000000"/>
                <w:sz w:val="18"/>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50468BB8" w14:textId="585646FA" w:rsidR="00A0439B" w:rsidRDefault="00A0439B" w:rsidP="00A0439B">
            <w:pPr>
              <w:pBdr>
                <w:top w:val="nil"/>
                <w:left w:val="nil"/>
                <w:bottom w:val="nil"/>
                <w:right w:val="nil"/>
                <w:between w:val="nil"/>
                <w:bar w:val="nil"/>
              </w:pBdr>
              <w:jc w:val="right"/>
              <w:rPr>
                <w:rFonts w:ascii="Calibri" w:eastAsia="Calibri" w:hAnsi="Calibri" w:cs="Calibri"/>
                <w:color w:val="000000"/>
                <w:sz w:val="18"/>
              </w:rPr>
            </w:pPr>
            <w:r>
              <w:rPr>
                <w:rFonts w:ascii="Calibri" w:eastAsia="Calibri" w:hAnsi="Calibri" w:cs="Calibri"/>
                <w:color w:val="000000"/>
                <w:sz w:val="18"/>
                <w:szCs w:val="22"/>
                <w:lang w:eastAsia="en-US"/>
              </w:rPr>
              <w:t>-160</w:t>
            </w:r>
          </w:p>
        </w:tc>
        <w:tc>
          <w:tcPr>
            <w:tcW w:w="1020" w:type="dxa"/>
            <w:tcBorders>
              <w:top w:val="nil"/>
              <w:left w:val="nil"/>
              <w:bottom w:val="nil"/>
              <w:right w:val="nil"/>
              <w:tl2br w:val="nil"/>
              <w:tr2bl w:val="nil"/>
            </w:tcBorders>
            <w:noWrap/>
            <w:tcMar>
              <w:left w:w="40" w:type="dxa"/>
              <w:right w:w="100" w:type="dxa"/>
            </w:tcMar>
          </w:tcPr>
          <w:p w14:paraId="3D6AE0F8" w14:textId="00EDCDA6" w:rsidR="00A0439B" w:rsidRDefault="00A0439B" w:rsidP="00A0439B">
            <w:pPr>
              <w:pBdr>
                <w:top w:val="nil"/>
                <w:left w:val="nil"/>
                <w:bottom w:val="nil"/>
                <w:right w:val="nil"/>
                <w:between w:val="nil"/>
                <w:bar w:val="nil"/>
              </w:pBdr>
              <w:jc w:val="right"/>
              <w:rPr>
                <w:rFonts w:ascii="Calibri" w:eastAsia="Calibri" w:hAnsi="Calibri" w:cs="Calibri"/>
                <w:color w:val="000000"/>
                <w:sz w:val="18"/>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48455CBD" w14:textId="3DF71134" w:rsidR="00A0439B" w:rsidRDefault="00A0439B" w:rsidP="00A0439B">
            <w:pPr>
              <w:pBdr>
                <w:top w:val="nil"/>
                <w:left w:val="nil"/>
                <w:bottom w:val="nil"/>
                <w:right w:val="nil"/>
                <w:between w:val="nil"/>
                <w:bar w:val="nil"/>
              </w:pBdr>
              <w:jc w:val="right"/>
              <w:rPr>
                <w:rFonts w:ascii="Calibri" w:eastAsia="Calibri" w:hAnsi="Calibri" w:cs="Calibri"/>
                <w:color w:val="000000"/>
                <w:sz w:val="18"/>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2803A5EA" w14:textId="4A5BBEB3" w:rsidR="00A0439B" w:rsidRDefault="00A0439B" w:rsidP="00A0439B">
            <w:pPr>
              <w:pBdr>
                <w:top w:val="nil"/>
                <w:left w:val="nil"/>
                <w:bottom w:val="nil"/>
                <w:right w:val="nil"/>
                <w:between w:val="nil"/>
                <w:bar w:val="nil"/>
              </w:pBdr>
              <w:jc w:val="right"/>
              <w:rPr>
                <w:rFonts w:ascii="Calibri" w:eastAsia="Calibri" w:hAnsi="Calibri" w:cs="Calibri"/>
                <w:color w:val="000000"/>
                <w:sz w:val="18"/>
              </w:rPr>
            </w:pPr>
            <w:r>
              <w:rPr>
                <w:rFonts w:ascii="Calibri" w:eastAsia="Calibri" w:hAnsi="Calibri" w:cs="Calibri"/>
                <w:color w:val="000000"/>
                <w:sz w:val="18"/>
                <w:szCs w:val="22"/>
                <w:lang w:eastAsia="en-US"/>
              </w:rPr>
              <w:t>-</w:t>
            </w:r>
          </w:p>
        </w:tc>
      </w:tr>
      <w:tr w:rsidR="00E03EFD" w14:paraId="344DD42D"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90" w:type="dxa"/>
            <w:tcBorders>
              <w:top w:val="nil"/>
              <w:left w:val="nil"/>
              <w:bottom w:val="nil"/>
              <w:right w:val="nil"/>
              <w:tl2br w:val="nil"/>
              <w:tr2bl w:val="nil"/>
            </w:tcBorders>
            <w:tcMar>
              <w:left w:w="40" w:type="dxa"/>
              <w:right w:w="40" w:type="dxa"/>
            </w:tcMar>
          </w:tcPr>
          <w:p w14:paraId="344DD427" w14:textId="77777777" w:rsidR="00E03EFD" w:rsidRDefault="00F4388C" w:rsidP="00D33A34">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Board of Inquiry into Aboriginal and Torres Strait Islander Deaths in Custody</w:t>
            </w:r>
          </w:p>
        </w:tc>
        <w:tc>
          <w:tcPr>
            <w:tcW w:w="1020" w:type="dxa"/>
            <w:tcBorders>
              <w:top w:val="nil"/>
              <w:left w:val="nil"/>
              <w:bottom w:val="nil"/>
              <w:right w:val="nil"/>
              <w:tl2br w:val="nil"/>
              <w:tr2bl w:val="nil"/>
            </w:tcBorders>
            <w:noWrap/>
            <w:tcMar>
              <w:left w:w="40" w:type="dxa"/>
              <w:right w:w="100" w:type="dxa"/>
            </w:tcMar>
          </w:tcPr>
          <w:p w14:paraId="344DD428"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29"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134</w:t>
            </w:r>
          </w:p>
        </w:tc>
        <w:tc>
          <w:tcPr>
            <w:tcW w:w="1020" w:type="dxa"/>
            <w:tcBorders>
              <w:top w:val="nil"/>
              <w:left w:val="nil"/>
              <w:bottom w:val="nil"/>
              <w:right w:val="nil"/>
              <w:tl2br w:val="nil"/>
              <w:tr2bl w:val="nil"/>
            </w:tcBorders>
            <w:noWrap/>
            <w:tcMar>
              <w:left w:w="40" w:type="dxa"/>
              <w:right w:w="100" w:type="dxa"/>
            </w:tcMar>
          </w:tcPr>
          <w:p w14:paraId="344DD42A"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66</w:t>
            </w:r>
          </w:p>
        </w:tc>
        <w:tc>
          <w:tcPr>
            <w:tcW w:w="1020" w:type="dxa"/>
            <w:tcBorders>
              <w:top w:val="nil"/>
              <w:left w:val="nil"/>
              <w:bottom w:val="nil"/>
              <w:right w:val="nil"/>
              <w:tl2br w:val="nil"/>
              <w:tr2bl w:val="nil"/>
            </w:tcBorders>
            <w:noWrap/>
            <w:tcMar>
              <w:left w:w="40" w:type="dxa"/>
              <w:right w:w="100" w:type="dxa"/>
            </w:tcMar>
          </w:tcPr>
          <w:p w14:paraId="344DD42B"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2C"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r>
      <w:tr w:rsidR="00D33A34" w14:paraId="344DD434"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90" w:type="dxa"/>
            <w:tcBorders>
              <w:top w:val="nil"/>
              <w:left w:val="nil"/>
              <w:bottom w:val="nil"/>
              <w:right w:val="nil"/>
              <w:tl2br w:val="nil"/>
              <w:tr2bl w:val="nil"/>
            </w:tcBorders>
            <w:tcMar>
              <w:left w:w="40" w:type="dxa"/>
              <w:right w:w="40" w:type="dxa"/>
            </w:tcMar>
          </w:tcPr>
          <w:p w14:paraId="344DD42E" w14:textId="54B8E79E" w:rsidR="00D33A34" w:rsidRDefault="00D33A34" w:rsidP="00D33A34">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National Firearms Register</w:t>
            </w:r>
          </w:p>
        </w:tc>
        <w:tc>
          <w:tcPr>
            <w:tcW w:w="1020" w:type="dxa"/>
            <w:tcBorders>
              <w:top w:val="nil"/>
              <w:left w:val="nil"/>
              <w:bottom w:val="nil"/>
              <w:right w:val="nil"/>
              <w:tl2br w:val="nil"/>
              <w:tr2bl w:val="nil"/>
            </w:tcBorders>
            <w:noWrap/>
            <w:tcMar>
              <w:left w:w="40" w:type="dxa"/>
              <w:right w:w="100" w:type="dxa"/>
            </w:tcMar>
          </w:tcPr>
          <w:p w14:paraId="344DD42F" w14:textId="549A7203"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443</w:t>
            </w:r>
          </w:p>
        </w:tc>
        <w:tc>
          <w:tcPr>
            <w:tcW w:w="1020" w:type="dxa"/>
            <w:tcBorders>
              <w:top w:val="nil"/>
              <w:left w:val="nil"/>
              <w:bottom w:val="nil"/>
              <w:right w:val="nil"/>
              <w:tl2br w:val="nil"/>
              <w:tr2bl w:val="nil"/>
            </w:tcBorders>
            <w:noWrap/>
            <w:tcMar>
              <w:left w:w="40" w:type="dxa"/>
              <w:right w:w="100" w:type="dxa"/>
            </w:tcMar>
          </w:tcPr>
          <w:p w14:paraId="344DD430" w14:textId="4414C038"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6,413</w:t>
            </w:r>
          </w:p>
        </w:tc>
        <w:tc>
          <w:tcPr>
            <w:tcW w:w="1020" w:type="dxa"/>
            <w:tcBorders>
              <w:top w:val="nil"/>
              <w:left w:val="nil"/>
              <w:bottom w:val="nil"/>
              <w:right w:val="nil"/>
              <w:tl2br w:val="nil"/>
              <w:tr2bl w:val="nil"/>
            </w:tcBorders>
            <w:noWrap/>
            <w:tcMar>
              <w:left w:w="40" w:type="dxa"/>
              <w:right w:w="100" w:type="dxa"/>
            </w:tcMar>
          </w:tcPr>
          <w:p w14:paraId="344DD431" w14:textId="6B1F0A18"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7,585</w:t>
            </w:r>
          </w:p>
        </w:tc>
        <w:tc>
          <w:tcPr>
            <w:tcW w:w="1020" w:type="dxa"/>
            <w:tcBorders>
              <w:top w:val="nil"/>
              <w:left w:val="nil"/>
              <w:bottom w:val="nil"/>
              <w:right w:val="nil"/>
              <w:tl2br w:val="nil"/>
              <w:tr2bl w:val="nil"/>
            </w:tcBorders>
            <w:noWrap/>
            <w:tcMar>
              <w:left w:w="40" w:type="dxa"/>
              <w:right w:w="100" w:type="dxa"/>
            </w:tcMar>
          </w:tcPr>
          <w:p w14:paraId="344DD432" w14:textId="20D32E2F"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949</w:t>
            </w:r>
          </w:p>
        </w:tc>
        <w:tc>
          <w:tcPr>
            <w:tcW w:w="1020" w:type="dxa"/>
            <w:tcBorders>
              <w:top w:val="nil"/>
              <w:left w:val="nil"/>
              <w:bottom w:val="nil"/>
              <w:right w:val="nil"/>
              <w:tl2br w:val="nil"/>
              <w:tr2bl w:val="nil"/>
            </w:tcBorders>
            <w:noWrap/>
            <w:tcMar>
              <w:left w:w="40" w:type="dxa"/>
              <w:right w:w="100" w:type="dxa"/>
            </w:tcMar>
          </w:tcPr>
          <w:p w14:paraId="344DD433" w14:textId="609F9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949</w:t>
            </w:r>
          </w:p>
        </w:tc>
      </w:tr>
      <w:tr w:rsidR="00D33A34" w14:paraId="344DD43B"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90" w:type="dxa"/>
            <w:tcBorders>
              <w:top w:val="nil"/>
              <w:left w:val="nil"/>
              <w:bottom w:val="nil"/>
              <w:right w:val="nil"/>
              <w:tl2br w:val="nil"/>
              <w:tr2bl w:val="nil"/>
            </w:tcBorders>
            <w:tcMar>
              <w:left w:w="40" w:type="dxa"/>
              <w:right w:w="40" w:type="dxa"/>
            </w:tcMar>
          </w:tcPr>
          <w:p w14:paraId="344DD435" w14:textId="3E0B782A" w:rsidR="00D33A34" w:rsidRDefault="00D33A34" w:rsidP="00D33A34">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Sustaining Territory legal and human rights services</w:t>
            </w:r>
          </w:p>
        </w:tc>
        <w:tc>
          <w:tcPr>
            <w:tcW w:w="1020" w:type="dxa"/>
            <w:tcBorders>
              <w:top w:val="nil"/>
              <w:left w:val="nil"/>
              <w:bottom w:val="nil"/>
              <w:right w:val="nil"/>
              <w:tl2br w:val="nil"/>
              <w:tr2bl w:val="nil"/>
            </w:tcBorders>
            <w:noWrap/>
            <w:tcMar>
              <w:left w:w="40" w:type="dxa"/>
              <w:right w:w="100" w:type="dxa"/>
            </w:tcMar>
          </w:tcPr>
          <w:p w14:paraId="344DD436"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37" w14:textId="7F6136A6"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800</w:t>
            </w:r>
          </w:p>
        </w:tc>
        <w:tc>
          <w:tcPr>
            <w:tcW w:w="1020" w:type="dxa"/>
            <w:tcBorders>
              <w:top w:val="nil"/>
              <w:left w:val="nil"/>
              <w:bottom w:val="nil"/>
              <w:right w:val="nil"/>
              <w:tl2br w:val="nil"/>
              <w:tr2bl w:val="nil"/>
            </w:tcBorders>
            <w:noWrap/>
            <w:tcMar>
              <w:left w:w="40" w:type="dxa"/>
              <w:right w:w="100" w:type="dxa"/>
            </w:tcMar>
          </w:tcPr>
          <w:p w14:paraId="344DD438" w14:textId="4F7A67E1"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600</w:t>
            </w:r>
          </w:p>
        </w:tc>
        <w:tc>
          <w:tcPr>
            <w:tcW w:w="1020" w:type="dxa"/>
            <w:tcBorders>
              <w:top w:val="nil"/>
              <w:left w:val="nil"/>
              <w:bottom w:val="nil"/>
              <w:right w:val="nil"/>
              <w:tl2br w:val="nil"/>
              <w:tr2bl w:val="nil"/>
            </w:tcBorders>
            <w:noWrap/>
            <w:tcMar>
              <w:left w:w="40" w:type="dxa"/>
              <w:right w:w="100" w:type="dxa"/>
            </w:tcMar>
          </w:tcPr>
          <w:p w14:paraId="344DD439"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3A"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r>
      <w:tr w:rsidR="00D33A34" w14:paraId="344DD449"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40" w:type="dxa"/>
              <w:right w:w="40" w:type="dxa"/>
            </w:tcMar>
            <w:vAlign w:val="bottom"/>
          </w:tcPr>
          <w:p w14:paraId="344DD443" w14:textId="77777777" w:rsidR="00D33A34" w:rsidRDefault="00D33A34" w:rsidP="00D33A34">
            <w:pPr>
              <w:pBdr>
                <w:top w:val="nil"/>
                <w:left w:val="nil"/>
                <w:bottom w:val="nil"/>
                <w:right w:val="nil"/>
                <w:between w:val="nil"/>
                <w:bar w:val="nil"/>
              </w:pBdr>
              <w:rPr>
                <w:rFonts w:ascii="Calibri" w:eastAsia="Calibri" w:hAnsi="Calibri" w:cs="Calibri"/>
                <w:b/>
                <w:color w:val="000000"/>
                <w:szCs w:val="22"/>
                <w:lang w:eastAsia="en-US"/>
              </w:rPr>
            </w:pPr>
            <w:r>
              <w:rPr>
                <w:rFonts w:ascii="Calibri" w:eastAsia="Calibri" w:hAnsi="Calibri" w:cs="Calibri"/>
                <w:b/>
                <w:color w:val="000000"/>
                <w:sz w:val="18"/>
                <w:szCs w:val="22"/>
                <w:lang w:eastAsia="en-US"/>
              </w:rPr>
              <w:t>2026-27 Budget Technical Adjustments</w:t>
            </w:r>
          </w:p>
        </w:tc>
        <w:tc>
          <w:tcPr>
            <w:tcW w:w="1020" w:type="dxa"/>
            <w:tcBorders>
              <w:top w:val="nil"/>
              <w:left w:val="nil"/>
              <w:bottom w:val="nil"/>
              <w:right w:val="nil"/>
              <w:tl2br w:val="nil"/>
              <w:tr2bl w:val="nil"/>
            </w:tcBorders>
            <w:noWrap/>
            <w:tcMar>
              <w:left w:w="0" w:type="dxa"/>
              <w:right w:w="0" w:type="dxa"/>
            </w:tcMar>
            <w:vAlign w:val="bottom"/>
          </w:tcPr>
          <w:p w14:paraId="344DD444" w14:textId="77777777" w:rsidR="00D33A34" w:rsidRDefault="00D33A34" w:rsidP="00D33A34">
            <w:pPr>
              <w:rPr>
                <w:rFonts w:ascii="Calibri" w:eastAsia="Calibri" w:hAnsi="Calibri"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344DD445" w14:textId="77777777" w:rsidR="00D33A34" w:rsidRDefault="00D33A34" w:rsidP="00D33A34">
            <w:pPr>
              <w:rPr>
                <w:rFonts w:ascii="Calibri" w:eastAsia="Calibri" w:hAnsi="Calibri"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344DD446" w14:textId="77777777" w:rsidR="00D33A34" w:rsidRDefault="00D33A34" w:rsidP="00D33A34">
            <w:pPr>
              <w:rPr>
                <w:rFonts w:ascii="Calibri" w:eastAsia="Calibri" w:hAnsi="Calibri"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344DD447" w14:textId="77777777" w:rsidR="00D33A34" w:rsidRDefault="00D33A34" w:rsidP="00D33A34">
            <w:pPr>
              <w:rPr>
                <w:rFonts w:ascii="Calibri" w:eastAsia="Calibri" w:hAnsi="Calibri"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344DD448" w14:textId="77777777" w:rsidR="00D33A34" w:rsidRDefault="00D33A34" w:rsidP="00D33A34">
            <w:pPr>
              <w:rPr>
                <w:rFonts w:ascii="Calibri" w:eastAsia="Calibri" w:hAnsi="Calibri" w:cs="Calibri"/>
                <w:color w:val="FFFFFF"/>
                <w:szCs w:val="22"/>
                <w:lang w:eastAsia="en-US"/>
              </w:rPr>
            </w:pPr>
          </w:p>
        </w:tc>
      </w:tr>
      <w:tr w:rsidR="00D33A34" w14:paraId="344DD450"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90" w:type="dxa"/>
            <w:tcBorders>
              <w:top w:val="nil"/>
              <w:left w:val="nil"/>
              <w:bottom w:val="nil"/>
              <w:right w:val="nil"/>
              <w:tl2br w:val="nil"/>
              <w:tr2bl w:val="nil"/>
            </w:tcBorders>
            <w:tcMar>
              <w:left w:w="40" w:type="dxa"/>
              <w:right w:w="40" w:type="dxa"/>
            </w:tcMar>
          </w:tcPr>
          <w:p w14:paraId="344DD44A" w14:textId="77777777" w:rsidR="00D33A34" w:rsidRDefault="00D33A34" w:rsidP="00D33A34">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Commonwealth Grant – Family Law Information Sharing</w:t>
            </w:r>
          </w:p>
        </w:tc>
        <w:tc>
          <w:tcPr>
            <w:tcW w:w="1020" w:type="dxa"/>
            <w:tcBorders>
              <w:top w:val="nil"/>
              <w:left w:val="nil"/>
              <w:bottom w:val="nil"/>
              <w:right w:val="nil"/>
              <w:tl2br w:val="nil"/>
              <w:tr2bl w:val="nil"/>
            </w:tcBorders>
            <w:noWrap/>
            <w:tcMar>
              <w:left w:w="40" w:type="dxa"/>
              <w:right w:w="100" w:type="dxa"/>
            </w:tcMar>
          </w:tcPr>
          <w:p w14:paraId="344DD44B"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256</w:t>
            </w:r>
          </w:p>
        </w:tc>
        <w:tc>
          <w:tcPr>
            <w:tcW w:w="1020" w:type="dxa"/>
            <w:tcBorders>
              <w:top w:val="nil"/>
              <w:left w:val="nil"/>
              <w:bottom w:val="nil"/>
              <w:right w:val="nil"/>
              <w:tl2br w:val="nil"/>
              <w:tr2bl w:val="nil"/>
            </w:tcBorders>
            <w:noWrap/>
            <w:tcMar>
              <w:left w:w="40" w:type="dxa"/>
              <w:right w:w="100" w:type="dxa"/>
            </w:tcMar>
          </w:tcPr>
          <w:p w14:paraId="344DD44C"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259</w:t>
            </w:r>
          </w:p>
        </w:tc>
        <w:tc>
          <w:tcPr>
            <w:tcW w:w="1020" w:type="dxa"/>
            <w:tcBorders>
              <w:top w:val="nil"/>
              <w:left w:val="nil"/>
              <w:bottom w:val="nil"/>
              <w:right w:val="nil"/>
              <w:tl2br w:val="nil"/>
              <w:tr2bl w:val="nil"/>
            </w:tcBorders>
            <w:noWrap/>
            <w:tcMar>
              <w:left w:w="40" w:type="dxa"/>
              <w:right w:w="100" w:type="dxa"/>
            </w:tcMar>
          </w:tcPr>
          <w:p w14:paraId="344DD44D"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262</w:t>
            </w:r>
          </w:p>
        </w:tc>
        <w:tc>
          <w:tcPr>
            <w:tcW w:w="1020" w:type="dxa"/>
            <w:tcBorders>
              <w:top w:val="nil"/>
              <w:left w:val="nil"/>
              <w:bottom w:val="nil"/>
              <w:right w:val="nil"/>
              <w:tl2br w:val="nil"/>
              <w:tr2bl w:val="nil"/>
            </w:tcBorders>
            <w:noWrap/>
            <w:tcMar>
              <w:left w:w="40" w:type="dxa"/>
              <w:right w:w="100" w:type="dxa"/>
            </w:tcMar>
          </w:tcPr>
          <w:p w14:paraId="344DD44E"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4F"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r>
      <w:tr w:rsidR="00D33A34" w14:paraId="344DD457"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90" w:type="dxa"/>
            <w:tcBorders>
              <w:top w:val="nil"/>
              <w:left w:val="nil"/>
              <w:bottom w:val="nil"/>
              <w:right w:val="nil"/>
              <w:tl2br w:val="nil"/>
              <w:tr2bl w:val="nil"/>
            </w:tcBorders>
            <w:tcMar>
              <w:left w:w="40" w:type="dxa"/>
              <w:right w:w="40" w:type="dxa"/>
            </w:tcMar>
          </w:tcPr>
          <w:p w14:paraId="344DD451" w14:textId="77777777" w:rsidR="00D33A34" w:rsidRDefault="00D33A34" w:rsidP="00D33A34">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Correction – Well-prepared emergency services – More ACT Police</w:t>
            </w:r>
          </w:p>
        </w:tc>
        <w:tc>
          <w:tcPr>
            <w:tcW w:w="1020" w:type="dxa"/>
            <w:tcBorders>
              <w:top w:val="nil"/>
              <w:left w:val="nil"/>
              <w:bottom w:val="nil"/>
              <w:right w:val="nil"/>
              <w:tl2br w:val="nil"/>
              <w:tr2bl w:val="nil"/>
            </w:tcBorders>
            <w:noWrap/>
            <w:tcMar>
              <w:left w:w="40" w:type="dxa"/>
              <w:right w:w="100" w:type="dxa"/>
            </w:tcMar>
          </w:tcPr>
          <w:p w14:paraId="344DD452"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53"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54"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441</w:t>
            </w:r>
          </w:p>
        </w:tc>
        <w:tc>
          <w:tcPr>
            <w:tcW w:w="1020" w:type="dxa"/>
            <w:tcBorders>
              <w:top w:val="nil"/>
              <w:left w:val="nil"/>
              <w:bottom w:val="nil"/>
              <w:right w:val="nil"/>
              <w:tl2br w:val="nil"/>
              <w:tr2bl w:val="nil"/>
            </w:tcBorders>
            <w:noWrap/>
            <w:tcMar>
              <w:left w:w="40" w:type="dxa"/>
              <w:right w:w="100" w:type="dxa"/>
            </w:tcMar>
          </w:tcPr>
          <w:p w14:paraId="344DD455"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56"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r>
      <w:tr w:rsidR="00D33A34" w14:paraId="344DD45E"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90" w:type="dxa"/>
            <w:tcBorders>
              <w:top w:val="nil"/>
              <w:left w:val="nil"/>
              <w:bottom w:val="nil"/>
              <w:right w:val="nil"/>
              <w:tl2br w:val="nil"/>
              <w:tr2bl w:val="nil"/>
            </w:tcBorders>
            <w:tcMar>
              <w:left w:w="40" w:type="dxa"/>
              <w:right w:w="40" w:type="dxa"/>
            </w:tcMar>
          </w:tcPr>
          <w:p w14:paraId="344DD458" w14:textId="77777777" w:rsidR="00D33A34" w:rsidRDefault="00D33A34" w:rsidP="00D33A34">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Remuneration Tribunal Determinations</w:t>
            </w:r>
          </w:p>
        </w:tc>
        <w:tc>
          <w:tcPr>
            <w:tcW w:w="1020" w:type="dxa"/>
            <w:tcBorders>
              <w:top w:val="nil"/>
              <w:left w:val="nil"/>
              <w:bottom w:val="nil"/>
              <w:right w:val="nil"/>
              <w:tl2br w:val="nil"/>
              <w:tr2bl w:val="nil"/>
            </w:tcBorders>
            <w:noWrap/>
            <w:tcMar>
              <w:left w:w="40" w:type="dxa"/>
              <w:right w:w="100" w:type="dxa"/>
            </w:tcMar>
          </w:tcPr>
          <w:p w14:paraId="344DD459"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5A"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391</w:t>
            </w:r>
          </w:p>
        </w:tc>
        <w:tc>
          <w:tcPr>
            <w:tcW w:w="1020" w:type="dxa"/>
            <w:tcBorders>
              <w:top w:val="nil"/>
              <w:left w:val="nil"/>
              <w:bottom w:val="nil"/>
              <w:right w:val="nil"/>
              <w:tl2br w:val="nil"/>
              <w:tr2bl w:val="nil"/>
            </w:tcBorders>
            <w:noWrap/>
            <w:tcMar>
              <w:left w:w="40" w:type="dxa"/>
              <w:right w:w="100" w:type="dxa"/>
            </w:tcMar>
          </w:tcPr>
          <w:p w14:paraId="344DD45B"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391</w:t>
            </w:r>
          </w:p>
        </w:tc>
        <w:tc>
          <w:tcPr>
            <w:tcW w:w="1020" w:type="dxa"/>
            <w:tcBorders>
              <w:top w:val="nil"/>
              <w:left w:val="nil"/>
              <w:bottom w:val="nil"/>
              <w:right w:val="nil"/>
              <w:tl2br w:val="nil"/>
              <w:tr2bl w:val="nil"/>
            </w:tcBorders>
            <w:noWrap/>
            <w:tcMar>
              <w:left w:w="40" w:type="dxa"/>
              <w:right w:w="100" w:type="dxa"/>
            </w:tcMar>
          </w:tcPr>
          <w:p w14:paraId="344DD45C"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391</w:t>
            </w:r>
          </w:p>
        </w:tc>
        <w:tc>
          <w:tcPr>
            <w:tcW w:w="1020" w:type="dxa"/>
            <w:tcBorders>
              <w:top w:val="nil"/>
              <w:left w:val="nil"/>
              <w:bottom w:val="nil"/>
              <w:right w:val="nil"/>
              <w:tl2br w:val="nil"/>
              <w:tr2bl w:val="nil"/>
            </w:tcBorders>
            <w:noWrap/>
            <w:tcMar>
              <w:left w:w="40" w:type="dxa"/>
              <w:right w:w="100" w:type="dxa"/>
            </w:tcMar>
          </w:tcPr>
          <w:p w14:paraId="344DD45D"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391</w:t>
            </w:r>
          </w:p>
        </w:tc>
      </w:tr>
      <w:tr w:rsidR="00D33A34" w14:paraId="344DD465"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6"/>
        </w:trPr>
        <w:tc>
          <w:tcPr>
            <w:tcW w:w="4590" w:type="dxa"/>
            <w:tcBorders>
              <w:top w:val="nil"/>
              <w:left w:val="nil"/>
              <w:bottom w:val="nil"/>
              <w:right w:val="nil"/>
              <w:tl2br w:val="nil"/>
              <w:tr2bl w:val="nil"/>
            </w:tcBorders>
            <w:tcMar>
              <w:left w:w="40" w:type="dxa"/>
              <w:right w:w="40" w:type="dxa"/>
            </w:tcMar>
          </w:tcPr>
          <w:p w14:paraId="344DD45F" w14:textId="77777777" w:rsidR="00D33A34" w:rsidRDefault="00D33A34" w:rsidP="00D33A34">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Revised Funding Profile – More support for families and inclusion – Implementing the Commonwealth Redress Scheme for Institutional Child and Sexual Abuse</w:t>
            </w:r>
          </w:p>
        </w:tc>
        <w:tc>
          <w:tcPr>
            <w:tcW w:w="1020" w:type="dxa"/>
            <w:tcBorders>
              <w:top w:val="nil"/>
              <w:left w:val="nil"/>
              <w:bottom w:val="nil"/>
              <w:right w:val="nil"/>
              <w:tl2br w:val="nil"/>
              <w:tr2bl w:val="nil"/>
            </w:tcBorders>
            <w:noWrap/>
            <w:tcMar>
              <w:left w:w="40" w:type="dxa"/>
              <w:right w:w="100" w:type="dxa"/>
            </w:tcMar>
          </w:tcPr>
          <w:p w14:paraId="344DD460"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-4,957</w:t>
            </w:r>
          </w:p>
        </w:tc>
        <w:tc>
          <w:tcPr>
            <w:tcW w:w="1020" w:type="dxa"/>
            <w:tcBorders>
              <w:top w:val="nil"/>
              <w:left w:val="nil"/>
              <w:bottom w:val="nil"/>
              <w:right w:val="nil"/>
              <w:tl2br w:val="nil"/>
              <w:tr2bl w:val="nil"/>
            </w:tcBorders>
            <w:noWrap/>
            <w:tcMar>
              <w:left w:w="40" w:type="dxa"/>
              <w:right w:w="100" w:type="dxa"/>
            </w:tcMar>
          </w:tcPr>
          <w:p w14:paraId="344DD461"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1,057</w:t>
            </w:r>
          </w:p>
        </w:tc>
        <w:tc>
          <w:tcPr>
            <w:tcW w:w="1020" w:type="dxa"/>
            <w:tcBorders>
              <w:top w:val="nil"/>
              <w:left w:val="nil"/>
              <w:bottom w:val="nil"/>
              <w:right w:val="nil"/>
              <w:tl2br w:val="nil"/>
              <w:tr2bl w:val="nil"/>
            </w:tcBorders>
            <w:noWrap/>
            <w:tcMar>
              <w:left w:w="40" w:type="dxa"/>
              <w:right w:w="100" w:type="dxa"/>
            </w:tcMar>
          </w:tcPr>
          <w:p w14:paraId="344DD462"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3,900</w:t>
            </w:r>
          </w:p>
        </w:tc>
        <w:tc>
          <w:tcPr>
            <w:tcW w:w="1020" w:type="dxa"/>
            <w:tcBorders>
              <w:top w:val="nil"/>
              <w:left w:val="nil"/>
              <w:bottom w:val="nil"/>
              <w:right w:val="nil"/>
              <w:tl2br w:val="nil"/>
              <w:tr2bl w:val="nil"/>
            </w:tcBorders>
            <w:noWrap/>
            <w:tcMar>
              <w:left w:w="40" w:type="dxa"/>
              <w:right w:w="100" w:type="dxa"/>
            </w:tcMar>
          </w:tcPr>
          <w:p w14:paraId="344DD463"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64"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r>
      <w:tr w:rsidR="00D33A34" w14:paraId="344DD46C"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590" w:type="dxa"/>
            <w:tcBorders>
              <w:top w:val="nil"/>
              <w:left w:val="nil"/>
              <w:bottom w:val="nil"/>
              <w:right w:val="nil"/>
              <w:tl2br w:val="nil"/>
              <w:tr2bl w:val="nil"/>
            </w:tcBorders>
            <w:tcMar>
              <w:left w:w="40" w:type="dxa"/>
              <w:right w:w="40" w:type="dxa"/>
            </w:tcMar>
          </w:tcPr>
          <w:p w14:paraId="344DD466" w14:textId="77777777" w:rsidR="00D33A34" w:rsidRDefault="00D33A34" w:rsidP="00D33A34">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Revised Indexation Parameters</w:t>
            </w:r>
          </w:p>
        </w:tc>
        <w:tc>
          <w:tcPr>
            <w:tcW w:w="1020" w:type="dxa"/>
            <w:tcBorders>
              <w:top w:val="nil"/>
              <w:left w:val="nil"/>
              <w:bottom w:val="nil"/>
              <w:right w:val="nil"/>
              <w:tl2br w:val="nil"/>
              <w:tr2bl w:val="nil"/>
            </w:tcBorders>
            <w:noWrap/>
            <w:tcMar>
              <w:left w:w="40" w:type="dxa"/>
              <w:right w:w="100" w:type="dxa"/>
            </w:tcMar>
          </w:tcPr>
          <w:p w14:paraId="344DD467"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68"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69"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102</w:t>
            </w:r>
          </w:p>
        </w:tc>
        <w:tc>
          <w:tcPr>
            <w:tcW w:w="1020" w:type="dxa"/>
            <w:tcBorders>
              <w:top w:val="nil"/>
              <w:left w:val="nil"/>
              <w:bottom w:val="nil"/>
              <w:right w:val="nil"/>
              <w:tl2br w:val="nil"/>
              <w:tr2bl w:val="nil"/>
            </w:tcBorders>
            <w:noWrap/>
            <w:tcMar>
              <w:left w:w="40" w:type="dxa"/>
              <w:right w:w="100" w:type="dxa"/>
            </w:tcMar>
          </w:tcPr>
          <w:p w14:paraId="344DD46A"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186</w:t>
            </w:r>
          </w:p>
        </w:tc>
        <w:tc>
          <w:tcPr>
            <w:tcW w:w="1020" w:type="dxa"/>
            <w:tcBorders>
              <w:top w:val="nil"/>
              <w:left w:val="nil"/>
              <w:bottom w:val="nil"/>
              <w:right w:val="nil"/>
              <w:tl2br w:val="nil"/>
              <w:tr2bl w:val="nil"/>
            </w:tcBorders>
            <w:noWrap/>
            <w:tcMar>
              <w:left w:w="40" w:type="dxa"/>
              <w:right w:w="100" w:type="dxa"/>
            </w:tcMar>
          </w:tcPr>
          <w:p w14:paraId="344DD46B"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700</w:t>
            </w:r>
          </w:p>
        </w:tc>
      </w:tr>
      <w:tr w:rsidR="00D33A34" w14:paraId="344DD473"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590" w:type="dxa"/>
            <w:tcBorders>
              <w:top w:val="nil"/>
              <w:left w:val="nil"/>
              <w:bottom w:val="nil"/>
              <w:right w:val="nil"/>
              <w:tl2br w:val="nil"/>
              <w:tr2bl w:val="nil"/>
            </w:tcBorders>
            <w:tcMar>
              <w:left w:w="40" w:type="dxa"/>
              <w:right w:w="40" w:type="dxa"/>
            </w:tcMar>
          </w:tcPr>
          <w:p w14:paraId="344DD46D" w14:textId="3BC35703" w:rsidR="00D33A34" w:rsidRDefault="00D33A34" w:rsidP="00D33A34">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Transfer – iCBR's infrastructure enabling services and management of government places – to iCBR</w:t>
            </w:r>
          </w:p>
        </w:tc>
        <w:tc>
          <w:tcPr>
            <w:tcW w:w="1020" w:type="dxa"/>
            <w:tcBorders>
              <w:top w:val="nil"/>
              <w:left w:val="nil"/>
              <w:bottom w:val="nil"/>
              <w:right w:val="nil"/>
              <w:tl2br w:val="nil"/>
              <w:tr2bl w:val="nil"/>
            </w:tcBorders>
            <w:noWrap/>
            <w:tcMar>
              <w:left w:w="40" w:type="dxa"/>
              <w:right w:w="100" w:type="dxa"/>
            </w:tcMar>
          </w:tcPr>
          <w:p w14:paraId="344DD46E"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w:t>
            </w:r>
          </w:p>
        </w:tc>
        <w:tc>
          <w:tcPr>
            <w:tcW w:w="1020" w:type="dxa"/>
            <w:tcBorders>
              <w:top w:val="nil"/>
              <w:left w:val="nil"/>
              <w:bottom w:val="nil"/>
              <w:right w:val="nil"/>
              <w:tl2br w:val="nil"/>
              <w:tr2bl w:val="nil"/>
            </w:tcBorders>
            <w:noWrap/>
            <w:tcMar>
              <w:left w:w="40" w:type="dxa"/>
              <w:right w:w="100" w:type="dxa"/>
            </w:tcMar>
          </w:tcPr>
          <w:p w14:paraId="344DD46F"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-9</w:t>
            </w:r>
          </w:p>
        </w:tc>
        <w:tc>
          <w:tcPr>
            <w:tcW w:w="1020" w:type="dxa"/>
            <w:tcBorders>
              <w:top w:val="nil"/>
              <w:left w:val="nil"/>
              <w:bottom w:val="nil"/>
              <w:right w:val="nil"/>
              <w:tl2br w:val="nil"/>
              <w:tr2bl w:val="nil"/>
            </w:tcBorders>
            <w:noWrap/>
            <w:tcMar>
              <w:left w:w="40" w:type="dxa"/>
              <w:right w:w="100" w:type="dxa"/>
            </w:tcMar>
          </w:tcPr>
          <w:p w14:paraId="344DD470"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-9</w:t>
            </w:r>
          </w:p>
        </w:tc>
        <w:tc>
          <w:tcPr>
            <w:tcW w:w="1020" w:type="dxa"/>
            <w:tcBorders>
              <w:top w:val="nil"/>
              <w:left w:val="nil"/>
              <w:bottom w:val="nil"/>
              <w:right w:val="nil"/>
              <w:tl2br w:val="nil"/>
              <w:tr2bl w:val="nil"/>
            </w:tcBorders>
            <w:noWrap/>
            <w:tcMar>
              <w:left w:w="40" w:type="dxa"/>
              <w:right w:w="100" w:type="dxa"/>
            </w:tcMar>
          </w:tcPr>
          <w:p w14:paraId="344DD471"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-8</w:t>
            </w:r>
          </w:p>
        </w:tc>
        <w:tc>
          <w:tcPr>
            <w:tcW w:w="1020" w:type="dxa"/>
            <w:tcBorders>
              <w:top w:val="nil"/>
              <w:left w:val="nil"/>
              <w:bottom w:val="nil"/>
              <w:right w:val="nil"/>
              <w:tl2br w:val="nil"/>
              <w:tr2bl w:val="nil"/>
            </w:tcBorders>
            <w:noWrap/>
            <w:tcMar>
              <w:left w:w="40" w:type="dxa"/>
              <w:right w:w="100" w:type="dxa"/>
            </w:tcMar>
          </w:tcPr>
          <w:p w14:paraId="344DD472" w14:textId="77777777" w:rsidR="00D33A34" w:rsidRDefault="00D33A34" w:rsidP="00D33A34">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-8</w:t>
            </w:r>
          </w:p>
        </w:tc>
      </w:tr>
      <w:tr w:rsidR="00D33A34" w14:paraId="344DD488"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590" w:type="dxa"/>
            <w:tcBorders>
              <w:top w:val="single" w:sz="12" w:space="0" w:color="000000"/>
              <w:left w:val="nil"/>
              <w:bottom w:val="single" w:sz="12" w:space="0" w:color="000000"/>
              <w:right w:val="nil"/>
              <w:tl2br w:val="nil"/>
              <w:tr2bl w:val="nil"/>
            </w:tcBorders>
            <w:tcMar>
              <w:left w:w="40" w:type="dxa"/>
              <w:right w:w="40" w:type="dxa"/>
            </w:tcMar>
            <w:vAlign w:val="bottom"/>
          </w:tcPr>
          <w:p w14:paraId="344DD482" w14:textId="77777777" w:rsidR="00D33A34" w:rsidRDefault="00D33A34" w:rsidP="00D33A34">
            <w:pPr>
              <w:pBdr>
                <w:top w:val="nil"/>
                <w:left w:val="nil"/>
                <w:bottom w:val="nil"/>
                <w:right w:val="nil"/>
                <w:between w:val="nil"/>
                <w:bar w:val="nil"/>
              </w:pBdr>
              <w:rPr>
                <w:rFonts w:ascii="Calibri" w:eastAsia="Calibri" w:hAnsi="Calibri" w:cs="Calibri"/>
                <w:b/>
                <w:color w:val="000000"/>
                <w:szCs w:val="22"/>
                <w:lang w:eastAsia="en-US"/>
              </w:rPr>
            </w:pPr>
            <w:r>
              <w:rPr>
                <w:rFonts w:ascii="Calibri" w:eastAsia="Calibri" w:hAnsi="Calibri" w:cs="Calibri"/>
                <w:b/>
                <w:color w:val="000000"/>
                <w:sz w:val="18"/>
                <w:szCs w:val="22"/>
                <w:lang w:eastAsia="en-US"/>
              </w:rPr>
              <w:t>2026-27 Budget</w:t>
            </w:r>
          </w:p>
        </w:tc>
        <w:tc>
          <w:tcPr>
            <w:tcW w:w="1020" w:type="dxa"/>
            <w:tcBorders>
              <w:top w:val="single" w:sz="12" w:space="0" w:color="000000"/>
              <w:left w:val="nil"/>
              <w:bottom w:val="single" w:sz="12" w:space="0" w:color="000000"/>
              <w:right w:val="nil"/>
              <w:tl2br w:val="nil"/>
              <w:tr2bl w:val="nil"/>
            </w:tcBorders>
            <w:noWrap/>
            <w:tcMar>
              <w:left w:w="40" w:type="dxa"/>
              <w:right w:w="100" w:type="dxa"/>
            </w:tcMar>
          </w:tcPr>
          <w:p w14:paraId="344DD483" w14:textId="77777777" w:rsidR="00D33A34" w:rsidRDefault="00D33A34" w:rsidP="00D33A34">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286,671</w:t>
            </w:r>
          </w:p>
        </w:tc>
        <w:tc>
          <w:tcPr>
            <w:tcW w:w="1020" w:type="dxa"/>
            <w:tcBorders>
              <w:top w:val="single" w:sz="12" w:space="0" w:color="000000"/>
              <w:left w:val="nil"/>
              <w:bottom w:val="single" w:sz="12" w:space="0" w:color="000000"/>
              <w:right w:val="nil"/>
              <w:tl2br w:val="nil"/>
              <w:tr2bl w:val="nil"/>
            </w:tcBorders>
            <w:noWrap/>
            <w:tcMar>
              <w:left w:w="40" w:type="dxa"/>
              <w:right w:w="100" w:type="dxa"/>
            </w:tcMar>
          </w:tcPr>
          <w:p w14:paraId="344DD484" w14:textId="77777777" w:rsidR="00D33A34" w:rsidRDefault="00D33A34" w:rsidP="00D33A34">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320,154</w:t>
            </w:r>
          </w:p>
        </w:tc>
        <w:tc>
          <w:tcPr>
            <w:tcW w:w="1020" w:type="dxa"/>
            <w:tcBorders>
              <w:top w:val="single" w:sz="12" w:space="0" w:color="000000"/>
              <w:left w:val="nil"/>
              <w:bottom w:val="single" w:sz="12" w:space="0" w:color="000000"/>
              <w:right w:val="nil"/>
              <w:tl2br w:val="nil"/>
              <w:tr2bl w:val="nil"/>
            </w:tcBorders>
            <w:noWrap/>
            <w:tcMar>
              <w:left w:w="40" w:type="dxa"/>
              <w:right w:w="100" w:type="dxa"/>
            </w:tcMar>
          </w:tcPr>
          <w:p w14:paraId="344DD485" w14:textId="77777777" w:rsidR="00D33A34" w:rsidRDefault="00D33A34" w:rsidP="00D33A34">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325,186</w:t>
            </w:r>
          </w:p>
        </w:tc>
        <w:tc>
          <w:tcPr>
            <w:tcW w:w="1020" w:type="dxa"/>
            <w:tcBorders>
              <w:top w:val="single" w:sz="12" w:space="0" w:color="000000"/>
              <w:left w:val="nil"/>
              <w:bottom w:val="single" w:sz="12" w:space="0" w:color="000000"/>
              <w:right w:val="nil"/>
              <w:tl2br w:val="nil"/>
              <w:tr2bl w:val="nil"/>
            </w:tcBorders>
            <w:noWrap/>
            <w:tcMar>
              <w:left w:w="40" w:type="dxa"/>
              <w:right w:w="100" w:type="dxa"/>
            </w:tcMar>
          </w:tcPr>
          <w:p w14:paraId="344DD486" w14:textId="77777777" w:rsidR="00D33A34" w:rsidRDefault="00D33A34" w:rsidP="00D33A34">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307,108</w:t>
            </w:r>
          </w:p>
        </w:tc>
        <w:tc>
          <w:tcPr>
            <w:tcW w:w="1020" w:type="dxa"/>
            <w:tcBorders>
              <w:top w:val="single" w:sz="12" w:space="0" w:color="000000"/>
              <w:left w:val="nil"/>
              <w:bottom w:val="single" w:sz="12" w:space="0" w:color="000000"/>
              <w:right w:val="nil"/>
              <w:tl2br w:val="nil"/>
              <w:tr2bl w:val="nil"/>
            </w:tcBorders>
            <w:noWrap/>
            <w:tcMar>
              <w:left w:w="40" w:type="dxa"/>
              <w:right w:w="100" w:type="dxa"/>
            </w:tcMar>
          </w:tcPr>
          <w:p w14:paraId="344DD487" w14:textId="77777777" w:rsidR="00D33A34" w:rsidRDefault="00D33A34" w:rsidP="00D33A34">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308,201</w:t>
            </w:r>
          </w:p>
        </w:tc>
      </w:tr>
    </w:tbl>
    <w:p w14:paraId="344DD489" w14:textId="77777777" w:rsidR="00E03EFD" w:rsidRDefault="00F4388C">
      <w:pPr>
        <w:pBdr>
          <w:top w:val="nil"/>
          <w:left w:val="nil"/>
          <w:bottom w:val="nil"/>
          <w:right w:val="nil"/>
          <w:between w:val="nil"/>
          <w:bar w:val="nil"/>
        </w:pBdr>
        <w:spacing w:after="160" w:line="259" w:lineRule="auto"/>
        <w:rPr>
          <w:rFonts w:ascii="Calibri" w:eastAsia="Calibri" w:hAnsi="Calibri" w:cs="Mangal"/>
          <w:lang w:val="en-AU"/>
        </w:rPr>
      </w:pPr>
      <w:r>
        <w:t xml:space="preserve"> </w:t>
      </w:r>
    </w:p>
    <w:p w14:paraId="4360B208" w14:textId="77777777" w:rsidR="00424B54" w:rsidRDefault="00424B54">
      <w:pPr>
        <w:rPr>
          <w:rFonts w:ascii="Calibri" w:eastAsia="Calibri" w:hAnsi="Calibri" w:cs="Times New Roman"/>
          <w:b/>
          <w:iCs/>
          <w:szCs w:val="18"/>
          <w:lang w:val="en-AU"/>
        </w:rPr>
      </w:pPr>
      <w:bookmarkStart w:id="122" w:name="RG_MARKER_55735"/>
      <w:bookmarkStart w:id="123" w:name="RG_MARKER_55734"/>
      <w:r>
        <w:br w:type="page"/>
      </w:r>
    </w:p>
    <w:p w14:paraId="344DD48A" w14:textId="1C69D807" w:rsidR="00E603AD" w:rsidRPr="00704639" w:rsidRDefault="00F4388C" w:rsidP="00704639">
      <w:pPr>
        <w:pStyle w:val="Caption"/>
      </w:pPr>
      <w:r w:rsidRPr="00704639">
        <w:lastRenderedPageBreak/>
        <w:t xml:space="preserve">Table </w:t>
      </w:r>
      <w:bookmarkEnd w:id="122"/>
      <w:bookmarkEnd w:id="123"/>
      <w:r w:rsidRPr="00704639">
        <w:fldChar w:fldCharType="begin"/>
      </w:r>
      <w:r w:rsidRPr="00424B54">
        <w:instrText xml:space="preserve"> SEQ Table \* ARABIC </w:instrText>
      </w:r>
      <w:r w:rsidRPr="00704639">
        <w:fldChar w:fldCharType="separate"/>
      </w:r>
      <w:r w:rsidR="000E736F">
        <w:rPr>
          <w:noProof/>
        </w:rPr>
        <w:t>2</w:t>
      </w:r>
      <w:r w:rsidRPr="00704639">
        <w:fldChar w:fldCharType="end"/>
      </w:r>
      <w:r w:rsidR="00297D97">
        <w:t>6</w:t>
      </w:r>
      <w:r w:rsidRPr="00704639">
        <w:t>: Changes to appropriation – Capital Injections, Controlled ($’000)</w:t>
      </w:r>
    </w:p>
    <w:tbl>
      <w:tblPr>
        <w:tblStyle w:val="CDMRange1"/>
        <w:tblW w:w="9690" w:type="dxa"/>
        <w:tblLayout w:type="fixed"/>
        <w:tblLook w:val="0620" w:firstRow="1" w:lastRow="0" w:firstColumn="0" w:lastColumn="0" w:noHBand="1" w:noVBand="1"/>
      </w:tblPr>
      <w:tblGrid>
        <w:gridCol w:w="4590"/>
        <w:gridCol w:w="1020"/>
        <w:gridCol w:w="1020"/>
        <w:gridCol w:w="1020"/>
        <w:gridCol w:w="1020"/>
        <w:gridCol w:w="1020"/>
      </w:tblGrid>
      <w:tr w:rsidR="00FA3363" w:rsidRPr="00FA3363" w14:paraId="059C90A7" w14:textId="77777777" w:rsidTr="00E83632">
        <w:trPr>
          <w:trHeight w:val="744"/>
        </w:trPr>
        <w:tc>
          <w:tcPr>
            <w:tcW w:w="4590" w:type="dxa"/>
            <w:tcBorders>
              <w:top w:val="single" w:sz="18" w:space="0" w:color="auto"/>
              <w:left w:val="nil"/>
              <w:bottom w:val="single" w:sz="18" w:space="0" w:color="auto"/>
              <w:right w:val="nil"/>
              <w:tl2br w:val="nil"/>
              <w:tr2bl w:val="nil"/>
            </w:tcBorders>
            <w:noWrap/>
            <w:tcMar>
              <w:left w:w="0" w:type="dxa"/>
              <w:right w:w="0" w:type="dxa"/>
            </w:tcMar>
            <w:vAlign w:val="bottom"/>
          </w:tcPr>
          <w:p w14:paraId="4864B4C1" w14:textId="77777777" w:rsidR="00FA3363" w:rsidRPr="00FA3363" w:rsidRDefault="00FA3363" w:rsidP="00FA3363">
            <w:pPr>
              <w:rPr>
                <w:rFonts w:ascii="Calibri" w:eastAsia="Calibri" w:hAnsi="Calibri" w:cs="Calibri"/>
                <w:color w:val="000000"/>
                <w:sz w:val="18"/>
              </w:rPr>
            </w:pPr>
          </w:p>
        </w:tc>
        <w:tc>
          <w:tcPr>
            <w:tcW w:w="1020" w:type="dxa"/>
            <w:tcBorders>
              <w:top w:val="single" w:sz="18" w:space="0" w:color="auto"/>
              <w:left w:val="nil"/>
              <w:bottom w:val="single" w:sz="18" w:space="0" w:color="auto"/>
              <w:right w:val="nil"/>
              <w:tl2br w:val="nil"/>
              <w:tr2bl w:val="nil"/>
            </w:tcBorders>
            <w:shd w:val="clear" w:color="FFFFFF" w:fill="FFFFFF"/>
            <w:tcMar>
              <w:left w:w="101" w:type="dxa"/>
              <w:right w:w="101" w:type="dxa"/>
            </w:tcMar>
          </w:tcPr>
          <w:p w14:paraId="5A771EF0" w14:textId="77777777" w:rsidR="00FA3363" w:rsidRPr="00FA3363" w:rsidRDefault="00FA3363" w:rsidP="00FA3363">
            <w:pPr>
              <w:pBdr>
                <w:top w:val="nil"/>
                <w:left w:val="nil"/>
                <w:bottom w:val="nil"/>
                <w:right w:val="nil"/>
                <w:between w:val="nil"/>
                <w:bar w:val="nil"/>
              </w:pBdr>
              <w:jc w:val="right"/>
              <w:rPr>
                <w:rFonts w:ascii="Calibri" w:eastAsia="Calibri" w:hAnsi="Calibri" w:cs="Calibri"/>
                <w:b/>
                <w:color w:val="000000"/>
                <w:sz w:val="18"/>
              </w:rPr>
            </w:pPr>
            <w:r w:rsidRPr="00FA3363">
              <w:rPr>
                <w:rFonts w:ascii="Calibri" w:eastAsia="Calibri" w:hAnsi="Calibri" w:cs="Calibri"/>
                <w:b/>
                <w:color w:val="000000"/>
                <w:sz w:val="18"/>
              </w:rPr>
              <w:t>2025-26 Estimated Outcome</w:t>
            </w:r>
          </w:p>
        </w:tc>
        <w:tc>
          <w:tcPr>
            <w:tcW w:w="1020" w:type="dxa"/>
            <w:tcBorders>
              <w:top w:val="single" w:sz="18" w:space="0" w:color="auto"/>
              <w:left w:val="nil"/>
              <w:bottom w:val="single" w:sz="18" w:space="0" w:color="auto"/>
              <w:right w:val="nil"/>
              <w:tl2br w:val="nil"/>
              <w:tr2bl w:val="nil"/>
            </w:tcBorders>
            <w:shd w:val="clear" w:color="FFFFFF" w:fill="FFFFFF"/>
            <w:tcMar>
              <w:left w:w="101" w:type="dxa"/>
              <w:right w:w="101" w:type="dxa"/>
            </w:tcMar>
          </w:tcPr>
          <w:p w14:paraId="26EABA53" w14:textId="77777777" w:rsidR="00FA3363" w:rsidRPr="00FA3363" w:rsidRDefault="00FA3363" w:rsidP="00FA3363">
            <w:pPr>
              <w:pBdr>
                <w:top w:val="nil"/>
                <w:left w:val="nil"/>
                <w:bottom w:val="nil"/>
                <w:right w:val="nil"/>
                <w:between w:val="nil"/>
                <w:bar w:val="nil"/>
              </w:pBdr>
              <w:jc w:val="right"/>
              <w:rPr>
                <w:rFonts w:ascii="Calibri" w:eastAsia="Calibri" w:hAnsi="Calibri" w:cs="Calibri"/>
                <w:b/>
                <w:color w:val="000000"/>
                <w:sz w:val="18"/>
              </w:rPr>
            </w:pPr>
            <w:r w:rsidRPr="00FA3363">
              <w:rPr>
                <w:rFonts w:ascii="Calibri" w:eastAsia="Calibri" w:hAnsi="Calibri" w:cs="Calibri"/>
                <w:b/>
                <w:color w:val="000000"/>
                <w:sz w:val="18"/>
              </w:rPr>
              <w:t>2026-27 Budget</w:t>
            </w:r>
          </w:p>
        </w:tc>
        <w:tc>
          <w:tcPr>
            <w:tcW w:w="1020" w:type="dxa"/>
            <w:tcBorders>
              <w:top w:val="single" w:sz="18" w:space="0" w:color="auto"/>
              <w:left w:val="nil"/>
              <w:bottom w:val="single" w:sz="18" w:space="0" w:color="auto"/>
              <w:right w:val="nil"/>
              <w:tl2br w:val="nil"/>
              <w:tr2bl w:val="nil"/>
            </w:tcBorders>
            <w:shd w:val="clear" w:color="FFFFFF" w:fill="FFFFFF"/>
            <w:tcMar>
              <w:left w:w="101" w:type="dxa"/>
              <w:right w:w="101" w:type="dxa"/>
            </w:tcMar>
          </w:tcPr>
          <w:p w14:paraId="15FAD387" w14:textId="77777777" w:rsidR="00FA3363" w:rsidRPr="00FA3363" w:rsidRDefault="00FA3363" w:rsidP="00FA3363">
            <w:pPr>
              <w:pBdr>
                <w:top w:val="nil"/>
                <w:left w:val="nil"/>
                <w:bottom w:val="nil"/>
                <w:right w:val="nil"/>
                <w:between w:val="nil"/>
                <w:bar w:val="nil"/>
              </w:pBdr>
              <w:jc w:val="right"/>
              <w:rPr>
                <w:rFonts w:ascii="Calibri" w:eastAsia="Calibri" w:hAnsi="Calibri" w:cs="Calibri"/>
                <w:b/>
                <w:color w:val="000000"/>
                <w:sz w:val="18"/>
              </w:rPr>
            </w:pPr>
            <w:r w:rsidRPr="00FA3363">
              <w:rPr>
                <w:rFonts w:ascii="Calibri" w:eastAsia="Calibri" w:hAnsi="Calibri" w:cs="Calibri"/>
                <w:b/>
                <w:color w:val="000000"/>
                <w:sz w:val="18"/>
              </w:rPr>
              <w:t>2027-28 Estimate</w:t>
            </w:r>
          </w:p>
        </w:tc>
        <w:tc>
          <w:tcPr>
            <w:tcW w:w="1020" w:type="dxa"/>
            <w:tcBorders>
              <w:top w:val="single" w:sz="18" w:space="0" w:color="auto"/>
              <w:left w:val="nil"/>
              <w:bottom w:val="single" w:sz="18" w:space="0" w:color="auto"/>
              <w:right w:val="nil"/>
              <w:tl2br w:val="nil"/>
              <w:tr2bl w:val="nil"/>
            </w:tcBorders>
            <w:shd w:val="clear" w:color="FFFFFF" w:fill="FFFFFF"/>
            <w:tcMar>
              <w:left w:w="101" w:type="dxa"/>
              <w:right w:w="101" w:type="dxa"/>
            </w:tcMar>
          </w:tcPr>
          <w:p w14:paraId="52919F8F" w14:textId="77777777" w:rsidR="00FA3363" w:rsidRPr="00FA3363" w:rsidRDefault="00FA3363" w:rsidP="00FA3363">
            <w:pPr>
              <w:pBdr>
                <w:top w:val="nil"/>
                <w:left w:val="nil"/>
                <w:bottom w:val="nil"/>
                <w:right w:val="nil"/>
                <w:between w:val="nil"/>
                <w:bar w:val="nil"/>
              </w:pBdr>
              <w:jc w:val="right"/>
              <w:rPr>
                <w:rFonts w:ascii="Calibri" w:eastAsia="Calibri" w:hAnsi="Calibri" w:cs="Calibri"/>
                <w:b/>
                <w:color w:val="000000"/>
                <w:sz w:val="18"/>
              </w:rPr>
            </w:pPr>
            <w:r w:rsidRPr="00FA3363">
              <w:rPr>
                <w:rFonts w:ascii="Calibri" w:eastAsia="Calibri" w:hAnsi="Calibri" w:cs="Calibri"/>
                <w:b/>
                <w:color w:val="000000"/>
                <w:sz w:val="18"/>
              </w:rPr>
              <w:t>2028-29 Estimate</w:t>
            </w:r>
          </w:p>
        </w:tc>
        <w:tc>
          <w:tcPr>
            <w:tcW w:w="1020" w:type="dxa"/>
            <w:tcBorders>
              <w:top w:val="single" w:sz="18" w:space="0" w:color="auto"/>
              <w:left w:val="nil"/>
              <w:bottom w:val="single" w:sz="18" w:space="0" w:color="auto"/>
              <w:right w:val="nil"/>
              <w:tl2br w:val="nil"/>
              <w:tr2bl w:val="nil"/>
            </w:tcBorders>
            <w:shd w:val="clear" w:color="FFFFFF" w:fill="FFFFFF"/>
            <w:tcMar>
              <w:left w:w="101" w:type="dxa"/>
              <w:right w:w="101" w:type="dxa"/>
            </w:tcMar>
          </w:tcPr>
          <w:p w14:paraId="37A30FA9" w14:textId="77777777" w:rsidR="00FA3363" w:rsidRPr="00FA3363" w:rsidRDefault="00FA3363" w:rsidP="00FA3363">
            <w:pPr>
              <w:pBdr>
                <w:top w:val="nil"/>
                <w:left w:val="nil"/>
                <w:bottom w:val="nil"/>
                <w:right w:val="nil"/>
                <w:between w:val="nil"/>
                <w:bar w:val="nil"/>
              </w:pBdr>
              <w:jc w:val="right"/>
              <w:rPr>
                <w:rFonts w:ascii="Calibri" w:eastAsia="Calibri" w:hAnsi="Calibri" w:cs="Calibri"/>
                <w:b/>
                <w:color w:val="000000"/>
                <w:sz w:val="18"/>
              </w:rPr>
            </w:pPr>
            <w:r w:rsidRPr="00FA3363">
              <w:rPr>
                <w:rFonts w:ascii="Calibri" w:eastAsia="Calibri" w:hAnsi="Calibri" w:cs="Calibri"/>
                <w:b/>
                <w:color w:val="000000"/>
                <w:sz w:val="18"/>
              </w:rPr>
              <w:t>2029-30 Estimate</w:t>
            </w:r>
          </w:p>
        </w:tc>
      </w:tr>
      <w:tr w:rsidR="00FA3363" w:rsidRPr="00FA3363" w14:paraId="65F1CE9E"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4590" w:type="dxa"/>
            <w:tcBorders>
              <w:top w:val="single" w:sz="18" w:space="0" w:color="auto"/>
              <w:left w:val="nil"/>
              <w:bottom w:val="nil"/>
              <w:right w:val="nil"/>
              <w:tl2br w:val="nil"/>
              <w:tr2bl w:val="nil"/>
            </w:tcBorders>
            <w:noWrap/>
            <w:tcMar>
              <w:left w:w="101" w:type="dxa"/>
              <w:right w:w="101" w:type="dxa"/>
            </w:tcMar>
            <w:vAlign w:val="bottom"/>
          </w:tcPr>
          <w:p w14:paraId="62660A5E" w14:textId="77777777" w:rsidR="00FA3363" w:rsidRPr="00FA3363" w:rsidRDefault="00FA3363" w:rsidP="00FA3363">
            <w:pPr>
              <w:pBdr>
                <w:top w:val="nil"/>
                <w:left w:val="nil"/>
                <w:bottom w:val="nil"/>
                <w:right w:val="nil"/>
                <w:between w:val="nil"/>
                <w:bar w:val="nil"/>
              </w:pBdr>
              <w:rPr>
                <w:rFonts w:ascii="Calibri" w:eastAsia="Calibri" w:hAnsi="Calibri" w:cs="Calibri"/>
                <w:b/>
                <w:color w:val="000000"/>
                <w:sz w:val="18"/>
              </w:rPr>
            </w:pPr>
            <w:r w:rsidRPr="00FA3363">
              <w:rPr>
                <w:rFonts w:ascii="Calibri" w:eastAsia="Calibri" w:hAnsi="Calibri" w:cs="Calibri"/>
                <w:b/>
                <w:color w:val="000000"/>
                <w:sz w:val="18"/>
              </w:rPr>
              <w:t>2025-26 Budget</w:t>
            </w:r>
          </w:p>
        </w:tc>
        <w:tc>
          <w:tcPr>
            <w:tcW w:w="1020" w:type="dxa"/>
            <w:tcBorders>
              <w:top w:val="single" w:sz="18" w:space="0" w:color="auto"/>
              <w:left w:val="nil"/>
              <w:bottom w:val="nil"/>
              <w:right w:val="nil"/>
              <w:tl2br w:val="nil"/>
              <w:tr2bl w:val="nil"/>
            </w:tcBorders>
            <w:noWrap/>
            <w:tcMar>
              <w:left w:w="101" w:type="dxa"/>
              <w:right w:w="101" w:type="dxa"/>
            </w:tcMar>
            <w:vAlign w:val="bottom"/>
          </w:tcPr>
          <w:p w14:paraId="7FA89EB9" w14:textId="77777777" w:rsidR="00FA3363" w:rsidRPr="00FA3363" w:rsidRDefault="00FA3363" w:rsidP="00FA3363">
            <w:pPr>
              <w:pBdr>
                <w:top w:val="nil"/>
                <w:left w:val="nil"/>
                <w:bottom w:val="nil"/>
                <w:right w:val="nil"/>
                <w:between w:val="nil"/>
                <w:bar w:val="nil"/>
              </w:pBdr>
              <w:jc w:val="right"/>
              <w:rPr>
                <w:rFonts w:ascii="Calibri" w:eastAsia="Calibri" w:hAnsi="Calibri" w:cs="Calibri"/>
                <w:b/>
                <w:color w:val="000000"/>
                <w:sz w:val="18"/>
              </w:rPr>
            </w:pPr>
            <w:r w:rsidRPr="00FA3363">
              <w:rPr>
                <w:rFonts w:ascii="Calibri" w:eastAsia="Calibri" w:hAnsi="Calibri" w:cs="Calibri"/>
                <w:b/>
                <w:color w:val="000000"/>
                <w:sz w:val="18"/>
              </w:rPr>
              <w:t>53,526</w:t>
            </w:r>
          </w:p>
        </w:tc>
        <w:tc>
          <w:tcPr>
            <w:tcW w:w="1020" w:type="dxa"/>
            <w:tcBorders>
              <w:top w:val="single" w:sz="18" w:space="0" w:color="auto"/>
              <w:left w:val="nil"/>
              <w:bottom w:val="nil"/>
              <w:right w:val="nil"/>
              <w:tl2br w:val="nil"/>
              <w:tr2bl w:val="nil"/>
            </w:tcBorders>
            <w:noWrap/>
            <w:tcMar>
              <w:left w:w="101" w:type="dxa"/>
              <w:right w:w="101" w:type="dxa"/>
            </w:tcMar>
            <w:vAlign w:val="bottom"/>
          </w:tcPr>
          <w:p w14:paraId="02DE129A" w14:textId="77777777" w:rsidR="00FA3363" w:rsidRPr="00FA3363" w:rsidRDefault="00FA3363" w:rsidP="00FA3363">
            <w:pPr>
              <w:pBdr>
                <w:top w:val="nil"/>
                <w:left w:val="nil"/>
                <w:bottom w:val="nil"/>
                <w:right w:val="nil"/>
                <w:between w:val="nil"/>
                <w:bar w:val="nil"/>
              </w:pBdr>
              <w:jc w:val="right"/>
              <w:rPr>
                <w:rFonts w:ascii="Calibri" w:eastAsia="Calibri" w:hAnsi="Calibri" w:cs="Calibri"/>
                <w:b/>
                <w:color w:val="000000"/>
                <w:sz w:val="18"/>
              </w:rPr>
            </w:pPr>
            <w:r w:rsidRPr="00FA3363">
              <w:rPr>
                <w:rFonts w:ascii="Calibri" w:eastAsia="Calibri" w:hAnsi="Calibri" w:cs="Calibri"/>
                <w:b/>
                <w:color w:val="000000"/>
                <w:sz w:val="18"/>
              </w:rPr>
              <w:t>11,799</w:t>
            </w:r>
          </w:p>
        </w:tc>
        <w:tc>
          <w:tcPr>
            <w:tcW w:w="1020" w:type="dxa"/>
            <w:tcBorders>
              <w:top w:val="single" w:sz="18" w:space="0" w:color="auto"/>
              <w:left w:val="nil"/>
              <w:bottom w:val="nil"/>
              <w:right w:val="nil"/>
              <w:tl2br w:val="nil"/>
              <w:tr2bl w:val="nil"/>
            </w:tcBorders>
            <w:noWrap/>
            <w:tcMar>
              <w:left w:w="101" w:type="dxa"/>
              <w:right w:w="101" w:type="dxa"/>
            </w:tcMar>
            <w:vAlign w:val="bottom"/>
          </w:tcPr>
          <w:p w14:paraId="1C7C46EF" w14:textId="77777777" w:rsidR="00FA3363" w:rsidRPr="00FA3363" w:rsidRDefault="00FA3363" w:rsidP="00FA3363">
            <w:pPr>
              <w:pBdr>
                <w:top w:val="nil"/>
                <w:left w:val="nil"/>
                <w:bottom w:val="nil"/>
                <w:right w:val="nil"/>
                <w:between w:val="nil"/>
                <w:bar w:val="nil"/>
              </w:pBdr>
              <w:jc w:val="right"/>
              <w:rPr>
                <w:rFonts w:ascii="Calibri" w:eastAsia="Calibri" w:hAnsi="Calibri" w:cs="Calibri"/>
                <w:b/>
                <w:color w:val="000000"/>
                <w:sz w:val="18"/>
              </w:rPr>
            </w:pPr>
            <w:r w:rsidRPr="00FA3363">
              <w:rPr>
                <w:rFonts w:ascii="Calibri" w:eastAsia="Calibri" w:hAnsi="Calibri" w:cs="Calibri"/>
                <w:b/>
                <w:color w:val="000000"/>
                <w:sz w:val="18"/>
              </w:rPr>
              <w:t>7,081</w:t>
            </w:r>
          </w:p>
        </w:tc>
        <w:tc>
          <w:tcPr>
            <w:tcW w:w="1020" w:type="dxa"/>
            <w:tcBorders>
              <w:top w:val="single" w:sz="18" w:space="0" w:color="auto"/>
              <w:left w:val="nil"/>
              <w:bottom w:val="nil"/>
              <w:right w:val="nil"/>
              <w:tl2br w:val="nil"/>
              <w:tr2bl w:val="nil"/>
            </w:tcBorders>
            <w:noWrap/>
            <w:tcMar>
              <w:left w:w="101" w:type="dxa"/>
              <w:right w:w="101" w:type="dxa"/>
            </w:tcMar>
            <w:vAlign w:val="bottom"/>
          </w:tcPr>
          <w:p w14:paraId="66BA0003" w14:textId="77777777" w:rsidR="00FA3363" w:rsidRPr="00FA3363" w:rsidRDefault="00FA3363" w:rsidP="00FA3363">
            <w:pPr>
              <w:pBdr>
                <w:top w:val="nil"/>
                <w:left w:val="nil"/>
                <w:bottom w:val="nil"/>
                <w:right w:val="nil"/>
                <w:between w:val="nil"/>
                <w:bar w:val="nil"/>
              </w:pBdr>
              <w:jc w:val="right"/>
              <w:rPr>
                <w:rFonts w:ascii="Calibri" w:eastAsia="Calibri" w:hAnsi="Calibri" w:cs="Calibri"/>
                <w:b/>
                <w:color w:val="000000"/>
                <w:sz w:val="18"/>
              </w:rPr>
            </w:pPr>
            <w:r w:rsidRPr="00FA3363">
              <w:rPr>
                <w:rFonts w:ascii="Calibri" w:eastAsia="Calibri" w:hAnsi="Calibri" w:cs="Calibri"/>
                <w:b/>
                <w:color w:val="000000"/>
                <w:sz w:val="18"/>
              </w:rPr>
              <w:t>7,559</w:t>
            </w:r>
          </w:p>
        </w:tc>
        <w:tc>
          <w:tcPr>
            <w:tcW w:w="1020" w:type="dxa"/>
            <w:tcBorders>
              <w:top w:val="single" w:sz="18" w:space="0" w:color="auto"/>
              <w:left w:val="nil"/>
              <w:bottom w:val="nil"/>
              <w:right w:val="nil"/>
              <w:tl2br w:val="nil"/>
              <w:tr2bl w:val="nil"/>
            </w:tcBorders>
            <w:noWrap/>
            <w:tcMar>
              <w:left w:w="101" w:type="dxa"/>
              <w:right w:w="101" w:type="dxa"/>
            </w:tcMar>
            <w:vAlign w:val="bottom"/>
          </w:tcPr>
          <w:p w14:paraId="089F64FC" w14:textId="77777777" w:rsidR="00FA3363" w:rsidRPr="00FA3363" w:rsidRDefault="00FA3363" w:rsidP="00FA3363">
            <w:pPr>
              <w:pBdr>
                <w:top w:val="nil"/>
                <w:left w:val="nil"/>
                <w:bottom w:val="nil"/>
                <w:right w:val="nil"/>
                <w:between w:val="nil"/>
                <w:bar w:val="nil"/>
              </w:pBdr>
              <w:jc w:val="right"/>
              <w:rPr>
                <w:rFonts w:ascii="Calibri" w:eastAsia="Calibri" w:hAnsi="Calibri" w:cs="Calibri"/>
                <w:b/>
                <w:color w:val="000000"/>
                <w:sz w:val="18"/>
              </w:rPr>
            </w:pPr>
            <w:r w:rsidRPr="00FA3363">
              <w:rPr>
                <w:rFonts w:ascii="Calibri" w:eastAsia="Calibri" w:hAnsi="Calibri" w:cs="Calibri"/>
                <w:b/>
                <w:color w:val="000000"/>
                <w:sz w:val="18"/>
              </w:rPr>
              <w:t>11,058</w:t>
            </w:r>
          </w:p>
        </w:tc>
      </w:tr>
      <w:tr w:rsidR="00FA3363" w:rsidRPr="00FA3363" w14:paraId="4EA38519"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590" w:type="dxa"/>
            <w:tcBorders>
              <w:top w:val="nil"/>
              <w:left w:val="nil"/>
              <w:bottom w:val="nil"/>
              <w:right w:val="nil"/>
              <w:tl2br w:val="nil"/>
              <w:tr2bl w:val="nil"/>
            </w:tcBorders>
            <w:noWrap/>
            <w:tcMar>
              <w:left w:w="0" w:type="dxa"/>
              <w:right w:w="0" w:type="dxa"/>
            </w:tcMar>
            <w:vAlign w:val="bottom"/>
          </w:tcPr>
          <w:p w14:paraId="089070A6" w14:textId="77777777" w:rsidR="00FA3363" w:rsidRPr="00FA3363" w:rsidRDefault="00FA3363" w:rsidP="00FA3363">
            <w:pPr>
              <w:rPr>
                <w:rFonts w:ascii="Calibri" w:eastAsia="Calibri" w:hAnsi="Calibri" w:cs="Calibri"/>
                <w:b/>
                <w:color w:val="000000"/>
                <w:sz w:val="18"/>
              </w:rPr>
            </w:pPr>
          </w:p>
        </w:tc>
        <w:tc>
          <w:tcPr>
            <w:tcW w:w="1020" w:type="dxa"/>
            <w:tcBorders>
              <w:top w:val="nil"/>
              <w:left w:val="nil"/>
              <w:bottom w:val="nil"/>
              <w:right w:val="nil"/>
              <w:tl2br w:val="nil"/>
              <w:tr2bl w:val="nil"/>
            </w:tcBorders>
            <w:noWrap/>
            <w:tcMar>
              <w:left w:w="0" w:type="dxa"/>
              <w:right w:w="0" w:type="dxa"/>
            </w:tcMar>
            <w:vAlign w:val="bottom"/>
          </w:tcPr>
          <w:p w14:paraId="283E3D57" w14:textId="77777777" w:rsidR="00FA3363" w:rsidRPr="00FA3363" w:rsidRDefault="00FA3363" w:rsidP="00FA3363">
            <w:pPr>
              <w:rPr>
                <w:rFonts w:ascii="Calibri" w:eastAsia="Calibri" w:hAnsi="Calibri" w:cs="Calibri"/>
                <w:b/>
                <w:color w:val="000000"/>
                <w:sz w:val="18"/>
              </w:rPr>
            </w:pPr>
          </w:p>
        </w:tc>
        <w:tc>
          <w:tcPr>
            <w:tcW w:w="1020" w:type="dxa"/>
            <w:tcBorders>
              <w:top w:val="nil"/>
              <w:left w:val="nil"/>
              <w:bottom w:val="nil"/>
              <w:right w:val="nil"/>
              <w:tl2br w:val="nil"/>
              <w:tr2bl w:val="nil"/>
            </w:tcBorders>
            <w:noWrap/>
            <w:tcMar>
              <w:left w:w="0" w:type="dxa"/>
              <w:right w:w="0" w:type="dxa"/>
            </w:tcMar>
            <w:vAlign w:val="bottom"/>
          </w:tcPr>
          <w:p w14:paraId="76C3EC72" w14:textId="77777777" w:rsidR="00FA3363" w:rsidRPr="00FA3363" w:rsidRDefault="00FA3363" w:rsidP="00FA3363">
            <w:pPr>
              <w:rPr>
                <w:rFonts w:ascii="Calibri" w:eastAsia="Calibri" w:hAnsi="Calibri" w:cs="Calibri"/>
                <w:b/>
                <w:color w:val="000000"/>
                <w:sz w:val="18"/>
              </w:rPr>
            </w:pPr>
          </w:p>
        </w:tc>
        <w:tc>
          <w:tcPr>
            <w:tcW w:w="1020" w:type="dxa"/>
            <w:tcBorders>
              <w:top w:val="nil"/>
              <w:left w:val="nil"/>
              <w:bottom w:val="nil"/>
              <w:right w:val="nil"/>
              <w:tl2br w:val="nil"/>
              <w:tr2bl w:val="nil"/>
            </w:tcBorders>
            <w:noWrap/>
            <w:tcMar>
              <w:left w:w="0" w:type="dxa"/>
              <w:right w:w="0" w:type="dxa"/>
            </w:tcMar>
            <w:vAlign w:val="bottom"/>
          </w:tcPr>
          <w:p w14:paraId="5552DA4F" w14:textId="77777777" w:rsidR="00FA3363" w:rsidRPr="00FA3363" w:rsidRDefault="00FA3363" w:rsidP="00FA3363">
            <w:pPr>
              <w:rPr>
                <w:rFonts w:ascii="Calibri" w:eastAsia="Calibri" w:hAnsi="Calibri" w:cs="Calibri"/>
                <w:b/>
                <w:color w:val="000000"/>
                <w:sz w:val="18"/>
              </w:rPr>
            </w:pPr>
          </w:p>
        </w:tc>
        <w:tc>
          <w:tcPr>
            <w:tcW w:w="1020" w:type="dxa"/>
            <w:tcBorders>
              <w:top w:val="nil"/>
              <w:left w:val="nil"/>
              <w:bottom w:val="nil"/>
              <w:right w:val="nil"/>
              <w:tl2br w:val="nil"/>
              <w:tr2bl w:val="nil"/>
            </w:tcBorders>
            <w:noWrap/>
            <w:tcMar>
              <w:left w:w="0" w:type="dxa"/>
              <w:right w:w="0" w:type="dxa"/>
            </w:tcMar>
            <w:vAlign w:val="bottom"/>
          </w:tcPr>
          <w:p w14:paraId="668DDD24" w14:textId="77777777" w:rsidR="00FA3363" w:rsidRPr="00FA3363" w:rsidRDefault="00FA3363" w:rsidP="00FA3363">
            <w:pPr>
              <w:rPr>
                <w:rFonts w:ascii="Calibri" w:eastAsia="Calibri" w:hAnsi="Calibri" w:cs="Calibri"/>
                <w:b/>
                <w:color w:val="000000"/>
                <w:sz w:val="18"/>
              </w:rPr>
            </w:pPr>
          </w:p>
        </w:tc>
        <w:tc>
          <w:tcPr>
            <w:tcW w:w="1020" w:type="dxa"/>
            <w:tcBorders>
              <w:top w:val="nil"/>
              <w:left w:val="nil"/>
              <w:bottom w:val="nil"/>
              <w:right w:val="nil"/>
              <w:tl2br w:val="nil"/>
              <w:tr2bl w:val="nil"/>
            </w:tcBorders>
            <w:noWrap/>
            <w:tcMar>
              <w:left w:w="0" w:type="dxa"/>
              <w:right w:w="0" w:type="dxa"/>
            </w:tcMar>
            <w:vAlign w:val="bottom"/>
          </w:tcPr>
          <w:p w14:paraId="6B69A31D" w14:textId="77777777" w:rsidR="00FA3363" w:rsidRPr="00FA3363" w:rsidRDefault="00FA3363" w:rsidP="00FA3363">
            <w:pPr>
              <w:rPr>
                <w:rFonts w:ascii="Calibri" w:eastAsia="Calibri" w:hAnsi="Calibri" w:cs="Calibri"/>
                <w:b/>
                <w:color w:val="000000"/>
                <w:sz w:val="18"/>
              </w:rPr>
            </w:pPr>
          </w:p>
        </w:tc>
      </w:tr>
      <w:tr w:rsidR="00FA3363" w:rsidRPr="00FA3363" w14:paraId="42991FFC"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101" w:type="dxa"/>
              <w:right w:w="101" w:type="dxa"/>
            </w:tcMar>
            <w:vAlign w:val="bottom"/>
          </w:tcPr>
          <w:p w14:paraId="7235E9C5" w14:textId="77777777" w:rsidR="00FA3363" w:rsidRPr="00FA3363" w:rsidRDefault="00FA3363" w:rsidP="00FA3363">
            <w:pPr>
              <w:pBdr>
                <w:top w:val="nil"/>
                <w:left w:val="nil"/>
                <w:bottom w:val="nil"/>
                <w:right w:val="nil"/>
                <w:between w:val="nil"/>
                <w:bar w:val="nil"/>
              </w:pBdr>
              <w:rPr>
                <w:rFonts w:ascii="Calibri" w:eastAsia="Calibri" w:hAnsi="Calibri" w:cs="Calibri"/>
                <w:b/>
                <w:color w:val="000000"/>
                <w:sz w:val="18"/>
              </w:rPr>
            </w:pPr>
            <w:r w:rsidRPr="00FA3363">
              <w:rPr>
                <w:rFonts w:ascii="Calibri" w:eastAsia="Calibri" w:hAnsi="Calibri" w:cs="Calibri"/>
                <w:b/>
                <w:color w:val="000000"/>
                <w:sz w:val="18"/>
              </w:rPr>
              <w:t>2026-27 Budget Policy Decisions</w:t>
            </w:r>
          </w:p>
        </w:tc>
        <w:tc>
          <w:tcPr>
            <w:tcW w:w="1020" w:type="dxa"/>
            <w:tcBorders>
              <w:top w:val="nil"/>
              <w:left w:val="nil"/>
              <w:bottom w:val="nil"/>
              <w:right w:val="nil"/>
              <w:tl2br w:val="nil"/>
              <w:tr2bl w:val="nil"/>
            </w:tcBorders>
            <w:noWrap/>
            <w:tcMar>
              <w:left w:w="0" w:type="dxa"/>
              <w:right w:w="0" w:type="dxa"/>
            </w:tcMar>
            <w:vAlign w:val="bottom"/>
          </w:tcPr>
          <w:p w14:paraId="195614AB" w14:textId="77777777" w:rsidR="00FA3363" w:rsidRPr="00FA3363" w:rsidRDefault="00FA3363" w:rsidP="00FA3363">
            <w:pPr>
              <w:rPr>
                <w:rFonts w:ascii="Calibri" w:eastAsia="Calibri" w:hAnsi="Calibri" w:cs="Calibri"/>
                <w:color w:val="FFFFFF"/>
                <w:sz w:val="18"/>
              </w:rPr>
            </w:pPr>
          </w:p>
        </w:tc>
        <w:tc>
          <w:tcPr>
            <w:tcW w:w="1020" w:type="dxa"/>
            <w:tcBorders>
              <w:top w:val="nil"/>
              <w:left w:val="nil"/>
              <w:bottom w:val="nil"/>
              <w:right w:val="nil"/>
              <w:tl2br w:val="nil"/>
              <w:tr2bl w:val="nil"/>
            </w:tcBorders>
            <w:noWrap/>
            <w:tcMar>
              <w:left w:w="0" w:type="dxa"/>
              <w:right w:w="0" w:type="dxa"/>
            </w:tcMar>
            <w:vAlign w:val="bottom"/>
          </w:tcPr>
          <w:p w14:paraId="16639F64" w14:textId="77777777" w:rsidR="00FA3363" w:rsidRPr="00FA3363" w:rsidRDefault="00FA3363" w:rsidP="00FA3363">
            <w:pPr>
              <w:rPr>
                <w:rFonts w:ascii="Calibri" w:eastAsia="Calibri" w:hAnsi="Calibri" w:cs="Calibri"/>
                <w:color w:val="FFFFFF"/>
                <w:sz w:val="18"/>
              </w:rPr>
            </w:pPr>
          </w:p>
        </w:tc>
        <w:tc>
          <w:tcPr>
            <w:tcW w:w="1020" w:type="dxa"/>
            <w:tcBorders>
              <w:top w:val="nil"/>
              <w:left w:val="nil"/>
              <w:bottom w:val="nil"/>
              <w:right w:val="nil"/>
              <w:tl2br w:val="nil"/>
              <w:tr2bl w:val="nil"/>
            </w:tcBorders>
            <w:noWrap/>
            <w:tcMar>
              <w:left w:w="0" w:type="dxa"/>
              <w:right w:w="0" w:type="dxa"/>
            </w:tcMar>
            <w:vAlign w:val="bottom"/>
          </w:tcPr>
          <w:p w14:paraId="06E68CCF" w14:textId="77777777" w:rsidR="00FA3363" w:rsidRPr="00FA3363" w:rsidRDefault="00FA3363" w:rsidP="00FA3363">
            <w:pPr>
              <w:rPr>
                <w:rFonts w:ascii="Calibri" w:eastAsia="Calibri" w:hAnsi="Calibri" w:cs="Calibri"/>
                <w:color w:val="FFFFFF"/>
                <w:sz w:val="18"/>
              </w:rPr>
            </w:pPr>
          </w:p>
        </w:tc>
        <w:tc>
          <w:tcPr>
            <w:tcW w:w="1020" w:type="dxa"/>
            <w:tcBorders>
              <w:top w:val="nil"/>
              <w:left w:val="nil"/>
              <w:bottom w:val="nil"/>
              <w:right w:val="nil"/>
              <w:tl2br w:val="nil"/>
              <w:tr2bl w:val="nil"/>
            </w:tcBorders>
            <w:noWrap/>
            <w:tcMar>
              <w:left w:w="0" w:type="dxa"/>
              <w:right w:w="0" w:type="dxa"/>
            </w:tcMar>
            <w:vAlign w:val="bottom"/>
          </w:tcPr>
          <w:p w14:paraId="55B48DA1" w14:textId="77777777" w:rsidR="00FA3363" w:rsidRPr="00FA3363" w:rsidRDefault="00FA3363" w:rsidP="00FA3363">
            <w:pPr>
              <w:rPr>
                <w:rFonts w:ascii="Calibri" w:eastAsia="Calibri" w:hAnsi="Calibri" w:cs="Calibri"/>
                <w:color w:val="FFFFFF"/>
                <w:sz w:val="18"/>
              </w:rPr>
            </w:pPr>
          </w:p>
        </w:tc>
        <w:tc>
          <w:tcPr>
            <w:tcW w:w="1020" w:type="dxa"/>
            <w:tcBorders>
              <w:top w:val="nil"/>
              <w:left w:val="nil"/>
              <w:bottom w:val="nil"/>
              <w:right w:val="nil"/>
              <w:tl2br w:val="nil"/>
              <w:tr2bl w:val="nil"/>
            </w:tcBorders>
            <w:noWrap/>
            <w:tcMar>
              <w:left w:w="0" w:type="dxa"/>
              <w:right w:w="0" w:type="dxa"/>
            </w:tcMar>
            <w:vAlign w:val="bottom"/>
          </w:tcPr>
          <w:p w14:paraId="0AAA4EAE" w14:textId="77777777" w:rsidR="00FA3363" w:rsidRPr="00FA3363" w:rsidRDefault="00FA3363" w:rsidP="00FA3363">
            <w:pPr>
              <w:rPr>
                <w:rFonts w:ascii="Calibri" w:eastAsia="Calibri" w:hAnsi="Calibri" w:cs="Calibri"/>
                <w:color w:val="FFFFFF"/>
                <w:sz w:val="18"/>
              </w:rPr>
            </w:pPr>
          </w:p>
        </w:tc>
      </w:tr>
      <w:tr w:rsidR="00FA3363" w:rsidRPr="00FA3363" w14:paraId="7F0B9075"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101" w:type="dxa"/>
              <w:right w:w="101" w:type="dxa"/>
            </w:tcMar>
          </w:tcPr>
          <w:p w14:paraId="076CD7EC" w14:textId="77777777" w:rsidR="00FA3363" w:rsidRPr="00FA3363" w:rsidRDefault="00FA3363" w:rsidP="00FA3363">
            <w:pPr>
              <w:pBdr>
                <w:top w:val="nil"/>
                <w:left w:val="nil"/>
                <w:bottom w:val="nil"/>
                <w:right w:val="nil"/>
                <w:between w:val="nil"/>
                <w:bar w:val="nil"/>
              </w:pBdr>
              <w:ind w:left="184" w:hanging="184"/>
              <w:rPr>
                <w:rFonts w:ascii="Calibri" w:eastAsia="Calibri" w:hAnsi="Calibri" w:cs="Calibri"/>
                <w:color w:val="000000"/>
                <w:sz w:val="18"/>
              </w:rPr>
            </w:pPr>
            <w:r w:rsidRPr="00FA3363">
              <w:rPr>
                <w:rFonts w:ascii="Calibri" w:eastAsia="Calibri" w:hAnsi="Calibri" w:cs="Calibri"/>
                <w:color w:val="000000"/>
                <w:sz w:val="18"/>
              </w:rPr>
              <w:t>Legislation register server upgrades</w:t>
            </w:r>
          </w:p>
        </w:tc>
        <w:tc>
          <w:tcPr>
            <w:tcW w:w="1020" w:type="dxa"/>
            <w:tcBorders>
              <w:top w:val="nil"/>
              <w:left w:val="nil"/>
              <w:bottom w:val="nil"/>
              <w:right w:val="nil"/>
              <w:tl2br w:val="nil"/>
              <w:tr2bl w:val="nil"/>
            </w:tcBorders>
            <w:noWrap/>
            <w:tcMar>
              <w:left w:w="101" w:type="dxa"/>
              <w:right w:w="101" w:type="dxa"/>
            </w:tcMar>
          </w:tcPr>
          <w:p w14:paraId="75A4363F"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37C213F6"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444</w:t>
            </w:r>
          </w:p>
        </w:tc>
        <w:tc>
          <w:tcPr>
            <w:tcW w:w="1020" w:type="dxa"/>
            <w:tcBorders>
              <w:top w:val="nil"/>
              <w:left w:val="nil"/>
              <w:bottom w:val="nil"/>
              <w:right w:val="nil"/>
              <w:tl2br w:val="nil"/>
              <w:tr2bl w:val="nil"/>
            </w:tcBorders>
            <w:noWrap/>
            <w:tcMar>
              <w:left w:w="101" w:type="dxa"/>
              <w:right w:w="101" w:type="dxa"/>
            </w:tcMar>
          </w:tcPr>
          <w:p w14:paraId="2B848E9F"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176043D4"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6316DC3A"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5FFB4692"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101" w:type="dxa"/>
              <w:right w:w="101" w:type="dxa"/>
            </w:tcMar>
          </w:tcPr>
          <w:p w14:paraId="79B1CE37" w14:textId="77777777" w:rsidR="00FA3363" w:rsidRPr="00FA3363" w:rsidRDefault="00FA3363" w:rsidP="00FA3363">
            <w:pPr>
              <w:pBdr>
                <w:top w:val="nil"/>
                <w:left w:val="nil"/>
                <w:bottom w:val="nil"/>
                <w:right w:val="nil"/>
                <w:between w:val="nil"/>
                <w:bar w:val="nil"/>
              </w:pBdr>
              <w:ind w:left="184" w:hanging="184"/>
              <w:rPr>
                <w:rFonts w:ascii="Calibri" w:eastAsia="Calibri" w:hAnsi="Calibri" w:cs="Calibri"/>
                <w:color w:val="000000"/>
                <w:sz w:val="18"/>
              </w:rPr>
            </w:pPr>
            <w:r w:rsidRPr="00FA3363">
              <w:rPr>
                <w:rFonts w:ascii="Calibri" w:eastAsia="Calibri" w:hAnsi="Calibri" w:cs="Calibri"/>
                <w:color w:val="000000"/>
                <w:sz w:val="18"/>
              </w:rPr>
              <w:t>Modernising critical ACT Courts and Tribunal case management</w:t>
            </w:r>
          </w:p>
        </w:tc>
        <w:tc>
          <w:tcPr>
            <w:tcW w:w="1020" w:type="dxa"/>
            <w:tcBorders>
              <w:top w:val="nil"/>
              <w:left w:val="nil"/>
              <w:bottom w:val="nil"/>
              <w:right w:val="nil"/>
              <w:tl2br w:val="nil"/>
              <w:tr2bl w:val="nil"/>
            </w:tcBorders>
            <w:noWrap/>
            <w:tcMar>
              <w:left w:w="101" w:type="dxa"/>
              <w:right w:w="101" w:type="dxa"/>
            </w:tcMar>
          </w:tcPr>
          <w:p w14:paraId="3540FB9B"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19014B3E"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6,499</w:t>
            </w:r>
          </w:p>
        </w:tc>
        <w:tc>
          <w:tcPr>
            <w:tcW w:w="1020" w:type="dxa"/>
            <w:tcBorders>
              <w:top w:val="nil"/>
              <w:left w:val="nil"/>
              <w:bottom w:val="nil"/>
              <w:right w:val="nil"/>
              <w:tl2br w:val="nil"/>
              <w:tr2bl w:val="nil"/>
            </w:tcBorders>
            <w:noWrap/>
            <w:tcMar>
              <w:left w:w="101" w:type="dxa"/>
              <w:right w:w="101" w:type="dxa"/>
            </w:tcMar>
          </w:tcPr>
          <w:p w14:paraId="61B04C82"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2,116</w:t>
            </w:r>
          </w:p>
        </w:tc>
        <w:tc>
          <w:tcPr>
            <w:tcW w:w="1020" w:type="dxa"/>
            <w:tcBorders>
              <w:top w:val="nil"/>
              <w:left w:val="nil"/>
              <w:bottom w:val="nil"/>
              <w:right w:val="nil"/>
              <w:tl2br w:val="nil"/>
              <w:tr2bl w:val="nil"/>
            </w:tcBorders>
            <w:noWrap/>
            <w:tcMar>
              <w:left w:w="101" w:type="dxa"/>
              <w:right w:w="101" w:type="dxa"/>
            </w:tcMar>
          </w:tcPr>
          <w:p w14:paraId="4373FFE7"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542D113D"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225E07ED"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6"/>
        </w:trPr>
        <w:tc>
          <w:tcPr>
            <w:tcW w:w="4590" w:type="dxa"/>
            <w:tcBorders>
              <w:top w:val="nil"/>
              <w:left w:val="nil"/>
              <w:bottom w:val="nil"/>
              <w:right w:val="nil"/>
              <w:tl2br w:val="nil"/>
              <w:tr2bl w:val="nil"/>
            </w:tcBorders>
            <w:tcMar>
              <w:left w:w="101" w:type="dxa"/>
              <w:right w:w="101" w:type="dxa"/>
            </w:tcMar>
          </w:tcPr>
          <w:p w14:paraId="45CF4114" w14:textId="77777777" w:rsidR="00FA3363" w:rsidRPr="00FA3363" w:rsidRDefault="00FA3363" w:rsidP="00FA3363">
            <w:pPr>
              <w:pBdr>
                <w:top w:val="nil"/>
                <w:left w:val="nil"/>
                <w:bottom w:val="nil"/>
                <w:right w:val="nil"/>
                <w:between w:val="nil"/>
                <w:bar w:val="nil"/>
              </w:pBdr>
              <w:ind w:left="327" w:hanging="142"/>
              <w:rPr>
                <w:rFonts w:ascii="Calibri" w:eastAsia="Calibri" w:hAnsi="Calibri" w:cs="Calibri"/>
                <w:color w:val="000000"/>
                <w:sz w:val="18"/>
              </w:rPr>
            </w:pPr>
            <w:r w:rsidRPr="00FA3363">
              <w:rPr>
                <w:rFonts w:ascii="Calibri" w:eastAsia="Calibri" w:hAnsi="Calibri" w:cs="Calibri"/>
                <w:color w:val="000000"/>
                <w:sz w:val="18"/>
              </w:rPr>
              <w:t>Offset – From Controlled Recurrent Payments to Capital Injections</w:t>
            </w:r>
          </w:p>
        </w:tc>
        <w:tc>
          <w:tcPr>
            <w:tcW w:w="1020" w:type="dxa"/>
            <w:tcBorders>
              <w:top w:val="nil"/>
              <w:left w:val="nil"/>
              <w:bottom w:val="nil"/>
              <w:right w:val="nil"/>
              <w:tl2br w:val="nil"/>
              <w:tr2bl w:val="nil"/>
            </w:tcBorders>
            <w:noWrap/>
            <w:tcMar>
              <w:left w:w="101" w:type="dxa"/>
              <w:right w:w="101" w:type="dxa"/>
            </w:tcMar>
          </w:tcPr>
          <w:p w14:paraId="3B0087A3"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1E605D38"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-727</w:t>
            </w:r>
          </w:p>
        </w:tc>
        <w:tc>
          <w:tcPr>
            <w:tcW w:w="1020" w:type="dxa"/>
            <w:tcBorders>
              <w:top w:val="nil"/>
              <w:left w:val="nil"/>
              <w:bottom w:val="nil"/>
              <w:right w:val="nil"/>
              <w:tl2br w:val="nil"/>
              <w:tr2bl w:val="nil"/>
            </w:tcBorders>
            <w:noWrap/>
            <w:tcMar>
              <w:left w:w="101" w:type="dxa"/>
              <w:right w:w="101" w:type="dxa"/>
            </w:tcMar>
          </w:tcPr>
          <w:p w14:paraId="71E5017C"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-1,200</w:t>
            </w:r>
          </w:p>
        </w:tc>
        <w:tc>
          <w:tcPr>
            <w:tcW w:w="1020" w:type="dxa"/>
            <w:tcBorders>
              <w:top w:val="nil"/>
              <w:left w:val="nil"/>
              <w:bottom w:val="nil"/>
              <w:right w:val="nil"/>
              <w:tl2br w:val="nil"/>
              <w:tr2bl w:val="nil"/>
            </w:tcBorders>
            <w:noWrap/>
            <w:tcMar>
              <w:left w:w="101" w:type="dxa"/>
              <w:right w:w="101" w:type="dxa"/>
            </w:tcMar>
          </w:tcPr>
          <w:p w14:paraId="7976F192"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631E743C"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2ED7E62B"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8"/>
        </w:trPr>
        <w:tc>
          <w:tcPr>
            <w:tcW w:w="4590" w:type="dxa"/>
            <w:tcBorders>
              <w:top w:val="nil"/>
              <w:left w:val="nil"/>
              <w:bottom w:val="nil"/>
              <w:right w:val="nil"/>
              <w:tl2br w:val="nil"/>
              <w:tr2bl w:val="nil"/>
            </w:tcBorders>
            <w:tcMar>
              <w:left w:w="101" w:type="dxa"/>
              <w:right w:w="101" w:type="dxa"/>
            </w:tcMar>
          </w:tcPr>
          <w:p w14:paraId="0C62D8AE" w14:textId="77777777" w:rsidR="00FA3363" w:rsidRPr="00FA3363" w:rsidRDefault="00FA3363" w:rsidP="00FA3363">
            <w:pPr>
              <w:pBdr>
                <w:top w:val="nil"/>
                <w:left w:val="nil"/>
                <w:bottom w:val="nil"/>
                <w:right w:val="nil"/>
                <w:between w:val="nil"/>
                <w:bar w:val="nil"/>
              </w:pBdr>
              <w:ind w:left="184" w:hanging="184"/>
              <w:rPr>
                <w:rFonts w:ascii="Calibri" w:eastAsia="Calibri" w:hAnsi="Calibri" w:cs="Calibri"/>
                <w:color w:val="000000"/>
                <w:sz w:val="18"/>
              </w:rPr>
            </w:pPr>
            <w:r w:rsidRPr="00FA3363">
              <w:rPr>
                <w:rFonts w:ascii="Calibri" w:eastAsia="Calibri" w:hAnsi="Calibri" w:cs="Calibri"/>
                <w:color w:val="000000"/>
                <w:sz w:val="18"/>
              </w:rPr>
              <w:t>Strengthening emergency services – More frontline paramedics</w:t>
            </w:r>
          </w:p>
        </w:tc>
        <w:tc>
          <w:tcPr>
            <w:tcW w:w="1020" w:type="dxa"/>
            <w:tcBorders>
              <w:top w:val="nil"/>
              <w:left w:val="nil"/>
              <w:bottom w:val="nil"/>
              <w:right w:val="nil"/>
              <w:tl2br w:val="nil"/>
              <w:tr2bl w:val="nil"/>
            </w:tcBorders>
            <w:noWrap/>
            <w:tcMar>
              <w:left w:w="101" w:type="dxa"/>
              <w:right w:w="101" w:type="dxa"/>
            </w:tcMar>
          </w:tcPr>
          <w:p w14:paraId="471F4CEC"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16D6DF0A"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544</w:t>
            </w:r>
          </w:p>
        </w:tc>
        <w:tc>
          <w:tcPr>
            <w:tcW w:w="1020" w:type="dxa"/>
            <w:tcBorders>
              <w:top w:val="nil"/>
              <w:left w:val="nil"/>
              <w:bottom w:val="nil"/>
              <w:right w:val="nil"/>
              <w:tl2br w:val="nil"/>
              <w:tr2bl w:val="nil"/>
            </w:tcBorders>
            <w:noWrap/>
            <w:tcMar>
              <w:left w:w="101" w:type="dxa"/>
              <w:right w:w="101" w:type="dxa"/>
            </w:tcMar>
          </w:tcPr>
          <w:p w14:paraId="4C374C49"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734</w:t>
            </w:r>
          </w:p>
        </w:tc>
        <w:tc>
          <w:tcPr>
            <w:tcW w:w="1020" w:type="dxa"/>
            <w:tcBorders>
              <w:top w:val="nil"/>
              <w:left w:val="nil"/>
              <w:bottom w:val="nil"/>
              <w:right w:val="nil"/>
              <w:tl2br w:val="nil"/>
              <w:tr2bl w:val="nil"/>
            </w:tcBorders>
            <w:noWrap/>
            <w:tcMar>
              <w:left w:w="101" w:type="dxa"/>
              <w:right w:w="101" w:type="dxa"/>
            </w:tcMar>
          </w:tcPr>
          <w:p w14:paraId="00767B91"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5C6F247E"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0F0AD1C6"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101" w:type="dxa"/>
              <w:right w:w="101" w:type="dxa"/>
            </w:tcMar>
          </w:tcPr>
          <w:p w14:paraId="2BA5D03F" w14:textId="77777777" w:rsidR="00FA3363" w:rsidRPr="00FA3363" w:rsidRDefault="00FA3363" w:rsidP="00FA3363">
            <w:pPr>
              <w:pBdr>
                <w:top w:val="nil"/>
                <w:left w:val="nil"/>
                <w:bottom w:val="nil"/>
                <w:right w:val="nil"/>
                <w:between w:val="nil"/>
                <w:bar w:val="nil"/>
              </w:pBdr>
              <w:ind w:left="184" w:hanging="184"/>
              <w:rPr>
                <w:rFonts w:ascii="Calibri" w:eastAsia="Calibri" w:hAnsi="Calibri" w:cs="Calibri"/>
                <w:color w:val="000000"/>
                <w:sz w:val="18"/>
              </w:rPr>
            </w:pPr>
            <w:r w:rsidRPr="00FA3363">
              <w:rPr>
                <w:rFonts w:ascii="Calibri" w:eastAsia="Calibri" w:hAnsi="Calibri" w:cs="Calibri"/>
                <w:color w:val="000000"/>
                <w:sz w:val="18"/>
              </w:rPr>
              <w:t>Strengthening emergency services – Upgrades to major ICT systems</w:t>
            </w:r>
          </w:p>
        </w:tc>
        <w:tc>
          <w:tcPr>
            <w:tcW w:w="1020" w:type="dxa"/>
            <w:tcBorders>
              <w:top w:val="nil"/>
              <w:left w:val="nil"/>
              <w:bottom w:val="nil"/>
              <w:right w:val="nil"/>
              <w:tl2br w:val="nil"/>
              <w:tr2bl w:val="nil"/>
            </w:tcBorders>
            <w:noWrap/>
            <w:tcMar>
              <w:left w:w="101" w:type="dxa"/>
              <w:right w:w="101" w:type="dxa"/>
            </w:tcMar>
          </w:tcPr>
          <w:p w14:paraId="1332C573"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1DCD87F9"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4,785</w:t>
            </w:r>
          </w:p>
        </w:tc>
        <w:tc>
          <w:tcPr>
            <w:tcW w:w="1020" w:type="dxa"/>
            <w:tcBorders>
              <w:top w:val="nil"/>
              <w:left w:val="nil"/>
              <w:bottom w:val="nil"/>
              <w:right w:val="nil"/>
              <w:tl2br w:val="nil"/>
              <w:tr2bl w:val="nil"/>
            </w:tcBorders>
            <w:noWrap/>
            <w:tcMar>
              <w:left w:w="101" w:type="dxa"/>
              <w:right w:w="101" w:type="dxa"/>
            </w:tcMar>
          </w:tcPr>
          <w:p w14:paraId="70E621F6"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47B1D7A6"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0CAAC9C2"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5BD6026E"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101" w:type="dxa"/>
              <w:right w:w="101" w:type="dxa"/>
            </w:tcMar>
          </w:tcPr>
          <w:p w14:paraId="2D1E588C" w14:textId="77777777" w:rsidR="00FA3363" w:rsidRPr="00FA3363" w:rsidRDefault="00FA3363" w:rsidP="00FA3363">
            <w:pPr>
              <w:pBdr>
                <w:top w:val="nil"/>
                <w:left w:val="nil"/>
                <w:bottom w:val="nil"/>
                <w:right w:val="nil"/>
                <w:between w:val="nil"/>
                <w:bar w:val="nil"/>
              </w:pBdr>
              <w:ind w:left="327" w:hanging="142"/>
              <w:rPr>
                <w:rFonts w:ascii="Calibri" w:eastAsia="Calibri" w:hAnsi="Calibri" w:cs="Calibri"/>
                <w:color w:val="000000"/>
                <w:sz w:val="18"/>
              </w:rPr>
            </w:pPr>
            <w:r w:rsidRPr="00FA3363">
              <w:rPr>
                <w:rFonts w:ascii="Calibri" w:eastAsia="Calibri" w:hAnsi="Calibri" w:cs="Calibri"/>
                <w:color w:val="000000"/>
                <w:sz w:val="18"/>
              </w:rPr>
              <w:t>Offset – More ACT Fire &amp; Rescue Staff and Construction of Acton Station</w:t>
            </w:r>
          </w:p>
        </w:tc>
        <w:tc>
          <w:tcPr>
            <w:tcW w:w="1020" w:type="dxa"/>
            <w:tcBorders>
              <w:top w:val="nil"/>
              <w:left w:val="nil"/>
              <w:bottom w:val="nil"/>
              <w:right w:val="nil"/>
              <w:tl2br w:val="nil"/>
              <w:tr2bl w:val="nil"/>
            </w:tcBorders>
            <w:noWrap/>
            <w:tcMar>
              <w:left w:w="101" w:type="dxa"/>
              <w:right w:w="101" w:type="dxa"/>
            </w:tcMar>
          </w:tcPr>
          <w:p w14:paraId="0037AE82"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732E54D1"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-485</w:t>
            </w:r>
          </w:p>
        </w:tc>
        <w:tc>
          <w:tcPr>
            <w:tcW w:w="1020" w:type="dxa"/>
            <w:tcBorders>
              <w:top w:val="nil"/>
              <w:left w:val="nil"/>
              <w:bottom w:val="nil"/>
              <w:right w:val="nil"/>
              <w:tl2br w:val="nil"/>
              <w:tr2bl w:val="nil"/>
            </w:tcBorders>
            <w:noWrap/>
            <w:tcMar>
              <w:left w:w="101" w:type="dxa"/>
              <w:right w:w="101" w:type="dxa"/>
            </w:tcMar>
          </w:tcPr>
          <w:p w14:paraId="5378BA7B"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5996DFC4"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0C134F4D"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592BCB25"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4"/>
        </w:trPr>
        <w:tc>
          <w:tcPr>
            <w:tcW w:w="4590" w:type="dxa"/>
            <w:tcBorders>
              <w:top w:val="nil"/>
              <w:left w:val="nil"/>
              <w:bottom w:val="nil"/>
              <w:right w:val="nil"/>
              <w:tl2br w:val="nil"/>
              <w:tr2bl w:val="nil"/>
            </w:tcBorders>
            <w:tcMar>
              <w:left w:w="101" w:type="dxa"/>
              <w:right w:w="101" w:type="dxa"/>
            </w:tcMar>
          </w:tcPr>
          <w:p w14:paraId="3C281E69" w14:textId="77777777" w:rsidR="00FA3363" w:rsidRPr="00FA3363" w:rsidRDefault="00FA3363" w:rsidP="00FA3363">
            <w:pPr>
              <w:pBdr>
                <w:top w:val="nil"/>
                <w:left w:val="nil"/>
                <w:bottom w:val="nil"/>
                <w:right w:val="nil"/>
                <w:between w:val="nil"/>
                <w:bar w:val="nil"/>
              </w:pBdr>
              <w:ind w:left="327" w:hanging="142"/>
              <w:rPr>
                <w:rFonts w:ascii="Calibri" w:eastAsia="Calibri" w:hAnsi="Calibri" w:cs="Calibri"/>
                <w:color w:val="000000"/>
                <w:sz w:val="18"/>
              </w:rPr>
            </w:pPr>
            <w:r w:rsidRPr="00FA3363">
              <w:rPr>
                <w:rFonts w:ascii="Calibri" w:eastAsia="Calibri" w:hAnsi="Calibri" w:cs="Calibri"/>
                <w:color w:val="000000"/>
                <w:sz w:val="18"/>
              </w:rPr>
              <w:t>Offset – Strengthening emergency services – ICT system upgrades</w:t>
            </w:r>
          </w:p>
        </w:tc>
        <w:tc>
          <w:tcPr>
            <w:tcW w:w="1020" w:type="dxa"/>
            <w:tcBorders>
              <w:top w:val="nil"/>
              <w:left w:val="nil"/>
              <w:bottom w:val="nil"/>
              <w:right w:val="nil"/>
              <w:tl2br w:val="nil"/>
              <w:tr2bl w:val="nil"/>
            </w:tcBorders>
            <w:noWrap/>
            <w:tcMar>
              <w:left w:w="101" w:type="dxa"/>
              <w:right w:w="101" w:type="dxa"/>
            </w:tcMar>
          </w:tcPr>
          <w:p w14:paraId="6A2383EC"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6F88F682"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-1,265</w:t>
            </w:r>
          </w:p>
        </w:tc>
        <w:tc>
          <w:tcPr>
            <w:tcW w:w="1020" w:type="dxa"/>
            <w:tcBorders>
              <w:top w:val="nil"/>
              <w:left w:val="nil"/>
              <w:bottom w:val="nil"/>
              <w:right w:val="nil"/>
              <w:tl2br w:val="nil"/>
              <w:tr2bl w:val="nil"/>
            </w:tcBorders>
            <w:noWrap/>
            <w:tcMar>
              <w:left w:w="101" w:type="dxa"/>
              <w:right w:w="101" w:type="dxa"/>
            </w:tcMar>
          </w:tcPr>
          <w:p w14:paraId="7465CA24"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0008BD18"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6A4AF87D"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7FB3BB37"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101" w:type="dxa"/>
              <w:right w:w="101" w:type="dxa"/>
            </w:tcMar>
          </w:tcPr>
          <w:p w14:paraId="001D3BF6" w14:textId="77777777" w:rsidR="00FA3363" w:rsidRPr="00FA3363" w:rsidRDefault="00FA3363" w:rsidP="00FA3363">
            <w:pPr>
              <w:pBdr>
                <w:top w:val="nil"/>
                <w:left w:val="nil"/>
                <w:bottom w:val="nil"/>
                <w:right w:val="nil"/>
                <w:between w:val="nil"/>
                <w:bar w:val="nil"/>
              </w:pBdr>
              <w:ind w:left="184" w:hanging="184"/>
              <w:rPr>
                <w:rFonts w:ascii="Calibri" w:eastAsia="Calibri" w:hAnsi="Calibri" w:cs="Calibri"/>
                <w:color w:val="000000"/>
                <w:sz w:val="18"/>
              </w:rPr>
            </w:pPr>
            <w:r w:rsidRPr="00FA3363">
              <w:rPr>
                <w:rFonts w:ascii="Calibri" w:eastAsia="Calibri" w:hAnsi="Calibri" w:cs="Calibri"/>
                <w:color w:val="000000"/>
                <w:sz w:val="18"/>
              </w:rPr>
              <w:t>Strengthening emergency services – Vehicle Replacement program and facilities upgrades</w:t>
            </w:r>
          </w:p>
        </w:tc>
        <w:tc>
          <w:tcPr>
            <w:tcW w:w="1020" w:type="dxa"/>
            <w:tcBorders>
              <w:top w:val="nil"/>
              <w:left w:val="nil"/>
              <w:bottom w:val="nil"/>
              <w:right w:val="nil"/>
              <w:tl2br w:val="nil"/>
              <w:tr2bl w:val="nil"/>
            </w:tcBorders>
            <w:noWrap/>
            <w:tcMar>
              <w:left w:w="101" w:type="dxa"/>
              <w:right w:w="101" w:type="dxa"/>
            </w:tcMar>
          </w:tcPr>
          <w:p w14:paraId="7C9206F5"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0921E6DC"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12,873</w:t>
            </w:r>
          </w:p>
        </w:tc>
        <w:tc>
          <w:tcPr>
            <w:tcW w:w="1020" w:type="dxa"/>
            <w:tcBorders>
              <w:top w:val="nil"/>
              <w:left w:val="nil"/>
              <w:bottom w:val="nil"/>
              <w:right w:val="nil"/>
              <w:tl2br w:val="nil"/>
              <w:tr2bl w:val="nil"/>
            </w:tcBorders>
            <w:noWrap/>
            <w:tcMar>
              <w:left w:w="101" w:type="dxa"/>
              <w:right w:w="101" w:type="dxa"/>
            </w:tcMar>
          </w:tcPr>
          <w:p w14:paraId="74A23F8A"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6,749</w:t>
            </w:r>
          </w:p>
        </w:tc>
        <w:tc>
          <w:tcPr>
            <w:tcW w:w="1020" w:type="dxa"/>
            <w:tcBorders>
              <w:top w:val="nil"/>
              <w:left w:val="nil"/>
              <w:bottom w:val="nil"/>
              <w:right w:val="nil"/>
              <w:tl2br w:val="nil"/>
              <w:tr2bl w:val="nil"/>
            </w:tcBorders>
            <w:noWrap/>
            <w:tcMar>
              <w:left w:w="101" w:type="dxa"/>
              <w:right w:w="101" w:type="dxa"/>
            </w:tcMar>
          </w:tcPr>
          <w:p w14:paraId="0F6C8520"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4,119</w:t>
            </w:r>
          </w:p>
        </w:tc>
        <w:tc>
          <w:tcPr>
            <w:tcW w:w="1020" w:type="dxa"/>
            <w:tcBorders>
              <w:top w:val="nil"/>
              <w:left w:val="nil"/>
              <w:bottom w:val="nil"/>
              <w:right w:val="nil"/>
              <w:tl2br w:val="nil"/>
              <w:tr2bl w:val="nil"/>
            </w:tcBorders>
            <w:noWrap/>
            <w:tcMar>
              <w:left w:w="101" w:type="dxa"/>
              <w:right w:w="101" w:type="dxa"/>
            </w:tcMar>
          </w:tcPr>
          <w:p w14:paraId="513BD6FE"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05172CD4"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101" w:type="dxa"/>
              <w:right w:w="101" w:type="dxa"/>
            </w:tcMar>
          </w:tcPr>
          <w:p w14:paraId="2D22313B" w14:textId="77777777" w:rsidR="00FA3363" w:rsidRPr="00FA3363" w:rsidRDefault="00FA3363" w:rsidP="00FA3363">
            <w:pPr>
              <w:pBdr>
                <w:top w:val="nil"/>
                <w:left w:val="nil"/>
                <w:bottom w:val="nil"/>
                <w:right w:val="nil"/>
                <w:between w:val="nil"/>
                <w:bar w:val="nil"/>
              </w:pBdr>
              <w:ind w:left="184" w:hanging="184"/>
              <w:rPr>
                <w:rFonts w:ascii="Calibri" w:eastAsia="Calibri" w:hAnsi="Calibri" w:cs="Calibri"/>
                <w:color w:val="000000"/>
                <w:sz w:val="18"/>
              </w:rPr>
            </w:pPr>
            <w:r w:rsidRPr="00FA3363">
              <w:rPr>
                <w:rFonts w:ascii="Calibri" w:eastAsia="Calibri" w:hAnsi="Calibri" w:cs="Calibri"/>
                <w:color w:val="000000"/>
                <w:sz w:val="18"/>
              </w:rPr>
              <w:t>Upgrades to the electronic security system at the AMC</w:t>
            </w:r>
          </w:p>
        </w:tc>
        <w:tc>
          <w:tcPr>
            <w:tcW w:w="1020" w:type="dxa"/>
            <w:tcBorders>
              <w:top w:val="nil"/>
              <w:left w:val="nil"/>
              <w:bottom w:val="nil"/>
              <w:right w:val="nil"/>
              <w:tl2br w:val="nil"/>
              <w:tr2bl w:val="nil"/>
            </w:tcBorders>
            <w:noWrap/>
            <w:tcMar>
              <w:left w:w="101" w:type="dxa"/>
              <w:right w:w="101" w:type="dxa"/>
            </w:tcMar>
          </w:tcPr>
          <w:p w14:paraId="13C76ED7"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64F3EFBE"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5,731</w:t>
            </w:r>
          </w:p>
        </w:tc>
        <w:tc>
          <w:tcPr>
            <w:tcW w:w="1020" w:type="dxa"/>
            <w:tcBorders>
              <w:top w:val="nil"/>
              <w:left w:val="nil"/>
              <w:bottom w:val="nil"/>
              <w:right w:val="nil"/>
              <w:tl2br w:val="nil"/>
              <w:tr2bl w:val="nil"/>
            </w:tcBorders>
            <w:noWrap/>
            <w:tcMar>
              <w:left w:w="101" w:type="dxa"/>
              <w:right w:w="101" w:type="dxa"/>
            </w:tcMar>
          </w:tcPr>
          <w:p w14:paraId="7D412A5B"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2,214</w:t>
            </w:r>
          </w:p>
        </w:tc>
        <w:tc>
          <w:tcPr>
            <w:tcW w:w="1020" w:type="dxa"/>
            <w:tcBorders>
              <w:top w:val="nil"/>
              <w:left w:val="nil"/>
              <w:bottom w:val="nil"/>
              <w:right w:val="nil"/>
              <w:tl2br w:val="nil"/>
              <w:tr2bl w:val="nil"/>
            </w:tcBorders>
            <w:noWrap/>
            <w:tcMar>
              <w:left w:w="101" w:type="dxa"/>
              <w:right w:w="101" w:type="dxa"/>
            </w:tcMar>
          </w:tcPr>
          <w:p w14:paraId="4802D933"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305341FC"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1AEE5CB2"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101" w:type="dxa"/>
              <w:right w:w="101" w:type="dxa"/>
            </w:tcMar>
          </w:tcPr>
          <w:p w14:paraId="651F710B" w14:textId="77777777" w:rsidR="00FA3363" w:rsidRPr="00FA3363" w:rsidRDefault="00FA3363" w:rsidP="00FA3363">
            <w:pPr>
              <w:pBdr>
                <w:top w:val="nil"/>
                <w:left w:val="nil"/>
                <w:bottom w:val="nil"/>
                <w:right w:val="nil"/>
                <w:between w:val="nil"/>
                <w:bar w:val="nil"/>
              </w:pBdr>
              <w:ind w:left="327" w:hanging="142"/>
              <w:rPr>
                <w:rFonts w:ascii="Calibri" w:eastAsia="Calibri" w:hAnsi="Calibri" w:cs="Calibri"/>
                <w:color w:val="000000"/>
                <w:sz w:val="18"/>
              </w:rPr>
            </w:pPr>
            <w:r w:rsidRPr="00FA3363">
              <w:rPr>
                <w:rFonts w:ascii="Calibri" w:eastAsia="Calibri" w:hAnsi="Calibri" w:cs="Calibri"/>
                <w:color w:val="000000"/>
                <w:sz w:val="18"/>
              </w:rPr>
              <w:t>Offset – Upgrading essential services at the Alexander Maconochie Centre</w:t>
            </w:r>
          </w:p>
        </w:tc>
        <w:tc>
          <w:tcPr>
            <w:tcW w:w="1020" w:type="dxa"/>
            <w:tcBorders>
              <w:top w:val="nil"/>
              <w:left w:val="nil"/>
              <w:bottom w:val="nil"/>
              <w:right w:val="nil"/>
              <w:tl2br w:val="nil"/>
              <w:tr2bl w:val="nil"/>
            </w:tcBorders>
            <w:noWrap/>
            <w:tcMar>
              <w:left w:w="101" w:type="dxa"/>
              <w:right w:w="101" w:type="dxa"/>
            </w:tcMar>
          </w:tcPr>
          <w:p w14:paraId="02409D66"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03E302D6"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-946</w:t>
            </w:r>
          </w:p>
        </w:tc>
        <w:tc>
          <w:tcPr>
            <w:tcW w:w="1020" w:type="dxa"/>
            <w:tcBorders>
              <w:top w:val="nil"/>
              <w:left w:val="nil"/>
              <w:bottom w:val="nil"/>
              <w:right w:val="nil"/>
              <w:tl2br w:val="nil"/>
              <w:tr2bl w:val="nil"/>
            </w:tcBorders>
            <w:noWrap/>
            <w:tcMar>
              <w:left w:w="101" w:type="dxa"/>
              <w:right w:w="101" w:type="dxa"/>
            </w:tcMar>
          </w:tcPr>
          <w:p w14:paraId="36F088BD"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44BA7F96"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41BD6C3E"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54BAAECD"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0" w:type="dxa"/>
              <w:right w:w="0" w:type="dxa"/>
            </w:tcMar>
          </w:tcPr>
          <w:p w14:paraId="4566C7CB"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130B9A41"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3F296B7B"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330D2C8B"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1B72A8B0"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18BE39C3" w14:textId="77777777" w:rsidR="00FA3363" w:rsidRPr="00FA3363" w:rsidRDefault="00FA3363" w:rsidP="00FA3363">
            <w:pPr>
              <w:rPr>
                <w:rFonts w:ascii="Calibri" w:eastAsia="Calibri" w:hAnsi="Calibri" w:cs="Calibri"/>
                <w:color w:val="000000"/>
                <w:sz w:val="18"/>
              </w:rPr>
            </w:pPr>
          </w:p>
        </w:tc>
      </w:tr>
      <w:tr w:rsidR="00FA3363" w:rsidRPr="00FA3363" w14:paraId="4D92BE06"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101" w:type="dxa"/>
              <w:right w:w="101" w:type="dxa"/>
            </w:tcMar>
            <w:vAlign w:val="bottom"/>
          </w:tcPr>
          <w:p w14:paraId="18D0DAD2" w14:textId="77777777" w:rsidR="00FA3363" w:rsidRPr="00FA3363" w:rsidRDefault="00FA3363" w:rsidP="00FA3363">
            <w:pPr>
              <w:pBdr>
                <w:top w:val="nil"/>
                <w:left w:val="nil"/>
                <w:bottom w:val="nil"/>
                <w:right w:val="nil"/>
                <w:between w:val="nil"/>
                <w:bar w:val="nil"/>
              </w:pBdr>
              <w:rPr>
                <w:rFonts w:ascii="Calibri" w:eastAsia="Calibri" w:hAnsi="Calibri" w:cs="Calibri"/>
                <w:b/>
                <w:color w:val="000000"/>
                <w:sz w:val="18"/>
              </w:rPr>
            </w:pPr>
            <w:r w:rsidRPr="00FA3363">
              <w:rPr>
                <w:rFonts w:ascii="Calibri" w:eastAsia="Calibri" w:hAnsi="Calibri" w:cs="Calibri"/>
                <w:b/>
                <w:color w:val="000000"/>
                <w:sz w:val="18"/>
              </w:rPr>
              <w:t>2026-27 Budget Technical adjustment</w:t>
            </w:r>
          </w:p>
        </w:tc>
        <w:tc>
          <w:tcPr>
            <w:tcW w:w="1020" w:type="dxa"/>
            <w:tcBorders>
              <w:top w:val="nil"/>
              <w:left w:val="nil"/>
              <w:bottom w:val="nil"/>
              <w:right w:val="nil"/>
              <w:tl2br w:val="nil"/>
              <w:tr2bl w:val="nil"/>
            </w:tcBorders>
            <w:noWrap/>
            <w:tcMar>
              <w:left w:w="0" w:type="dxa"/>
              <w:right w:w="0" w:type="dxa"/>
            </w:tcMar>
          </w:tcPr>
          <w:p w14:paraId="1F6776CB"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5F450EAE"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7751073E"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7A8FD426"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7ACAB51B" w14:textId="77777777" w:rsidR="00FA3363" w:rsidRPr="00FA3363" w:rsidRDefault="00FA3363" w:rsidP="00FA3363">
            <w:pPr>
              <w:rPr>
                <w:rFonts w:ascii="Calibri" w:eastAsia="Calibri" w:hAnsi="Calibri" w:cs="Calibri"/>
                <w:color w:val="000000"/>
                <w:sz w:val="18"/>
              </w:rPr>
            </w:pPr>
          </w:p>
        </w:tc>
      </w:tr>
      <w:tr w:rsidR="00FA3363" w:rsidRPr="00FA3363" w14:paraId="5E535BAF"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101" w:type="dxa"/>
              <w:right w:w="101" w:type="dxa"/>
            </w:tcMar>
            <w:vAlign w:val="bottom"/>
          </w:tcPr>
          <w:p w14:paraId="1190D7B4" w14:textId="77777777" w:rsidR="00FA3363" w:rsidRPr="00FA3363" w:rsidRDefault="00FA3363" w:rsidP="00FA3363">
            <w:pPr>
              <w:pBdr>
                <w:top w:val="nil"/>
                <w:left w:val="nil"/>
                <w:bottom w:val="nil"/>
                <w:right w:val="nil"/>
                <w:between w:val="nil"/>
                <w:bar w:val="nil"/>
              </w:pBdr>
              <w:rPr>
                <w:rFonts w:ascii="Calibri" w:eastAsia="Calibri" w:hAnsi="Calibri" w:cs="Calibri"/>
                <w:b/>
                <w:color w:val="000000"/>
                <w:sz w:val="18"/>
              </w:rPr>
            </w:pPr>
            <w:r w:rsidRPr="00FA3363">
              <w:rPr>
                <w:rFonts w:ascii="Calibri" w:eastAsia="Calibri" w:hAnsi="Calibri" w:cs="Calibri"/>
                <w:b/>
                <w:color w:val="000000"/>
                <w:sz w:val="18"/>
              </w:rPr>
              <w:t>Revised Funding Profile</w:t>
            </w:r>
          </w:p>
        </w:tc>
        <w:tc>
          <w:tcPr>
            <w:tcW w:w="1020" w:type="dxa"/>
            <w:tcBorders>
              <w:top w:val="nil"/>
              <w:left w:val="nil"/>
              <w:bottom w:val="nil"/>
              <w:right w:val="nil"/>
              <w:tl2br w:val="nil"/>
              <w:tr2bl w:val="nil"/>
            </w:tcBorders>
            <w:noWrap/>
            <w:tcMar>
              <w:left w:w="0" w:type="dxa"/>
              <w:right w:w="0" w:type="dxa"/>
            </w:tcMar>
          </w:tcPr>
          <w:p w14:paraId="7CAFE0F7"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02565600"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452DF1A0"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0E9B66BD"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7AC12272" w14:textId="77777777" w:rsidR="00FA3363" w:rsidRPr="00FA3363" w:rsidRDefault="00FA3363" w:rsidP="00FA3363">
            <w:pPr>
              <w:rPr>
                <w:rFonts w:ascii="Calibri" w:eastAsia="Calibri" w:hAnsi="Calibri" w:cs="Calibri"/>
                <w:color w:val="000000"/>
                <w:sz w:val="18"/>
              </w:rPr>
            </w:pPr>
          </w:p>
        </w:tc>
      </w:tr>
      <w:tr w:rsidR="00FA3363" w:rsidRPr="00FA3363" w14:paraId="700529F9"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101" w:type="dxa"/>
              <w:right w:w="101" w:type="dxa"/>
            </w:tcMar>
          </w:tcPr>
          <w:p w14:paraId="3EF1348C" w14:textId="77777777" w:rsidR="00FA3363" w:rsidRPr="00FA3363" w:rsidRDefault="00FA3363" w:rsidP="00FA3363">
            <w:pPr>
              <w:pBdr>
                <w:top w:val="nil"/>
                <w:left w:val="nil"/>
                <w:bottom w:val="nil"/>
                <w:right w:val="nil"/>
                <w:between w:val="nil"/>
                <w:bar w:val="nil"/>
              </w:pBdr>
              <w:ind w:left="184" w:hanging="184"/>
              <w:rPr>
                <w:rFonts w:ascii="Calibri" w:eastAsia="Calibri" w:hAnsi="Calibri" w:cs="Calibri"/>
                <w:color w:val="000000"/>
                <w:sz w:val="18"/>
              </w:rPr>
            </w:pPr>
            <w:r w:rsidRPr="00FA3363">
              <w:rPr>
                <w:rFonts w:ascii="Calibri" w:eastAsia="Calibri" w:hAnsi="Calibri" w:cs="Calibri"/>
                <w:color w:val="000000"/>
                <w:sz w:val="18"/>
              </w:rPr>
              <w:t xml:space="preserve">Accommodation for the Aboriginal and Torres Strait Islander Children’s and Young People’s Commissioner </w:t>
            </w:r>
          </w:p>
        </w:tc>
        <w:tc>
          <w:tcPr>
            <w:tcW w:w="1020" w:type="dxa"/>
            <w:tcBorders>
              <w:top w:val="nil"/>
              <w:left w:val="nil"/>
              <w:bottom w:val="nil"/>
              <w:right w:val="nil"/>
              <w:tl2br w:val="nil"/>
              <w:tr2bl w:val="nil"/>
            </w:tcBorders>
            <w:noWrap/>
            <w:tcMar>
              <w:left w:w="101" w:type="dxa"/>
              <w:right w:w="101" w:type="dxa"/>
            </w:tcMar>
          </w:tcPr>
          <w:p w14:paraId="4679AEE2"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-600</w:t>
            </w:r>
          </w:p>
        </w:tc>
        <w:tc>
          <w:tcPr>
            <w:tcW w:w="1020" w:type="dxa"/>
            <w:tcBorders>
              <w:top w:val="nil"/>
              <w:left w:val="nil"/>
              <w:bottom w:val="nil"/>
              <w:right w:val="nil"/>
              <w:tl2br w:val="nil"/>
              <w:tr2bl w:val="nil"/>
            </w:tcBorders>
            <w:noWrap/>
            <w:tcMar>
              <w:left w:w="101" w:type="dxa"/>
              <w:right w:w="101" w:type="dxa"/>
            </w:tcMar>
          </w:tcPr>
          <w:p w14:paraId="4536EDA4"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600</w:t>
            </w:r>
          </w:p>
        </w:tc>
        <w:tc>
          <w:tcPr>
            <w:tcW w:w="1020" w:type="dxa"/>
            <w:tcBorders>
              <w:top w:val="nil"/>
              <w:left w:val="nil"/>
              <w:bottom w:val="nil"/>
              <w:right w:val="nil"/>
              <w:tl2br w:val="nil"/>
              <w:tr2bl w:val="nil"/>
            </w:tcBorders>
            <w:noWrap/>
            <w:tcMar>
              <w:left w:w="101" w:type="dxa"/>
              <w:right w:w="101" w:type="dxa"/>
            </w:tcMar>
          </w:tcPr>
          <w:p w14:paraId="674788BD"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3E55A489"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7695E87E"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6CCBC7F9"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2"/>
        </w:trPr>
        <w:tc>
          <w:tcPr>
            <w:tcW w:w="4590" w:type="dxa"/>
            <w:tcBorders>
              <w:top w:val="nil"/>
              <w:left w:val="nil"/>
              <w:bottom w:val="nil"/>
              <w:right w:val="nil"/>
              <w:tl2br w:val="nil"/>
              <w:tr2bl w:val="nil"/>
            </w:tcBorders>
            <w:tcMar>
              <w:left w:w="101" w:type="dxa"/>
              <w:right w:w="101" w:type="dxa"/>
            </w:tcMar>
          </w:tcPr>
          <w:p w14:paraId="11282D92" w14:textId="77777777" w:rsidR="00FA3363" w:rsidRPr="00FA3363" w:rsidRDefault="00FA3363" w:rsidP="00FA3363">
            <w:pPr>
              <w:pBdr>
                <w:top w:val="nil"/>
                <w:left w:val="nil"/>
                <w:bottom w:val="nil"/>
                <w:right w:val="nil"/>
                <w:between w:val="nil"/>
                <w:bar w:val="nil"/>
              </w:pBdr>
              <w:ind w:left="184" w:hanging="184"/>
              <w:rPr>
                <w:rFonts w:ascii="Calibri" w:eastAsia="Calibri" w:hAnsi="Calibri" w:cs="Calibri"/>
                <w:color w:val="000000"/>
                <w:sz w:val="18"/>
              </w:rPr>
            </w:pPr>
            <w:r w:rsidRPr="00FA3363">
              <w:rPr>
                <w:rFonts w:ascii="Calibri" w:eastAsia="Calibri" w:hAnsi="Calibri" w:cs="Calibri"/>
                <w:color w:val="000000"/>
                <w:sz w:val="18"/>
              </w:rPr>
              <w:t xml:space="preserve">Justice Reform – New client interface platform for the ACT Civil &amp; Administrative Tribunal (ACAT) and Forensic Medicine Centre Upgrade </w:t>
            </w:r>
          </w:p>
        </w:tc>
        <w:tc>
          <w:tcPr>
            <w:tcW w:w="1020" w:type="dxa"/>
            <w:tcBorders>
              <w:top w:val="nil"/>
              <w:left w:val="nil"/>
              <w:bottom w:val="nil"/>
              <w:right w:val="nil"/>
              <w:tl2br w:val="nil"/>
              <w:tr2bl w:val="nil"/>
            </w:tcBorders>
            <w:noWrap/>
            <w:tcMar>
              <w:left w:w="101" w:type="dxa"/>
              <w:right w:w="101" w:type="dxa"/>
            </w:tcMar>
          </w:tcPr>
          <w:p w14:paraId="4D68F41C"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-908</w:t>
            </w:r>
          </w:p>
        </w:tc>
        <w:tc>
          <w:tcPr>
            <w:tcW w:w="1020" w:type="dxa"/>
            <w:tcBorders>
              <w:top w:val="nil"/>
              <w:left w:val="nil"/>
              <w:bottom w:val="nil"/>
              <w:right w:val="nil"/>
              <w:tl2br w:val="nil"/>
              <w:tr2bl w:val="nil"/>
            </w:tcBorders>
            <w:noWrap/>
            <w:tcMar>
              <w:left w:w="101" w:type="dxa"/>
              <w:right w:w="101" w:type="dxa"/>
            </w:tcMar>
          </w:tcPr>
          <w:p w14:paraId="4E69A73E"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908</w:t>
            </w:r>
          </w:p>
        </w:tc>
        <w:tc>
          <w:tcPr>
            <w:tcW w:w="1020" w:type="dxa"/>
            <w:tcBorders>
              <w:top w:val="nil"/>
              <w:left w:val="nil"/>
              <w:bottom w:val="nil"/>
              <w:right w:val="nil"/>
              <w:tl2br w:val="nil"/>
              <w:tr2bl w:val="nil"/>
            </w:tcBorders>
            <w:noWrap/>
            <w:tcMar>
              <w:left w:w="101" w:type="dxa"/>
              <w:right w:w="101" w:type="dxa"/>
            </w:tcMar>
          </w:tcPr>
          <w:p w14:paraId="4641E3E5"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68D09105"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24585BF0"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7D0A2591"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101" w:type="dxa"/>
              <w:right w:w="101" w:type="dxa"/>
            </w:tcMar>
          </w:tcPr>
          <w:p w14:paraId="60C387BA" w14:textId="77777777" w:rsidR="00FA3363" w:rsidRPr="00FA3363" w:rsidRDefault="00FA3363" w:rsidP="00FA3363">
            <w:pPr>
              <w:pBdr>
                <w:top w:val="nil"/>
                <w:left w:val="nil"/>
                <w:bottom w:val="nil"/>
                <w:right w:val="nil"/>
                <w:between w:val="nil"/>
                <w:bar w:val="nil"/>
              </w:pBdr>
              <w:ind w:left="184" w:hanging="184"/>
              <w:rPr>
                <w:rFonts w:ascii="Calibri" w:eastAsia="Calibri" w:hAnsi="Calibri" w:cs="Calibri"/>
                <w:color w:val="000000"/>
                <w:sz w:val="18"/>
              </w:rPr>
            </w:pPr>
            <w:r w:rsidRPr="00FA3363">
              <w:rPr>
                <w:rFonts w:ascii="Calibri" w:eastAsia="Calibri" w:hAnsi="Calibri" w:cs="Calibri"/>
                <w:color w:val="000000"/>
                <w:sz w:val="18"/>
              </w:rPr>
              <w:t>Upgrades for ACT Corrective Services facilities</w:t>
            </w:r>
          </w:p>
        </w:tc>
        <w:tc>
          <w:tcPr>
            <w:tcW w:w="1020" w:type="dxa"/>
            <w:tcBorders>
              <w:top w:val="nil"/>
              <w:left w:val="nil"/>
              <w:bottom w:val="nil"/>
              <w:right w:val="nil"/>
              <w:tl2br w:val="nil"/>
              <w:tr2bl w:val="nil"/>
            </w:tcBorders>
            <w:noWrap/>
            <w:tcMar>
              <w:left w:w="101" w:type="dxa"/>
              <w:right w:w="101" w:type="dxa"/>
            </w:tcMar>
          </w:tcPr>
          <w:p w14:paraId="483AD68B"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-1,100</w:t>
            </w:r>
          </w:p>
        </w:tc>
        <w:tc>
          <w:tcPr>
            <w:tcW w:w="1020" w:type="dxa"/>
            <w:tcBorders>
              <w:top w:val="nil"/>
              <w:left w:val="nil"/>
              <w:bottom w:val="nil"/>
              <w:right w:val="nil"/>
              <w:tl2br w:val="nil"/>
              <w:tr2bl w:val="nil"/>
            </w:tcBorders>
            <w:noWrap/>
            <w:tcMar>
              <w:left w:w="101" w:type="dxa"/>
              <w:right w:w="101" w:type="dxa"/>
            </w:tcMar>
          </w:tcPr>
          <w:p w14:paraId="14456286"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1,100</w:t>
            </w:r>
          </w:p>
        </w:tc>
        <w:tc>
          <w:tcPr>
            <w:tcW w:w="1020" w:type="dxa"/>
            <w:tcBorders>
              <w:top w:val="nil"/>
              <w:left w:val="nil"/>
              <w:bottom w:val="nil"/>
              <w:right w:val="nil"/>
              <w:tl2br w:val="nil"/>
              <w:tr2bl w:val="nil"/>
            </w:tcBorders>
            <w:noWrap/>
            <w:tcMar>
              <w:left w:w="101" w:type="dxa"/>
              <w:right w:w="101" w:type="dxa"/>
            </w:tcMar>
          </w:tcPr>
          <w:p w14:paraId="44E161DB"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1573EAB9"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1B007EB8"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06DFCE05"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101" w:type="dxa"/>
              <w:right w:w="101" w:type="dxa"/>
            </w:tcMar>
          </w:tcPr>
          <w:p w14:paraId="09502BE2" w14:textId="77777777" w:rsidR="00FA3363" w:rsidRPr="00FA3363" w:rsidRDefault="00FA3363" w:rsidP="00FA3363">
            <w:pPr>
              <w:pBdr>
                <w:top w:val="nil"/>
                <w:left w:val="nil"/>
                <w:bottom w:val="nil"/>
                <w:right w:val="nil"/>
                <w:between w:val="nil"/>
                <w:bar w:val="nil"/>
              </w:pBdr>
              <w:ind w:left="184" w:hanging="184"/>
              <w:rPr>
                <w:rFonts w:ascii="Calibri" w:eastAsia="Calibri" w:hAnsi="Calibri" w:cs="Calibri"/>
                <w:color w:val="000000"/>
                <w:sz w:val="18"/>
              </w:rPr>
            </w:pPr>
            <w:r w:rsidRPr="00FA3363">
              <w:rPr>
                <w:rFonts w:ascii="Calibri" w:eastAsia="Calibri" w:hAnsi="Calibri" w:cs="Calibri"/>
                <w:color w:val="000000"/>
                <w:sz w:val="18"/>
              </w:rPr>
              <w:t xml:space="preserve">Justice reform – Investing in rehabilitation opportunities for detainees at the Alexander Maconochie Centre </w:t>
            </w:r>
          </w:p>
        </w:tc>
        <w:tc>
          <w:tcPr>
            <w:tcW w:w="1020" w:type="dxa"/>
            <w:tcBorders>
              <w:top w:val="nil"/>
              <w:left w:val="nil"/>
              <w:bottom w:val="nil"/>
              <w:right w:val="nil"/>
              <w:tl2br w:val="nil"/>
              <w:tr2bl w:val="nil"/>
            </w:tcBorders>
            <w:noWrap/>
            <w:tcMar>
              <w:left w:w="101" w:type="dxa"/>
              <w:right w:w="101" w:type="dxa"/>
            </w:tcMar>
          </w:tcPr>
          <w:p w14:paraId="63B0287C"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-1,300</w:t>
            </w:r>
          </w:p>
        </w:tc>
        <w:tc>
          <w:tcPr>
            <w:tcW w:w="1020" w:type="dxa"/>
            <w:tcBorders>
              <w:top w:val="nil"/>
              <w:left w:val="nil"/>
              <w:bottom w:val="nil"/>
              <w:right w:val="nil"/>
              <w:tl2br w:val="nil"/>
              <w:tr2bl w:val="nil"/>
            </w:tcBorders>
            <w:noWrap/>
            <w:tcMar>
              <w:left w:w="101" w:type="dxa"/>
              <w:right w:w="101" w:type="dxa"/>
            </w:tcMar>
          </w:tcPr>
          <w:p w14:paraId="780DFD67"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1,300</w:t>
            </w:r>
          </w:p>
        </w:tc>
        <w:tc>
          <w:tcPr>
            <w:tcW w:w="1020" w:type="dxa"/>
            <w:tcBorders>
              <w:top w:val="nil"/>
              <w:left w:val="nil"/>
              <w:bottom w:val="nil"/>
              <w:right w:val="nil"/>
              <w:tl2br w:val="nil"/>
              <w:tr2bl w:val="nil"/>
            </w:tcBorders>
            <w:noWrap/>
            <w:tcMar>
              <w:left w:w="101" w:type="dxa"/>
              <w:right w:w="101" w:type="dxa"/>
            </w:tcMar>
          </w:tcPr>
          <w:p w14:paraId="4BBF48E3"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045BF8AC"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575F878B"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52625A3C"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101" w:type="dxa"/>
              <w:right w:w="101" w:type="dxa"/>
            </w:tcMar>
          </w:tcPr>
          <w:p w14:paraId="52EF4638" w14:textId="77777777" w:rsidR="00FA3363" w:rsidRPr="00FA3363" w:rsidRDefault="00FA3363" w:rsidP="00FA3363">
            <w:pPr>
              <w:pBdr>
                <w:top w:val="nil"/>
                <w:left w:val="nil"/>
                <w:bottom w:val="nil"/>
                <w:right w:val="nil"/>
                <w:between w:val="nil"/>
                <w:bar w:val="nil"/>
              </w:pBdr>
              <w:ind w:left="184" w:hanging="184"/>
              <w:rPr>
                <w:rFonts w:ascii="Calibri" w:eastAsia="Calibri" w:hAnsi="Calibri" w:cs="Calibri"/>
                <w:color w:val="000000"/>
                <w:sz w:val="18"/>
              </w:rPr>
            </w:pPr>
            <w:r w:rsidRPr="00FA3363">
              <w:rPr>
                <w:rFonts w:ascii="Calibri" w:eastAsia="Calibri" w:hAnsi="Calibri" w:cs="Calibri"/>
                <w:color w:val="000000"/>
                <w:sz w:val="18"/>
              </w:rPr>
              <w:t>Womens Remand Centre Improvements</w:t>
            </w:r>
          </w:p>
        </w:tc>
        <w:tc>
          <w:tcPr>
            <w:tcW w:w="1020" w:type="dxa"/>
            <w:tcBorders>
              <w:top w:val="nil"/>
              <w:left w:val="nil"/>
              <w:bottom w:val="nil"/>
              <w:right w:val="nil"/>
              <w:tl2br w:val="nil"/>
              <w:tr2bl w:val="nil"/>
            </w:tcBorders>
            <w:noWrap/>
            <w:tcMar>
              <w:left w:w="101" w:type="dxa"/>
              <w:right w:w="101" w:type="dxa"/>
            </w:tcMar>
          </w:tcPr>
          <w:p w14:paraId="4065B938"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-200</w:t>
            </w:r>
          </w:p>
        </w:tc>
        <w:tc>
          <w:tcPr>
            <w:tcW w:w="1020" w:type="dxa"/>
            <w:tcBorders>
              <w:top w:val="nil"/>
              <w:left w:val="nil"/>
              <w:bottom w:val="nil"/>
              <w:right w:val="nil"/>
              <w:tl2br w:val="nil"/>
              <w:tr2bl w:val="nil"/>
            </w:tcBorders>
            <w:noWrap/>
            <w:tcMar>
              <w:left w:w="101" w:type="dxa"/>
              <w:right w:w="101" w:type="dxa"/>
            </w:tcMar>
          </w:tcPr>
          <w:p w14:paraId="197F823F"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200</w:t>
            </w:r>
          </w:p>
        </w:tc>
        <w:tc>
          <w:tcPr>
            <w:tcW w:w="1020" w:type="dxa"/>
            <w:tcBorders>
              <w:top w:val="nil"/>
              <w:left w:val="nil"/>
              <w:bottom w:val="nil"/>
              <w:right w:val="nil"/>
              <w:tl2br w:val="nil"/>
              <w:tr2bl w:val="nil"/>
            </w:tcBorders>
            <w:noWrap/>
            <w:tcMar>
              <w:left w:w="101" w:type="dxa"/>
              <w:right w:w="101" w:type="dxa"/>
            </w:tcMar>
          </w:tcPr>
          <w:p w14:paraId="4BB469C0"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6349D3CC"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224F2C47"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67E51EEA"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101" w:type="dxa"/>
              <w:right w:w="101" w:type="dxa"/>
            </w:tcMar>
          </w:tcPr>
          <w:p w14:paraId="222CA3B7" w14:textId="77777777" w:rsidR="00FA3363" w:rsidRPr="00FA3363" w:rsidRDefault="00FA3363" w:rsidP="00FA3363">
            <w:pPr>
              <w:pBdr>
                <w:top w:val="nil"/>
                <w:left w:val="nil"/>
                <w:bottom w:val="nil"/>
                <w:right w:val="nil"/>
                <w:between w:val="nil"/>
                <w:bar w:val="nil"/>
              </w:pBdr>
              <w:ind w:left="184" w:hanging="184"/>
              <w:rPr>
                <w:rFonts w:ascii="Calibri" w:eastAsia="Calibri" w:hAnsi="Calibri" w:cs="Calibri"/>
                <w:color w:val="000000"/>
                <w:sz w:val="18"/>
              </w:rPr>
            </w:pPr>
            <w:r w:rsidRPr="00FA3363">
              <w:rPr>
                <w:rFonts w:ascii="Calibri" w:eastAsia="Calibri" w:hAnsi="Calibri" w:cs="Calibri"/>
                <w:color w:val="000000"/>
                <w:sz w:val="18"/>
              </w:rPr>
              <w:t>Body Scanner for the Court Transport Unit</w:t>
            </w:r>
          </w:p>
        </w:tc>
        <w:tc>
          <w:tcPr>
            <w:tcW w:w="1020" w:type="dxa"/>
            <w:tcBorders>
              <w:top w:val="nil"/>
              <w:left w:val="nil"/>
              <w:bottom w:val="nil"/>
              <w:right w:val="nil"/>
              <w:tl2br w:val="nil"/>
              <w:tr2bl w:val="nil"/>
            </w:tcBorders>
            <w:noWrap/>
            <w:tcMar>
              <w:left w:w="101" w:type="dxa"/>
              <w:right w:w="101" w:type="dxa"/>
            </w:tcMar>
          </w:tcPr>
          <w:p w14:paraId="259156E2"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-350</w:t>
            </w:r>
          </w:p>
        </w:tc>
        <w:tc>
          <w:tcPr>
            <w:tcW w:w="1020" w:type="dxa"/>
            <w:tcBorders>
              <w:top w:val="nil"/>
              <w:left w:val="nil"/>
              <w:bottom w:val="nil"/>
              <w:right w:val="nil"/>
              <w:tl2br w:val="nil"/>
              <w:tr2bl w:val="nil"/>
            </w:tcBorders>
            <w:noWrap/>
            <w:tcMar>
              <w:left w:w="101" w:type="dxa"/>
              <w:right w:w="101" w:type="dxa"/>
            </w:tcMar>
          </w:tcPr>
          <w:p w14:paraId="53BEE6CE"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350</w:t>
            </w:r>
          </w:p>
        </w:tc>
        <w:tc>
          <w:tcPr>
            <w:tcW w:w="1020" w:type="dxa"/>
            <w:tcBorders>
              <w:top w:val="nil"/>
              <w:left w:val="nil"/>
              <w:bottom w:val="nil"/>
              <w:right w:val="nil"/>
              <w:tl2br w:val="nil"/>
              <w:tr2bl w:val="nil"/>
            </w:tcBorders>
            <w:noWrap/>
            <w:tcMar>
              <w:left w:w="101" w:type="dxa"/>
              <w:right w:w="101" w:type="dxa"/>
            </w:tcMar>
          </w:tcPr>
          <w:p w14:paraId="5DA94A58"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4296062F"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1078085A"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05F9F1FD"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101" w:type="dxa"/>
              <w:right w:w="101" w:type="dxa"/>
            </w:tcMar>
          </w:tcPr>
          <w:p w14:paraId="5BDFD604" w14:textId="77777777" w:rsidR="00FA3363" w:rsidRPr="00FA3363" w:rsidRDefault="00FA3363" w:rsidP="00FA3363">
            <w:pPr>
              <w:pBdr>
                <w:top w:val="nil"/>
                <w:left w:val="nil"/>
                <w:bottom w:val="nil"/>
                <w:right w:val="nil"/>
                <w:between w:val="nil"/>
                <w:bar w:val="nil"/>
              </w:pBdr>
              <w:ind w:left="184" w:hanging="184"/>
              <w:rPr>
                <w:rFonts w:ascii="Calibri" w:eastAsia="Calibri" w:hAnsi="Calibri" w:cs="Calibri"/>
                <w:color w:val="000000"/>
                <w:sz w:val="18"/>
              </w:rPr>
            </w:pPr>
            <w:r w:rsidRPr="00FA3363">
              <w:rPr>
                <w:rFonts w:ascii="Calibri" w:eastAsia="Calibri" w:hAnsi="Calibri" w:cs="Calibri"/>
                <w:color w:val="000000"/>
                <w:sz w:val="18"/>
              </w:rPr>
              <w:t>Upgrading essential services at the Alexander Maconochie Centre</w:t>
            </w:r>
          </w:p>
        </w:tc>
        <w:tc>
          <w:tcPr>
            <w:tcW w:w="1020" w:type="dxa"/>
            <w:tcBorders>
              <w:top w:val="nil"/>
              <w:left w:val="nil"/>
              <w:bottom w:val="nil"/>
              <w:right w:val="nil"/>
              <w:tl2br w:val="nil"/>
              <w:tr2bl w:val="nil"/>
            </w:tcBorders>
            <w:noWrap/>
            <w:tcMar>
              <w:left w:w="101" w:type="dxa"/>
              <w:right w:w="101" w:type="dxa"/>
            </w:tcMar>
          </w:tcPr>
          <w:p w14:paraId="35223D95"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-946</w:t>
            </w:r>
          </w:p>
        </w:tc>
        <w:tc>
          <w:tcPr>
            <w:tcW w:w="1020" w:type="dxa"/>
            <w:tcBorders>
              <w:top w:val="nil"/>
              <w:left w:val="nil"/>
              <w:bottom w:val="nil"/>
              <w:right w:val="nil"/>
              <w:tl2br w:val="nil"/>
              <w:tr2bl w:val="nil"/>
            </w:tcBorders>
            <w:noWrap/>
            <w:tcMar>
              <w:left w:w="101" w:type="dxa"/>
              <w:right w:w="101" w:type="dxa"/>
            </w:tcMar>
          </w:tcPr>
          <w:p w14:paraId="7DA146B4"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946</w:t>
            </w:r>
          </w:p>
        </w:tc>
        <w:tc>
          <w:tcPr>
            <w:tcW w:w="1020" w:type="dxa"/>
            <w:tcBorders>
              <w:top w:val="nil"/>
              <w:left w:val="nil"/>
              <w:bottom w:val="nil"/>
              <w:right w:val="nil"/>
              <w:tl2br w:val="nil"/>
              <w:tr2bl w:val="nil"/>
            </w:tcBorders>
            <w:noWrap/>
            <w:tcMar>
              <w:left w:w="101" w:type="dxa"/>
              <w:right w:w="101" w:type="dxa"/>
            </w:tcMar>
          </w:tcPr>
          <w:p w14:paraId="2F2275D5"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580F2B64"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59009250"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404CEBD3"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101" w:type="dxa"/>
              <w:right w:w="101" w:type="dxa"/>
            </w:tcMar>
          </w:tcPr>
          <w:p w14:paraId="60C5321A" w14:textId="77777777" w:rsidR="00FA3363" w:rsidRPr="00FA3363" w:rsidRDefault="00FA3363" w:rsidP="00FA3363">
            <w:pPr>
              <w:pBdr>
                <w:top w:val="nil"/>
                <w:left w:val="nil"/>
                <w:bottom w:val="nil"/>
                <w:right w:val="nil"/>
                <w:between w:val="nil"/>
                <w:bar w:val="nil"/>
              </w:pBdr>
              <w:ind w:left="184" w:hanging="184"/>
              <w:rPr>
                <w:rFonts w:ascii="Calibri" w:eastAsia="Calibri" w:hAnsi="Calibri" w:cs="Calibri"/>
                <w:color w:val="000000"/>
                <w:sz w:val="18"/>
              </w:rPr>
            </w:pPr>
            <w:r w:rsidRPr="00FA3363">
              <w:rPr>
                <w:rFonts w:ascii="Calibri" w:eastAsia="Calibri" w:hAnsi="Calibri" w:cs="Calibri"/>
                <w:color w:val="000000"/>
                <w:sz w:val="18"/>
              </w:rPr>
              <w:t>Strengthening emergency services – ICT system upgrades</w:t>
            </w:r>
          </w:p>
        </w:tc>
        <w:tc>
          <w:tcPr>
            <w:tcW w:w="1020" w:type="dxa"/>
            <w:tcBorders>
              <w:top w:val="nil"/>
              <w:left w:val="nil"/>
              <w:bottom w:val="nil"/>
              <w:right w:val="nil"/>
              <w:tl2br w:val="nil"/>
              <w:tr2bl w:val="nil"/>
            </w:tcBorders>
            <w:noWrap/>
            <w:tcMar>
              <w:left w:w="101" w:type="dxa"/>
              <w:right w:w="101" w:type="dxa"/>
            </w:tcMar>
          </w:tcPr>
          <w:p w14:paraId="081FFC52"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-2,283</w:t>
            </w:r>
          </w:p>
        </w:tc>
        <w:tc>
          <w:tcPr>
            <w:tcW w:w="1020" w:type="dxa"/>
            <w:tcBorders>
              <w:top w:val="nil"/>
              <w:left w:val="nil"/>
              <w:bottom w:val="nil"/>
              <w:right w:val="nil"/>
              <w:tl2br w:val="nil"/>
              <w:tr2bl w:val="nil"/>
            </w:tcBorders>
            <w:noWrap/>
            <w:tcMar>
              <w:left w:w="101" w:type="dxa"/>
              <w:right w:w="101" w:type="dxa"/>
            </w:tcMar>
          </w:tcPr>
          <w:p w14:paraId="4E1F8658"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2,283</w:t>
            </w:r>
          </w:p>
        </w:tc>
        <w:tc>
          <w:tcPr>
            <w:tcW w:w="1020" w:type="dxa"/>
            <w:tcBorders>
              <w:top w:val="nil"/>
              <w:left w:val="nil"/>
              <w:bottom w:val="nil"/>
              <w:right w:val="nil"/>
              <w:tl2br w:val="nil"/>
              <w:tr2bl w:val="nil"/>
            </w:tcBorders>
            <w:noWrap/>
            <w:tcMar>
              <w:left w:w="101" w:type="dxa"/>
              <w:right w:w="101" w:type="dxa"/>
            </w:tcMar>
          </w:tcPr>
          <w:p w14:paraId="2A71AC6C"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65F06587"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5273D205"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0C2C52CF"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101" w:type="dxa"/>
              <w:right w:w="101" w:type="dxa"/>
            </w:tcMar>
          </w:tcPr>
          <w:p w14:paraId="61FFC79B" w14:textId="77777777" w:rsidR="00FA3363" w:rsidRPr="00FA3363" w:rsidRDefault="00FA3363" w:rsidP="00FA3363">
            <w:pPr>
              <w:pBdr>
                <w:top w:val="nil"/>
                <w:left w:val="nil"/>
                <w:bottom w:val="nil"/>
                <w:right w:val="nil"/>
                <w:between w:val="nil"/>
                <w:bar w:val="nil"/>
              </w:pBdr>
              <w:ind w:left="184" w:hanging="184"/>
              <w:rPr>
                <w:rFonts w:ascii="Calibri" w:eastAsia="Calibri" w:hAnsi="Calibri" w:cs="Calibri"/>
                <w:color w:val="000000"/>
                <w:sz w:val="18"/>
              </w:rPr>
            </w:pPr>
            <w:r w:rsidRPr="00FA3363">
              <w:rPr>
                <w:rFonts w:ascii="Calibri" w:eastAsia="Calibri" w:hAnsi="Calibri" w:cs="Calibri"/>
                <w:color w:val="000000"/>
                <w:sz w:val="18"/>
              </w:rPr>
              <w:t>Strengthening emergency services – Vehicle Replacement program and facilities upgrades</w:t>
            </w:r>
          </w:p>
        </w:tc>
        <w:tc>
          <w:tcPr>
            <w:tcW w:w="1020" w:type="dxa"/>
            <w:tcBorders>
              <w:top w:val="nil"/>
              <w:left w:val="nil"/>
              <w:bottom w:val="nil"/>
              <w:right w:val="nil"/>
              <w:tl2br w:val="nil"/>
              <w:tr2bl w:val="nil"/>
            </w:tcBorders>
            <w:noWrap/>
            <w:tcMar>
              <w:left w:w="101" w:type="dxa"/>
              <w:right w:w="101" w:type="dxa"/>
            </w:tcMar>
          </w:tcPr>
          <w:p w14:paraId="2C9969DD"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-133</w:t>
            </w:r>
          </w:p>
        </w:tc>
        <w:tc>
          <w:tcPr>
            <w:tcW w:w="1020" w:type="dxa"/>
            <w:tcBorders>
              <w:top w:val="nil"/>
              <w:left w:val="nil"/>
              <w:bottom w:val="nil"/>
              <w:right w:val="nil"/>
              <w:tl2br w:val="nil"/>
              <w:tr2bl w:val="nil"/>
            </w:tcBorders>
            <w:noWrap/>
            <w:tcMar>
              <w:left w:w="101" w:type="dxa"/>
              <w:right w:w="101" w:type="dxa"/>
            </w:tcMar>
          </w:tcPr>
          <w:p w14:paraId="147F13FC"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133</w:t>
            </w:r>
          </w:p>
        </w:tc>
        <w:tc>
          <w:tcPr>
            <w:tcW w:w="1020" w:type="dxa"/>
            <w:tcBorders>
              <w:top w:val="nil"/>
              <w:left w:val="nil"/>
              <w:bottom w:val="nil"/>
              <w:right w:val="nil"/>
              <w:tl2br w:val="nil"/>
              <w:tr2bl w:val="nil"/>
            </w:tcBorders>
            <w:noWrap/>
            <w:tcMar>
              <w:left w:w="101" w:type="dxa"/>
              <w:right w:w="101" w:type="dxa"/>
            </w:tcMar>
          </w:tcPr>
          <w:p w14:paraId="6A2E7613"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13749457"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7A6B947C"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3040F85E"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101" w:type="dxa"/>
              <w:right w:w="101" w:type="dxa"/>
            </w:tcMar>
          </w:tcPr>
          <w:p w14:paraId="1B71891F" w14:textId="77777777" w:rsidR="00FA3363" w:rsidRPr="00FA3363" w:rsidRDefault="00FA3363" w:rsidP="00FA3363">
            <w:pPr>
              <w:pBdr>
                <w:top w:val="nil"/>
                <w:left w:val="nil"/>
                <w:bottom w:val="nil"/>
                <w:right w:val="nil"/>
                <w:between w:val="nil"/>
                <w:bar w:val="nil"/>
              </w:pBdr>
              <w:ind w:left="184" w:hanging="184"/>
              <w:rPr>
                <w:rFonts w:ascii="Calibri" w:eastAsia="Calibri" w:hAnsi="Calibri" w:cs="Calibri"/>
                <w:color w:val="000000"/>
                <w:sz w:val="18"/>
              </w:rPr>
            </w:pPr>
            <w:r w:rsidRPr="00FA3363">
              <w:rPr>
                <w:rFonts w:ascii="Calibri" w:eastAsia="Calibri" w:hAnsi="Calibri" w:cs="Calibri"/>
                <w:color w:val="000000"/>
                <w:sz w:val="18"/>
              </w:rPr>
              <w:t>ESA Vehicle Replacement Program – Molonglo Station</w:t>
            </w:r>
          </w:p>
        </w:tc>
        <w:tc>
          <w:tcPr>
            <w:tcW w:w="1020" w:type="dxa"/>
            <w:tcBorders>
              <w:top w:val="nil"/>
              <w:left w:val="nil"/>
              <w:bottom w:val="nil"/>
              <w:right w:val="nil"/>
              <w:tl2br w:val="nil"/>
              <w:tr2bl w:val="nil"/>
            </w:tcBorders>
            <w:noWrap/>
            <w:tcMar>
              <w:left w:w="101" w:type="dxa"/>
              <w:right w:w="101" w:type="dxa"/>
            </w:tcMar>
          </w:tcPr>
          <w:p w14:paraId="6DA62D65"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-4,079</w:t>
            </w:r>
          </w:p>
        </w:tc>
        <w:tc>
          <w:tcPr>
            <w:tcW w:w="1020" w:type="dxa"/>
            <w:tcBorders>
              <w:top w:val="nil"/>
              <w:left w:val="nil"/>
              <w:bottom w:val="nil"/>
              <w:right w:val="nil"/>
              <w:tl2br w:val="nil"/>
              <w:tr2bl w:val="nil"/>
            </w:tcBorders>
            <w:noWrap/>
            <w:tcMar>
              <w:left w:w="101" w:type="dxa"/>
              <w:right w:w="101" w:type="dxa"/>
            </w:tcMar>
          </w:tcPr>
          <w:p w14:paraId="1B28724E"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4,079</w:t>
            </w:r>
          </w:p>
        </w:tc>
        <w:tc>
          <w:tcPr>
            <w:tcW w:w="1020" w:type="dxa"/>
            <w:tcBorders>
              <w:top w:val="nil"/>
              <w:left w:val="nil"/>
              <w:bottom w:val="nil"/>
              <w:right w:val="nil"/>
              <w:tl2br w:val="nil"/>
              <w:tr2bl w:val="nil"/>
            </w:tcBorders>
            <w:noWrap/>
            <w:tcMar>
              <w:left w:w="101" w:type="dxa"/>
              <w:right w:w="101" w:type="dxa"/>
            </w:tcMar>
          </w:tcPr>
          <w:p w14:paraId="79B5E27D"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51BED28A"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209FDF29"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3226E671"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101" w:type="dxa"/>
              <w:right w:w="101" w:type="dxa"/>
            </w:tcMar>
          </w:tcPr>
          <w:p w14:paraId="47850B22" w14:textId="77777777" w:rsidR="00FA3363" w:rsidRPr="00FA3363" w:rsidRDefault="00FA3363" w:rsidP="00FA3363">
            <w:pPr>
              <w:pBdr>
                <w:top w:val="nil"/>
                <w:left w:val="nil"/>
                <w:bottom w:val="nil"/>
                <w:right w:val="nil"/>
                <w:between w:val="nil"/>
                <w:bar w:val="nil"/>
              </w:pBdr>
              <w:ind w:left="184" w:hanging="184"/>
              <w:rPr>
                <w:rFonts w:ascii="Calibri" w:eastAsia="Calibri" w:hAnsi="Calibri" w:cs="Calibri"/>
                <w:color w:val="000000"/>
                <w:sz w:val="18"/>
              </w:rPr>
            </w:pPr>
            <w:r w:rsidRPr="00FA3363">
              <w:rPr>
                <w:rFonts w:ascii="Calibri" w:eastAsia="Calibri" w:hAnsi="Calibri" w:cs="Calibri"/>
                <w:color w:val="000000"/>
                <w:sz w:val="18"/>
              </w:rPr>
              <w:t>Well-prepared emergency services – ACT Ambulance Service modernisation</w:t>
            </w:r>
          </w:p>
        </w:tc>
        <w:tc>
          <w:tcPr>
            <w:tcW w:w="1020" w:type="dxa"/>
            <w:tcBorders>
              <w:top w:val="nil"/>
              <w:left w:val="nil"/>
              <w:bottom w:val="nil"/>
              <w:right w:val="nil"/>
              <w:tl2br w:val="nil"/>
              <w:tr2bl w:val="nil"/>
            </w:tcBorders>
            <w:noWrap/>
            <w:tcMar>
              <w:left w:w="101" w:type="dxa"/>
              <w:right w:w="101" w:type="dxa"/>
            </w:tcMar>
          </w:tcPr>
          <w:p w14:paraId="56090126"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-824</w:t>
            </w:r>
          </w:p>
        </w:tc>
        <w:tc>
          <w:tcPr>
            <w:tcW w:w="1020" w:type="dxa"/>
            <w:tcBorders>
              <w:top w:val="nil"/>
              <w:left w:val="nil"/>
              <w:bottom w:val="nil"/>
              <w:right w:val="nil"/>
              <w:tl2br w:val="nil"/>
              <w:tr2bl w:val="nil"/>
            </w:tcBorders>
            <w:noWrap/>
            <w:tcMar>
              <w:left w:w="101" w:type="dxa"/>
              <w:right w:w="101" w:type="dxa"/>
            </w:tcMar>
          </w:tcPr>
          <w:p w14:paraId="327DFAED"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824</w:t>
            </w:r>
          </w:p>
        </w:tc>
        <w:tc>
          <w:tcPr>
            <w:tcW w:w="1020" w:type="dxa"/>
            <w:tcBorders>
              <w:top w:val="nil"/>
              <w:left w:val="nil"/>
              <w:bottom w:val="nil"/>
              <w:right w:val="nil"/>
              <w:tl2br w:val="nil"/>
              <w:tr2bl w:val="nil"/>
            </w:tcBorders>
            <w:noWrap/>
            <w:tcMar>
              <w:left w:w="101" w:type="dxa"/>
              <w:right w:w="101" w:type="dxa"/>
            </w:tcMar>
          </w:tcPr>
          <w:p w14:paraId="2610340F"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56A9F4BF"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511F204C"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494FEF3A"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101" w:type="dxa"/>
              <w:right w:w="101" w:type="dxa"/>
            </w:tcMar>
          </w:tcPr>
          <w:p w14:paraId="196346EF" w14:textId="77777777" w:rsidR="00FA3363" w:rsidRPr="00FA3363" w:rsidRDefault="00FA3363" w:rsidP="00FA3363">
            <w:pPr>
              <w:pBdr>
                <w:top w:val="nil"/>
                <w:left w:val="nil"/>
                <w:bottom w:val="nil"/>
                <w:right w:val="nil"/>
                <w:between w:val="nil"/>
                <w:bar w:val="nil"/>
              </w:pBdr>
              <w:ind w:left="184" w:hanging="184"/>
              <w:rPr>
                <w:rFonts w:ascii="Calibri" w:eastAsia="Calibri" w:hAnsi="Calibri" w:cs="Calibri"/>
                <w:color w:val="000000"/>
                <w:sz w:val="18"/>
              </w:rPr>
            </w:pPr>
            <w:r w:rsidRPr="00FA3363">
              <w:rPr>
                <w:rFonts w:ascii="Calibri" w:eastAsia="Calibri" w:hAnsi="Calibri" w:cs="Calibri"/>
                <w:color w:val="000000"/>
                <w:sz w:val="18"/>
              </w:rPr>
              <w:t>More ACT Fire &amp; Rescue Staff and Construction of Acton Station</w:t>
            </w:r>
          </w:p>
        </w:tc>
        <w:tc>
          <w:tcPr>
            <w:tcW w:w="1020" w:type="dxa"/>
            <w:tcBorders>
              <w:top w:val="nil"/>
              <w:left w:val="nil"/>
              <w:bottom w:val="nil"/>
              <w:right w:val="nil"/>
              <w:tl2br w:val="nil"/>
              <w:tr2bl w:val="nil"/>
            </w:tcBorders>
            <w:noWrap/>
            <w:tcMar>
              <w:left w:w="101" w:type="dxa"/>
              <w:right w:w="101" w:type="dxa"/>
            </w:tcMar>
          </w:tcPr>
          <w:p w14:paraId="10A4F60D"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-485</w:t>
            </w:r>
          </w:p>
        </w:tc>
        <w:tc>
          <w:tcPr>
            <w:tcW w:w="1020" w:type="dxa"/>
            <w:tcBorders>
              <w:top w:val="nil"/>
              <w:left w:val="nil"/>
              <w:bottom w:val="nil"/>
              <w:right w:val="nil"/>
              <w:tl2br w:val="nil"/>
              <w:tr2bl w:val="nil"/>
            </w:tcBorders>
            <w:noWrap/>
            <w:tcMar>
              <w:left w:w="101" w:type="dxa"/>
              <w:right w:w="101" w:type="dxa"/>
            </w:tcMar>
          </w:tcPr>
          <w:p w14:paraId="237FFF2E"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485</w:t>
            </w:r>
          </w:p>
        </w:tc>
        <w:tc>
          <w:tcPr>
            <w:tcW w:w="1020" w:type="dxa"/>
            <w:tcBorders>
              <w:top w:val="nil"/>
              <w:left w:val="nil"/>
              <w:bottom w:val="nil"/>
              <w:right w:val="nil"/>
              <w:tl2br w:val="nil"/>
              <w:tr2bl w:val="nil"/>
            </w:tcBorders>
            <w:noWrap/>
            <w:tcMar>
              <w:left w:w="101" w:type="dxa"/>
              <w:right w:w="101" w:type="dxa"/>
            </w:tcMar>
          </w:tcPr>
          <w:p w14:paraId="006D52DE"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7D10C93D"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08052B04"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r>
      <w:tr w:rsidR="00FA3363" w:rsidRPr="00FA3363" w14:paraId="02FEB28D"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4590" w:type="dxa"/>
            <w:tcBorders>
              <w:top w:val="nil"/>
              <w:left w:val="nil"/>
              <w:bottom w:val="nil"/>
              <w:right w:val="nil"/>
              <w:tl2br w:val="nil"/>
              <w:tr2bl w:val="nil"/>
            </w:tcBorders>
            <w:tcMar>
              <w:left w:w="0" w:type="dxa"/>
              <w:right w:w="0" w:type="dxa"/>
            </w:tcMar>
          </w:tcPr>
          <w:p w14:paraId="1A995572"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076FB3EF"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6356902B"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0AE5B23E"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28F3A83A"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26897949" w14:textId="77777777" w:rsidR="00FA3363" w:rsidRPr="00FA3363" w:rsidRDefault="00FA3363" w:rsidP="00FA3363">
            <w:pPr>
              <w:rPr>
                <w:rFonts w:ascii="Calibri" w:eastAsia="Calibri" w:hAnsi="Calibri" w:cs="Calibri"/>
                <w:color w:val="000000"/>
                <w:sz w:val="18"/>
              </w:rPr>
            </w:pPr>
          </w:p>
        </w:tc>
      </w:tr>
      <w:tr w:rsidR="00FA3363" w:rsidRPr="00FA3363" w14:paraId="62CADFA9"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4590" w:type="dxa"/>
            <w:tcBorders>
              <w:top w:val="nil"/>
              <w:left w:val="nil"/>
              <w:bottom w:val="nil"/>
              <w:right w:val="nil"/>
              <w:tl2br w:val="nil"/>
              <w:tr2bl w:val="nil"/>
            </w:tcBorders>
            <w:tcMar>
              <w:left w:w="101" w:type="dxa"/>
              <w:right w:w="101" w:type="dxa"/>
            </w:tcMar>
            <w:vAlign w:val="bottom"/>
          </w:tcPr>
          <w:p w14:paraId="00147436" w14:textId="77777777" w:rsidR="00FA3363" w:rsidRPr="00FA3363" w:rsidRDefault="00FA3363" w:rsidP="00FA3363">
            <w:pPr>
              <w:pBdr>
                <w:top w:val="nil"/>
                <w:left w:val="nil"/>
                <w:bottom w:val="nil"/>
                <w:right w:val="nil"/>
                <w:between w:val="nil"/>
                <w:bar w:val="nil"/>
              </w:pBdr>
              <w:rPr>
                <w:rFonts w:ascii="Calibri" w:eastAsia="Calibri" w:hAnsi="Calibri" w:cs="Calibri"/>
                <w:b/>
                <w:color w:val="000000"/>
                <w:sz w:val="18"/>
              </w:rPr>
            </w:pPr>
            <w:r w:rsidRPr="00FA3363">
              <w:rPr>
                <w:rFonts w:ascii="Calibri" w:eastAsia="Calibri" w:hAnsi="Calibri" w:cs="Calibri"/>
                <w:b/>
                <w:color w:val="000000"/>
                <w:sz w:val="18"/>
              </w:rPr>
              <w:t>Savings</w:t>
            </w:r>
          </w:p>
        </w:tc>
        <w:tc>
          <w:tcPr>
            <w:tcW w:w="1020" w:type="dxa"/>
            <w:tcBorders>
              <w:top w:val="nil"/>
              <w:left w:val="nil"/>
              <w:bottom w:val="nil"/>
              <w:right w:val="nil"/>
              <w:tl2br w:val="nil"/>
              <w:tr2bl w:val="nil"/>
            </w:tcBorders>
            <w:noWrap/>
            <w:tcMar>
              <w:left w:w="0" w:type="dxa"/>
              <w:right w:w="0" w:type="dxa"/>
            </w:tcMar>
          </w:tcPr>
          <w:p w14:paraId="2BBAFCCF"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3F815CB9"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60CEF1AB"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7E1A2826" w14:textId="77777777" w:rsidR="00FA3363" w:rsidRPr="00FA3363" w:rsidRDefault="00FA3363" w:rsidP="00FA3363">
            <w:pPr>
              <w:rPr>
                <w:rFonts w:ascii="Calibri" w:eastAsia="Calibri" w:hAnsi="Calibri" w:cs="Calibri"/>
                <w:color w:val="000000"/>
                <w:sz w:val="18"/>
              </w:rPr>
            </w:pPr>
          </w:p>
        </w:tc>
        <w:tc>
          <w:tcPr>
            <w:tcW w:w="1020" w:type="dxa"/>
            <w:tcBorders>
              <w:top w:val="nil"/>
              <w:left w:val="nil"/>
              <w:bottom w:val="nil"/>
              <w:right w:val="nil"/>
              <w:tl2br w:val="nil"/>
              <w:tr2bl w:val="nil"/>
            </w:tcBorders>
            <w:noWrap/>
            <w:tcMar>
              <w:left w:w="0" w:type="dxa"/>
              <w:right w:w="0" w:type="dxa"/>
            </w:tcMar>
          </w:tcPr>
          <w:p w14:paraId="4C8343BF" w14:textId="77777777" w:rsidR="00FA3363" w:rsidRPr="00FA3363" w:rsidRDefault="00FA3363" w:rsidP="00FA3363">
            <w:pPr>
              <w:rPr>
                <w:rFonts w:ascii="Calibri" w:eastAsia="Calibri" w:hAnsi="Calibri" w:cs="Calibri"/>
                <w:color w:val="000000"/>
                <w:sz w:val="18"/>
              </w:rPr>
            </w:pPr>
          </w:p>
        </w:tc>
      </w:tr>
      <w:tr w:rsidR="00FA3363" w:rsidRPr="00FA3363" w14:paraId="58724E52" w14:textId="77777777" w:rsidTr="00E83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101" w:type="dxa"/>
              <w:right w:w="101" w:type="dxa"/>
            </w:tcMar>
          </w:tcPr>
          <w:p w14:paraId="1BF3381B" w14:textId="77777777" w:rsidR="00FA3363" w:rsidRPr="00FA3363" w:rsidRDefault="00FA3363" w:rsidP="00FA3363">
            <w:pPr>
              <w:pBdr>
                <w:top w:val="nil"/>
                <w:left w:val="nil"/>
                <w:bottom w:val="nil"/>
                <w:right w:val="nil"/>
                <w:between w:val="nil"/>
                <w:bar w:val="nil"/>
              </w:pBdr>
              <w:ind w:left="184" w:hanging="184"/>
              <w:rPr>
                <w:rFonts w:ascii="Calibri" w:eastAsia="Calibri" w:hAnsi="Calibri" w:cs="Calibri"/>
                <w:color w:val="000000"/>
                <w:sz w:val="18"/>
              </w:rPr>
            </w:pPr>
            <w:r w:rsidRPr="00FA3363">
              <w:rPr>
                <w:rFonts w:ascii="Calibri" w:eastAsia="Calibri" w:hAnsi="Calibri" w:cs="Calibri"/>
                <w:color w:val="000000"/>
                <w:sz w:val="18"/>
              </w:rPr>
              <w:t>Asset Renewal Program</w:t>
            </w:r>
          </w:p>
        </w:tc>
        <w:tc>
          <w:tcPr>
            <w:tcW w:w="1020" w:type="dxa"/>
            <w:tcBorders>
              <w:top w:val="nil"/>
              <w:left w:val="nil"/>
              <w:bottom w:val="nil"/>
              <w:right w:val="nil"/>
              <w:tl2br w:val="nil"/>
              <w:tr2bl w:val="nil"/>
            </w:tcBorders>
            <w:noWrap/>
            <w:tcMar>
              <w:left w:w="101" w:type="dxa"/>
              <w:right w:w="101" w:type="dxa"/>
            </w:tcMar>
          </w:tcPr>
          <w:p w14:paraId="5CBC11E3"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w:t>
            </w:r>
          </w:p>
        </w:tc>
        <w:tc>
          <w:tcPr>
            <w:tcW w:w="1020" w:type="dxa"/>
            <w:tcBorders>
              <w:top w:val="nil"/>
              <w:left w:val="nil"/>
              <w:bottom w:val="nil"/>
              <w:right w:val="nil"/>
              <w:tl2br w:val="nil"/>
              <w:tr2bl w:val="nil"/>
            </w:tcBorders>
            <w:noWrap/>
            <w:tcMar>
              <w:left w:w="101" w:type="dxa"/>
              <w:right w:w="101" w:type="dxa"/>
            </w:tcMar>
          </w:tcPr>
          <w:p w14:paraId="36072681"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-961</w:t>
            </w:r>
          </w:p>
        </w:tc>
        <w:tc>
          <w:tcPr>
            <w:tcW w:w="1020" w:type="dxa"/>
            <w:tcBorders>
              <w:top w:val="nil"/>
              <w:left w:val="nil"/>
              <w:bottom w:val="nil"/>
              <w:right w:val="nil"/>
              <w:tl2br w:val="nil"/>
              <w:tr2bl w:val="nil"/>
            </w:tcBorders>
            <w:noWrap/>
            <w:tcMar>
              <w:left w:w="101" w:type="dxa"/>
              <w:right w:w="101" w:type="dxa"/>
            </w:tcMar>
          </w:tcPr>
          <w:p w14:paraId="4B5CF210"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-1,518</w:t>
            </w:r>
          </w:p>
        </w:tc>
        <w:tc>
          <w:tcPr>
            <w:tcW w:w="1020" w:type="dxa"/>
            <w:tcBorders>
              <w:top w:val="nil"/>
              <w:left w:val="nil"/>
              <w:bottom w:val="nil"/>
              <w:right w:val="nil"/>
              <w:tl2br w:val="nil"/>
              <w:tr2bl w:val="nil"/>
            </w:tcBorders>
            <w:noWrap/>
            <w:tcMar>
              <w:left w:w="101" w:type="dxa"/>
              <w:right w:w="101" w:type="dxa"/>
            </w:tcMar>
          </w:tcPr>
          <w:p w14:paraId="47BF296D"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-1,158</w:t>
            </w:r>
          </w:p>
        </w:tc>
        <w:tc>
          <w:tcPr>
            <w:tcW w:w="1020" w:type="dxa"/>
            <w:tcBorders>
              <w:top w:val="nil"/>
              <w:left w:val="nil"/>
              <w:bottom w:val="nil"/>
              <w:right w:val="nil"/>
              <w:tl2br w:val="nil"/>
              <w:tr2bl w:val="nil"/>
            </w:tcBorders>
            <w:noWrap/>
            <w:tcMar>
              <w:left w:w="101" w:type="dxa"/>
              <w:right w:w="101" w:type="dxa"/>
            </w:tcMar>
          </w:tcPr>
          <w:p w14:paraId="0BA51DBB" w14:textId="77777777" w:rsidR="00FA3363" w:rsidRPr="00FA3363" w:rsidRDefault="00FA3363" w:rsidP="00FA3363">
            <w:pPr>
              <w:pBdr>
                <w:top w:val="nil"/>
                <w:left w:val="nil"/>
                <w:bottom w:val="nil"/>
                <w:right w:val="nil"/>
                <w:between w:val="nil"/>
                <w:bar w:val="nil"/>
              </w:pBdr>
              <w:jc w:val="right"/>
              <w:rPr>
                <w:rFonts w:ascii="Calibri" w:eastAsia="Calibri" w:hAnsi="Calibri" w:cs="Calibri"/>
                <w:color w:val="000000"/>
                <w:sz w:val="18"/>
              </w:rPr>
            </w:pPr>
            <w:r w:rsidRPr="00FA3363">
              <w:rPr>
                <w:rFonts w:ascii="Calibri" w:eastAsia="Calibri" w:hAnsi="Calibri" w:cs="Calibri"/>
                <w:color w:val="000000"/>
                <w:sz w:val="18"/>
              </w:rPr>
              <w:t>-1,257</w:t>
            </w:r>
          </w:p>
        </w:tc>
      </w:tr>
    </w:tbl>
    <w:p w14:paraId="63708EC0" w14:textId="02E99C64" w:rsidR="003B6FF2" w:rsidRPr="00704639" w:rsidRDefault="003B6FF2" w:rsidP="00704639">
      <w:pPr>
        <w:pStyle w:val="Caption"/>
      </w:pPr>
    </w:p>
    <w:tbl>
      <w:tblPr>
        <w:tblStyle w:val="CDMRange1"/>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590"/>
        <w:gridCol w:w="1020"/>
        <w:gridCol w:w="1020"/>
        <w:gridCol w:w="1020"/>
        <w:gridCol w:w="1020"/>
        <w:gridCol w:w="1020"/>
      </w:tblGrid>
      <w:tr w:rsidR="003B6FF2" w:rsidRPr="004F3762" w14:paraId="5D60D32F" w14:textId="77777777" w:rsidTr="004D3F31">
        <w:trPr>
          <w:trHeight w:val="743"/>
        </w:trPr>
        <w:tc>
          <w:tcPr>
            <w:tcW w:w="4590" w:type="dxa"/>
            <w:tcBorders>
              <w:top w:val="single" w:sz="18" w:space="0" w:color="auto"/>
              <w:left w:val="nil"/>
              <w:bottom w:val="single" w:sz="18" w:space="0" w:color="auto"/>
              <w:right w:val="nil"/>
              <w:tl2br w:val="nil"/>
              <w:tr2bl w:val="nil"/>
            </w:tcBorders>
            <w:tcMar>
              <w:left w:w="0" w:type="dxa"/>
              <w:right w:w="0" w:type="dxa"/>
            </w:tcMar>
            <w:vAlign w:val="bottom"/>
          </w:tcPr>
          <w:p w14:paraId="7021586E" w14:textId="77777777" w:rsidR="003B6FF2" w:rsidRPr="004F3762" w:rsidRDefault="003B6FF2" w:rsidP="004C7DE3">
            <w:pPr>
              <w:rPr>
                <w:rFonts w:asciiTheme="minorHAnsi" w:eastAsia="Calibri" w:hAnsiTheme="minorHAnsi" w:cstheme="minorHAnsi"/>
                <w:color w:val="000000"/>
                <w:sz w:val="18"/>
                <w:szCs w:val="18"/>
              </w:rPr>
            </w:pPr>
          </w:p>
        </w:tc>
        <w:tc>
          <w:tcPr>
            <w:tcW w:w="1020" w:type="dxa"/>
            <w:tcBorders>
              <w:top w:val="single" w:sz="18" w:space="0" w:color="auto"/>
              <w:left w:val="nil"/>
              <w:bottom w:val="single" w:sz="18" w:space="0" w:color="auto"/>
              <w:right w:val="nil"/>
              <w:tl2br w:val="nil"/>
              <w:tr2bl w:val="nil"/>
            </w:tcBorders>
            <w:noWrap/>
            <w:tcMar>
              <w:left w:w="102" w:type="dxa"/>
              <w:right w:w="102" w:type="dxa"/>
            </w:tcMar>
          </w:tcPr>
          <w:p w14:paraId="4A4A5764" w14:textId="77777777" w:rsidR="003B6FF2" w:rsidRPr="004F3762" w:rsidRDefault="003B6FF2" w:rsidP="004C7DE3">
            <w:pPr>
              <w:jc w:val="right"/>
              <w:rPr>
                <w:rFonts w:asciiTheme="minorHAnsi" w:eastAsia="Calibri" w:hAnsiTheme="minorHAnsi" w:cstheme="minorHAnsi"/>
                <w:b/>
                <w:color w:val="000000"/>
                <w:sz w:val="18"/>
                <w:szCs w:val="18"/>
              </w:rPr>
            </w:pPr>
            <w:r w:rsidRPr="004F3762">
              <w:rPr>
                <w:rFonts w:asciiTheme="minorHAnsi" w:eastAsia="Calibri" w:hAnsiTheme="minorHAnsi" w:cstheme="minorHAnsi"/>
                <w:b/>
                <w:color w:val="000000"/>
                <w:sz w:val="18"/>
                <w:szCs w:val="18"/>
              </w:rPr>
              <w:t>2025-26 Estimated Outcome</w:t>
            </w:r>
          </w:p>
        </w:tc>
        <w:tc>
          <w:tcPr>
            <w:tcW w:w="1020" w:type="dxa"/>
            <w:tcBorders>
              <w:top w:val="single" w:sz="18" w:space="0" w:color="auto"/>
              <w:left w:val="nil"/>
              <w:bottom w:val="single" w:sz="18" w:space="0" w:color="auto"/>
              <w:right w:val="nil"/>
              <w:tl2br w:val="nil"/>
              <w:tr2bl w:val="nil"/>
            </w:tcBorders>
            <w:noWrap/>
            <w:tcMar>
              <w:left w:w="102" w:type="dxa"/>
              <w:right w:w="102" w:type="dxa"/>
            </w:tcMar>
          </w:tcPr>
          <w:p w14:paraId="210772AB" w14:textId="77777777" w:rsidR="003B6FF2" w:rsidRPr="004F3762" w:rsidRDefault="003B6FF2" w:rsidP="004C7DE3">
            <w:pPr>
              <w:jc w:val="right"/>
              <w:rPr>
                <w:rFonts w:asciiTheme="minorHAnsi" w:eastAsia="Calibri" w:hAnsiTheme="minorHAnsi" w:cstheme="minorHAnsi"/>
                <w:b/>
                <w:color w:val="000000"/>
                <w:sz w:val="18"/>
                <w:szCs w:val="18"/>
              </w:rPr>
            </w:pPr>
            <w:r w:rsidRPr="004F3762">
              <w:rPr>
                <w:rFonts w:asciiTheme="minorHAnsi" w:eastAsia="Calibri" w:hAnsiTheme="minorHAnsi" w:cstheme="minorHAnsi"/>
                <w:b/>
                <w:color w:val="000000"/>
                <w:sz w:val="18"/>
                <w:szCs w:val="18"/>
              </w:rPr>
              <w:t>2026-27 Budget</w:t>
            </w:r>
          </w:p>
        </w:tc>
        <w:tc>
          <w:tcPr>
            <w:tcW w:w="1020" w:type="dxa"/>
            <w:tcBorders>
              <w:top w:val="single" w:sz="18" w:space="0" w:color="auto"/>
              <w:left w:val="nil"/>
              <w:bottom w:val="single" w:sz="18" w:space="0" w:color="auto"/>
              <w:right w:val="nil"/>
              <w:tl2br w:val="nil"/>
              <w:tr2bl w:val="nil"/>
            </w:tcBorders>
            <w:noWrap/>
            <w:tcMar>
              <w:left w:w="102" w:type="dxa"/>
              <w:right w:w="102" w:type="dxa"/>
            </w:tcMar>
          </w:tcPr>
          <w:p w14:paraId="35C6CDB5" w14:textId="77777777" w:rsidR="003B6FF2" w:rsidRPr="004F3762" w:rsidRDefault="003B6FF2" w:rsidP="004C7DE3">
            <w:pPr>
              <w:jc w:val="right"/>
              <w:rPr>
                <w:rFonts w:asciiTheme="minorHAnsi" w:eastAsia="Calibri" w:hAnsiTheme="minorHAnsi" w:cstheme="minorHAnsi"/>
                <w:b/>
                <w:color w:val="000000"/>
                <w:sz w:val="18"/>
                <w:szCs w:val="18"/>
              </w:rPr>
            </w:pPr>
            <w:r w:rsidRPr="004F3762">
              <w:rPr>
                <w:rFonts w:asciiTheme="minorHAnsi" w:eastAsia="Calibri" w:hAnsiTheme="minorHAnsi" w:cstheme="minorHAnsi"/>
                <w:b/>
                <w:color w:val="000000"/>
                <w:sz w:val="18"/>
                <w:szCs w:val="18"/>
              </w:rPr>
              <w:t>2027-28 Estimate</w:t>
            </w:r>
          </w:p>
        </w:tc>
        <w:tc>
          <w:tcPr>
            <w:tcW w:w="1020" w:type="dxa"/>
            <w:tcBorders>
              <w:top w:val="single" w:sz="18" w:space="0" w:color="auto"/>
              <w:left w:val="nil"/>
              <w:bottom w:val="single" w:sz="18" w:space="0" w:color="auto"/>
              <w:right w:val="nil"/>
              <w:tl2br w:val="nil"/>
              <w:tr2bl w:val="nil"/>
            </w:tcBorders>
            <w:noWrap/>
            <w:tcMar>
              <w:left w:w="102" w:type="dxa"/>
              <w:right w:w="102" w:type="dxa"/>
            </w:tcMar>
          </w:tcPr>
          <w:p w14:paraId="26CE6C73" w14:textId="77777777" w:rsidR="003B6FF2" w:rsidRPr="004F3762" w:rsidRDefault="003B6FF2" w:rsidP="004C7DE3">
            <w:pPr>
              <w:jc w:val="right"/>
              <w:rPr>
                <w:rFonts w:asciiTheme="minorHAnsi" w:eastAsia="Calibri" w:hAnsiTheme="minorHAnsi" w:cstheme="minorHAnsi"/>
                <w:b/>
                <w:color w:val="000000"/>
                <w:sz w:val="18"/>
                <w:szCs w:val="18"/>
              </w:rPr>
            </w:pPr>
            <w:r w:rsidRPr="004F3762">
              <w:rPr>
                <w:rFonts w:asciiTheme="minorHAnsi" w:eastAsia="Calibri" w:hAnsiTheme="minorHAnsi" w:cstheme="minorHAnsi"/>
                <w:b/>
                <w:color w:val="000000"/>
                <w:sz w:val="18"/>
                <w:szCs w:val="18"/>
              </w:rPr>
              <w:t>2028-29 Estimate</w:t>
            </w:r>
          </w:p>
        </w:tc>
        <w:tc>
          <w:tcPr>
            <w:tcW w:w="1020" w:type="dxa"/>
            <w:tcBorders>
              <w:top w:val="single" w:sz="18" w:space="0" w:color="auto"/>
              <w:left w:val="nil"/>
              <w:bottom w:val="single" w:sz="18" w:space="0" w:color="auto"/>
              <w:right w:val="nil"/>
              <w:tl2br w:val="nil"/>
              <w:tr2bl w:val="nil"/>
            </w:tcBorders>
            <w:noWrap/>
            <w:tcMar>
              <w:left w:w="102" w:type="dxa"/>
              <w:right w:w="102" w:type="dxa"/>
            </w:tcMar>
          </w:tcPr>
          <w:p w14:paraId="58234D7F" w14:textId="77777777" w:rsidR="003B6FF2" w:rsidRPr="004F3762" w:rsidRDefault="003B6FF2" w:rsidP="004C7DE3">
            <w:pPr>
              <w:jc w:val="right"/>
              <w:rPr>
                <w:rFonts w:asciiTheme="minorHAnsi" w:eastAsia="Calibri" w:hAnsiTheme="minorHAnsi" w:cstheme="minorHAnsi"/>
                <w:b/>
                <w:color w:val="000000"/>
                <w:sz w:val="18"/>
                <w:szCs w:val="18"/>
              </w:rPr>
            </w:pPr>
            <w:r w:rsidRPr="004F3762">
              <w:rPr>
                <w:rFonts w:asciiTheme="minorHAnsi" w:eastAsia="Calibri" w:hAnsiTheme="minorHAnsi" w:cstheme="minorHAnsi"/>
                <w:b/>
                <w:color w:val="000000"/>
                <w:sz w:val="18"/>
                <w:szCs w:val="18"/>
              </w:rPr>
              <w:t>2029-30 Estimate</w:t>
            </w:r>
          </w:p>
        </w:tc>
      </w:tr>
      <w:tr w:rsidR="003B6FF2" w:rsidRPr="004F3762" w14:paraId="6F1CC9A6" w14:textId="77777777" w:rsidTr="004D3F31">
        <w:trPr>
          <w:trHeight w:val="240"/>
        </w:trPr>
        <w:tc>
          <w:tcPr>
            <w:tcW w:w="4590" w:type="dxa"/>
            <w:tcBorders>
              <w:top w:val="single" w:sz="18" w:space="0" w:color="auto"/>
              <w:left w:val="nil"/>
              <w:bottom w:val="nil"/>
              <w:right w:val="nil"/>
              <w:tl2br w:val="nil"/>
              <w:tr2bl w:val="nil"/>
            </w:tcBorders>
            <w:tcMar>
              <w:left w:w="101" w:type="dxa"/>
              <w:right w:w="101" w:type="dxa"/>
            </w:tcMar>
            <w:vAlign w:val="bottom"/>
          </w:tcPr>
          <w:p w14:paraId="669287F1" w14:textId="77777777" w:rsidR="003B6FF2" w:rsidRPr="004F3762" w:rsidRDefault="003B6FF2"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4F3762">
              <w:rPr>
                <w:rFonts w:asciiTheme="minorHAnsi" w:eastAsia="Calibri" w:hAnsiTheme="minorHAnsi" w:cstheme="minorHAnsi"/>
                <w:b/>
                <w:color w:val="000000"/>
                <w:sz w:val="18"/>
                <w:szCs w:val="18"/>
              </w:rPr>
              <w:t>Transfers</w:t>
            </w:r>
          </w:p>
        </w:tc>
        <w:tc>
          <w:tcPr>
            <w:tcW w:w="1020" w:type="dxa"/>
            <w:tcBorders>
              <w:top w:val="single" w:sz="18" w:space="0" w:color="auto"/>
              <w:left w:val="nil"/>
              <w:bottom w:val="nil"/>
              <w:right w:val="nil"/>
              <w:tl2br w:val="nil"/>
              <w:tr2bl w:val="nil"/>
            </w:tcBorders>
            <w:noWrap/>
            <w:tcMar>
              <w:left w:w="0" w:type="dxa"/>
              <w:right w:w="0" w:type="dxa"/>
            </w:tcMar>
          </w:tcPr>
          <w:p w14:paraId="1E760889" w14:textId="77777777" w:rsidR="003B6FF2" w:rsidRPr="004F3762" w:rsidRDefault="003B6FF2" w:rsidP="004C7DE3">
            <w:pPr>
              <w:rPr>
                <w:rFonts w:asciiTheme="minorHAnsi" w:eastAsia="Calibri" w:hAnsiTheme="minorHAnsi" w:cstheme="minorHAnsi"/>
                <w:color w:val="000000"/>
                <w:sz w:val="18"/>
                <w:szCs w:val="18"/>
              </w:rPr>
            </w:pPr>
          </w:p>
        </w:tc>
        <w:tc>
          <w:tcPr>
            <w:tcW w:w="1020" w:type="dxa"/>
            <w:tcBorders>
              <w:top w:val="single" w:sz="18" w:space="0" w:color="auto"/>
              <w:left w:val="nil"/>
              <w:bottom w:val="nil"/>
              <w:right w:val="nil"/>
              <w:tl2br w:val="nil"/>
              <w:tr2bl w:val="nil"/>
            </w:tcBorders>
            <w:noWrap/>
            <w:tcMar>
              <w:left w:w="0" w:type="dxa"/>
              <w:right w:w="0" w:type="dxa"/>
            </w:tcMar>
          </w:tcPr>
          <w:p w14:paraId="31323D65" w14:textId="77777777" w:rsidR="003B6FF2" w:rsidRPr="004F3762" w:rsidRDefault="003B6FF2" w:rsidP="004C7DE3">
            <w:pPr>
              <w:rPr>
                <w:rFonts w:asciiTheme="minorHAnsi" w:eastAsia="Calibri" w:hAnsiTheme="minorHAnsi" w:cstheme="minorHAnsi"/>
                <w:color w:val="000000"/>
                <w:sz w:val="18"/>
                <w:szCs w:val="18"/>
              </w:rPr>
            </w:pPr>
          </w:p>
        </w:tc>
        <w:tc>
          <w:tcPr>
            <w:tcW w:w="1020" w:type="dxa"/>
            <w:tcBorders>
              <w:top w:val="single" w:sz="18" w:space="0" w:color="auto"/>
              <w:left w:val="nil"/>
              <w:bottom w:val="nil"/>
              <w:right w:val="nil"/>
              <w:tl2br w:val="nil"/>
              <w:tr2bl w:val="nil"/>
            </w:tcBorders>
            <w:noWrap/>
            <w:tcMar>
              <w:left w:w="0" w:type="dxa"/>
              <w:right w:w="0" w:type="dxa"/>
            </w:tcMar>
          </w:tcPr>
          <w:p w14:paraId="6F6A2C6C" w14:textId="77777777" w:rsidR="003B6FF2" w:rsidRPr="004F3762" w:rsidRDefault="003B6FF2" w:rsidP="004C7DE3">
            <w:pPr>
              <w:rPr>
                <w:rFonts w:asciiTheme="minorHAnsi" w:eastAsia="Calibri" w:hAnsiTheme="minorHAnsi" w:cstheme="minorHAnsi"/>
                <w:color w:val="000000"/>
                <w:sz w:val="18"/>
                <w:szCs w:val="18"/>
              </w:rPr>
            </w:pPr>
          </w:p>
        </w:tc>
        <w:tc>
          <w:tcPr>
            <w:tcW w:w="1020" w:type="dxa"/>
            <w:tcBorders>
              <w:top w:val="single" w:sz="18" w:space="0" w:color="auto"/>
              <w:left w:val="nil"/>
              <w:bottom w:val="nil"/>
              <w:right w:val="nil"/>
              <w:tl2br w:val="nil"/>
              <w:tr2bl w:val="nil"/>
            </w:tcBorders>
            <w:noWrap/>
            <w:tcMar>
              <w:left w:w="0" w:type="dxa"/>
              <w:right w:w="0" w:type="dxa"/>
            </w:tcMar>
          </w:tcPr>
          <w:p w14:paraId="5737182E" w14:textId="77777777" w:rsidR="003B6FF2" w:rsidRPr="004F3762" w:rsidRDefault="003B6FF2" w:rsidP="004C7DE3">
            <w:pPr>
              <w:rPr>
                <w:rFonts w:asciiTheme="minorHAnsi" w:eastAsia="Calibri" w:hAnsiTheme="minorHAnsi" w:cstheme="minorHAnsi"/>
                <w:color w:val="000000"/>
                <w:sz w:val="18"/>
                <w:szCs w:val="18"/>
              </w:rPr>
            </w:pPr>
          </w:p>
        </w:tc>
        <w:tc>
          <w:tcPr>
            <w:tcW w:w="1020" w:type="dxa"/>
            <w:tcBorders>
              <w:top w:val="single" w:sz="18" w:space="0" w:color="auto"/>
              <w:left w:val="nil"/>
              <w:bottom w:val="nil"/>
              <w:right w:val="nil"/>
              <w:tl2br w:val="nil"/>
              <w:tr2bl w:val="nil"/>
            </w:tcBorders>
            <w:noWrap/>
            <w:tcMar>
              <w:left w:w="0" w:type="dxa"/>
              <w:right w:w="0" w:type="dxa"/>
            </w:tcMar>
          </w:tcPr>
          <w:p w14:paraId="77A77ABE" w14:textId="77777777" w:rsidR="003B6FF2" w:rsidRPr="004F3762" w:rsidRDefault="003B6FF2" w:rsidP="004C7DE3">
            <w:pPr>
              <w:rPr>
                <w:rFonts w:asciiTheme="minorHAnsi" w:eastAsia="Calibri" w:hAnsiTheme="minorHAnsi" w:cstheme="minorHAnsi"/>
                <w:color w:val="000000"/>
                <w:sz w:val="18"/>
                <w:szCs w:val="18"/>
              </w:rPr>
            </w:pPr>
          </w:p>
        </w:tc>
      </w:tr>
      <w:tr w:rsidR="003B6FF2" w:rsidRPr="004F3762" w14:paraId="574A52FE" w14:textId="77777777" w:rsidTr="004D3F31">
        <w:trPr>
          <w:trHeight w:val="480"/>
        </w:trPr>
        <w:tc>
          <w:tcPr>
            <w:tcW w:w="4590" w:type="dxa"/>
            <w:tcBorders>
              <w:top w:val="nil"/>
              <w:left w:val="nil"/>
              <w:bottom w:val="nil"/>
              <w:right w:val="nil"/>
              <w:tl2br w:val="nil"/>
              <w:tr2bl w:val="nil"/>
            </w:tcBorders>
            <w:tcMar>
              <w:left w:w="101" w:type="dxa"/>
              <w:right w:w="101" w:type="dxa"/>
            </w:tcMar>
          </w:tcPr>
          <w:p w14:paraId="3E70E49C" w14:textId="77777777" w:rsidR="003B6FF2" w:rsidRPr="004F3762" w:rsidRDefault="003B6FF2" w:rsidP="004C7DE3">
            <w:pPr>
              <w:pBdr>
                <w:top w:val="nil"/>
                <w:left w:val="nil"/>
                <w:bottom w:val="nil"/>
                <w:right w:val="nil"/>
                <w:between w:val="nil"/>
                <w:bar w:val="nil"/>
              </w:pBdr>
              <w:ind w:left="184" w:hanging="184"/>
              <w:rPr>
                <w:rFonts w:asciiTheme="minorHAnsi" w:eastAsia="Calibri" w:hAnsiTheme="minorHAnsi" w:cstheme="minorHAnsi"/>
                <w:color w:val="000000"/>
                <w:sz w:val="18"/>
                <w:szCs w:val="18"/>
              </w:rPr>
            </w:pPr>
            <w:r w:rsidRPr="004F3762">
              <w:rPr>
                <w:rFonts w:asciiTheme="minorHAnsi" w:eastAsia="Calibri" w:hAnsiTheme="minorHAnsi" w:cstheme="minorHAnsi"/>
                <w:color w:val="000000"/>
                <w:sz w:val="18"/>
                <w:szCs w:val="18"/>
              </w:rPr>
              <w:t xml:space="preserve">Net from Controlled Recurrent Payments to Capital Injections – Strengthening emergency services – ICT system upgrades </w:t>
            </w:r>
          </w:p>
        </w:tc>
        <w:tc>
          <w:tcPr>
            <w:tcW w:w="1020" w:type="dxa"/>
            <w:tcBorders>
              <w:top w:val="nil"/>
              <w:left w:val="nil"/>
              <w:bottom w:val="nil"/>
              <w:right w:val="nil"/>
              <w:tl2br w:val="nil"/>
              <w:tr2bl w:val="nil"/>
            </w:tcBorders>
            <w:noWrap/>
            <w:tcMar>
              <w:left w:w="101" w:type="dxa"/>
              <w:right w:w="101" w:type="dxa"/>
            </w:tcMar>
          </w:tcPr>
          <w:p w14:paraId="0BFEFF87" w14:textId="77777777" w:rsidR="003B6FF2" w:rsidRPr="004F3762" w:rsidRDefault="003B6FF2"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F3762">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101" w:type="dxa"/>
              <w:right w:w="101" w:type="dxa"/>
            </w:tcMar>
          </w:tcPr>
          <w:p w14:paraId="509DA320" w14:textId="77777777" w:rsidR="003B6FF2" w:rsidRPr="004F3762" w:rsidRDefault="003B6FF2"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F3762">
              <w:rPr>
                <w:rFonts w:asciiTheme="minorHAnsi" w:eastAsia="Calibri" w:hAnsiTheme="minorHAnsi" w:cstheme="minorHAnsi"/>
                <w:color w:val="000000"/>
                <w:sz w:val="18"/>
                <w:szCs w:val="18"/>
              </w:rPr>
              <w:t>1,969</w:t>
            </w:r>
          </w:p>
        </w:tc>
        <w:tc>
          <w:tcPr>
            <w:tcW w:w="1020" w:type="dxa"/>
            <w:tcBorders>
              <w:top w:val="nil"/>
              <w:left w:val="nil"/>
              <w:bottom w:val="nil"/>
              <w:right w:val="nil"/>
              <w:tl2br w:val="nil"/>
              <w:tr2bl w:val="nil"/>
            </w:tcBorders>
            <w:noWrap/>
            <w:tcMar>
              <w:left w:w="101" w:type="dxa"/>
              <w:right w:w="101" w:type="dxa"/>
            </w:tcMar>
          </w:tcPr>
          <w:p w14:paraId="4A87EE99" w14:textId="77777777" w:rsidR="003B6FF2" w:rsidRPr="004F3762" w:rsidRDefault="003B6FF2"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F3762">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101" w:type="dxa"/>
              <w:right w:w="101" w:type="dxa"/>
            </w:tcMar>
          </w:tcPr>
          <w:p w14:paraId="5BD9339B" w14:textId="77777777" w:rsidR="003B6FF2" w:rsidRPr="004F3762" w:rsidRDefault="003B6FF2"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F3762">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101" w:type="dxa"/>
              <w:right w:w="101" w:type="dxa"/>
            </w:tcMar>
          </w:tcPr>
          <w:p w14:paraId="369D9AD9" w14:textId="77777777" w:rsidR="003B6FF2" w:rsidRPr="004F3762" w:rsidRDefault="003B6FF2"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F3762">
              <w:rPr>
                <w:rFonts w:asciiTheme="minorHAnsi" w:eastAsia="Calibri" w:hAnsiTheme="minorHAnsi" w:cstheme="minorHAnsi"/>
                <w:color w:val="000000"/>
                <w:sz w:val="18"/>
                <w:szCs w:val="18"/>
              </w:rPr>
              <w:t>-</w:t>
            </w:r>
          </w:p>
        </w:tc>
      </w:tr>
      <w:tr w:rsidR="003B6FF2" w:rsidRPr="004F3762" w14:paraId="6AD3D021" w14:textId="77777777" w:rsidTr="004D3F31">
        <w:trPr>
          <w:trHeight w:val="682"/>
        </w:trPr>
        <w:tc>
          <w:tcPr>
            <w:tcW w:w="4590" w:type="dxa"/>
            <w:tcBorders>
              <w:top w:val="nil"/>
              <w:left w:val="nil"/>
              <w:bottom w:val="single" w:sz="18" w:space="0" w:color="auto"/>
              <w:right w:val="nil"/>
              <w:tl2br w:val="nil"/>
              <w:tr2bl w:val="nil"/>
            </w:tcBorders>
            <w:tcMar>
              <w:left w:w="101" w:type="dxa"/>
              <w:right w:w="101" w:type="dxa"/>
            </w:tcMar>
          </w:tcPr>
          <w:p w14:paraId="595EC425" w14:textId="77777777" w:rsidR="003B6FF2" w:rsidRPr="004F3762" w:rsidRDefault="003B6FF2" w:rsidP="004C7DE3">
            <w:pPr>
              <w:pBdr>
                <w:top w:val="nil"/>
                <w:left w:val="nil"/>
                <w:bottom w:val="nil"/>
                <w:right w:val="nil"/>
                <w:between w:val="nil"/>
                <w:bar w:val="nil"/>
              </w:pBdr>
              <w:ind w:left="184" w:hanging="184"/>
              <w:rPr>
                <w:rFonts w:asciiTheme="minorHAnsi" w:eastAsia="Calibri" w:hAnsiTheme="minorHAnsi" w:cstheme="minorHAnsi"/>
                <w:color w:val="000000"/>
                <w:sz w:val="18"/>
                <w:szCs w:val="18"/>
              </w:rPr>
            </w:pPr>
            <w:r w:rsidRPr="004F3762">
              <w:rPr>
                <w:rFonts w:asciiTheme="minorHAnsi" w:eastAsia="Calibri" w:hAnsiTheme="minorHAnsi" w:cstheme="minorHAnsi"/>
                <w:color w:val="000000"/>
                <w:sz w:val="18"/>
                <w:szCs w:val="18"/>
              </w:rPr>
              <w:t>From Controlled Recurrent Payments to Capital Injections – Modernising critical ACT Courts and Tribunal case management</w:t>
            </w:r>
          </w:p>
        </w:tc>
        <w:tc>
          <w:tcPr>
            <w:tcW w:w="1020" w:type="dxa"/>
            <w:tcBorders>
              <w:top w:val="nil"/>
              <w:left w:val="nil"/>
              <w:bottom w:val="single" w:sz="18" w:space="0" w:color="auto"/>
              <w:right w:val="nil"/>
              <w:tl2br w:val="nil"/>
              <w:tr2bl w:val="nil"/>
            </w:tcBorders>
            <w:noWrap/>
            <w:tcMar>
              <w:left w:w="101" w:type="dxa"/>
              <w:right w:w="101" w:type="dxa"/>
            </w:tcMar>
          </w:tcPr>
          <w:p w14:paraId="2397B289" w14:textId="77777777" w:rsidR="003B6FF2" w:rsidRPr="004F3762" w:rsidRDefault="003B6FF2"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F3762">
              <w:rPr>
                <w:rFonts w:asciiTheme="minorHAnsi" w:eastAsia="Calibri" w:hAnsiTheme="minorHAnsi" w:cstheme="minorHAnsi"/>
                <w:color w:val="000000"/>
                <w:sz w:val="18"/>
                <w:szCs w:val="18"/>
              </w:rPr>
              <w:t>-</w:t>
            </w:r>
          </w:p>
        </w:tc>
        <w:tc>
          <w:tcPr>
            <w:tcW w:w="1020" w:type="dxa"/>
            <w:tcBorders>
              <w:top w:val="nil"/>
              <w:left w:val="nil"/>
              <w:bottom w:val="single" w:sz="18" w:space="0" w:color="auto"/>
              <w:right w:val="nil"/>
              <w:tl2br w:val="nil"/>
              <w:tr2bl w:val="nil"/>
            </w:tcBorders>
            <w:noWrap/>
            <w:tcMar>
              <w:left w:w="101" w:type="dxa"/>
              <w:right w:w="101" w:type="dxa"/>
            </w:tcMar>
          </w:tcPr>
          <w:p w14:paraId="0DA8E540" w14:textId="77777777" w:rsidR="003B6FF2" w:rsidRPr="004F3762" w:rsidRDefault="003B6FF2"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F3762">
              <w:rPr>
                <w:rFonts w:asciiTheme="minorHAnsi" w:eastAsia="Calibri" w:hAnsiTheme="minorHAnsi" w:cstheme="minorHAnsi"/>
                <w:color w:val="000000"/>
                <w:sz w:val="18"/>
                <w:szCs w:val="18"/>
              </w:rPr>
              <w:t>727</w:t>
            </w:r>
          </w:p>
        </w:tc>
        <w:tc>
          <w:tcPr>
            <w:tcW w:w="1020" w:type="dxa"/>
            <w:tcBorders>
              <w:top w:val="nil"/>
              <w:left w:val="nil"/>
              <w:bottom w:val="single" w:sz="18" w:space="0" w:color="auto"/>
              <w:right w:val="nil"/>
              <w:tl2br w:val="nil"/>
              <w:tr2bl w:val="nil"/>
            </w:tcBorders>
            <w:noWrap/>
            <w:tcMar>
              <w:left w:w="101" w:type="dxa"/>
              <w:right w:w="101" w:type="dxa"/>
            </w:tcMar>
          </w:tcPr>
          <w:p w14:paraId="236F7390" w14:textId="77777777" w:rsidR="003B6FF2" w:rsidRPr="004F3762" w:rsidRDefault="003B6FF2"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F3762">
              <w:rPr>
                <w:rFonts w:asciiTheme="minorHAnsi" w:eastAsia="Calibri" w:hAnsiTheme="minorHAnsi" w:cstheme="minorHAnsi"/>
                <w:color w:val="000000"/>
                <w:sz w:val="18"/>
                <w:szCs w:val="18"/>
              </w:rPr>
              <w:t>1,200</w:t>
            </w:r>
          </w:p>
        </w:tc>
        <w:tc>
          <w:tcPr>
            <w:tcW w:w="1020" w:type="dxa"/>
            <w:tcBorders>
              <w:top w:val="nil"/>
              <w:left w:val="nil"/>
              <w:bottom w:val="single" w:sz="18" w:space="0" w:color="auto"/>
              <w:right w:val="nil"/>
              <w:tl2br w:val="nil"/>
              <w:tr2bl w:val="nil"/>
            </w:tcBorders>
            <w:noWrap/>
            <w:tcMar>
              <w:left w:w="101" w:type="dxa"/>
              <w:right w:w="101" w:type="dxa"/>
            </w:tcMar>
          </w:tcPr>
          <w:p w14:paraId="05B10E58" w14:textId="77777777" w:rsidR="003B6FF2" w:rsidRPr="004F3762" w:rsidRDefault="003B6FF2"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F3762">
              <w:rPr>
                <w:rFonts w:asciiTheme="minorHAnsi" w:eastAsia="Calibri" w:hAnsiTheme="minorHAnsi" w:cstheme="minorHAnsi"/>
                <w:color w:val="000000"/>
                <w:sz w:val="18"/>
                <w:szCs w:val="18"/>
              </w:rPr>
              <w:t>-</w:t>
            </w:r>
          </w:p>
        </w:tc>
        <w:tc>
          <w:tcPr>
            <w:tcW w:w="1020" w:type="dxa"/>
            <w:tcBorders>
              <w:top w:val="nil"/>
              <w:left w:val="nil"/>
              <w:bottom w:val="single" w:sz="18" w:space="0" w:color="auto"/>
              <w:right w:val="nil"/>
              <w:tl2br w:val="nil"/>
              <w:tr2bl w:val="nil"/>
            </w:tcBorders>
            <w:noWrap/>
            <w:tcMar>
              <w:left w:w="101" w:type="dxa"/>
              <w:right w:w="101" w:type="dxa"/>
            </w:tcMar>
          </w:tcPr>
          <w:p w14:paraId="747FEDD4" w14:textId="77777777" w:rsidR="003B6FF2" w:rsidRPr="004F3762" w:rsidRDefault="003B6FF2"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F3762">
              <w:rPr>
                <w:rFonts w:asciiTheme="minorHAnsi" w:eastAsia="Calibri" w:hAnsiTheme="minorHAnsi" w:cstheme="minorHAnsi"/>
                <w:color w:val="000000"/>
                <w:sz w:val="18"/>
                <w:szCs w:val="18"/>
              </w:rPr>
              <w:t>-</w:t>
            </w:r>
          </w:p>
        </w:tc>
      </w:tr>
      <w:tr w:rsidR="003B6FF2" w:rsidRPr="004F3762" w14:paraId="36DCB598" w14:textId="77777777" w:rsidTr="004D3F31">
        <w:trPr>
          <w:trHeight w:hRule="exact" w:val="252"/>
        </w:trPr>
        <w:tc>
          <w:tcPr>
            <w:tcW w:w="4590" w:type="dxa"/>
            <w:tcBorders>
              <w:top w:val="single" w:sz="18" w:space="0" w:color="auto"/>
              <w:left w:val="nil"/>
              <w:bottom w:val="single" w:sz="18" w:space="0" w:color="auto"/>
              <w:right w:val="nil"/>
              <w:tl2br w:val="nil"/>
              <w:tr2bl w:val="nil"/>
            </w:tcBorders>
            <w:noWrap/>
            <w:tcMar>
              <w:left w:w="101" w:type="dxa"/>
              <w:right w:w="101" w:type="dxa"/>
            </w:tcMar>
            <w:vAlign w:val="bottom"/>
          </w:tcPr>
          <w:p w14:paraId="5AE47467" w14:textId="77777777" w:rsidR="003B6FF2" w:rsidRPr="004F3762" w:rsidRDefault="003B6FF2"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4F3762">
              <w:rPr>
                <w:rFonts w:asciiTheme="minorHAnsi" w:eastAsia="Calibri" w:hAnsiTheme="minorHAnsi" w:cstheme="minorHAnsi"/>
                <w:b/>
                <w:color w:val="000000"/>
                <w:sz w:val="18"/>
                <w:szCs w:val="18"/>
              </w:rPr>
              <w:t>2026-27 Budget</w:t>
            </w:r>
          </w:p>
        </w:tc>
        <w:tc>
          <w:tcPr>
            <w:tcW w:w="1020" w:type="dxa"/>
            <w:tcBorders>
              <w:top w:val="single" w:sz="18" w:space="0" w:color="auto"/>
              <w:left w:val="nil"/>
              <w:bottom w:val="single" w:sz="18" w:space="0" w:color="auto"/>
              <w:right w:val="nil"/>
              <w:tl2br w:val="nil"/>
              <w:tr2bl w:val="nil"/>
            </w:tcBorders>
            <w:noWrap/>
            <w:tcMar>
              <w:left w:w="101" w:type="dxa"/>
              <w:right w:w="101" w:type="dxa"/>
            </w:tcMar>
            <w:vAlign w:val="bottom"/>
          </w:tcPr>
          <w:p w14:paraId="09527B59" w14:textId="77777777" w:rsidR="003B6FF2" w:rsidRPr="004F3762" w:rsidRDefault="003B6FF2"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F3762">
              <w:rPr>
                <w:rFonts w:asciiTheme="minorHAnsi" w:eastAsia="Calibri" w:hAnsiTheme="minorHAnsi" w:cstheme="minorHAnsi"/>
                <w:b/>
                <w:color w:val="000000"/>
                <w:sz w:val="18"/>
                <w:szCs w:val="18"/>
              </w:rPr>
              <w:t>40,318</w:t>
            </w:r>
          </w:p>
        </w:tc>
        <w:tc>
          <w:tcPr>
            <w:tcW w:w="1020" w:type="dxa"/>
            <w:tcBorders>
              <w:top w:val="single" w:sz="18" w:space="0" w:color="auto"/>
              <w:left w:val="nil"/>
              <w:bottom w:val="single" w:sz="18" w:space="0" w:color="auto"/>
              <w:right w:val="nil"/>
              <w:tl2br w:val="nil"/>
              <w:tr2bl w:val="nil"/>
            </w:tcBorders>
            <w:noWrap/>
            <w:tcMar>
              <w:left w:w="101" w:type="dxa"/>
              <w:right w:w="101" w:type="dxa"/>
            </w:tcMar>
            <w:vAlign w:val="bottom"/>
          </w:tcPr>
          <w:p w14:paraId="3C52B656" w14:textId="77777777" w:rsidR="003B6FF2" w:rsidRPr="004F3762" w:rsidRDefault="003B6FF2"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F3762">
              <w:rPr>
                <w:rFonts w:asciiTheme="minorHAnsi" w:eastAsia="Calibri" w:hAnsiTheme="minorHAnsi" w:cstheme="minorHAnsi"/>
                <w:b/>
                <w:color w:val="000000"/>
                <w:sz w:val="18"/>
                <w:szCs w:val="18"/>
              </w:rPr>
              <w:t>54,195</w:t>
            </w:r>
          </w:p>
        </w:tc>
        <w:tc>
          <w:tcPr>
            <w:tcW w:w="1020" w:type="dxa"/>
            <w:tcBorders>
              <w:top w:val="single" w:sz="18" w:space="0" w:color="auto"/>
              <w:left w:val="nil"/>
              <w:bottom w:val="single" w:sz="18" w:space="0" w:color="auto"/>
              <w:right w:val="nil"/>
              <w:tl2br w:val="nil"/>
              <w:tr2bl w:val="nil"/>
            </w:tcBorders>
            <w:noWrap/>
            <w:tcMar>
              <w:left w:w="101" w:type="dxa"/>
              <w:right w:w="101" w:type="dxa"/>
            </w:tcMar>
            <w:vAlign w:val="bottom"/>
          </w:tcPr>
          <w:p w14:paraId="4C29D323" w14:textId="77777777" w:rsidR="003B6FF2" w:rsidRPr="004F3762" w:rsidRDefault="003B6FF2"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F3762">
              <w:rPr>
                <w:rFonts w:asciiTheme="minorHAnsi" w:eastAsia="Calibri" w:hAnsiTheme="minorHAnsi" w:cstheme="minorHAnsi"/>
                <w:b/>
                <w:color w:val="000000"/>
                <w:sz w:val="18"/>
                <w:szCs w:val="18"/>
              </w:rPr>
              <w:t>17,376</w:t>
            </w:r>
          </w:p>
        </w:tc>
        <w:tc>
          <w:tcPr>
            <w:tcW w:w="1020" w:type="dxa"/>
            <w:tcBorders>
              <w:top w:val="single" w:sz="18" w:space="0" w:color="auto"/>
              <w:left w:val="nil"/>
              <w:bottom w:val="single" w:sz="18" w:space="0" w:color="auto"/>
              <w:right w:val="nil"/>
              <w:tl2br w:val="nil"/>
              <w:tr2bl w:val="nil"/>
            </w:tcBorders>
            <w:noWrap/>
            <w:tcMar>
              <w:left w:w="101" w:type="dxa"/>
              <w:right w:w="101" w:type="dxa"/>
            </w:tcMar>
            <w:vAlign w:val="bottom"/>
          </w:tcPr>
          <w:p w14:paraId="7B95D402" w14:textId="77777777" w:rsidR="003B6FF2" w:rsidRPr="004F3762" w:rsidRDefault="003B6FF2"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F3762">
              <w:rPr>
                <w:rFonts w:asciiTheme="minorHAnsi" w:eastAsia="Calibri" w:hAnsiTheme="minorHAnsi" w:cstheme="minorHAnsi"/>
                <w:b/>
                <w:color w:val="000000"/>
                <w:sz w:val="18"/>
                <w:szCs w:val="18"/>
              </w:rPr>
              <w:t>10,520</w:t>
            </w:r>
          </w:p>
        </w:tc>
        <w:tc>
          <w:tcPr>
            <w:tcW w:w="1020" w:type="dxa"/>
            <w:tcBorders>
              <w:top w:val="single" w:sz="18" w:space="0" w:color="auto"/>
              <w:left w:val="nil"/>
              <w:bottom w:val="single" w:sz="18" w:space="0" w:color="auto"/>
              <w:right w:val="nil"/>
              <w:tl2br w:val="nil"/>
              <w:tr2bl w:val="nil"/>
            </w:tcBorders>
            <w:noWrap/>
            <w:tcMar>
              <w:left w:w="101" w:type="dxa"/>
              <w:right w:w="101" w:type="dxa"/>
            </w:tcMar>
            <w:vAlign w:val="bottom"/>
          </w:tcPr>
          <w:p w14:paraId="3DF338F4" w14:textId="77777777" w:rsidR="003B6FF2" w:rsidRPr="004F3762" w:rsidRDefault="003B6FF2"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F3762">
              <w:rPr>
                <w:rFonts w:asciiTheme="minorHAnsi" w:eastAsia="Calibri" w:hAnsiTheme="minorHAnsi" w:cstheme="minorHAnsi"/>
                <w:b/>
                <w:color w:val="000000"/>
                <w:sz w:val="18"/>
                <w:szCs w:val="18"/>
              </w:rPr>
              <w:t>9,801</w:t>
            </w:r>
          </w:p>
        </w:tc>
      </w:tr>
    </w:tbl>
    <w:p w14:paraId="2B70F4AB" w14:textId="77777777" w:rsidR="00704639" w:rsidRDefault="00704639" w:rsidP="00FA3363">
      <w:pPr>
        <w:rPr>
          <w:rFonts w:cstheme="minorHAnsi"/>
          <w:sz w:val="18"/>
          <w:szCs w:val="18"/>
          <w:lang w:val="en-AU"/>
        </w:rPr>
      </w:pPr>
    </w:p>
    <w:p w14:paraId="1EB02222" w14:textId="77777777" w:rsidR="00704639" w:rsidRDefault="00704639">
      <w:pPr>
        <w:rPr>
          <w:rFonts w:cstheme="minorHAnsi"/>
          <w:sz w:val="18"/>
          <w:szCs w:val="18"/>
          <w:lang w:val="en-AU"/>
        </w:rPr>
      </w:pPr>
      <w:r>
        <w:rPr>
          <w:rFonts w:cstheme="minorHAnsi"/>
          <w:sz w:val="18"/>
          <w:szCs w:val="18"/>
          <w:lang w:val="en-AU"/>
        </w:rPr>
        <w:br w:type="page"/>
      </w:r>
    </w:p>
    <w:p w14:paraId="344DD58E" w14:textId="6EA98B9A" w:rsidR="00354F31" w:rsidRPr="00704639" w:rsidRDefault="00F4388C" w:rsidP="00704639">
      <w:pPr>
        <w:pStyle w:val="Caption"/>
      </w:pPr>
      <w:bookmarkStart w:id="124" w:name="RG_MARKER_55738"/>
      <w:bookmarkStart w:id="125" w:name="RG_MARKER_55737"/>
      <w:r w:rsidRPr="00704639">
        <w:lastRenderedPageBreak/>
        <w:t xml:space="preserve">Table </w:t>
      </w:r>
      <w:bookmarkEnd w:id="124"/>
      <w:bookmarkEnd w:id="125"/>
      <w:r w:rsidRPr="00704639">
        <w:t>2</w:t>
      </w:r>
      <w:r w:rsidR="00297D97">
        <w:t>7</w:t>
      </w:r>
      <w:r w:rsidRPr="00704639">
        <w:t>: Changes to appropriation – Capital Injections, Territorial ($’000)</w:t>
      </w:r>
    </w:p>
    <w:tbl>
      <w:tblPr>
        <w:tblStyle w:val="CDMRange1"/>
        <w:tblW w:w="9690" w:type="dxa"/>
        <w:tblLayout w:type="fixed"/>
        <w:tblLook w:val="0620" w:firstRow="1" w:lastRow="0" w:firstColumn="0" w:lastColumn="0" w:noHBand="1" w:noVBand="1"/>
      </w:tblPr>
      <w:tblGrid>
        <w:gridCol w:w="4590"/>
        <w:gridCol w:w="1020"/>
        <w:gridCol w:w="1020"/>
        <w:gridCol w:w="1020"/>
        <w:gridCol w:w="1020"/>
        <w:gridCol w:w="1020"/>
      </w:tblGrid>
      <w:tr w:rsidR="00424B54" w:rsidRPr="00424B54" w14:paraId="344DD595" w14:textId="77777777" w:rsidTr="004D3F31">
        <w:trPr>
          <w:trHeight w:val="744"/>
        </w:trPr>
        <w:tc>
          <w:tcPr>
            <w:tcW w:w="4590" w:type="dxa"/>
            <w:tcBorders>
              <w:top w:val="single" w:sz="18" w:space="0" w:color="auto"/>
              <w:left w:val="nil"/>
              <w:bottom w:val="single" w:sz="18" w:space="0" w:color="auto"/>
              <w:right w:val="nil"/>
              <w:tl2br w:val="nil"/>
              <w:tr2bl w:val="nil"/>
            </w:tcBorders>
            <w:noWrap/>
            <w:tcMar>
              <w:left w:w="0" w:type="dxa"/>
              <w:right w:w="0" w:type="dxa"/>
            </w:tcMar>
            <w:vAlign w:val="bottom"/>
          </w:tcPr>
          <w:p w14:paraId="344DD58F" w14:textId="77777777" w:rsidR="00424B54" w:rsidRPr="00424B54" w:rsidRDefault="00424B54" w:rsidP="004C7DE3">
            <w:pPr>
              <w:rPr>
                <w:rFonts w:asciiTheme="minorHAnsi" w:eastAsia="Calibri" w:hAnsiTheme="minorHAnsi" w:cstheme="minorHAnsi"/>
                <w:color w:val="000000"/>
                <w:sz w:val="18"/>
                <w:szCs w:val="18"/>
              </w:rPr>
            </w:pPr>
          </w:p>
        </w:tc>
        <w:tc>
          <w:tcPr>
            <w:tcW w:w="1020" w:type="dxa"/>
            <w:tcBorders>
              <w:top w:val="single" w:sz="18" w:space="0" w:color="auto"/>
              <w:left w:val="nil"/>
              <w:bottom w:val="single" w:sz="18" w:space="0" w:color="auto"/>
              <w:right w:val="nil"/>
              <w:tl2br w:val="nil"/>
              <w:tr2bl w:val="nil"/>
            </w:tcBorders>
            <w:shd w:val="clear" w:color="FFFFFF" w:fill="FFFFFF"/>
            <w:tcMar>
              <w:left w:w="40" w:type="dxa"/>
              <w:right w:w="40" w:type="dxa"/>
            </w:tcMar>
          </w:tcPr>
          <w:p w14:paraId="344DD590"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2025-26 Estimated Outcome</w:t>
            </w:r>
          </w:p>
        </w:tc>
        <w:tc>
          <w:tcPr>
            <w:tcW w:w="1020" w:type="dxa"/>
            <w:tcBorders>
              <w:top w:val="single" w:sz="18" w:space="0" w:color="auto"/>
              <w:left w:val="nil"/>
              <w:bottom w:val="single" w:sz="18" w:space="0" w:color="auto"/>
              <w:right w:val="nil"/>
              <w:tl2br w:val="nil"/>
              <w:tr2bl w:val="nil"/>
            </w:tcBorders>
            <w:shd w:val="clear" w:color="FFFFFF" w:fill="FFFFFF"/>
            <w:tcMar>
              <w:left w:w="40" w:type="dxa"/>
              <w:right w:w="40" w:type="dxa"/>
            </w:tcMar>
          </w:tcPr>
          <w:p w14:paraId="344DD591"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2026-27 Budget</w:t>
            </w:r>
          </w:p>
        </w:tc>
        <w:tc>
          <w:tcPr>
            <w:tcW w:w="1020" w:type="dxa"/>
            <w:tcBorders>
              <w:top w:val="single" w:sz="18" w:space="0" w:color="auto"/>
              <w:left w:val="nil"/>
              <w:bottom w:val="single" w:sz="18" w:space="0" w:color="auto"/>
              <w:right w:val="nil"/>
              <w:tl2br w:val="nil"/>
              <w:tr2bl w:val="nil"/>
            </w:tcBorders>
            <w:shd w:val="clear" w:color="FFFFFF" w:fill="FFFFFF"/>
            <w:tcMar>
              <w:left w:w="40" w:type="dxa"/>
              <w:right w:w="40" w:type="dxa"/>
            </w:tcMar>
          </w:tcPr>
          <w:p w14:paraId="344DD592"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2027-28 Estimate</w:t>
            </w:r>
          </w:p>
        </w:tc>
        <w:tc>
          <w:tcPr>
            <w:tcW w:w="1020" w:type="dxa"/>
            <w:tcBorders>
              <w:top w:val="single" w:sz="18" w:space="0" w:color="auto"/>
              <w:left w:val="nil"/>
              <w:bottom w:val="single" w:sz="18" w:space="0" w:color="auto"/>
              <w:right w:val="nil"/>
              <w:tl2br w:val="nil"/>
              <w:tr2bl w:val="nil"/>
            </w:tcBorders>
            <w:shd w:val="clear" w:color="FFFFFF" w:fill="FFFFFF"/>
            <w:tcMar>
              <w:left w:w="40" w:type="dxa"/>
              <w:right w:w="40" w:type="dxa"/>
            </w:tcMar>
          </w:tcPr>
          <w:p w14:paraId="344DD593"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2028-29 Estimate</w:t>
            </w:r>
          </w:p>
        </w:tc>
        <w:tc>
          <w:tcPr>
            <w:tcW w:w="1020" w:type="dxa"/>
            <w:tcBorders>
              <w:top w:val="single" w:sz="18" w:space="0" w:color="auto"/>
              <w:left w:val="nil"/>
              <w:bottom w:val="single" w:sz="18" w:space="0" w:color="auto"/>
              <w:right w:val="nil"/>
              <w:tl2br w:val="nil"/>
              <w:tr2bl w:val="nil"/>
            </w:tcBorders>
            <w:shd w:val="clear" w:color="FFFFFF" w:fill="FFFFFF"/>
            <w:tcMar>
              <w:left w:w="40" w:type="dxa"/>
              <w:right w:w="40" w:type="dxa"/>
            </w:tcMar>
          </w:tcPr>
          <w:p w14:paraId="344DD594"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2029-30 Estimate</w:t>
            </w:r>
          </w:p>
        </w:tc>
      </w:tr>
      <w:tr w:rsidR="00424B54" w:rsidRPr="00424B54" w14:paraId="344DD59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4590" w:type="dxa"/>
            <w:tcBorders>
              <w:top w:val="single" w:sz="18" w:space="0" w:color="auto"/>
              <w:left w:val="nil"/>
              <w:bottom w:val="nil"/>
              <w:right w:val="nil"/>
              <w:tl2br w:val="nil"/>
              <w:tr2bl w:val="nil"/>
            </w:tcBorders>
            <w:noWrap/>
            <w:tcMar>
              <w:left w:w="40" w:type="dxa"/>
              <w:right w:w="40" w:type="dxa"/>
            </w:tcMar>
            <w:vAlign w:val="bottom"/>
          </w:tcPr>
          <w:p w14:paraId="344DD596" w14:textId="77777777" w:rsidR="00424B54" w:rsidRPr="00424B54" w:rsidRDefault="00424B54"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2025-26 Budget</w:t>
            </w:r>
          </w:p>
        </w:tc>
        <w:tc>
          <w:tcPr>
            <w:tcW w:w="1020" w:type="dxa"/>
            <w:tcBorders>
              <w:top w:val="single" w:sz="18" w:space="0" w:color="auto"/>
              <w:left w:val="nil"/>
              <w:bottom w:val="nil"/>
              <w:right w:val="nil"/>
              <w:tl2br w:val="nil"/>
              <w:tr2bl w:val="nil"/>
            </w:tcBorders>
            <w:noWrap/>
            <w:tcMar>
              <w:left w:w="40" w:type="dxa"/>
              <w:right w:w="40" w:type="dxa"/>
            </w:tcMar>
            <w:vAlign w:val="bottom"/>
          </w:tcPr>
          <w:p w14:paraId="344DD597"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4,214</w:t>
            </w:r>
          </w:p>
        </w:tc>
        <w:tc>
          <w:tcPr>
            <w:tcW w:w="1020" w:type="dxa"/>
            <w:tcBorders>
              <w:top w:val="single" w:sz="18" w:space="0" w:color="auto"/>
              <w:left w:val="nil"/>
              <w:bottom w:val="nil"/>
              <w:right w:val="nil"/>
              <w:tl2br w:val="nil"/>
              <w:tr2bl w:val="nil"/>
            </w:tcBorders>
            <w:noWrap/>
            <w:tcMar>
              <w:left w:w="40" w:type="dxa"/>
              <w:right w:w="40" w:type="dxa"/>
            </w:tcMar>
            <w:vAlign w:val="bottom"/>
          </w:tcPr>
          <w:p w14:paraId="344DD598"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328</w:t>
            </w:r>
          </w:p>
        </w:tc>
        <w:tc>
          <w:tcPr>
            <w:tcW w:w="1020" w:type="dxa"/>
            <w:tcBorders>
              <w:top w:val="single" w:sz="18" w:space="0" w:color="auto"/>
              <w:left w:val="nil"/>
              <w:bottom w:val="nil"/>
              <w:right w:val="nil"/>
              <w:tl2br w:val="nil"/>
              <w:tr2bl w:val="nil"/>
            </w:tcBorders>
            <w:noWrap/>
            <w:tcMar>
              <w:left w:w="40" w:type="dxa"/>
              <w:right w:w="40" w:type="dxa"/>
            </w:tcMar>
            <w:vAlign w:val="bottom"/>
          </w:tcPr>
          <w:p w14:paraId="344DD599"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328</w:t>
            </w:r>
          </w:p>
        </w:tc>
        <w:tc>
          <w:tcPr>
            <w:tcW w:w="1020" w:type="dxa"/>
            <w:tcBorders>
              <w:top w:val="single" w:sz="18" w:space="0" w:color="auto"/>
              <w:left w:val="nil"/>
              <w:bottom w:val="nil"/>
              <w:right w:val="nil"/>
              <w:tl2br w:val="nil"/>
              <w:tr2bl w:val="nil"/>
            </w:tcBorders>
            <w:noWrap/>
            <w:tcMar>
              <w:left w:w="40" w:type="dxa"/>
              <w:right w:w="40" w:type="dxa"/>
            </w:tcMar>
            <w:vAlign w:val="bottom"/>
          </w:tcPr>
          <w:p w14:paraId="344DD59A"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328</w:t>
            </w:r>
          </w:p>
        </w:tc>
        <w:tc>
          <w:tcPr>
            <w:tcW w:w="1020" w:type="dxa"/>
            <w:tcBorders>
              <w:top w:val="single" w:sz="18" w:space="0" w:color="auto"/>
              <w:left w:val="nil"/>
              <w:bottom w:val="nil"/>
              <w:right w:val="nil"/>
              <w:tl2br w:val="nil"/>
              <w:tr2bl w:val="nil"/>
            </w:tcBorders>
            <w:noWrap/>
            <w:tcMar>
              <w:left w:w="40" w:type="dxa"/>
              <w:right w:w="40" w:type="dxa"/>
            </w:tcMar>
            <w:vAlign w:val="bottom"/>
          </w:tcPr>
          <w:p w14:paraId="344DD59B"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341</w:t>
            </w:r>
          </w:p>
        </w:tc>
      </w:tr>
      <w:tr w:rsidR="00424B54" w:rsidRPr="00424B54" w14:paraId="344DD5A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40" w:type="dxa"/>
              <w:right w:w="40" w:type="dxa"/>
            </w:tcMar>
            <w:vAlign w:val="bottom"/>
          </w:tcPr>
          <w:p w14:paraId="344DD59D" w14:textId="77777777" w:rsidR="00424B54" w:rsidRPr="00424B54" w:rsidRDefault="00424B54"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2026-27 Budget Policy Decisions</w:t>
            </w:r>
          </w:p>
        </w:tc>
        <w:tc>
          <w:tcPr>
            <w:tcW w:w="1020" w:type="dxa"/>
            <w:tcBorders>
              <w:top w:val="nil"/>
              <w:left w:val="nil"/>
              <w:bottom w:val="nil"/>
              <w:right w:val="nil"/>
              <w:tl2br w:val="nil"/>
              <w:tr2bl w:val="nil"/>
            </w:tcBorders>
            <w:noWrap/>
            <w:tcMar>
              <w:left w:w="0" w:type="dxa"/>
              <w:right w:w="0" w:type="dxa"/>
            </w:tcMar>
            <w:vAlign w:val="bottom"/>
          </w:tcPr>
          <w:p w14:paraId="344DD59E" w14:textId="77777777" w:rsidR="00424B54" w:rsidRPr="00424B54" w:rsidRDefault="00424B54" w:rsidP="004C7DE3">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344DD59F" w14:textId="77777777" w:rsidR="00424B54" w:rsidRPr="00424B54" w:rsidRDefault="00424B54" w:rsidP="004C7DE3">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344DD5A0" w14:textId="77777777" w:rsidR="00424B54" w:rsidRPr="00424B54" w:rsidRDefault="00424B54" w:rsidP="004C7DE3">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344DD5A1" w14:textId="77777777" w:rsidR="00424B54" w:rsidRPr="00424B54" w:rsidRDefault="00424B54" w:rsidP="004C7DE3">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344DD5A2" w14:textId="77777777" w:rsidR="00424B54" w:rsidRPr="00424B54" w:rsidRDefault="00424B54" w:rsidP="004C7DE3">
            <w:pPr>
              <w:rPr>
                <w:rFonts w:asciiTheme="minorHAnsi" w:eastAsia="Calibri" w:hAnsiTheme="minorHAnsi" w:cstheme="minorHAnsi"/>
                <w:color w:val="FFFFFF"/>
                <w:sz w:val="18"/>
                <w:szCs w:val="18"/>
              </w:rPr>
            </w:pPr>
          </w:p>
        </w:tc>
      </w:tr>
      <w:tr w:rsidR="00424B54" w:rsidRPr="00424B54" w14:paraId="344DD5A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40" w:type="dxa"/>
              <w:right w:w="40" w:type="dxa"/>
            </w:tcMar>
          </w:tcPr>
          <w:p w14:paraId="344DD5A4" w14:textId="77777777" w:rsidR="00424B54" w:rsidRPr="00424B54" w:rsidRDefault="00424B54" w:rsidP="004C7DE3">
            <w:pPr>
              <w:pBdr>
                <w:top w:val="nil"/>
                <w:left w:val="nil"/>
                <w:bottom w:val="nil"/>
                <w:right w:val="nil"/>
                <w:between w:val="nil"/>
                <w:bar w:val="nil"/>
              </w:pBdr>
              <w:ind w:left="184" w:hanging="184"/>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Better facilities for ACT Policing – Enhancing firearms storage and asset replacement</w:t>
            </w:r>
          </w:p>
        </w:tc>
        <w:tc>
          <w:tcPr>
            <w:tcW w:w="1020" w:type="dxa"/>
            <w:tcBorders>
              <w:top w:val="nil"/>
              <w:left w:val="nil"/>
              <w:bottom w:val="nil"/>
              <w:right w:val="nil"/>
              <w:tl2br w:val="nil"/>
              <w:tr2bl w:val="nil"/>
            </w:tcBorders>
            <w:noWrap/>
            <w:tcMar>
              <w:left w:w="40" w:type="dxa"/>
              <w:right w:w="100" w:type="dxa"/>
            </w:tcMar>
          </w:tcPr>
          <w:p w14:paraId="344DD5A5"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40" w:type="dxa"/>
              <w:right w:w="100" w:type="dxa"/>
            </w:tcMar>
          </w:tcPr>
          <w:p w14:paraId="344DD5A6"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2,093</w:t>
            </w:r>
          </w:p>
        </w:tc>
        <w:tc>
          <w:tcPr>
            <w:tcW w:w="1020" w:type="dxa"/>
            <w:tcBorders>
              <w:top w:val="nil"/>
              <w:left w:val="nil"/>
              <w:bottom w:val="nil"/>
              <w:right w:val="nil"/>
              <w:tl2br w:val="nil"/>
              <w:tr2bl w:val="nil"/>
            </w:tcBorders>
            <w:noWrap/>
            <w:tcMar>
              <w:left w:w="40" w:type="dxa"/>
              <w:right w:w="100" w:type="dxa"/>
            </w:tcMar>
          </w:tcPr>
          <w:p w14:paraId="344DD5A7"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40" w:type="dxa"/>
              <w:right w:w="100" w:type="dxa"/>
            </w:tcMar>
          </w:tcPr>
          <w:p w14:paraId="344DD5A8"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40" w:type="dxa"/>
              <w:right w:w="100" w:type="dxa"/>
            </w:tcMar>
          </w:tcPr>
          <w:p w14:paraId="344DD5A9"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r>
      <w:tr w:rsidR="00424B54" w:rsidRPr="00424B54" w14:paraId="344DD5B1"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40" w:type="dxa"/>
              <w:right w:w="40" w:type="dxa"/>
            </w:tcMar>
          </w:tcPr>
          <w:p w14:paraId="344DD5AB" w14:textId="77777777" w:rsidR="00424B54" w:rsidRPr="00424B54" w:rsidRDefault="00424B54" w:rsidP="004C7DE3">
            <w:pPr>
              <w:pBdr>
                <w:top w:val="nil"/>
                <w:left w:val="nil"/>
                <w:bottom w:val="nil"/>
                <w:right w:val="nil"/>
                <w:between w:val="nil"/>
                <w:bar w:val="nil"/>
              </w:pBdr>
              <w:ind w:left="387" w:hanging="184"/>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Offset – Well-prepared emergency services – Better facilities for ACT Policing</w:t>
            </w:r>
          </w:p>
        </w:tc>
        <w:tc>
          <w:tcPr>
            <w:tcW w:w="1020" w:type="dxa"/>
            <w:tcBorders>
              <w:top w:val="nil"/>
              <w:left w:val="nil"/>
              <w:bottom w:val="nil"/>
              <w:right w:val="nil"/>
              <w:tl2br w:val="nil"/>
              <w:tr2bl w:val="nil"/>
            </w:tcBorders>
            <w:noWrap/>
            <w:tcMar>
              <w:left w:w="40" w:type="dxa"/>
              <w:right w:w="100" w:type="dxa"/>
            </w:tcMar>
          </w:tcPr>
          <w:p w14:paraId="344DD5AC"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40" w:type="dxa"/>
              <w:right w:w="100" w:type="dxa"/>
            </w:tcMar>
          </w:tcPr>
          <w:p w14:paraId="344DD5AD"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-721</w:t>
            </w:r>
          </w:p>
        </w:tc>
        <w:tc>
          <w:tcPr>
            <w:tcW w:w="1020" w:type="dxa"/>
            <w:tcBorders>
              <w:top w:val="nil"/>
              <w:left w:val="nil"/>
              <w:bottom w:val="nil"/>
              <w:right w:val="nil"/>
              <w:tl2br w:val="nil"/>
              <w:tr2bl w:val="nil"/>
            </w:tcBorders>
            <w:noWrap/>
            <w:tcMar>
              <w:left w:w="40" w:type="dxa"/>
              <w:right w:w="100" w:type="dxa"/>
            </w:tcMar>
          </w:tcPr>
          <w:p w14:paraId="344DD5AE"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40" w:type="dxa"/>
              <w:right w:w="100" w:type="dxa"/>
            </w:tcMar>
          </w:tcPr>
          <w:p w14:paraId="344DD5AF"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40" w:type="dxa"/>
              <w:right w:w="100" w:type="dxa"/>
            </w:tcMar>
          </w:tcPr>
          <w:p w14:paraId="344DD5B0"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r>
      <w:tr w:rsidR="00424B54" w:rsidRPr="00424B54" w14:paraId="344DD5B8"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40" w:type="dxa"/>
              <w:right w:w="40" w:type="dxa"/>
            </w:tcMar>
          </w:tcPr>
          <w:p w14:paraId="344DD5B2" w14:textId="77777777" w:rsidR="00424B54" w:rsidRPr="00424B54" w:rsidRDefault="00424B54" w:rsidP="004C7DE3">
            <w:pPr>
              <w:pBdr>
                <w:top w:val="nil"/>
                <w:left w:val="nil"/>
                <w:bottom w:val="nil"/>
                <w:right w:val="nil"/>
                <w:between w:val="nil"/>
                <w:bar w:val="nil"/>
              </w:pBdr>
              <w:ind w:left="387" w:hanging="184"/>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Offset – Better facilities for ACT Policing</w:t>
            </w:r>
          </w:p>
        </w:tc>
        <w:tc>
          <w:tcPr>
            <w:tcW w:w="1020" w:type="dxa"/>
            <w:tcBorders>
              <w:top w:val="nil"/>
              <w:left w:val="nil"/>
              <w:bottom w:val="nil"/>
              <w:right w:val="nil"/>
              <w:tl2br w:val="nil"/>
              <w:tr2bl w:val="nil"/>
            </w:tcBorders>
            <w:noWrap/>
            <w:tcMar>
              <w:left w:w="40" w:type="dxa"/>
              <w:right w:w="100" w:type="dxa"/>
            </w:tcMar>
          </w:tcPr>
          <w:p w14:paraId="344DD5B3"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40" w:type="dxa"/>
              <w:right w:w="100" w:type="dxa"/>
            </w:tcMar>
          </w:tcPr>
          <w:p w14:paraId="344DD5B4"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-560</w:t>
            </w:r>
          </w:p>
        </w:tc>
        <w:tc>
          <w:tcPr>
            <w:tcW w:w="1020" w:type="dxa"/>
            <w:tcBorders>
              <w:top w:val="nil"/>
              <w:left w:val="nil"/>
              <w:bottom w:val="nil"/>
              <w:right w:val="nil"/>
              <w:tl2br w:val="nil"/>
              <w:tr2bl w:val="nil"/>
            </w:tcBorders>
            <w:noWrap/>
            <w:tcMar>
              <w:left w:w="40" w:type="dxa"/>
              <w:right w:w="100" w:type="dxa"/>
            </w:tcMar>
          </w:tcPr>
          <w:p w14:paraId="344DD5B5"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40" w:type="dxa"/>
              <w:right w:w="100" w:type="dxa"/>
            </w:tcMar>
          </w:tcPr>
          <w:p w14:paraId="344DD5B6"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40" w:type="dxa"/>
              <w:right w:w="100" w:type="dxa"/>
            </w:tcMar>
          </w:tcPr>
          <w:p w14:paraId="344DD5B7"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r>
      <w:tr w:rsidR="00424B54" w:rsidRPr="00424B54" w14:paraId="344DD5BF"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40" w:type="dxa"/>
              <w:right w:w="40" w:type="dxa"/>
            </w:tcMar>
          </w:tcPr>
          <w:p w14:paraId="344DD5B9" w14:textId="77777777" w:rsidR="00424B54" w:rsidRPr="00424B54" w:rsidRDefault="00424B54" w:rsidP="004C7DE3">
            <w:pPr>
              <w:pBdr>
                <w:top w:val="nil"/>
                <w:left w:val="nil"/>
                <w:bottom w:val="nil"/>
                <w:right w:val="nil"/>
                <w:between w:val="nil"/>
                <w:bar w:val="nil"/>
              </w:pBdr>
              <w:ind w:left="387" w:hanging="184"/>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Offset – Service Purchase Payments to ACT Policing</w:t>
            </w:r>
          </w:p>
        </w:tc>
        <w:tc>
          <w:tcPr>
            <w:tcW w:w="1020" w:type="dxa"/>
            <w:tcBorders>
              <w:top w:val="nil"/>
              <w:left w:val="nil"/>
              <w:bottom w:val="nil"/>
              <w:right w:val="nil"/>
              <w:tl2br w:val="nil"/>
              <w:tr2bl w:val="nil"/>
            </w:tcBorders>
            <w:noWrap/>
            <w:tcMar>
              <w:left w:w="40" w:type="dxa"/>
              <w:right w:w="100" w:type="dxa"/>
            </w:tcMar>
          </w:tcPr>
          <w:p w14:paraId="344DD5BA"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40" w:type="dxa"/>
              <w:right w:w="100" w:type="dxa"/>
            </w:tcMar>
          </w:tcPr>
          <w:p w14:paraId="344DD5BB"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-160</w:t>
            </w:r>
          </w:p>
        </w:tc>
        <w:tc>
          <w:tcPr>
            <w:tcW w:w="1020" w:type="dxa"/>
            <w:tcBorders>
              <w:top w:val="nil"/>
              <w:left w:val="nil"/>
              <w:bottom w:val="nil"/>
              <w:right w:val="nil"/>
              <w:tl2br w:val="nil"/>
              <w:tr2bl w:val="nil"/>
            </w:tcBorders>
            <w:noWrap/>
            <w:tcMar>
              <w:left w:w="40" w:type="dxa"/>
              <w:right w:w="100" w:type="dxa"/>
            </w:tcMar>
          </w:tcPr>
          <w:p w14:paraId="344DD5BC"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40" w:type="dxa"/>
              <w:right w:w="100" w:type="dxa"/>
            </w:tcMar>
          </w:tcPr>
          <w:p w14:paraId="344DD5BD"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40" w:type="dxa"/>
              <w:right w:w="100" w:type="dxa"/>
            </w:tcMar>
          </w:tcPr>
          <w:p w14:paraId="344DD5BE"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r>
      <w:tr w:rsidR="00424B54" w:rsidRPr="00424B54" w14:paraId="344DD5C6"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40" w:type="dxa"/>
              <w:right w:w="40" w:type="dxa"/>
            </w:tcMar>
            <w:vAlign w:val="bottom"/>
          </w:tcPr>
          <w:p w14:paraId="344DD5C0" w14:textId="77777777" w:rsidR="00424B54" w:rsidRPr="00424B54" w:rsidRDefault="00424B54"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2026-27 Budget Technical Adjustments</w:t>
            </w:r>
          </w:p>
        </w:tc>
        <w:tc>
          <w:tcPr>
            <w:tcW w:w="1020" w:type="dxa"/>
            <w:tcBorders>
              <w:top w:val="nil"/>
              <w:left w:val="nil"/>
              <w:bottom w:val="nil"/>
              <w:right w:val="nil"/>
              <w:tl2br w:val="nil"/>
              <w:tr2bl w:val="nil"/>
            </w:tcBorders>
            <w:noWrap/>
            <w:tcMar>
              <w:left w:w="40" w:type="dxa"/>
              <w:right w:w="100" w:type="dxa"/>
            </w:tcMar>
            <w:vAlign w:val="bottom"/>
          </w:tcPr>
          <w:p w14:paraId="344DD5C1" w14:textId="0342749B" w:rsidR="00424B54" w:rsidRPr="00424B54" w:rsidRDefault="00424B54" w:rsidP="00E83632">
            <w:pPr>
              <w:pBdr>
                <w:top w:val="nil"/>
                <w:left w:val="nil"/>
                <w:bottom w:val="nil"/>
                <w:right w:val="nil"/>
                <w:between w:val="nil"/>
                <w:bar w:val="nil"/>
              </w:pBd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40" w:type="dxa"/>
              <w:right w:w="100" w:type="dxa"/>
            </w:tcMar>
            <w:vAlign w:val="bottom"/>
          </w:tcPr>
          <w:p w14:paraId="344DD5C2" w14:textId="27801A67" w:rsidR="00424B54" w:rsidRPr="00424B54" w:rsidRDefault="00424B54" w:rsidP="00E83632">
            <w:pPr>
              <w:pBdr>
                <w:top w:val="nil"/>
                <w:left w:val="nil"/>
                <w:bottom w:val="nil"/>
                <w:right w:val="nil"/>
                <w:between w:val="nil"/>
                <w:bar w:val="nil"/>
              </w:pBd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40" w:type="dxa"/>
              <w:right w:w="100" w:type="dxa"/>
            </w:tcMar>
            <w:vAlign w:val="bottom"/>
          </w:tcPr>
          <w:p w14:paraId="344DD5C3" w14:textId="7881AED1" w:rsidR="00424B54" w:rsidRPr="00424B54" w:rsidRDefault="00424B54" w:rsidP="00E83632">
            <w:pPr>
              <w:pBdr>
                <w:top w:val="nil"/>
                <w:left w:val="nil"/>
                <w:bottom w:val="nil"/>
                <w:right w:val="nil"/>
                <w:between w:val="nil"/>
                <w:bar w:val="nil"/>
              </w:pBd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40" w:type="dxa"/>
              <w:right w:w="100" w:type="dxa"/>
            </w:tcMar>
            <w:vAlign w:val="bottom"/>
          </w:tcPr>
          <w:p w14:paraId="344DD5C4" w14:textId="3CF81C3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40" w:type="dxa"/>
              <w:right w:w="100" w:type="dxa"/>
            </w:tcMar>
            <w:vAlign w:val="bottom"/>
          </w:tcPr>
          <w:p w14:paraId="344DD5C5" w14:textId="221C911F"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FFFFFF"/>
                <w:sz w:val="18"/>
                <w:szCs w:val="18"/>
              </w:rPr>
            </w:pPr>
          </w:p>
        </w:tc>
      </w:tr>
      <w:tr w:rsidR="00424B54" w:rsidRPr="00424B54" w14:paraId="344DD5CD"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40" w:type="dxa"/>
              <w:right w:w="40" w:type="dxa"/>
            </w:tcMar>
            <w:vAlign w:val="bottom"/>
          </w:tcPr>
          <w:p w14:paraId="344DD5C7" w14:textId="77777777" w:rsidR="00424B54" w:rsidRPr="00424B54" w:rsidRDefault="00424B54"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Revised Funding Profile</w:t>
            </w:r>
          </w:p>
        </w:tc>
        <w:tc>
          <w:tcPr>
            <w:tcW w:w="1020" w:type="dxa"/>
            <w:tcBorders>
              <w:top w:val="nil"/>
              <w:left w:val="nil"/>
              <w:bottom w:val="nil"/>
              <w:right w:val="nil"/>
              <w:tl2br w:val="nil"/>
              <w:tr2bl w:val="nil"/>
            </w:tcBorders>
            <w:noWrap/>
            <w:tcMar>
              <w:left w:w="0" w:type="dxa"/>
              <w:right w:w="0" w:type="dxa"/>
            </w:tcMar>
          </w:tcPr>
          <w:p w14:paraId="344DD5C8" w14:textId="77777777" w:rsidR="00424B54" w:rsidRPr="00424B54" w:rsidRDefault="00424B54" w:rsidP="004C7DE3">
            <w:pPr>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noWrap/>
            <w:tcMar>
              <w:left w:w="0" w:type="dxa"/>
              <w:right w:w="0" w:type="dxa"/>
            </w:tcMar>
          </w:tcPr>
          <w:p w14:paraId="344DD5C9" w14:textId="77777777" w:rsidR="00424B54" w:rsidRPr="00424B54" w:rsidRDefault="00424B54" w:rsidP="004C7DE3">
            <w:pPr>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noWrap/>
            <w:tcMar>
              <w:left w:w="0" w:type="dxa"/>
              <w:right w:w="0" w:type="dxa"/>
            </w:tcMar>
          </w:tcPr>
          <w:p w14:paraId="344DD5CA" w14:textId="77777777" w:rsidR="00424B54" w:rsidRPr="00424B54" w:rsidRDefault="00424B54" w:rsidP="004C7DE3">
            <w:pPr>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noWrap/>
            <w:tcMar>
              <w:left w:w="0" w:type="dxa"/>
              <w:right w:w="0" w:type="dxa"/>
            </w:tcMar>
          </w:tcPr>
          <w:p w14:paraId="344DD5CB" w14:textId="77777777" w:rsidR="00424B54" w:rsidRPr="00424B54" w:rsidRDefault="00424B54" w:rsidP="004C7DE3">
            <w:pPr>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noWrap/>
            <w:tcMar>
              <w:left w:w="0" w:type="dxa"/>
              <w:right w:w="0" w:type="dxa"/>
            </w:tcMar>
          </w:tcPr>
          <w:p w14:paraId="344DD5CC" w14:textId="77777777" w:rsidR="00424B54" w:rsidRPr="00424B54" w:rsidRDefault="00424B54" w:rsidP="004C7DE3">
            <w:pPr>
              <w:rPr>
                <w:rFonts w:asciiTheme="minorHAnsi" w:eastAsia="Calibri" w:hAnsiTheme="minorHAnsi" w:cstheme="minorHAnsi"/>
                <w:color w:val="000000"/>
                <w:sz w:val="18"/>
                <w:szCs w:val="18"/>
              </w:rPr>
            </w:pPr>
          </w:p>
        </w:tc>
      </w:tr>
      <w:tr w:rsidR="00424B54" w:rsidRPr="00424B54" w14:paraId="344DD5D4"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40" w:type="dxa"/>
              <w:right w:w="40" w:type="dxa"/>
            </w:tcMar>
          </w:tcPr>
          <w:p w14:paraId="344DD5CE" w14:textId="77777777" w:rsidR="00424B54" w:rsidRPr="00424B54" w:rsidRDefault="00424B54" w:rsidP="004C7DE3">
            <w:pPr>
              <w:pBdr>
                <w:top w:val="nil"/>
                <w:left w:val="nil"/>
                <w:bottom w:val="nil"/>
                <w:right w:val="nil"/>
                <w:between w:val="nil"/>
                <w:bar w:val="nil"/>
              </w:pBdr>
              <w:ind w:left="184" w:hanging="184"/>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Better facilities for ACT Policing</w:t>
            </w:r>
          </w:p>
        </w:tc>
        <w:tc>
          <w:tcPr>
            <w:tcW w:w="1020" w:type="dxa"/>
            <w:tcBorders>
              <w:top w:val="nil"/>
              <w:left w:val="nil"/>
              <w:bottom w:val="nil"/>
              <w:right w:val="nil"/>
              <w:tl2br w:val="nil"/>
              <w:tr2bl w:val="nil"/>
            </w:tcBorders>
            <w:noWrap/>
            <w:tcMar>
              <w:left w:w="40" w:type="dxa"/>
              <w:right w:w="100" w:type="dxa"/>
            </w:tcMar>
          </w:tcPr>
          <w:p w14:paraId="344DD5CF"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-560</w:t>
            </w:r>
          </w:p>
        </w:tc>
        <w:tc>
          <w:tcPr>
            <w:tcW w:w="1020" w:type="dxa"/>
            <w:tcBorders>
              <w:top w:val="nil"/>
              <w:left w:val="nil"/>
              <w:bottom w:val="nil"/>
              <w:right w:val="nil"/>
              <w:tl2br w:val="nil"/>
              <w:tr2bl w:val="nil"/>
            </w:tcBorders>
            <w:noWrap/>
            <w:tcMar>
              <w:left w:w="40" w:type="dxa"/>
              <w:right w:w="100" w:type="dxa"/>
            </w:tcMar>
          </w:tcPr>
          <w:p w14:paraId="344DD5D0"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560</w:t>
            </w:r>
          </w:p>
        </w:tc>
        <w:tc>
          <w:tcPr>
            <w:tcW w:w="1020" w:type="dxa"/>
            <w:tcBorders>
              <w:top w:val="nil"/>
              <w:left w:val="nil"/>
              <w:bottom w:val="nil"/>
              <w:right w:val="nil"/>
              <w:tl2br w:val="nil"/>
              <w:tr2bl w:val="nil"/>
            </w:tcBorders>
            <w:noWrap/>
            <w:tcMar>
              <w:left w:w="40" w:type="dxa"/>
              <w:right w:w="100" w:type="dxa"/>
            </w:tcMar>
          </w:tcPr>
          <w:p w14:paraId="344DD5D1"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40" w:type="dxa"/>
              <w:right w:w="100" w:type="dxa"/>
            </w:tcMar>
          </w:tcPr>
          <w:p w14:paraId="344DD5D2"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40" w:type="dxa"/>
              <w:right w:w="100" w:type="dxa"/>
            </w:tcMar>
          </w:tcPr>
          <w:p w14:paraId="344DD5D3"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r>
      <w:tr w:rsidR="00424B54" w:rsidRPr="00424B54" w14:paraId="344DD5D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40" w:type="dxa"/>
              <w:right w:w="40" w:type="dxa"/>
            </w:tcMar>
          </w:tcPr>
          <w:p w14:paraId="344DD5D5" w14:textId="77777777" w:rsidR="00424B54" w:rsidRPr="00424B54" w:rsidRDefault="00424B54" w:rsidP="004C7DE3">
            <w:pPr>
              <w:pBdr>
                <w:top w:val="nil"/>
                <w:left w:val="nil"/>
                <w:bottom w:val="nil"/>
                <w:right w:val="nil"/>
                <w:between w:val="nil"/>
                <w:bar w:val="nil"/>
              </w:pBdr>
              <w:ind w:left="184" w:hanging="184"/>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Well-prepared emergency services – Better facilities for ACT Policing</w:t>
            </w:r>
          </w:p>
        </w:tc>
        <w:tc>
          <w:tcPr>
            <w:tcW w:w="1020" w:type="dxa"/>
            <w:tcBorders>
              <w:top w:val="nil"/>
              <w:left w:val="nil"/>
              <w:bottom w:val="nil"/>
              <w:right w:val="nil"/>
              <w:tl2br w:val="nil"/>
              <w:tr2bl w:val="nil"/>
            </w:tcBorders>
            <w:noWrap/>
            <w:tcMar>
              <w:left w:w="40" w:type="dxa"/>
              <w:right w:w="100" w:type="dxa"/>
            </w:tcMar>
          </w:tcPr>
          <w:p w14:paraId="344DD5D6"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-721</w:t>
            </w:r>
          </w:p>
        </w:tc>
        <w:tc>
          <w:tcPr>
            <w:tcW w:w="1020" w:type="dxa"/>
            <w:tcBorders>
              <w:top w:val="nil"/>
              <w:left w:val="nil"/>
              <w:bottom w:val="nil"/>
              <w:right w:val="nil"/>
              <w:tl2br w:val="nil"/>
              <w:tr2bl w:val="nil"/>
            </w:tcBorders>
            <w:noWrap/>
            <w:tcMar>
              <w:left w:w="40" w:type="dxa"/>
              <w:right w:w="100" w:type="dxa"/>
            </w:tcMar>
          </w:tcPr>
          <w:p w14:paraId="344DD5D7"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721</w:t>
            </w:r>
          </w:p>
        </w:tc>
        <w:tc>
          <w:tcPr>
            <w:tcW w:w="1020" w:type="dxa"/>
            <w:tcBorders>
              <w:top w:val="nil"/>
              <w:left w:val="nil"/>
              <w:bottom w:val="nil"/>
              <w:right w:val="nil"/>
              <w:tl2br w:val="nil"/>
              <w:tr2bl w:val="nil"/>
            </w:tcBorders>
            <w:noWrap/>
            <w:tcMar>
              <w:left w:w="40" w:type="dxa"/>
              <w:right w:w="100" w:type="dxa"/>
            </w:tcMar>
          </w:tcPr>
          <w:p w14:paraId="344DD5D8"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40" w:type="dxa"/>
              <w:right w:w="100" w:type="dxa"/>
            </w:tcMar>
          </w:tcPr>
          <w:p w14:paraId="344DD5D9"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40" w:type="dxa"/>
              <w:right w:w="100" w:type="dxa"/>
            </w:tcMar>
          </w:tcPr>
          <w:p w14:paraId="344DD5DA"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r>
      <w:tr w:rsidR="00424B54" w:rsidRPr="00424B54" w14:paraId="344DD5E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40" w:type="dxa"/>
              <w:right w:w="40" w:type="dxa"/>
            </w:tcMar>
            <w:vAlign w:val="bottom"/>
          </w:tcPr>
          <w:p w14:paraId="344DD5DC" w14:textId="77777777" w:rsidR="00424B54" w:rsidRPr="00424B54" w:rsidRDefault="00424B54"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Savings</w:t>
            </w:r>
          </w:p>
        </w:tc>
        <w:tc>
          <w:tcPr>
            <w:tcW w:w="1020" w:type="dxa"/>
            <w:tcBorders>
              <w:top w:val="nil"/>
              <w:left w:val="nil"/>
              <w:bottom w:val="nil"/>
              <w:right w:val="nil"/>
              <w:tl2br w:val="nil"/>
              <w:tr2bl w:val="nil"/>
            </w:tcBorders>
            <w:noWrap/>
            <w:tcMar>
              <w:left w:w="0" w:type="dxa"/>
              <w:right w:w="0" w:type="dxa"/>
            </w:tcMar>
          </w:tcPr>
          <w:p w14:paraId="344DD5DD" w14:textId="77777777" w:rsidR="00424B54" w:rsidRPr="00424B54" w:rsidRDefault="00424B54" w:rsidP="004C7DE3">
            <w:pPr>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noWrap/>
            <w:tcMar>
              <w:left w:w="0" w:type="dxa"/>
              <w:right w:w="0" w:type="dxa"/>
            </w:tcMar>
          </w:tcPr>
          <w:p w14:paraId="344DD5DE" w14:textId="77777777" w:rsidR="00424B54" w:rsidRPr="00424B54" w:rsidRDefault="00424B54" w:rsidP="004C7DE3">
            <w:pPr>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noWrap/>
            <w:tcMar>
              <w:left w:w="0" w:type="dxa"/>
              <w:right w:w="0" w:type="dxa"/>
            </w:tcMar>
          </w:tcPr>
          <w:p w14:paraId="344DD5DF" w14:textId="77777777" w:rsidR="00424B54" w:rsidRPr="00424B54" w:rsidRDefault="00424B54" w:rsidP="004C7DE3">
            <w:pPr>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noWrap/>
            <w:tcMar>
              <w:left w:w="0" w:type="dxa"/>
              <w:right w:w="0" w:type="dxa"/>
            </w:tcMar>
          </w:tcPr>
          <w:p w14:paraId="344DD5E0" w14:textId="77777777" w:rsidR="00424B54" w:rsidRPr="00424B54" w:rsidRDefault="00424B54" w:rsidP="004C7DE3">
            <w:pPr>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noWrap/>
            <w:tcMar>
              <w:left w:w="0" w:type="dxa"/>
              <w:right w:w="0" w:type="dxa"/>
            </w:tcMar>
          </w:tcPr>
          <w:p w14:paraId="344DD5E1" w14:textId="77777777" w:rsidR="00424B54" w:rsidRPr="00424B54" w:rsidRDefault="00424B54" w:rsidP="004C7DE3">
            <w:pPr>
              <w:rPr>
                <w:rFonts w:asciiTheme="minorHAnsi" w:eastAsia="Calibri" w:hAnsiTheme="minorHAnsi" w:cstheme="minorHAnsi"/>
                <w:color w:val="000000"/>
                <w:sz w:val="18"/>
                <w:szCs w:val="18"/>
              </w:rPr>
            </w:pPr>
          </w:p>
        </w:tc>
      </w:tr>
      <w:tr w:rsidR="00424B54" w:rsidRPr="00424B54" w14:paraId="344DD5E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40" w:type="dxa"/>
              <w:right w:w="40" w:type="dxa"/>
            </w:tcMar>
          </w:tcPr>
          <w:p w14:paraId="344DD5E3" w14:textId="77777777" w:rsidR="00424B54" w:rsidRPr="00424B54" w:rsidRDefault="00424B54" w:rsidP="004C7DE3">
            <w:pPr>
              <w:pBdr>
                <w:top w:val="nil"/>
                <w:left w:val="nil"/>
                <w:bottom w:val="nil"/>
                <w:right w:val="nil"/>
                <w:between w:val="nil"/>
                <w:bar w:val="nil"/>
              </w:pBdr>
              <w:ind w:left="184" w:hanging="184"/>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Asset Renewal Program</w:t>
            </w:r>
          </w:p>
        </w:tc>
        <w:tc>
          <w:tcPr>
            <w:tcW w:w="1020" w:type="dxa"/>
            <w:tcBorders>
              <w:top w:val="nil"/>
              <w:left w:val="nil"/>
              <w:bottom w:val="nil"/>
              <w:right w:val="nil"/>
              <w:tl2br w:val="nil"/>
              <w:tr2bl w:val="nil"/>
            </w:tcBorders>
            <w:noWrap/>
            <w:tcMar>
              <w:left w:w="40" w:type="dxa"/>
              <w:right w:w="100" w:type="dxa"/>
            </w:tcMar>
          </w:tcPr>
          <w:p w14:paraId="344DD5E4"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40" w:type="dxa"/>
              <w:right w:w="100" w:type="dxa"/>
            </w:tcMar>
          </w:tcPr>
          <w:p w14:paraId="344DD5E5"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nil"/>
              <w:right w:val="nil"/>
              <w:tl2br w:val="nil"/>
              <w:tr2bl w:val="nil"/>
            </w:tcBorders>
            <w:noWrap/>
            <w:tcMar>
              <w:left w:w="40" w:type="dxa"/>
              <w:right w:w="100" w:type="dxa"/>
            </w:tcMar>
          </w:tcPr>
          <w:p w14:paraId="344DD5E6"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-211</w:t>
            </w:r>
          </w:p>
        </w:tc>
        <w:tc>
          <w:tcPr>
            <w:tcW w:w="1020" w:type="dxa"/>
            <w:tcBorders>
              <w:top w:val="nil"/>
              <w:left w:val="nil"/>
              <w:bottom w:val="nil"/>
              <w:right w:val="nil"/>
              <w:tl2br w:val="nil"/>
              <w:tr2bl w:val="nil"/>
            </w:tcBorders>
            <w:noWrap/>
            <w:tcMar>
              <w:left w:w="40" w:type="dxa"/>
              <w:right w:w="100" w:type="dxa"/>
            </w:tcMar>
          </w:tcPr>
          <w:p w14:paraId="344DD5E7"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-154</w:t>
            </w:r>
          </w:p>
        </w:tc>
        <w:tc>
          <w:tcPr>
            <w:tcW w:w="1020" w:type="dxa"/>
            <w:tcBorders>
              <w:top w:val="nil"/>
              <w:left w:val="nil"/>
              <w:bottom w:val="nil"/>
              <w:right w:val="nil"/>
              <w:tl2br w:val="nil"/>
              <w:tr2bl w:val="nil"/>
            </w:tcBorders>
            <w:noWrap/>
            <w:tcMar>
              <w:left w:w="40" w:type="dxa"/>
              <w:right w:w="100" w:type="dxa"/>
            </w:tcMar>
          </w:tcPr>
          <w:p w14:paraId="344DD5E8"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-167</w:t>
            </w:r>
          </w:p>
        </w:tc>
      </w:tr>
      <w:tr w:rsidR="00424B54" w:rsidRPr="00424B54" w14:paraId="344DD5F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40" w:type="dxa"/>
              <w:right w:w="40" w:type="dxa"/>
            </w:tcMar>
            <w:vAlign w:val="bottom"/>
          </w:tcPr>
          <w:p w14:paraId="344DD5EA" w14:textId="77777777" w:rsidR="00424B54" w:rsidRPr="00424B54" w:rsidRDefault="00424B54"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Transfers</w:t>
            </w:r>
          </w:p>
        </w:tc>
        <w:tc>
          <w:tcPr>
            <w:tcW w:w="1020" w:type="dxa"/>
            <w:tcBorders>
              <w:top w:val="nil"/>
              <w:left w:val="nil"/>
              <w:bottom w:val="nil"/>
              <w:right w:val="nil"/>
              <w:tl2br w:val="nil"/>
              <w:tr2bl w:val="nil"/>
            </w:tcBorders>
            <w:noWrap/>
            <w:tcMar>
              <w:left w:w="0" w:type="dxa"/>
              <w:right w:w="0" w:type="dxa"/>
            </w:tcMar>
          </w:tcPr>
          <w:p w14:paraId="344DD5EB" w14:textId="77777777" w:rsidR="00424B54" w:rsidRPr="00424B54" w:rsidRDefault="00424B54" w:rsidP="004C7DE3">
            <w:pPr>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noWrap/>
            <w:tcMar>
              <w:left w:w="0" w:type="dxa"/>
              <w:right w:w="0" w:type="dxa"/>
            </w:tcMar>
          </w:tcPr>
          <w:p w14:paraId="344DD5EC" w14:textId="77777777" w:rsidR="00424B54" w:rsidRPr="00424B54" w:rsidRDefault="00424B54" w:rsidP="004C7DE3">
            <w:pPr>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noWrap/>
            <w:tcMar>
              <w:left w:w="0" w:type="dxa"/>
              <w:right w:w="0" w:type="dxa"/>
            </w:tcMar>
          </w:tcPr>
          <w:p w14:paraId="344DD5ED" w14:textId="77777777" w:rsidR="00424B54" w:rsidRPr="00424B54" w:rsidRDefault="00424B54" w:rsidP="004C7DE3">
            <w:pPr>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noWrap/>
            <w:tcMar>
              <w:left w:w="0" w:type="dxa"/>
              <w:right w:w="0" w:type="dxa"/>
            </w:tcMar>
          </w:tcPr>
          <w:p w14:paraId="344DD5EE" w14:textId="77777777" w:rsidR="00424B54" w:rsidRPr="00424B54" w:rsidRDefault="00424B54" w:rsidP="004C7DE3">
            <w:pPr>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noWrap/>
            <w:tcMar>
              <w:left w:w="0" w:type="dxa"/>
              <w:right w:w="0" w:type="dxa"/>
            </w:tcMar>
          </w:tcPr>
          <w:p w14:paraId="344DD5EF" w14:textId="77777777" w:rsidR="00424B54" w:rsidRPr="00424B54" w:rsidRDefault="00424B54" w:rsidP="004C7DE3">
            <w:pPr>
              <w:rPr>
                <w:rFonts w:asciiTheme="minorHAnsi" w:eastAsia="Calibri" w:hAnsiTheme="minorHAnsi" w:cstheme="minorHAnsi"/>
                <w:color w:val="000000"/>
                <w:sz w:val="18"/>
                <w:szCs w:val="18"/>
              </w:rPr>
            </w:pPr>
          </w:p>
        </w:tc>
      </w:tr>
      <w:tr w:rsidR="00424B54" w:rsidRPr="00424B54" w14:paraId="344DD5F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4590" w:type="dxa"/>
            <w:tcBorders>
              <w:top w:val="nil"/>
              <w:left w:val="nil"/>
              <w:bottom w:val="single" w:sz="18" w:space="0" w:color="auto"/>
              <w:right w:val="nil"/>
              <w:tl2br w:val="nil"/>
              <w:tr2bl w:val="nil"/>
            </w:tcBorders>
            <w:tcMar>
              <w:left w:w="40" w:type="dxa"/>
              <w:right w:w="40" w:type="dxa"/>
            </w:tcMar>
          </w:tcPr>
          <w:p w14:paraId="344DD5F1" w14:textId="77777777" w:rsidR="00424B54" w:rsidRPr="00424B54" w:rsidRDefault="00424B54" w:rsidP="004C7DE3">
            <w:pPr>
              <w:pBdr>
                <w:top w:val="nil"/>
                <w:left w:val="nil"/>
                <w:bottom w:val="nil"/>
                <w:right w:val="nil"/>
                <w:between w:val="nil"/>
                <w:bar w:val="nil"/>
              </w:pBdr>
              <w:ind w:left="184" w:hanging="184"/>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From Expenses on Behalf of the Territory to Capital Injections – Better facilities for ACT Policing – Enhancing firearms storage and asset replacement</w:t>
            </w:r>
          </w:p>
        </w:tc>
        <w:tc>
          <w:tcPr>
            <w:tcW w:w="1020" w:type="dxa"/>
            <w:tcBorders>
              <w:top w:val="nil"/>
              <w:left w:val="nil"/>
              <w:bottom w:val="single" w:sz="18" w:space="0" w:color="auto"/>
              <w:right w:val="nil"/>
              <w:tl2br w:val="nil"/>
              <w:tr2bl w:val="nil"/>
            </w:tcBorders>
            <w:noWrap/>
            <w:tcMar>
              <w:left w:w="40" w:type="dxa"/>
              <w:right w:w="100" w:type="dxa"/>
            </w:tcMar>
          </w:tcPr>
          <w:p w14:paraId="344DD5F2"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single" w:sz="18" w:space="0" w:color="auto"/>
              <w:right w:val="nil"/>
              <w:tl2br w:val="nil"/>
              <w:tr2bl w:val="nil"/>
            </w:tcBorders>
            <w:noWrap/>
            <w:tcMar>
              <w:left w:w="40" w:type="dxa"/>
              <w:right w:w="100" w:type="dxa"/>
            </w:tcMar>
          </w:tcPr>
          <w:p w14:paraId="344DD5F3"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160</w:t>
            </w:r>
          </w:p>
        </w:tc>
        <w:tc>
          <w:tcPr>
            <w:tcW w:w="1020" w:type="dxa"/>
            <w:tcBorders>
              <w:top w:val="nil"/>
              <w:left w:val="nil"/>
              <w:bottom w:val="single" w:sz="18" w:space="0" w:color="auto"/>
              <w:right w:val="nil"/>
              <w:tl2br w:val="nil"/>
              <w:tr2bl w:val="nil"/>
            </w:tcBorders>
            <w:noWrap/>
            <w:tcMar>
              <w:left w:w="40" w:type="dxa"/>
              <w:right w:w="100" w:type="dxa"/>
            </w:tcMar>
          </w:tcPr>
          <w:p w14:paraId="344DD5F4"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single" w:sz="18" w:space="0" w:color="auto"/>
              <w:right w:val="nil"/>
              <w:tl2br w:val="nil"/>
              <w:tr2bl w:val="nil"/>
            </w:tcBorders>
            <w:noWrap/>
            <w:tcMar>
              <w:left w:w="40" w:type="dxa"/>
              <w:right w:w="100" w:type="dxa"/>
            </w:tcMar>
          </w:tcPr>
          <w:p w14:paraId="344DD5F5"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c>
          <w:tcPr>
            <w:tcW w:w="1020" w:type="dxa"/>
            <w:tcBorders>
              <w:top w:val="nil"/>
              <w:left w:val="nil"/>
              <w:bottom w:val="single" w:sz="18" w:space="0" w:color="auto"/>
              <w:right w:val="nil"/>
              <w:tl2br w:val="nil"/>
              <w:tr2bl w:val="nil"/>
            </w:tcBorders>
            <w:noWrap/>
            <w:tcMar>
              <w:left w:w="40" w:type="dxa"/>
              <w:right w:w="100" w:type="dxa"/>
            </w:tcMar>
          </w:tcPr>
          <w:p w14:paraId="344DD5F6"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424B54">
              <w:rPr>
                <w:rFonts w:asciiTheme="minorHAnsi" w:eastAsia="Calibri" w:hAnsiTheme="minorHAnsi" w:cstheme="minorHAnsi"/>
                <w:color w:val="000000"/>
                <w:sz w:val="18"/>
                <w:szCs w:val="18"/>
              </w:rPr>
              <w:t>-</w:t>
            </w:r>
          </w:p>
        </w:tc>
      </w:tr>
      <w:tr w:rsidR="00424B54" w:rsidRPr="00424B54" w14:paraId="344DD5F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4590" w:type="dxa"/>
            <w:tcBorders>
              <w:top w:val="single" w:sz="18" w:space="0" w:color="auto"/>
              <w:left w:val="nil"/>
              <w:bottom w:val="single" w:sz="18" w:space="0" w:color="auto"/>
              <w:right w:val="nil"/>
              <w:tl2br w:val="nil"/>
              <w:tr2bl w:val="nil"/>
            </w:tcBorders>
            <w:noWrap/>
            <w:tcMar>
              <w:left w:w="40" w:type="dxa"/>
              <w:right w:w="40" w:type="dxa"/>
            </w:tcMar>
            <w:vAlign w:val="bottom"/>
          </w:tcPr>
          <w:p w14:paraId="344DD5F8" w14:textId="77777777" w:rsidR="00424B54" w:rsidRPr="00424B54" w:rsidRDefault="00424B54"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2026-27 Budget</w:t>
            </w:r>
          </w:p>
        </w:tc>
        <w:tc>
          <w:tcPr>
            <w:tcW w:w="1020" w:type="dxa"/>
            <w:tcBorders>
              <w:top w:val="single" w:sz="18" w:space="0" w:color="auto"/>
              <w:left w:val="nil"/>
              <w:bottom w:val="single" w:sz="18" w:space="0" w:color="auto"/>
              <w:right w:val="nil"/>
              <w:tl2br w:val="nil"/>
              <w:tr2bl w:val="nil"/>
            </w:tcBorders>
            <w:noWrap/>
            <w:tcMar>
              <w:left w:w="40" w:type="dxa"/>
              <w:right w:w="40" w:type="dxa"/>
            </w:tcMar>
            <w:vAlign w:val="bottom"/>
          </w:tcPr>
          <w:p w14:paraId="344DD5F9"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2,933</w:t>
            </w:r>
          </w:p>
        </w:tc>
        <w:tc>
          <w:tcPr>
            <w:tcW w:w="1020" w:type="dxa"/>
            <w:tcBorders>
              <w:top w:val="single" w:sz="18" w:space="0" w:color="auto"/>
              <w:left w:val="nil"/>
              <w:bottom w:val="single" w:sz="18" w:space="0" w:color="auto"/>
              <w:right w:val="nil"/>
              <w:tl2br w:val="nil"/>
              <w:tr2bl w:val="nil"/>
            </w:tcBorders>
            <w:noWrap/>
            <w:tcMar>
              <w:left w:w="40" w:type="dxa"/>
              <w:right w:w="40" w:type="dxa"/>
            </w:tcMar>
            <w:vAlign w:val="bottom"/>
          </w:tcPr>
          <w:p w14:paraId="344DD5FA"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2,421</w:t>
            </w:r>
          </w:p>
        </w:tc>
        <w:tc>
          <w:tcPr>
            <w:tcW w:w="1020" w:type="dxa"/>
            <w:tcBorders>
              <w:top w:val="single" w:sz="18" w:space="0" w:color="auto"/>
              <w:left w:val="nil"/>
              <w:bottom w:val="single" w:sz="18" w:space="0" w:color="auto"/>
              <w:right w:val="nil"/>
              <w:tl2br w:val="nil"/>
              <w:tr2bl w:val="nil"/>
            </w:tcBorders>
            <w:noWrap/>
            <w:tcMar>
              <w:left w:w="40" w:type="dxa"/>
              <w:right w:w="40" w:type="dxa"/>
            </w:tcMar>
            <w:vAlign w:val="bottom"/>
          </w:tcPr>
          <w:p w14:paraId="344DD5FB"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117</w:t>
            </w:r>
          </w:p>
        </w:tc>
        <w:tc>
          <w:tcPr>
            <w:tcW w:w="1020" w:type="dxa"/>
            <w:tcBorders>
              <w:top w:val="single" w:sz="18" w:space="0" w:color="auto"/>
              <w:left w:val="nil"/>
              <w:bottom w:val="single" w:sz="18" w:space="0" w:color="auto"/>
              <w:right w:val="nil"/>
              <w:tl2br w:val="nil"/>
              <w:tr2bl w:val="nil"/>
            </w:tcBorders>
            <w:noWrap/>
            <w:tcMar>
              <w:left w:w="40" w:type="dxa"/>
              <w:right w:w="40" w:type="dxa"/>
            </w:tcMar>
            <w:vAlign w:val="bottom"/>
          </w:tcPr>
          <w:p w14:paraId="344DD5FC"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174</w:t>
            </w:r>
          </w:p>
        </w:tc>
        <w:tc>
          <w:tcPr>
            <w:tcW w:w="1020" w:type="dxa"/>
            <w:tcBorders>
              <w:top w:val="single" w:sz="18" w:space="0" w:color="auto"/>
              <w:left w:val="nil"/>
              <w:bottom w:val="single" w:sz="18" w:space="0" w:color="auto"/>
              <w:right w:val="nil"/>
              <w:tl2br w:val="nil"/>
              <w:tr2bl w:val="nil"/>
            </w:tcBorders>
            <w:noWrap/>
            <w:tcMar>
              <w:left w:w="40" w:type="dxa"/>
              <w:right w:w="40" w:type="dxa"/>
            </w:tcMar>
            <w:vAlign w:val="bottom"/>
          </w:tcPr>
          <w:p w14:paraId="344DD5FD" w14:textId="77777777" w:rsidR="00424B54" w:rsidRPr="00424B54" w:rsidRDefault="00424B54"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424B54">
              <w:rPr>
                <w:rFonts w:asciiTheme="minorHAnsi" w:eastAsia="Calibri" w:hAnsiTheme="minorHAnsi" w:cstheme="minorHAnsi"/>
                <w:b/>
                <w:color w:val="000000"/>
                <w:sz w:val="18"/>
                <w:szCs w:val="18"/>
              </w:rPr>
              <w:t>174</w:t>
            </w:r>
          </w:p>
        </w:tc>
      </w:tr>
    </w:tbl>
    <w:p w14:paraId="570245A7" w14:textId="77777777" w:rsidR="00424B54" w:rsidRPr="00424B54" w:rsidRDefault="00424B54" w:rsidP="00424B54">
      <w:pPr>
        <w:rPr>
          <w:lang w:val="en-AU"/>
        </w:rPr>
      </w:pPr>
    </w:p>
    <w:p w14:paraId="4EC49E62" w14:textId="77777777" w:rsidR="00AF2788" w:rsidRDefault="00AF2788">
      <w:pPr>
        <w:rPr>
          <w:rFonts w:ascii="Calibri" w:eastAsia="SimSun" w:hAnsi="Calibri" w:cs="Times New Roman"/>
          <w:b/>
          <w:sz w:val="32"/>
          <w:szCs w:val="32"/>
          <w:lang w:val="en-AU"/>
        </w:rPr>
      </w:pPr>
      <w:bookmarkStart w:id="126" w:name="RG_MARKER_55744"/>
      <w:bookmarkStart w:id="127" w:name="RG_MARKER_55743"/>
      <w:bookmarkStart w:id="128" w:name="_Toc452127417"/>
      <w:r>
        <w:br w:type="page"/>
      </w:r>
    </w:p>
    <w:p w14:paraId="344DD5FF" w14:textId="77777777" w:rsidR="000C0E87" w:rsidRDefault="00F4388C" w:rsidP="00E2631F">
      <w:pPr>
        <w:pStyle w:val="26-27heading2"/>
      </w:pPr>
      <w:bookmarkStart w:id="129" w:name="_Toc231571303"/>
      <w:bookmarkStart w:id="130" w:name="_Toc231571699"/>
      <w:bookmarkStart w:id="131" w:name="_Toc231572388"/>
      <w:r>
        <w:lastRenderedPageBreak/>
        <w:t xml:space="preserve">Summary of </w:t>
      </w:r>
      <w:bookmarkEnd w:id="126"/>
      <w:bookmarkEnd w:id="127"/>
      <w:r w:rsidRPr="000249AE">
        <w:t>2026-27 Infrastructure Program</w:t>
      </w:r>
      <w:bookmarkEnd w:id="128"/>
      <w:bookmarkEnd w:id="129"/>
      <w:bookmarkEnd w:id="130"/>
      <w:bookmarkEnd w:id="131"/>
    </w:p>
    <w:p w14:paraId="344DD600" w14:textId="1167FE15" w:rsidR="000C0E87" w:rsidRDefault="00F4388C" w:rsidP="00704639">
      <w:pPr>
        <w:pStyle w:val="Caption"/>
        <w:rPr>
          <w:rFonts w:eastAsia="Times New Roman"/>
        </w:rPr>
      </w:pPr>
      <w:r w:rsidRPr="00704639">
        <w:t xml:space="preserve">Table </w:t>
      </w:r>
      <w:r w:rsidR="008E683C" w:rsidRPr="00704639">
        <w:t>2</w:t>
      </w:r>
      <w:r w:rsidR="00297D97">
        <w:t>8</w:t>
      </w:r>
      <w:r w:rsidRPr="00704639">
        <w:t>: 2026-27 Justice and Community Safety Directorate Infrastructure Program ($’000)</w:t>
      </w:r>
    </w:p>
    <w:tbl>
      <w:tblPr>
        <w:tblStyle w:val="CDMRange1"/>
        <w:tblW w:w="9507" w:type="dxa"/>
        <w:tblLayout w:type="fixed"/>
        <w:tblLook w:val="0620" w:firstRow="1" w:lastRow="0" w:firstColumn="0" w:lastColumn="0" w:noHBand="1" w:noVBand="1"/>
      </w:tblPr>
      <w:tblGrid>
        <w:gridCol w:w="3225"/>
        <w:gridCol w:w="705"/>
        <w:gridCol w:w="705"/>
        <w:gridCol w:w="705"/>
        <w:gridCol w:w="705"/>
        <w:gridCol w:w="705"/>
        <w:gridCol w:w="705"/>
        <w:gridCol w:w="1077"/>
        <w:gridCol w:w="975"/>
      </w:tblGrid>
      <w:tr w:rsidR="00AB649F" w:rsidRPr="00AE3417" w14:paraId="3E0DA4A1" w14:textId="77777777" w:rsidTr="004D3F31">
        <w:trPr>
          <w:trHeight w:val="795"/>
        </w:trPr>
        <w:tc>
          <w:tcPr>
            <w:tcW w:w="3225" w:type="dxa"/>
            <w:tcBorders>
              <w:top w:val="single" w:sz="12" w:space="0" w:color="auto"/>
              <w:left w:val="nil"/>
              <w:bottom w:val="single" w:sz="4" w:space="0" w:color="000000"/>
              <w:right w:val="nil"/>
              <w:tl2br w:val="nil"/>
              <w:tr2bl w:val="nil"/>
            </w:tcBorders>
            <w:shd w:val="clear" w:color="FFFFFF" w:fill="FFFFFF"/>
            <w:tcMar>
              <w:left w:w="40" w:type="dxa"/>
              <w:right w:w="40" w:type="dxa"/>
            </w:tcMar>
          </w:tcPr>
          <w:p w14:paraId="621D9867"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Project</w:t>
            </w:r>
          </w:p>
        </w:tc>
        <w:tc>
          <w:tcPr>
            <w:tcW w:w="705" w:type="dxa"/>
            <w:tcBorders>
              <w:top w:val="single" w:sz="12" w:space="0" w:color="auto"/>
              <w:left w:val="nil"/>
              <w:bottom w:val="single" w:sz="4" w:space="0" w:color="000000"/>
              <w:right w:val="nil"/>
              <w:tl2br w:val="nil"/>
              <w:tr2bl w:val="nil"/>
            </w:tcBorders>
            <w:shd w:val="clear" w:color="FFFFFF" w:fill="FFFFFF"/>
            <w:tcMar>
              <w:left w:w="40" w:type="dxa"/>
              <w:right w:w="40" w:type="dxa"/>
            </w:tcMar>
          </w:tcPr>
          <w:p w14:paraId="246C8634"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 xml:space="preserve">Total Project Value </w:t>
            </w:r>
            <w:r w:rsidRPr="00AE3417">
              <w:rPr>
                <w:rFonts w:asciiTheme="minorHAnsi" w:eastAsia="Calibri" w:hAnsiTheme="minorHAnsi" w:cstheme="minorHAnsi"/>
                <w:b/>
                <w:color w:val="000000"/>
                <w:sz w:val="18"/>
                <w:szCs w:val="18"/>
                <w:vertAlign w:val="superscript"/>
              </w:rPr>
              <w:t>1</w:t>
            </w:r>
          </w:p>
        </w:tc>
        <w:tc>
          <w:tcPr>
            <w:tcW w:w="705" w:type="dxa"/>
            <w:tcBorders>
              <w:top w:val="single" w:sz="12" w:space="0" w:color="auto"/>
              <w:left w:val="nil"/>
              <w:bottom w:val="single" w:sz="4" w:space="0" w:color="000000"/>
              <w:right w:val="nil"/>
              <w:tl2br w:val="nil"/>
              <w:tr2bl w:val="nil"/>
            </w:tcBorders>
            <w:shd w:val="clear" w:color="FFFFFF" w:fill="FFFFFF"/>
            <w:tcMar>
              <w:left w:w="40" w:type="dxa"/>
              <w:right w:w="40" w:type="dxa"/>
            </w:tcMar>
          </w:tcPr>
          <w:p w14:paraId="72654A1C"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2025­26</w:t>
            </w:r>
          </w:p>
        </w:tc>
        <w:tc>
          <w:tcPr>
            <w:tcW w:w="705" w:type="dxa"/>
            <w:tcBorders>
              <w:top w:val="single" w:sz="12" w:space="0" w:color="auto"/>
              <w:left w:val="nil"/>
              <w:bottom w:val="single" w:sz="4" w:space="0" w:color="000000"/>
              <w:right w:val="nil"/>
              <w:tl2br w:val="nil"/>
              <w:tr2bl w:val="nil"/>
            </w:tcBorders>
            <w:shd w:val="clear" w:color="FFFFFF" w:fill="FFFFFF"/>
            <w:tcMar>
              <w:left w:w="40" w:type="dxa"/>
              <w:right w:w="40" w:type="dxa"/>
            </w:tcMar>
          </w:tcPr>
          <w:p w14:paraId="32D9107B"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2026-27</w:t>
            </w:r>
          </w:p>
        </w:tc>
        <w:tc>
          <w:tcPr>
            <w:tcW w:w="705" w:type="dxa"/>
            <w:tcBorders>
              <w:top w:val="single" w:sz="12" w:space="0" w:color="auto"/>
              <w:left w:val="nil"/>
              <w:bottom w:val="single" w:sz="4" w:space="0" w:color="000000"/>
              <w:right w:val="nil"/>
              <w:tl2br w:val="nil"/>
              <w:tr2bl w:val="nil"/>
            </w:tcBorders>
            <w:shd w:val="clear" w:color="FFFFFF" w:fill="FFFFFF"/>
            <w:tcMar>
              <w:left w:w="40" w:type="dxa"/>
              <w:right w:w="40" w:type="dxa"/>
            </w:tcMar>
          </w:tcPr>
          <w:p w14:paraId="4C59FF59"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2027­28</w:t>
            </w:r>
          </w:p>
        </w:tc>
        <w:tc>
          <w:tcPr>
            <w:tcW w:w="705" w:type="dxa"/>
            <w:tcBorders>
              <w:top w:val="single" w:sz="12" w:space="0" w:color="auto"/>
              <w:left w:val="nil"/>
              <w:bottom w:val="single" w:sz="4" w:space="0" w:color="000000"/>
              <w:right w:val="nil"/>
              <w:tl2br w:val="nil"/>
              <w:tr2bl w:val="nil"/>
            </w:tcBorders>
            <w:shd w:val="clear" w:color="FFFFFF" w:fill="FFFFFF"/>
            <w:tcMar>
              <w:left w:w="40" w:type="dxa"/>
              <w:right w:w="40" w:type="dxa"/>
            </w:tcMar>
          </w:tcPr>
          <w:p w14:paraId="33A5C9CE"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2028­29</w:t>
            </w:r>
          </w:p>
        </w:tc>
        <w:tc>
          <w:tcPr>
            <w:tcW w:w="705" w:type="dxa"/>
            <w:tcBorders>
              <w:top w:val="single" w:sz="12" w:space="0" w:color="auto"/>
              <w:left w:val="nil"/>
              <w:bottom w:val="single" w:sz="4" w:space="0" w:color="000000"/>
              <w:right w:val="nil"/>
              <w:tl2br w:val="nil"/>
              <w:tr2bl w:val="nil"/>
            </w:tcBorders>
            <w:shd w:val="clear" w:color="FFFFFF" w:fill="FFFFFF"/>
            <w:tcMar>
              <w:left w:w="40" w:type="dxa"/>
              <w:right w:w="40" w:type="dxa"/>
            </w:tcMar>
          </w:tcPr>
          <w:p w14:paraId="7A3BC0D2"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2029­30</w:t>
            </w:r>
          </w:p>
        </w:tc>
        <w:tc>
          <w:tcPr>
            <w:tcW w:w="1077" w:type="dxa"/>
            <w:tcBorders>
              <w:top w:val="single" w:sz="12" w:space="0" w:color="auto"/>
              <w:left w:val="nil"/>
              <w:bottom w:val="single" w:sz="4" w:space="0" w:color="000000"/>
              <w:right w:val="nil"/>
              <w:tl2br w:val="nil"/>
              <w:tr2bl w:val="nil"/>
            </w:tcBorders>
            <w:shd w:val="clear" w:color="FFFFFF" w:fill="FFFFFF"/>
            <w:tcMar>
              <w:left w:w="40" w:type="dxa"/>
              <w:right w:w="40" w:type="dxa"/>
            </w:tcMar>
          </w:tcPr>
          <w:p w14:paraId="61612216"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Four Year</w:t>
            </w:r>
          </w:p>
          <w:p w14:paraId="6665921D"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 xml:space="preserve">Investment </w:t>
            </w:r>
            <w:r w:rsidRPr="00AE3417">
              <w:rPr>
                <w:rFonts w:asciiTheme="minorHAnsi" w:eastAsia="Calibri" w:hAnsiTheme="minorHAnsi" w:cstheme="minorHAnsi"/>
                <w:b/>
                <w:color w:val="000000"/>
                <w:sz w:val="18"/>
                <w:szCs w:val="18"/>
                <w:vertAlign w:val="superscript"/>
              </w:rPr>
              <w:t>2</w:t>
            </w:r>
          </w:p>
        </w:tc>
        <w:tc>
          <w:tcPr>
            <w:tcW w:w="975" w:type="dxa"/>
            <w:tcBorders>
              <w:top w:val="single" w:sz="12" w:space="0" w:color="auto"/>
              <w:left w:val="nil"/>
              <w:bottom w:val="single" w:sz="4" w:space="0" w:color="000000"/>
              <w:right w:val="nil"/>
              <w:tl2br w:val="nil"/>
              <w:tr2bl w:val="nil"/>
            </w:tcBorders>
            <w:shd w:val="clear" w:color="FFFFFF" w:fill="FFFFFF"/>
            <w:tcMar>
              <w:left w:w="40" w:type="dxa"/>
              <w:right w:w="40" w:type="dxa"/>
            </w:tcMar>
          </w:tcPr>
          <w:p w14:paraId="61A3407E"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Physical</w:t>
            </w:r>
          </w:p>
          <w:p w14:paraId="4EEE196F"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Completion</w:t>
            </w:r>
          </w:p>
          <w:p w14:paraId="1F52943D"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Date</w:t>
            </w:r>
          </w:p>
        </w:tc>
      </w:tr>
      <w:tr w:rsidR="00AB649F" w:rsidRPr="00AE3417" w14:paraId="160F412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225" w:type="dxa"/>
            <w:tcBorders>
              <w:top w:val="single" w:sz="12" w:space="0" w:color="auto"/>
              <w:left w:val="nil"/>
              <w:bottom w:val="nil"/>
              <w:right w:val="nil"/>
              <w:tl2br w:val="nil"/>
              <w:tr2bl w:val="nil"/>
            </w:tcBorders>
            <w:tcMar>
              <w:left w:w="40" w:type="dxa"/>
              <w:right w:w="40" w:type="dxa"/>
            </w:tcMar>
            <w:vAlign w:val="center"/>
          </w:tcPr>
          <w:p w14:paraId="2C717E5E"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CAPITAL WORKS PROGRAM</w:t>
            </w:r>
          </w:p>
        </w:tc>
        <w:tc>
          <w:tcPr>
            <w:tcW w:w="705" w:type="dxa"/>
            <w:tcBorders>
              <w:top w:val="single" w:sz="12" w:space="0" w:color="auto"/>
              <w:left w:val="nil"/>
              <w:bottom w:val="nil"/>
              <w:right w:val="nil"/>
              <w:tl2br w:val="nil"/>
              <w:tr2bl w:val="nil"/>
            </w:tcBorders>
            <w:tcMar>
              <w:left w:w="0" w:type="dxa"/>
              <w:right w:w="0" w:type="dxa"/>
            </w:tcMar>
            <w:vAlign w:val="center"/>
          </w:tcPr>
          <w:p w14:paraId="1909B9BD" w14:textId="77777777" w:rsidR="00AB649F" w:rsidRPr="00AE3417" w:rsidRDefault="00AB649F" w:rsidP="004C7DE3">
            <w:pPr>
              <w:rPr>
                <w:rFonts w:asciiTheme="minorHAnsi" w:eastAsia="Calibri" w:hAnsiTheme="minorHAnsi" w:cstheme="minorHAnsi"/>
                <w:b/>
                <w:color w:val="000000"/>
                <w:sz w:val="18"/>
                <w:szCs w:val="18"/>
              </w:rPr>
            </w:pPr>
          </w:p>
        </w:tc>
        <w:tc>
          <w:tcPr>
            <w:tcW w:w="705" w:type="dxa"/>
            <w:tcBorders>
              <w:top w:val="single" w:sz="12" w:space="0" w:color="auto"/>
              <w:left w:val="nil"/>
              <w:bottom w:val="nil"/>
              <w:right w:val="nil"/>
              <w:tl2br w:val="nil"/>
              <w:tr2bl w:val="nil"/>
            </w:tcBorders>
            <w:noWrap/>
            <w:tcMar>
              <w:left w:w="0" w:type="dxa"/>
              <w:right w:w="0" w:type="dxa"/>
            </w:tcMar>
            <w:vAlign w:val="center"/>
          </w:tcPr>
          <w:p w14:paraId="2527361E" w14:textId="77777777" w:rsidR="00AB649F" w:rsidRPr="00AE3417" w:rsidRDefault="00AB649F" w:rsidP="004C7DE3">
            <w:pPr>
              <w:rPr>
                <w:rFonts w:asciiTheme="minorHAnsi" w:eastAsia="Calibri" w:hAnsiTheme="minorHAnsi" w:cstheme="minorHAnsi"/>
                <w:color w:val="000000"/>
                <w:sz w:val="18"/>
                <w:szCs w:val="18"/>
              </w:rPr>
            </w:pPr>
          </w:p>
        </w:tc>
        <w:tc>
          <w:tcPr>
            <w:tcW w:w="705" w:type="dxa"/>
            <w:tcBorders>
              <w:top w:val="single" w:sz="12" w:space="0" w:color="auto"/>
              <w:left w:val="nil"/>
              <w:bottom w:val="nil"/>
              <w:right w:val="nil"/>
              <w:tl2br w:val="nil"/>
              <w:tr2bl w:val="nil"/>
            </w:tcBorders>
            <w:noWrap/>
            <w:tcMar>
              <w:left w:w="0" w:type="dxa"/>
              <w:right w:w="0" w:type="dxa"/>
            </w:tcMar>
            <w:vAlign w:val="center"/>
          </w:tcPr>
          <w:p w14:paraId="6C53E80D" w14:textId="77777777" w:rsidR="00AB649F" w:rsidRPr="00AE3417" w:rsidRDefault="00AB649F" w:rsidP="004C7DE3">
            <w:pPr>
              <w:rPr>
                <w:rFonts w:asciiTheme="minorHAnsi" w:eastAsia="Calibri" w:hAnsiTheme="minorHAnsi" w:cstheme="minorHAnsi"/>
                <w:color w:val="000000"/>
                <w:sz w:val="18"/>
                <w:szCs w:val="18"/>
              </w:rPr>
            </w:pPr>
          </w:p>
        </w:tc>
        <w:tc>
          <w:tcPr>
            <w:tcW w:w="705" w:type="dxa"/>
            <w:tcBorders>
              <w:top w:val="single" w:sz="12" w:space="0" w:color="auto"/>
              <w:left w:val="nil"/>
              <w:bottom w:val="nil"/>
              <w:right w:val="nil"/>
              <w:tl2br w:val="nil"/>
              <w:tr2bl w:val="nil"/>
            </w:tcBorders>
            <w:noWrap/>
            <w:tcMar>
              <w:left w:w="0" w:type="dxa"/>
              <w:right w:w="0" w:type="dxa"/>
            </w:tcMar>
            <w:vAlign w:val="center"/>
          </w:tcPr>
          <w:p w14:paraId="69FA1BAD" w14:textId="77777777" w:rsidR="00AB649F" w:rsidRPr="00AE3417" w:rsidRDefault="00AB649F" w:rsidP="004C7DE3">
            <w:pPr>
              <w:rPr>
                <w:rFonts w:asciiTheme="minorHAnsi" w:eastAsia="Calibri" w:hAnsiTheme="minorHAnsi" w:cstheme="minorHAnsi"/>
                <w:color w:val="000000"/>
                <w:sz w:val="18"/>
                <w:szCs w:val="18"/>
              </w:rPr>
            </w:pPr>
          </w:p>
        </w:tc>
        <w:tc>
          <w:tcPr>
            <w:tcW w:w="705" w:type="dxa"/>
            <w:tcBorders>
              <w:top w:val="single" w:sz="12" w:space="0" w:color="auto"/>
              <w:left w:val="nil"/>
              <w:bottom w:val="nil"/>
              <w:right w:val="nil"/>
              <w:tl2br w:val="nil"/>
              <w:tr2bl w:val="nil"/>
            </w:tcBorders>
            <w:noWrap/>
            <w:tcMar>
              <w:left w:w="0" w:type="dxa"/>
              <w:right w:w="0" w:type="dxa"/>
            </w:tcMar>
            <w:vAlign w:val="center"/>
          </w:tcPr>
          <w:p w14:paraId="3B04BDD9" w14:textId="77777777" w:rsidR="00AB649F" w:rsidRPr="00AE3417" w:rsidRDefault="00AB649F" w:rsidP="004C7DE3">
            <w:pPr>
              <w:rPr>
                <w:rFonts w:asciiTheme="minorHAnsi" w:eastAsia="Calibri" w:hAnsiTheme="minorHAnsi" w:cstheme="minorHAnsi"/>
                <w:color w:val="000000"/>
                <w:sz w:val="18"/>
                <w:szCs w:val="18"/>
              </w:rPr>
            </w:pPr>
          </w:p>
        </w:tc>
        <w:tc>
          <w:tcPr>
            <w:tcW w:w="705" w:type="dxa"/>
            <w:tcBorders>
              <w:top w:val="single" w:sz="12" w:space="0" w:color="auto"/>
              <w:left w:val="nil"/>
              <w:bottom w:val="nil"/>
              <w:right w:val="nil"/>
              <w:tl2br w:val="nil"/>
              <w:tr2bl w:val="nil"/>
            </w:tcBorders>
            <w:noWrap/>
            <w:tcMar>
              <w:left w:w="0" w:type="dxa"/>
              <w:right w:w="0" w:type="dxa"/>
            </w:tcMar>
            <w:vAlign w:val="center"/>
          </w:tcPr>
          <w:p w14:paraId="3FF40D4A" w14:textId="77777777" w:rsidR="00AB649F" w:rsidRPr="00AE3417" w:rsidRDefault="00AB649F" w:rsidP="004C7DE3">
            <w:pPr>
              <w:rPr>
                <w:rFonts w:asciiTheme="minorHAnsi" w:eastAsia="Calibri" w:hAnsiTheme="minorHAnsi" w:cstheme="minorHAnsi"/>
                <w:color w:val="000000"/>
                <w:sz w:val="18"/>
                <w:szCs w:val="18"/>
              </w:rPr>
            </w:pPr>
          </w:p>
        </w:tc>
        <w:tc>
          <w:tcPr>
            <w:tcW w:w="1077" w:type="dxa"/>
            <w:tcBorders>
              <w:top w:val="single" w:sz="12" w:space="0" w:color="auto"/>
              <w:left w:val="nil"/>
              <w:bottom w:val="nil"/>
              <w:right w:val="nil"/>
              <w:tl2br w:val="nil"/>
              <w:tr2bl w:val="nil"/>
            </w:tcBorders>
            <w:noWrap/>
            <w:tcMar>
              <w:left w:w="0" w:type="dxa"/>
              <w:right w:w="0" w:type="dxa"/>
            </w:tcMar>
            <w:vAlign w:val="center"/>
          </w:tcPr>
          <w:p w14:paraId="10AEB976" w14:textId="77777777" w:rsidR="00AB649F" w:rsidRPr="00AE3417" w:rsidRDefault="00AB649F" w:rsidP="004C7DE3">
            <w:pPr>
              <w:rPr>
                <w:rFonts w:asciiTheme="minorHAnsi" w:eastAsia="Calibri" w:hAnsiTheme="minorHAnsi" w:cstheme="minorHAnsi"/>
                <w:b/>
                <w:color w:val="000000"/>
                <w:sz w:val="18"/>
                <w:szCs w:val="18"/>
              </w:rPr>
            </w:pPr>
          </w:p>
        </w:tc>
        <w:tc>
          <w:tcPr>
            <w:tcW w:w="975" w:type="dxa"/>
            <w:tcBorders>
              <w:top w:val="single" w:sz="12" w:space="0" w:color="auto"/>
              <w:left w:val="nil"/>
              <w:bottom w:val="nil"/>
              <w:right w:val="nil"/>
              <w:tl2br w:val="nil"/>
              <w:tr2bl w:val="nil"/>
            </w:tcBorders>
            <w:noWrap/>
            <w:tcMar>
              <w:left w:w="0" w:type="dxa"/>
              <w:right w:w="0" w:type="dxa"/>
            </w:tcMar>
            <w:vAlign w:val="center"/>
          </w:tcPr>
          <w:p w14:paraId="1A0D94B9" w14:textId="77777777" w:rsidR="00AB649F" w:rsidRPr="00AE3417" w:rsidRDefault="00AB649F" w:rsidP="004C7DE3">
            <w:pPr>
              <w:rPr>
                <w:rFonts w:asciiTheme="minorHAnsi" w:eastAsia="Calibri" w:hAnsiTheme="minorHAnsi" w:cstheme="minorHAnsi"/>
                <w:color w:val="000000"/>
                <w:sz w:val="18"/>
                <w:szCs w:val="18"/>
              </w:rPr>
            </w:pPr>
          </w:p>
        </w:tc>
      </w:tr>
      <w:tr w:rsidR="00AB649F" w:rsidRPr="00AE3417" w14:paraId="051CDCF8"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225" w:type="dxa"/>
            <w:tcBorders>
              <w:top w:val="nil"/>
              <w:left w:val="nil"/>
              <w:bottom w:val="nil"/>
              <w:right w:val="nil"/>
              <w:tl2br w:val="nil"/>
              <w:tr2bl w:val="nil"/>
            </w:tcBorders>
            <w:tcMar>
              <w:left w:w="40" w:type="dxa"/>
              <w:right w:w="40" w:type="dxa"/>
            </w:tcMar>
            <w:vAlign w:val="bottom"/>
          </w:tcPr>
          <w:p w14:paraId="6243DECB"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New Works</w:t>
            </w:r>
          </w:p>
        </w:tc>
        <w:tc>
          <w:tcPr>
            <w:tcW w:w="705" w:type="dxa"/>
            <w:tcBorders>
              <w:top w:val="nil"/>
              <w:left w:val="nil"/>
              <w:bottom w:val="nil"/>
              <w:right w:val="nil"/>
              <w:tl2br w:val="nil"/>
              <w:tr2bl w:val="nil"/>
            </w:tcBorders>
            <w:tcMar>
              <w:left w:w="0" w:type="dxa"/>
              <w:right w:w="0" w:type="dxa"/>
            </w:tcMar>
            <w:vAlign w:val="bottom"/>
          </w:tcPr>
          <w:p w14:paraId="60C6F938" w14:textId="77777777" w:rsidR="00AB649F" w:rsidRPr="00AE3417" w:rsidRDefault="00AB649F" w:rsidP="004C7DE3">
            <w:pPr>
              <w:rPr>
                <w:rFonts w:asciiTheme="minorHAnsi" w:eastAsia="Calibri" w:hAnsiTheme="minorHAnsi" w:cstheme="minorHAnsi"/>
                <w:b/>
                <w:color w:val="000000"/>
                <w:sz w:val="18"/>
                <w:szCs w:val="18"/>
              </w:rPr>
            </w:pPr>
          </w:p>
        </w:tc>
        <w:tc>
          <w:tcPr>
            <w:tcW w:w="705" w:type="dxa"/>
            <w:tcBorders>
              <w:top w:val="nil"/>
              <w:left w:val="nil"/>
              <w:bottom w:val="nil"/>
              <w:right w:val="nil"/>
              <w:tl2br w:val="nil"/>
              <w:tr2bl w:val="nil"/>
            </w:tcBorders>
            <w:noWrap/>
            <w:tcMar>
              <w:left w:w="0" w:type="dxa"/>
              <w:right w:w="0" w:type="dxa"/>
            </w:tcMar>
            <w:vAlign w:val="bottom"/>
          </w:tcPr>
          <w:p w14:paraId="4C53D3A0" w14:textId="77777777" w:rsidR="00AB649F" w:rsidRPr="00AE3417" w:rsidRDefault="00AB649F" w:rsidP="004C7DE3">
            <w:pPr>
              <w:rPr>
                <w:rFonts w:asciiTheme="minorHAnsi" w:eastAsia="Calibri" w:hAnsiTheme="minorHAnsi" w:cstheme="minorHAnsi"/>
                <w:color w:val="000000"/>
                <w:sz w:val="18"/>
                <w:szCs w:val="18"/>
              </w:rPr>
            </w:pPr>
          </w:p>
        </w:tc>
        <w:tc>
          <w:tcPr>
            <w:tcW w:w="705" w:type="dxa"/>
            <w:tcBorders>
              <w:top w:val="nil"/>
              <w:left w:val="nil"/>
              <w:bottom w:val="nil"/>
              <w:right w:val="nil"/>
              <w:tl2br w:val="nil"/>
              <w:tr2bl w:val="nil"/>
            </w:tcBorders>
            <w:noWrap/>
            <w:tcMar>
              <w:left w:w="0" w:type="dxa"/>
              <w:right w:w="0" w:type="dxa"/>
            </w:tcMar>
            <w:vAlign w:val="bottom"/>
          </w:tcPr>
          <w:p w14:paraId="46EA8BBF" w14:textId="77777777" w:rsidR="00AB649F" w:rsidRPr="00AE3417" w:rsidRDefault="00AB649F" w:rsidP="004C7DE3">
            <w:pPr>
              <w:rPr>
                <w:rFonts w:asciiTheme="minorHAnsi" w:eastAsia="Calibri" w:hAnsiTheme="minorHAnsi" w:cstheme="minorHAnsi"/>
                <w:color w:val="000000"/>
                <w:sz w:val="18"/>
                <w:szCs w:val="18"/>
              </w:rPr>
            </w:pPr>
          </w:p>
        </w:tc>
        <w:tc>
          <w:tcPr>
            <w:tcW w:w="705" w:type="dxa"/>
            <w:tcBorders>
              <w:top w:val="nil"/>
              <w:left w:val="nil"/>
              <w:bottom w:val="nil"/>
              <w:right w:val="nil"/>
              <w:tl2br w:val="nil"/>
              <w:tr2bl w:val="nil"/>
            </w:tcBorders>
            <w:noWrap/>
            <w:tcMar>
              <w:left w:w="0" w:type="dxa"/>
              <w:right w:w="0" w:type="dxa"/>
            </w:tcMar>
            <w:vAlign w:val="bottom"/>
          </w:tcPr>
          <w:p w14:paraId="2F000A6F" w14:textId="77777777" w:rsidR="00AB649F" w:rsidRPr="00AE3417" w:rsidRDefault="00AB649F" w:rsidP="004C7DE3">
            <w:pPr>
              <w:rPr>
                <w:rFonts w:asciiTheme="minorHAnsi" w:eastAsia="Calibri" w:hAnsiTheme="minorHAnsi" w:cstheme="minorHAnsi"/>
                <w:color w:val="000000"/>
                <w:sz w:val="18"/>
                <w:szCs w:val="18"/>
              </w:rPr>
            </w:pPr>
          </w:p>
        </w:tc>
        <w:tc>
          <w:tcPr>
            <w:tcW w:w="705" w:type="dxa"/>
            <w:tcBorders>
              <w:top w:val="nil"/>
              <w:left w:val="nil"/>
              <w:bottom w:val="nil"/>
              <w:right w:val="nil"/>
              <w:tl2br w:val="nil"/>
              <w:tr2bl w:val="nil"/>
            </w:tcBorders>
            <w:noWrap/>
            <w:tcMar>
              <w:left w:w="0" w:type="dxa"/>
              <w:right w:w="0" w:type="dxa"/>
            </w:tcMar>
            <w:vAlign w:val="bottom"/>
          </w:tcPr>
          <w:p w14:paraId="2F9D1B51" w14:textId="77777777" w:rsidR="00AB649F" w:rsidRPr="00AE3417" w:rsidRDefault="00AB649F" w:rsidP="004C7DE3">
            <w:pPr>
              <w:rPr>
                <w:rFonts w:asciiTheme="minorHAnsi" w:eastAsia="Calibri" w:hAnsiTheme="minorHAnsi" w:cstheme="minorHAnsi"/>
                <w:color w:val="000000"/>
                <w:sz w:val="18"/>
                <w:szCs w:val="18"/>
              </w:rPr>
            </w:pPr>
          </w:p>
        </w:tc>
        <w:tc>
          <w:tcPr>
            <w:tcW w:w="705" w:type="dxa"/>
            <w:tcBorders>
              <w:top w:val="nil"/>
              <w:left w:val="nil"/>
              <w:bottom w:val="nil"/>
              <w:right w:val="nil"/>
              <w:tl2br w:val="nil"/>
              <w:tr2bl w:val="nil"/>
            </w:tcBorders>
            <w:noWrap/>
            <w:tcMar>
              <w:left w:w="0" w:type="dxa"/>
              <w:right w:w="0" w:type="dxa"/>
            </w:tcMar>
            <w:vAlign w:val="bottom"/>
          </w:tcPr>
          <w:p w14:paraId="392DC7D8" w14:textId="77777777" w:rsidR="00AB649F" w:rsidRPr="00AE3417" w:rsidRDefault="00AB649F" w:rsidP="004C7DE3">
            <w:pPr>
              <w:rPr>
                <w:rFonts w:asciiTheme="minorHAnsi" w:eastAsia="Calibri" w:hAnsiTheme="minorHAnsi" w:cstheme="minorHAnsi"/>
                <w:color w:val="000000"/>
                <w:sz w:val="18"/>
                <w:szCs w:val="18"/>
              </w:rPr>
            </w:pPr>
          </w:p>
        </w:tc>
        <w:tc>
          <w:tcPr>
            <w:tcW w:w="1077" w:type="dxa"/>
            <w:tcBorders>
              <w:top w:val="nil"/>
              <w:left w:val="nil"/>
              <w:bottom w:val="nil"/>
              <w:right w:val="nil"/>
              <w:tl2br w:val="nil"/>
              <w:tr2bl w:val="nil"/>
            </w:tcBorders>
            <w:noWrap/>
            <w:tcMar>
              <w:left w:w="0" w:type="dxa"/>
              <w:right w:w="0" w:type="dxa"/>
            </w:tcMar>
            <w:vAlign w:val="bottom"/>
          </w:tcPr>
          <w:p w14:paraId="2C588602" w14:textId="77777777" w:rsidR="00AB649F" w:rsidRPr="00AE3417" w:rsidRDefault="00AB649F" w:rsidP="004C7DE3">
            <w:pPr>
              <w:rPr>
                <w:rFonts w:asciiTheme="minorHAnsi" w:eastAsia="Calibri" w:hAnsiTheme="minorHAnsi" w:cstheme="minorHAnsi"/>
                <w:b/>
                <w:color w:val="000000"/>
                <w:sz w:val="18"/>
                <w:szCs w:val="18"/>
              </w:rPr>
            </w:pPr>
          </w:p>
        </w:tc>
        <w:tc>
          <w:tcPr>
            <w:tcW w:w="975" w:type="dxa"/>
            <w:tcBorders>
              <w:top w:val="nil"/>
              <w:left w:val="nil"/>
              <w:bottom w:val="nil"/>
              <w:right w:val="nil"/>
              <w:tl2br w:val="nil"/>
              <w:tr2bl w:val="nil"/>
            </w:tcBorders>
            <w:noWrap/>
            <w:tcMar>
              <w:left w:w="0" w:type="dxa"/>
              <w:right w:w="0" w:type="dxa"/>
            </w:tcMar>
            <w:vAlign w:val="bottom"/>
          </w:tcPr>
          <w:p w14:paraId="5B19BAB7" w14:textId="77777777" w:rsidR="00AB649F" w:rsidRPr="00AE3417" w:rsidRDefault="00AB649F" w:rsidP="004C7DE3">
            <w:pPr>
              <w:rPr>
                <w:rFonts w:asciiTheme="minorHAnsi" w:eastAsia="Calibri" w:hAnsiTheme="minorHAnsi" w:cstheme="minorHAnsi"/>
                <w:color w:val="000000"/>
                <w:sz w:val="18"/>
                <w:szCs w:val="18"/>
              </w:rPr>
            </w:pPr>
          </w:p>
        </w:tc>
      </w:tr>
      <w:tr w:rsidR="00AB649F" w:rsidRPr="00AE3417" w14:paraId="63ED68D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7"/>
        </w:trPr>
        <w:tc>
          <w:tcPr>
            <w:tcW w:w="3225" w:type="dxa"/>
            <w:tcBorders>
              <w:top w:val="nil"/>
              <w:left w:val="nil"/>
              <w:bottom w:val="nil"/>
              <w:right w:val="nil"/>
              <w:tl2br w:val="nil"/>
              <w:tr2bl w:val="nil"/>
            </w:tcBorders>
            <w:tcMar>
              <w:left w:w="40" w:type="dxa"/>
              <w:right w:w="40" w:type="dxa"/>
            </w:tcMar>
            <w:vAlign w:val="center"/>
          </w:tcPr>
          <w:p w14:paraId="3F55CB71" w14:textId="77777777" w:rsidR="00AB649F" w:rsidRPr="00AE3417" w:rsidRDefault="00AB649F"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Better facilities for ACT Policing – Enhancing firearms storage and asset replacement</w:t>
            </w:r>
          </w:p>
        </w:tc>
        <w:tc>
          <w:tcPr>
            <w:tcW w:w="705" w:type="dxa"/>
            <w:tcBorders>
              <w:top w:val="nil"/>
              <w:left w:val="nil"/>
              <w:bottom w:val="nil"/>
              <w:right w:val="nil"/>
              <w:tl2br w:val="nil"/>
              <w:tr2bl w:val="nil"/>
            </w:tcBorders>
            <w:noWrap/>
            <w:tcMar>
              <w:left w:w="40" w:type="dxa"/>
              <w:right w:w="100" w:type="dxa"/>
            </w:tcMar>
          </w:tcPr>
          <w:p w14:paraId="596A947A"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2,143</w:t>
            </w:r>
          </w:p>
        </w:tc>
        <w:tc>
          <w:tcPr>
            <w:tcW w:w="705" w:type="dxa"/>
            <w:tcBorders>
              <w:top w:val="nil"/>
              <w:left w:val="nil"/>
              <w:bottom w:val="nil"/>
              <w:right w:val="nil"/>
              <w:tl2br w:val="nil"/>
              <w:tr2bl w:val="nil"/>
            </w:tcBorders>
            <w:noWrap/>
            <w:tcMar>
              <w:left w:w="40" w:type="dxa"/>
              <w:right w:w="100" w:type="dxa"/>
            </w:tcMar>
          </w:tcPr>
          <w:p w14:paraId="68CEF1C5"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w:t>
            </w:r>
          </w:p>
        </w:tc>
        <w:tc>
          <w:tcPr>
            <w:tcW w:w="705" w:type="dxa"/>
            <w:tcBorders>
              <w:top w:val="nil"/>
              <w:left w:val="nil"/>
              <w:bottom w:val="nil"/>
              <w:right w:val="nil"/>
              <w:tl2br w:val="nil"/>
              <w:tr2bl w:val="nil"/>
            </w:tcBorders>
            <w:noWrap/>
            <w:tcMar>
              <w:left w:w="40" w:type="dxa"/>
              <w:right w:w="100" w:type="dxa"/>
            </w:tcMar>
          </w:tcPr>
          <w:p w14:paraId="661E1085"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2,093</w:t>
            </w:r>
          </w:p>
        </w:tc>
        <w:tc>
          <w:tcPr>
            <w:tcW w:w="705" w:type="dxa"/>
            <w:tcBorders>
              <w:top w:val="nil"/>
              <w:left w:val="nil"/>
              <w:bottom w:val="nil"/>
              <w:right w:val="nil"/>
              <w:tl2br w:val="nil"/>
              <w:tr2bl w:val="nil"/>
            </w:tcBorders>
            <w:noWrap/>
            <w:tcMar>
              <w:left w:w="40" w:type="dxa"/>
              <w:right w:w="40" w:type="dxa"/>
            </w:tcMar>
          </w:tcPr>
          <w:p w14:paraId="2A6CA51F"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250751D5"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100" w:type="dxa"/>
            </w:tcMar>
          </w:tcPr>
          <w:p w14:paraId="24DB1B5E"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w:t>
            </w:r>
          </w:p>
        </w:tc>
        <w:tc>
          <w:tcPr>
            <w:tcW w:w="1077" w:type="dxa"/>
            <w:tcBorders>
              <w:top w:val="nil"/>
              <w:left w:val="nil"/>
              <w:bottom w:val="nil"/>
              <w:right w:val="nil"/>
              <w:tl2br w:val="nil"/>
              <w:tr2bl w:val="nil"/>
            </w:tcBorders>
            <w:noWrap/>
            <w:tcMar>
              <w:left w:w="40" w:type="dxa"/>
              <w:right w:w="100" w:type="dxa"/>
            </w:tcMar>
          </w:tcPr>
          <w:p w14:paraId="04B5A777"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2,093</w:t>
            </w:r>
          </w:p>
        </w:tc>
        <w:tc>
          <w:tcPr>
            <w:tcW w:w="975" w:type="dxa"/>
            <w:tcBorders>
              <w:top w:val="nil"/>
              <w:left w:val="nil"/>
              <w:bottom w:val="nil"/>
              <w:right w:val="nil"/>
              <w:tl2br w:val="nil"/>
              <w:tr2bl w:val="nil"/>
            </w:tcBorders>
            <w:noWrap/>
            <w:tcMar>
              <w:left w:w="40" w:type="dxa"/>
              <w:right w:w="40" w:type="dxa"/>
            </w:tcMar>
          </w:tcPr>
          <w:p w14:paraId="47E62A31"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Jun-27</w:t>
            </w:r>
          </w:p>
        </w:tc>
      </w:tr>
      <w:tr w:rsidR="00AB649F" w:rsidRPr="00AE3417" w14:paraId="5EB0973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3225" w:type="dxa"/>
            <w:tcBorders>
              <w:top w:val="nil"/>
              <w:left w:val="nil"/>
              <w:bottom w:val="nil"/>
              <w:right w:val="nil"/>
              <w:tl2br w:val="nil"/>
              <w:tr2bl w:val="nil"/>
            </w:tcBorders>
            <w:tcMar>
              <w:left w:w="40" w:type="dxa"/>
              <w:right w:w="40" w:type="dxa"/>
            </w:tcMar>
            <w:vAlign w:val="center"/>
          </w:tcPr>
          <w:p w14:paraId="25DC3EE0"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Legislation register server upgrades</w:t>
            </w:r>
          </w:p>
        </w:tc>
        <w:tc>
          <w:tcPr>
            <w:tcW w:w="705" w:type="dxa"/>
            <w:tcBorders>
              <w:top w:val="nil"/>
              <w:left w:val="nil"/>
              <w:bottom w:val="nil"/>
              <w:right w:val="nil"/>
              <w:tl2br w:val="nil"/>
              <w:tr2bl w:val="nil"/>
            </w:tcBorders>
            <w:noWrap/>
            <w:tcMar>
              <w:left w:w="40" w:type="dxa"/>
              <w:right w:w="100" w:type="dxa"/>
            </w:tcMar>
          </w:tcPr>
          <w:p w14:paraId="0D64DC63"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444</w:t>
            </w:r>
          </w:p>
        </w:tc>
        <w:tc>
          <w:tcPr>
            <w:tcW w:w="705" w:type="dxa"/>
            <w:tcBorders>
              <w:top w:val="nil"/>
              <w:left w:val="nil"/>
              <w:bottom w:val="nil"/>
              <w:right w:val="nil"/>
              <w:tl2br w:val="nil"/>
              <w:tr2bl w:val="nil"/>
            </w:tcBorders>
            <w:noWrap/>
            <w:tcMar>
              <w:left w:w="40" w:type="dxa"/>
              <w:right w:w="100" w:type="dxa"/>
            </w:tcMar>
          </w:tcPr>
          <w:p w14:paraId="7167809A"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w:t>
            </w:r>
          </w:p>
        </w:tc>
        <w:tc>
          <w:tcPr>
            <w:tcW w:w="705" w:type="dxa"/>
            <w:tcBorders>
              <w:top w:val="nil"/>
              <w:left w:val="nil"/>
              <w:bottom w:val="nil"/>
              <w:right w:val="nil"/>
              <w:tl2br w:val="nil"/>
              <w:tr2bl w:val="nil"/>
            </w:tcBorders>
            <w:noWrap/>
            <w:tcMar>
              <w:left w:w="40" w:type="dxa"/>
              <w:right w:w="100" w:type="dxa"/>
            </w:tcMar>
          </w:tcPr>
          <w:p w14:paraId="2ABD8E74"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444</w:t>
            </w:r>
          </w:p>
        </w:tc>
        <w:tc>
          <w:tcPr>
            <w:tcW w:w="705" w:type="dxa"/>
            <w:tcBorders>
              <w:top w:val="nil"/>
              <w:left w:val="nil"/>
              <w:bottom w:val="nil"/>
              <w:right w:val="nil"/>
              <w:tl2br w:val="nil"/>
              <w:tr2bl w:val="nil"/>
            </w:tcBorders>
            <w:noWrap/>
            <w:tcMar>
              <w:left w:w="40" w:type="dxa"/>
              <w:right w:w="40" w:type="dxa"/>
            </w:tcMar>
          </w:tcPr>
          <w:p w14:paraId="450ED161"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64835CE3"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100" w:type="dxa"/>
            </w:tcMar>
          </w:tcPr>
          <w:p w14:paraId="1E8F6AD3"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w:t>
            </w:r>
          </w:p>
        </w:tc>
        <w:tc>
          <w:tcPr>
            <w:tcW w:w="1077" w:type="dxa"/>
            <w:tcBorders>
              <w:top w:val="nil"/>
              <w:left w:val="nil"/>
              <w:bottom w:val="nil"/>
              <w:right w:val="nil"/>
              <w:tl2br w:val="nil"/>
              <w:tr2bl w:val="nil"/>
            </w:tcBorders>
            <w:noWrap/>
            <w:tcMar>
              <w:left w:w="40" w:type="dxa"/>
              <w:right w:w="100" w:type="dxa"/>
            </w:tcMar>
          </w:tcPr>
          <w:p w14:paraId="7F01EBE0"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444</w:t>
            </w:r>
          </w:p>
        </w:tc>
        <w:tc>
          <w:tcPr>
            <w:tcW w:w="975" w:type="dxa"/>
            <w:tcBorders>
              <w:top w:val="nil"/>
              <w:left w:val="nil"/>
              <w:bottom w:val="nil"/>
              <w:right w:val="nil"/>
              <w:tl2br w:val="nil"/>
              <w:tr2bl w:val="nil"/>
            </w:tcBorders>
            <w:noWrap/>
            <w:tcMar>
              <w:left w:w="40" w:type="dxa"/>
              <w:right w:w="40" w:type="dxa"/>
            </w:tcMar>
          </w:tcPr>
          <w:p w14:paraId="07C2FEAB"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Dec-26</w:t>
            </w:r>
          </w:p>
        </w:tc>
      </w:tr>
      <w:tr w:rsidR="00AB649F" w:rsidRPr="00AE3417" w14:paraId="79CE830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25" w:type="dxa"/>
            <w:tcBorders>
              <w:top w:val="nil"/>
              <w:left w:val="nil"/>
              <w:bottom w:val="nil"/>
              <w:right w:val="nil"/>
              <w:tl2br w:val="nil"/>
              <w:tr2bl w:val="nil"/>
            </w:tcBorders>
            <w:tcMar>
              <w:left w:w="40" w:type="dxa"/>
              <w:right w:w="40" w:type="dxa"/>
            </w:tcMar>
            <w:vAlign w:val="center"/>
          </w:tcPr>
          <w:p w14:paraId="37A55865" w14:textId="77777777" w:rsidR="00AB649F" w:rsidRPr="00AE3417" w:rsidRDefault="00AB649F"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Modernising critical ACT Courts and Tribunal case management</w:t>
            </w:r>
          </w:p>
        </w:tc>
        <w:tc>
          <w:tcPr>
            <w:tcW w:w="705" w:type="dxa"/>
            <w:tcBorders>
              <w:top w:val="nil"/>
              <w:left w:val="nil"/>
              <w:bottom w:val="nil"/>
              <w:right w:val="nil"/>
              <w:tl2br w:val="nil"/>
              <w:tr2bl w:val="nil"/>
            </w:tcBorders>
            <w:noWrap/>
            <w:tcMar>
              <w:left w:w="40" w:type="dxa"/>
              <w:right w:w="100" w:type="dxa"/>
            </w:tcMar>
          </w:tcPr>
          <w:p w14:paraId="5D3CDE80"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8,615</w:t>
            </w:r>
          </w:p>
        </w:tc>
        <w:tc>
          <w:tcPr>
            <w:tcW w:w="705" w:type="dxa"/>
            <w:tcBorders>
              <w:top w:val="nil"/>
              <w:left w:val="nil"/>
              <w:bottom w:val="nil"/>
              <w:right w:val="nil"/>
              <w:tl2br w:val="nil"/>
              <w:tr2bl w:val="nil"/>
            </w:tcBorders>
            <w:noWrap/>
            <w:tcMar>
              <w:left w:w="40" w:type="dxa"/>
              <w:right w:w="100" w:type="dxa"/>
            </w:tcMar>
          </w:tcPr>
          <w:p w14:paraId="0330BD1B"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w:t>
            </w:r>
          </w:p>
        </w:tc>
        <w:tc>
          <w:tcPr>
            <w:tcW w:w="705" w:type="dxa"/>
            <w:tcBorders>
              <w:top w:val="nil"/>
              <w:left w:val="nil"/>
              <w:bottom w:val="nil"/>
              <w:right w:val="nil"/>
              <w:tl2br w:val="nil"/>
              <w:tr2bl w:val="nil"/>
            </w:tcBorders>
            <w:noWrap/>
            <w:tcMar>
              <w:left w:w="40" w:type="dxa"/>
              <w:right w:w="100" w:type="dxa"/>
            </w:tcMar>
          </w:tcPr>
          <w:p w14:paraId="7FD357CC"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6,499</w:t>
            </w:r>
          </w:p>
        </w:tc>
        <w:tc>
          <w:tcPr>
            <w:tcW w:w="705" w:type="dxa"/>
            <w:tcBorders>
              <w:top w:val="nil"/>
              <w:left w:val="nil"/>
              <w:bottom w:val="nil"/>
              <w:right w:val="nil"/>
              <w:tl2br w:val="nil"/>
              <w:tr2bl w:val="nil"/>
            </w:tcBorders>
            <w:noWrap/>
            <w:tcMar>
              <w:left w:w="40" w:type="dxa"/>
              <w:right w:w="100" w:type="dxa"/>
            </w:tcMar>
          </w:tcPr>
          <w:p w14:paraId="69DC26A5"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2,116</w:t>
            </w:r>
          </w:p>
        </w:tc>
        <w:tc>
          <w:tcPr>
            <w:tcW w:w="705" w:type="dxa"/>
            <w:tcBorders>
              <w:top w:val="nil"/>
              <w:left w:val="nil"/>
              <w:bottom w:val="nil"/>
              <w:right w:val="nil"/>
              <w:tl2br w:val="nil"/>
              <w:tr2bl w:val="nil"/>
            </w:tcBorders>
            <w:noWrap/>
            <w:tcMar>
              <w:left w:w="40" w:type="dxa"/>
              <w:right w:w="40" w:type="dxa"/>
            </w:tcMar>
          </w:tcPr>
          <w:p w14:paraId="3DC36A53"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100" w:type="dxa"/>
            </w:tcMar>
          </w:tcPr>
          <w:p w14:paraId="0CD2B897"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w:t>
            </w:r>
          </w:p>
        </w:tc>
        <w:tc>
          <w:tcPr>
            <w:tcW w:w="1077" w:type="dxa"/>
            <w:tcBorders>
              <w:top w:val="nil"/>
              <w:left w:val="nil"/>
              <w:bottom w:val="nil"/>
              <w:right w:val="nil"/>
              <w:tl2br w:val="nil"/>
              <w:tr2bl w:val="nil"/>
            </w:tcBorders>
            <w:noWrap/>
            <w:tcMar>
              <w:left w:w="40" w:type="dxa"/>
              <w:right w:w="100" w:type="dxa"/>
            </w:tcMar>
          </w:tcPr>
          <w:p w14:paraId="0B002272"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8,615</w:t>
            </w:r>
          </w:p>
        </w:tc>
        <w:tc>
          <w:tcPr>
            <w:tcW w:w="975" w:type="dxa"/>
            <w:tcBorders>
              <w:top w:val="nil"/>
              <w:left w:val="nil"/>
              <w:bottom w:val="nil"/>
              <w:right w:val="nil"/>
              <w:tl2br w:val="nil"/>
              <w:tr2bl w:val="nil"/>
            </w:tcBorders>
            <w:noWrap/>
            <w:tcMar>
              <w:left w:w="40" w:type="dxa"/>
              <w:right w:w="40" w:type="dxa"/>
            </w:tcMar>
          </w:tcPr>
          <w:p w14:paraId="1F361BA0"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Jun-28</w:t>
            </w:r>
          </w:p>
        </w:tc>
      </w:tr>
      <w:tr w:rsidR="00AB649F" w:rsidRPr="00AE3417" w14:paraId="2441AA1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8"/>
        </w:trPr>
        <w:tc>
          <w:tcPr>
            <w:tcW w:w="3225" w:type="dxa"/>
            <w:tcBorders>
              <w:top w:val="nil"/>
              <w:left w:val="nil"/>
              <w:bottom w:val="nil"/>
              <w:right w:val="nil"/>
              <w:tl2br w:val="nil"/>
              <w:tr2bl w:val="nil"/>
            </w:tcBorders>
            <w:tcMar>
              <w:left w:w="40" w:type="dxa"/>
              <w:right w:w="40" w:type="dxa"/>
            </w:tcMar>
            <w:vAlign w:val="center"/>
          </w:tcPr>
          <w:p w14:paraId="02862680" w14:textId="77777777" w:rsidR="00AB649F" w:rsidRPr="00AE3417" w:rsidRDefault="00AB649F"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Strengthening emergency services – More frontline paramedics</w:t>
            </w:r>
          </w:p>
        </w:tc>
        <w:tc>
          <w:tcPr>
            <w:tcW w:w="705" w:type="dxa"/>
            <w:tcBorders>
              <w:top w:val="nil"/>
              <w:left w:val="nil"/>
              <w:bottom w:val="nil"/>
              <w:right w:val="nil"/>
              <w:tl2br w:val="nil"/>
              <w:tr2bl w:val="nil"/>
            </w:tcBorders>
            <w:noWrap/>
            <w:tcMar>
              <w:left w:w="40" w:type="dxa"/>
              <w:right w:w="100" w:type="dxa"/>
            </w:tcMar>
          </w:tcPr>
          <w:p w14:paraId="6F7FA662"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1,278</w:t>
            </w:r>
          </w:p>
        </w:tc>
        <w:tc>
          <w:tcPr>
            <w:tcW w:w="705" w:type="dxa"/>
            <w:tcBorders>
              <w:top w:val="nil"/>
              <w:left w:val="nil"/>
              <w:bottom w:val="nil"/>
              <w:right w:val="nil"/>
              <w:tl2br w:val="nil"/>
              <w:tr2bl w:val="nil"/>
            </w:tcBorders>
            <w:noWrap/>
            <w:tcMar>
              <w:left w:w="40" w:type="dxa"/>
              <w:right w:w="100" w:type="dxa"/>
            </w:tcMar>
          </w:tcPr>
          <w:p w14:paraId="0F1EEC0D"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w:t>
            </w:r>
          </w:p>
        </w:tc>
        <w:tc>
          <w:tcPr>
            <w:tcW w:w="705" w:type="dxa"/>
            <w:tcBorders>
              <w:top w:val="nil"/>
              <w:left w:val="nil"/>
              <w:bottom w:val="nil"/>
              <w:right w:val="nil"/>
              <w:tl2br w:val="nil"/>
              <w:tr2bl w:val="nil"/>
            </w:tcBorders>
            <w:noWrap/>
            <w:tcMar>
              <w:left w:w="40" w:type="dxa"/>
              <w:right w:w="100" w:type="dxa"/>
            </w:tcMar>
          </w:tcPr>
          <w:p w14:paraId="30526F3D"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544</w:t>
            </w:r>
          </w:p>
        </w:tc>
        <w:tc>
          <w:tcPr>
            <w:tcW w:w="705" w:type="dxa"/>
            <w:tcBorders>
              <w:top w:val="nil"/>
              <w:left w:val="nil"/>
              <w:bottom w:val="nil"/>
              <w:right w:val="nil"/>
              <w:tl2br w:val="nil"/>
              <w:tr2bl w:val="nil"/>
            </w:tcBorders>
            <w:noWrap/>
            <w:tcMar>
              <w:left w:w="40" w:type="dxa"/>
              <w:right w:w="100" w:type="dxa"/>
            </w:tcMar>
          </w:tcPr>
          <w:p w14:paraId="658239B2"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734</w:t>
            </w:r>
          </w:p>
        </w:tc>
        <w:tc>
          <w:tcPr>
            <w:tcW w:w="705" w:type="dxa"/>
            <w:tcBorders>
              <w:top w:val="nil"/>
              <w:left w:val="nil"/>
              <w:bottom w:val="nil"/>
              <w:right w:val="nil"/>
              <w:tl2br w:val="nil"/>
              <w:tr2bl w:val="nil"/>
            </w:tcBorders>
            <w:noWrap/>
            <w:tcMar>
              <w:left w:w="40" w:type="dxa"/>
              <w:right w:w="40" w:type="dxa"/>
            </w:tcMar>
          </w:tcPr>
          <w:p w14:paraId="4FEC46E4"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100" w:type="dxa"/>
            </w:tcMar>
          </w:tcPr>
          <w:p w14:paraId="366881E1"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w:t>
            </w:r>
          </w:p>
        </w:tc>
        <w:tc>
          <w:tcPr>
            <w:tcW w:w="1077" w:type="dxa"/>
            <w:tcBorders>
              <w:top w:val="nil"/>
              <w:left w:val="nil"/>
              <w:bottom w:val="nil"/>
              <w:right w:val="nil"/>
              <w:tl2br w:val="nil"/>
              <w:tr2bl w:val="nil"/>
            </w:tcBorders>
            <w:noWrap/>
            <w:tcMar>
              <w:left w:w="40" w:type="dxa"/>
              <w:right w:w="100" w:type="dxa"/>
            </w:tcMar>
          </w:tcPr>
          <w:p w14:paraId="624B618A"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1,278</w:t>
            </w:r>
          </w:p>
        </w:tc>
        <w:tc>
          <w:tcPr>
            <w:tcW w:w="975" w:type="dxa"/>
            <w:tcBorders>
              <w:top w:val="nil"/>
              <w:left w:val="nil"/>
              <w:bottom w:val="nil"/>
              <w:right w:val="nil"/>
              <w:tl2br w:val="nil"/>
              <w:tr2bl w:val="nil"/>
            </w:tcBorders>
            <w:noWrap/>
            <w:tcMar>
              <w:left w:w="40" w:type="dxa"/>
              <w:right w:w="40" w:type="dxa"/>
            </w:tcMar>
          </w:tcPr>
          <w:p w14:paraId="00E9CBF2"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Jun-28</w:t>
            </w:r>
          </w:p>
        </w:tc>
      </w:tr>
      <w:tr w:rsidR="00AB649F" w:rsidRPr="00AE3417" w14:paraId="0619EC4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8"/>
        </w:trPr>
        <w:tc>
          <w:tcPr>
            <w:tcW w:w="3225" w:type="dxa"/>
            <w:tcBorders>
              <w:top w:val="nil"/>
              <w:left w:val="nil"/>
              <w:bottom w:val="nil"/>
              <w:right w:val="nil"/>
              <w:tl2br w:val="nil"/>
              <w:tr2bl w:val="nil"/>
            </w:tcBorders>
            <w:tcMar>
              <w:left w:w="40" w:type="dxa"/>
              <w:right w:w="40" w:type="dxa"/>
            </w:tcMar>
            <w:vAlign w:val="center"/>
          </w:tcPr>
          <w:p w14:paraId="06278137" w14:textId="77777777" w:rsidR="00AB649F" w:rsidRPr="00AE3417" w:rsidRDefault="00AB649F"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Strengthening emergency services – Upgrades to major ICT systems</w:t>
            </w:r>
          </w:p>
        </w:tc>
        <w:tc>
          <w:tcPr>
            <w:tcW w:w="705" w:type="dxa"/>
            <w:tcBorders>
              <w:top w:val="nil"/>
              <w:left w:val="nil"/>
              <w:bottom w:val="nil"/>
              <w:right w:val="nil"/>
              <w:tl2br w:val="nil"/>
              <w:tr2bl w:val="nil"/>
            </w:tcBorders>
            <w:noWrap/>
            <w:tcMar>
              <w:left w:w="40" w:type="dxa"/>
              <w:right w:w="100" w:type="dxa"/>
            </w:tcMar>
          </w:tcPr>
          <w:p w14:paraId="3494CAD3"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4,785</w:t>
            </w:r>
          </w:p>
        </w:tc>
        <w:tc>
          <w:tcPr>
            <w:tcW w:w="705" w:type="dxa"/>
            <w:tcBorders>
              <w:top w:val="nil"/>
              <w:left w:val="nil"/>
              <w:bottom w:val="nil"/>
              <w:right w:val="nil"/>
              <w:tl2br w:val="nil"/>
              <w:tr2bl w:val="nil"/>
            </w:tcBorders>
            <w:noWrap/>
            <w:tcMar>
              <w:left w:w="40" w:type="dxa"/>
              <w:right w:w="100" w:type="dxa"/>
            </w:tcMar>
          </w:tcPr>
          <w:p w14:paraId="4B35C673"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w:t>
            </w:r>
          </w:p>
        </w:tc>
        <w:tc>
          <w:tcPr>
            <w:tcW w:w="705" w:type="dxa"/>
            <w:tcBorders>
              <w:top w:val="nil"/>
              <w:left w:val="nil"/>
              <w:bottom w:val="nil"/>
              <w:right w:val="nil"/>
              <w:tl2br w:val="nil"/>
              <w:tr2bl w:val="nil"/>
            </w:tcBorders>
            <w:noWrap/>
            <w:tcMar>
              <w:left w:w="40" w:type="dxa"/>
              <w:right w:w="100" w:type="dxa"/>
            </w:tcMar>
          </w:tcPr>
          <w:p w14:paraId="690AF80A"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4,785</w:t>
            </w:r>
          </w:p>
        </w:tc>
        <w:tc>
          <w:tcPr>
            <w:tcW w:w="705" w:type="dxa"/>
            <w:tcBorders>
              <w:top w:val="nil"/>
              <w:left w:val="nil"/>
              <w:bottom w:val="nil"/>
              <w:right w:val="nil"/>
              <w:tl2br w:val="nil"/>
              <w:tr2bl w:val="nil"/>
            </w:tcBorders>
            <w:noWrap/>
            <w:tcMar>
              <w:left w:w="40" w:type="dxa"/>
              <w:right w:w="40" w:type="dxa"/>
            </w:tcMar>
          </w:tcPr>
          <w:p w14:paraId="64DA7A16"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2C8A91C2"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100" w:type="dxa"/>
            </w:tcMar>
          </w:tcPr>
          <w:p w14:paraId="5B068B4D"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w:t>
            </w:r>
          </w:p>
        </w:tc>
        <w:tc>
          <w:tcPr>
            <w:tcW w:w="1077" w:type="dxa"/>
            <w:tcBorders>
              <w:top w:val="nil"/>
              <w:left w:val="nil"/>
              <w:bottom w:val="nil"/>
              <w:right w:val="nil"/>
              <w:tl2br w:val="nil"/>
              <w:tr2bl w:val="nil"/>
            </w:tcBorders>
            <w:noWrap/>
            <w:tcMar>
              <w:left w:w="40" w:type="dxa"/>
              <w:right w:w="100" w:type="dxa"/>
            </w:tcMar>
          </w:tcPr>
          <w:p w14:paraId="251B0249"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4,785</w:t>
            </w:r>
          </w:p>
        </w:tc>
        <w:tc>
          <w:tcPr>
            <w:tcW w:w="975" w:type="dxa"/>
            <w:tcBorders>
              <w:top w:val="nil"/>
              <w:left w:val="nil"/>
              <w:bottom w:val="nil"/>
              <w:right w:val="nil"/>
              <w:tl2br w:val="nil"/>
              <w:tr2bl w:val="nil"/>
            </w:tcBorders>
            <w:noWrap/>
            <w:tcMar>
              <w:left w:w="40" w:type="dxa"/>
              <w:right w:w="40" w:type="dxa"/>
            </w:tcMar>
          </w:tcPr>
          <w:p w14:paraId="183360EC"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Jun-27</w:t>
            </w:r>
          </w:p>
        </w:tc>
      </w:tr>
      <w:tr w:rsidR="00AB649F" w:rsidRPr="00AE3417" w14:paraId="109D5D5D"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8"/>
        </w:trPr>
        <w:tc>
          <w:tcPr>
            <w:tcW w:w="3225" w:type="dxa"/>
            <w:tcBorders>
              <w:top w:val="nil"/>
              <w:left w:val="nil"/>
              <w:bottom w:val="nil"/>
              <w:right w:val="nil"/>
              <w:tl2br w:val="nil"/>
              <w:tr2bl w:val="nil"/>
            </w:tcBorders>
            <w:tcMar>
              <w:left w:w="40" w:type="dxa"/>
              <w:right w:w="40" w:type="dxa"/>
            </w:tcMar>
            <w:vAlign w:val="center"/>
          </w:tcPr>
          <w:p w14:paraId="2B89BED3" w14:textId="77777777" w:rsidR="00AB649F" w:rsidRPr="00AE3417" w:rsidRDefault="00AB649F"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Strengthening emergency services – Vehicle replacement program and facilities upgrades</w:t>
            </w:r>
          </w:p>
        </w:tc>
        <w:tc>
          <w:tcPr>
            <w:tcW w:w="705" w:type="dxa"/>
            <w:tcBorders>
              <w:top w:val="nil"/>
              <w:left w:val="nil"/>
              <w:bottom w:val="nil"/>
              <w:right w:val="nil"/>
              <w:tl2br w:val="nil"/>
              <w:tr2bl w:val="nil"/>
            </w:tcBorders>
            <w:noWrap/>
            <w:tcMar>
              <w:left w:w="40" w:type="dxa"/>
              <w:right w:w="100" w:type="dxa"/>
            </w:tcMar>
          </w:tcPr>
          <w:p w14:paraId="5E6A817D"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23,741</w:t>
            </w:r>
          </w:p>
        </w:tc>
        <w:tc>
          <w:tcPr>
            <w:tcW w:w="705" w:type="dxa"/>
            <w:tcBorders>
              <w:top w:val="nil"/>
              <w:left w:val="nil"/>
              <w:bottom w:val="nil"/>
              <w:right w:val="nil"/>
              <w:tl2br w:val="nil"/>
              <w:tr2bl w:val="nil"/>
            </w:tcBorders>
            <w:noWrap/>
            <w:tcMar>
              <w:left w:w="40" w:type="dxa"/>
              <w:right w:w="100" w:type="dxa"/>
            </w:tcMar>
          </w:tcPr>
          <w:p w14:paraId="36F67446"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w:t>
            </w:r>
          </w:p>
        </w:tc>
        <w:tc>
          <w:tcPr>
            <w:tcW w:w="705" w:type="dxa"/>
            <w:tcBorders>
              <w:top w:val="nil"/>
              <w:left w:val="nil"/>
              <w:bottom w:val="nil"/>
              <w:right w:val="nil"/>
              <w:tl2br w:val="nil"/>
              <w:tr2bl w:val="nil"/>
            </w:tcBorders>
            <w:noWrap/>
            <w:tcMar>
              <w:left w:w="40" w:type="dxa"/>
              <w:right w:w="100" w:type="dxa"/>
            </w:tcMar>
          </w:tcPr>
          <w:p w14:paraId="27D76F6F"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12,873</w:t>
            </w:r>
          </w:p>
        </w:tc>
        <w:tc>
          <w:tcPr>
            <w:tcW w:w="705" w:type="dxa"/>
            <w:tcBorders>
              <w:top w:val="nil"/>
              <w:left w:val="nil"/>
              <w:bottom w:val="nil"/>
              <w:right w:val="nil"/>
              <w:tl2br w:val="nil"/>
              <w:tr2bl w:val="nil"/>
            </w:tcBorders>
            <w:noWrap/>
            <w:tcMar>
              <w:left w:w="40" w:type="dxa"/>
              <w:right w:w="100" w:type="dxa"/>
            </w:tcMar>
          </w:tcPr>
          <w:p w14:paraId="0EDAAC2D"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6,749</w:t>
            </w:r>
          </w:p>
        </w:tc>
        <w:tc>
          <w:tcPr>
            <w:tcW w:w="705" w:type="dxa"/>
            <w:tcBorders>
              <w:top w:val="nil"/>
              <w:left w:val="nil"/>
              <w:bottom w:val="nil"/>
              <w:right w:val="nil"/>
              <w:tl2br w:val="nil"/>
              <w:tr2bl w:val="nil"/>
            </w:tcBorders>
            <w:noWrap/>
            <w:tcMar>
              <w:left w:w="40" w:type="dxa"/>
              <w:right w:w="100" w:type="dxa"/>
            </w:tcMar>
          </w:tcPr>
          <w:p w14:paraId="760BEC52"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4,119</w:t>
            </w:r>
          </w:p>
        </w:tc>
        <w:tc>
          <w:tcPr>
            <w:tcW w:w="705" w:type="dxa"/>
            <w:tcBorders>
              <w:top w:val="nil"/>
              <w:left w:val="nil"/>
              <w:bottom w:val="nil"/>
              <w:right w:val="nil"/>
              <w:tl2br w:val="nil"/>
              <w:tr2bl w:val="nil"/>
            </w:tcBorders>
            <w:noWrap/>
            <w:tcMar>
              <w:left w:w="40" w:type="dxa"/>
              <w:right w:w="100" w:type="dxa"/>
            </w:tcMar>
          </w:tcPr>
          <w:p w14:paraId="42760BE9"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w:t>
            </w:r>
          </w:p>
        </w:tc>
        <w:tc>
          <w:tcPr>
            <w:tcW w:w="1077" w:type="dxa"/>
            <w:tcBorders>
              <w:top w:val="nil"/>
              <w:left w:val="nil"/>
              <w:bottom w:val="nil"/>
              <w:right w:val="nil"/>
              <w:tl2br w:val="nil"/>
              <w:tr2bl w:val="nil"/>
            </w:tcBorders>
            <w:noWrap/>
            <w:tcMar>
              <w:left w:w="40" w:type="dxa"/>
              <w:right w:w="100" w:type="dxa"/>
            </w:tcMar>
          </w:tcPr>
          <w:p w14:paraId="45B3C8E1"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23,741</w:t>
            </w:r>
          </w:p>
        </w:tc>
        <w:tc>
          <w:tcPr>
            <w:tcW w:w="975" w:type="dxa"/>
            <w:tcBorders>
              <w:top w:val="nil"/>
              <w:left w:val="nil"/>
              <w:bottom w:val="nil"/>
              <w:right w:val="nil"/>
              <w:tl2br w:val="nil"/>
              <w:tr2bl w:val="nil"/>
            </w:tcBorders>
            <w:noWrap/>
            <w:tcMar>
              <w:left w:w="40" w:type="dxa"/>
              <w:right w:w="40" w:type="dxa"/>
            </w:tcMar>
          </w:tcPr>
          <w:p w14:paraId="1D2E3469"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Jun-29</w:t>
            </w:r>
          </w:p>
        </w:tc>
      </w:tr>
      <w:tr w:rsidR="00AB649F" w:rsidRPr="00AE3417" w14:paraId="0871F24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8"/>
        </w:trPr>
        <w:tc>
          <w:tcPr>
            <w:tcW w:w="3225" w:type="dxa"/>
            <w:tcBorders>
              <w:top w:val="nil"/>
              <w:left w:val="nil"/>
              <w:bottom w:val="nil"/>
              <w:right w:val="nil"/>
              <w:tl2br w:val="nil"/>
              <w:tr2bl w:val="nil"/>
            </w:tcBorders>
            <w:tcMar>
              <w:left w:w="40" w:type="dxa"/>
              <w:right w:w="40" w:type="dxa"/>
            </w:tcMar>
            <w:vAlign w:val="center"/>
          </w:tcPr>
          <w:p w14:paraId="00137BA0" w14:textId="77777777" w:rsidR="00AB649F" w:rsidRPr="00AE3417" w:rsidRDefault="00AB649F"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Upgrades to the electronic security system at the AMC</w:t>
            </w:r>
          </w:p>
        </w:tc>
        <w:tc>
          <w:tcPr>
            <w:tcW w:w="705" w:type="dxa"/>
            <w:tcBorders>
              <w:top w:val="nil"/>
              <w:left w:val="nil"/>
              <w:bottom w:val="nil"/>
              <w:right w:val="nil"/>
              <w:tl2br w:val="nil"/>
              <w:tr2bl w:val="nil"/>
            </w:tcBorders>
            <w:noWrap/>
            <w:tcMar>
              <w:left w:w="40" w:type="dxa"/>
              <w:right w:w="100" w:type="dxa"/>
            </w:tcMar>
          </w:tcPr>
          <w:p w14:paraId="067A5D81"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7,945</w:t>
            </w:r>
          </w:p>
        </w:tc>
        <w:tc>
          <w:tcPr>
            <w:tcW w:w="705" w:type="dxa"/>
            <w:tcBorders>
              <w:top w:val="nil"/>
              <w:left w:val="nil"/>
              <w:bottom w:val="single" w:sz="12" w:space="0" w:color="000000"/>
              <w:right w:val="nil"/>
              <w:tl2br w:val="nil"/>
              <w:tr2bl w:val="nil"/>
            </w:tcBorders>
            <w:noWrap/>
            <w:tcMar>
              <w:left w:w="40" w:type="dxa"/>
              <w:right w:w="100" w:type="dxa"/>
            </w:tcMar>
          </w:tcPr>
          <w:p w14:paraId="1F61D012"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w:t>
            </w:r>
          </w:p>
        </w:tc>
        <w:tc>
          <w:tcPr>
            <w:tcW w:w="705" w:type="dxa"/>
            <w:tcBorders>
              <w:top w:val="nil"/>
              <w:left w:val="nil"/>
              <w:bottom w:val="single" w:sz="12" w:space="0" w:color="000000"/>
              <w:right w:val="nil"/>
              <w:tl2br w:val="nil"/>
              <w:tr2bl w:val="nil"/>
            </w:tcBorders>
            <w:noWrap/>
            <w:tcMar>
              <w:left w:w="40" w:type="dxa"/>
              <w:right w:w="100" w:type="dxa"/>
            </w:tcMar>
          </w:tcPr>
          <w:p w14:paraId="0677F823"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5,731</w:t>
            </w:r>
          </w:p>
        </w:tc>
        <w:tc>
          <w:tcPr>
            <w:tcW w:w="705" w:type="dxa"/>
            <w:tcBorders>
              <w:top w:val="nil"/>
              <w:left w:val="nil"/>
              <w:bottom w:val="single" w:sz="12" w:space="0" w:color="000000"/>
              <w:right w:val="nil"/>
              <w:tl2br w:val="nil"/>
              <w:tr2bl w:val="nil"/>
            </w:tcBorders>
            <w:noWrap/>
            <w:tcMar>
              <w:left w:w="40" w:type="dxa"/>
              <w:right w:w="100" w:type="dxa"/>
            </w:tcMar>
          </w:tcPr>
          <w:p w14:paraId="4376FD74"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2,214</w:t>
            </w:r>
          </w:p>
        </w:tc>
        <w:tc>
          <w:tcPr>
            <w:tcW w:w="705" w:type="dxa"/>
            <w:tcBorders>
              <w:top w:val="nil"/>
              <w:left w:val="nil"/>
              <w:bottom w:val="single" w:sz="12" w:space="0" w:color="000000"/>
              <w:right w:val="nil"/>
              <w:tl2br w:val="nil"/>
              <w:tr2bl w:val="nil"/>
            </w:tcBorders>
            <w:noWrap/>
            <w:tcMar>
              <w:left w:w="40" w:type="dxa"/>
              <w:right w:w="40" w:type="dxa"/>
            </w:tcMar>
          </w:tcPr>
          <w:p w14:paraId="46E62175"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single" w:sz="12" w:space="0" w:color="000000"/>
              <w:right w:val="nil"/>
              <w:tl2br w:val="nil"/>
              <w:tr2bl w:val="nil"/>
            </w:tcBorders>
            <w:noWrap/>
            <w:tcMar>
              <w:left w:w="40" w:type="dxa"/>
              <w:right w:w="100" w:type="dxa"/>
            </w:tcMar>
          </w:tcPr>
          <w:p w14:paraId="059E68F0"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w:t>
            </w:r>
          </w:p>
        </w:tc>
        <w:tc>
          <w:tcPr>
            <w:tcW w:w="1077" w:type="dxa"/>
            <w:tcBorders>
              <w:top w:val="nil"/>
              <w:left w:val="nil"/>
              <w:bottom w:val="single" w:sz="12" w:space="0" w:color="000000"/>
              <w:right w:val="nil"/>
              <w:tl2br w:val="nil"/>
              <w:tr2bl w:val="nil"/>
            </w:tcBorders>
            <w:noWrap/>
            <w:tcMar>
              <w:left w:w="40" w:type="dxa"/>
              <w:right w:w="100" w:type="dxa"/>
            </w:tcMar>
          </w:tcPr>
          <w:p w14:paraId="292C7417"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7,945</w:t>
            </w:r>
          </w:p>
        </w:tc>
        <w:tc>
          <w:tcPr>
            <w:tcW w:w="975" w:type="dxa"/>
            <w:tcBorders>
              <w:top w:val="nil"/>
              <w:left w:val="nil"/>
              <w:bottom w:val="nil"/>
              <w:right w:val="nil"/>
              <w:tl2br w:val="nil"/>
              <w:tr2bl w:val="nil"/>
            </w:tcBorders>
            <w:noWrap/>
            <w:tcMar>
              <w:left w:w="40" w:type="dxa"/>
              <w:right w:w="40" w:type="dxa"/>
            </w:tcMar>
          </w:tcPr>
          <w:p w14:paraId="296E52F9"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Jun-28</w:t>
            </w:r>
          </w:p>
        </w:tc>
      </w:tr>
      <w:tr w:rsidR="00AB649F" w:rsidRPr="00AE3417" w14:paraId="439B1636"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225" w:type="dxa"/>
            <w:tcBorders>
              <w:top w:val="nil"/>
              <w:left w:val="nil"/>
              <w:bottom w:val="nil"/>
              <w:right w:val="nil"/>
              <w:tl2br w:val="nil"/>
              <w:tr2bl w:val="nil"/>
            </w:tcBorders>
            <w:tcMar>
              <w:left w:w="40" w:type="dxa"/>
              <w:right w:w="40" w:type="dxa"/>
            </w:tcMar>
          </w:tcPr>
          <w:p w14:paraId="16683CC7"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Total New Works</w:t>
            </w:r>
          </w:p>
        </w:tc>
        <w:tc>
          <w:tcPr>
            <w:tcW w:w="705" w:type="dxa"/>
            <w:tcBorders>
              <w:top w:val="nil"/>
              <w:left w:val="nil"/>
              <w:bottom w:val="nil"/>
              <w:right w:val="nil"/>
              <w:tl2br w:val="nil"/>
              <w:tr2bl w:val="nil"/>
            </w:tcBorders>
            <w:noWrap/>
            <w:tcMar>
              <w:left w:w="0" w:type="dxa"/>
              <w:right w:w="0" w:type="dxa"/>
            </w:tcMar>
          </w:tcPr>
          <w:p w14:paraId="37F04D80" w14:textId="77777777" w:rsidR="00AB649F" w:rsidRPr="00AE3417" w:rsidRDefault="00AB649F" w:rsidP="004C7DE3">
            <w:pPr>
              <w:rPr>
                <w:rFonts w:asciiTheme="minorHAnsi" w:eastAsia="Calibri" w:hAnsiTheme="minorHAnsi" w:cstheme="minorHAnsi"/>
                <w:b/>
                <w:color w:val="000000"/>
                <w:sz w:val="18"/>
                <w:szCs w:val="18"/>
              </w:rPr>
            </w:pPr>
          </w:p>
        </w:tc>
        <w:tc>
          <w:tcPr>
            <w:tcW w:w="705" w:type="dxa"/>
            <w:tcBorders>
              <w:top w:val="single" w:sz="12" w:space="0" w:color="000000"/>
              <w:left w:val="nil"/>
              <w:bottom w:val="single" w:sz="12" w:space="0" w:color="000000"/>
              <w:right w:val="nil"/>
              <w:tl2br w:val="nil"/>
              <w:tr2bl w:val="nil"/>
            </w:tcBorders>
            <w:noWrap/>
            <w:tcMar>
              <w:left w:w="40" w:type="dxa"/>
              <w:right w:w="100" w:type="dxa"/>
            </w:tcMar>
          </w:tcPr>
          <w:p w14:paraId="18D9EB9D"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w:t>
            </w:r>
          </w:p>
        </w:tc>
        <w:tc>
          <w:tcPr>
            <w:tcW w:w="705" w:type="dxa"/>
            <w:tcBorders>
              <w:top w:val="single" w:sz="12" w:space="0" w:color="000000"/>
              <w:left w:val="nil"/>
              <w:bottom w:val="single" w:sz="12" w:space="0" w:color="000000"/>
              <w:right w:val="nil"/>
              <w:tl2br w:val="nil"/>
              <w:tr2bl w:val="nil"/>
            </w:tcBorders>
            <w:noWrap/>
            <w:tcMar>
              <w:left w:w="40" w:type="dxa"/>
              <w:right w:w="100" w:type="dxa"/>
            </w:tcMar>
          </w:tcPr>
          <w:p w14:paraId="7B309DC7"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32,969</w:t>
            </w:r>
          </w:p>
        </w:tc>
        <w:tc>
          <w:tcPr>
            <w:tcW w:w="705" w:type="dxa"/>
            <w:tcBorders>
              <w:top w:val="single" w:sz="12" w:space="0" w:color="000000"/>
              <w:left w:val="nil"/>
              <w:bottom w:val="single" w:sz="12" w:space="0" w:color="000000"/>
              <w:right w:val="nil"/>
              <w:tl2br w:val="nil"/>
              <w:tr2bl w:val="nil"/>
            </w:tcBorders>
            <w:noWrap/>
            <w:tcMar>
              <w:left w:w="40" w:type="dxa"/>
              <w:right w:w="100" w:type="dxa"/>
            </w:tcMar>
          </w:tcPr>
          <w:p w14:paraId="1321E0E5"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11,813</w:t>
            </w:r>
          </w:p>
        </w:tc>
        <w:tc>
          <w:tcPr>
            <w:tcW w:w="705" w:type="dxa"/>
            <w:tcBorders>
              <w:top w:val="single" w:sz="12" w:space="0" w:color="000000"/>
              <w:left w:val="nil"/>
              <w:bottom w:val="single" w:sz="12" w:space="0" w:color="000000"/>
              <w:right w:val="nil"/>
              <w:tl2br w:val="nil"/>
              <w:tr2bl w:val="nil"/>
            </w:tcBorders>
            <w:noWrap/>
            <w:tcMar>
              <w:left w:w="40" w:type="dxa"/>
              <w:right w:w="100" w:type="dxa"/>
            </w:tcMar>
          </w:tcPr>
          <w:p w14:paraId="15BD5F93"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4,119</w:t>
            </w:r>
          </w:p>
        </w:tc>
        <w:tc>
          <w:tcPr>
            <w:tcW w:w="705" w:type="dxa"/>
            <w:tcBorders>
              <w:top w:val="single" w:sz="12" w:space="0" w:color="000000"/>
              <w:left w:val="nil"/>
              <w:bottom w:val="single" w:sz="12" w:space="0" w:color="000000"/>
              <w:right w:val="nil"/>
              <w:tl2br w:val="nil"/>
              <w:tr2bl w:val="nil"/>
            </w:tcBorders>
            <w:noWrap/>
            <w:tcMar>
              <w:left w:w="40" w:type="dxa"/>
              <w:right w:w="100" w:type="dxa"/>
            </w:tcMar>
          </w:tcPr>
          <w:p w14:paraId="1D084E97"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w:t>
            </w:r>
          </w:p>
        </w:tc>
        <w:tc>
          <w:tcPr>
            <w:tcW w:w="1077" w:type="dxa"/>
            <w:tcBorders>
              <w:top w:val="single" w:sz="12" w:space="0" w:color="000000"/>
              <w:left w:val="nil"/>
              <w:bottom w:val="single" w:sz="12" w:space="0" w:color="000000"/>
              <w:right w:val="nil"/>
              <w:tl2br w:val="nil"/>
              <w:tr2bl w:val="nil"/>
            </w:tcBorders>
            <w:noWrap/>
            <w:tcMar>
              <w:left w:w="40" w:type="dxa"/>
              <w:right w:w="100" w:type="dxa"/>
            </w:tcMar>
          </w:tcPr>
          <w:p w14:paraId="62BBB592"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48,901</w:t>
            </w:r>
          </w:p>
        </w:tc>
        <w:tc>
          <w:tcPr>
            <w:tcW w:w="975" w:type="dxa"/>
            <w:tcBorders>
              <w:top w:val="nil"/>
              <w:left w:val="nil"/>
              <w:bottom w:val="nil"/>
              <w:right w:val="nil"/>
              <w:tl2br w:val="nil"/>
              <w:tr2bl w:val="nil"/>
            </w:tcBorders>
            <w:noWrap/>
            <w:tcMar>
              <w:left w:w="0" w:type="dxa"/>
              <w:right w:w="0" w:type="dxa"/>
            </w:tcMar>
          </w:tcPr>
          <w:p w14:paraId="56317D27" w14:textId="77777777" w:rsidR="00AB649F" w:rsidRPr="00AE3417" w:rsidRDefault="00AB649F" w:rsidP="004C7DE3">
            <w:pPr>
              <w:jc w:val="right"/>
              <w:rPr>
                <w:rFonts w:asciiTheme="minorHAnsi" w:eastAsia="Calibri" w:hAnsiTheme="minorHAnsi" w:cstheme="minorHAnsi"/>
                <w:color w:val="000000"/>
                <w:sz w:val="18"/>
                <w:szCs w:val="18"/>
              </w:rPr>
            </w:pPr>
          </w:p>
        </w:tc>
      </w:tr>
      <w:tr w:rsidR="00AB649F" w:rsidRPr="00AE3417" w14:paraId="7C3E044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3225" w:type="dxa"/>
            <w:tcBorders>
              <w:top w:val="nil"/>
              <w:left w:val="nil"/>
              <w:bottom w:val="nil"/>
              <w:right w:val="nil"/>
              <w:tl2br w:val="nil"/>
              <w:tr2bl w:val="nil"/>
            </w:tcBorders>
            <w:tcMar>
              <w:left w:w="0" w:type="dxa"/>
              <w:right w:w="0" w:type="dxa"/>
            </w:tcMar>
          </w:tcPr>
          <w:p w14:paraId="2FAFF5AD" w14:textId="77777777" w:rsidR="00AB649F" w:rsidRPr="00AE3417" w:rsidRDefault="00AB649F" w:rsidP="004C7DE3">
            <w:pPr>
              <w:rPr>
                <w:rFonts w:asciiTheme="minorHAnsi" w:eastAsia="Calibri" w:hAnsiTheme="minorHAnsi" w:cstheme="minorHAnsi"/>
                <w:color w:val="000000"/>
                <w:sz w:val="18"/>
                <w:szCs w:val="18"/>
              </w:rPr>
            </w:pPr>
          </w:p>
        </w:tc>
        <w:tc>
          <w:tcPr>
            <w:tcW w:w="705" w:type="dxa"/>
            <w:tcBorders>
              <w:top w:val="nil"/>
              <w:left w:val="nil"/>
              <w:bottom w:val="nil"/>
              <w:right w:val="nil"/>
              <w:tl2br w:val="nil"/>
              <w:tr2bl w:val="nil"/>
            </w:tcBorders>
            <w:noWrap/>
            <w:tcMar>
              <w:left w:w="0" w:type="dxa"/>
              <w:right w:w="0" w:type="dxa"/>
            </w:tcMar>
          </w:tcPr>
          <w:p w14:paraId="0C70C272" w14:textId="77777777" w:rsidR="00AB649F" w:rsidRPr="00AE3417" w:rsidRDefault="00AB649F" w:rsidP="004C7DE3">
            <w:pPr>
              <w:rPr>
                <w:rFonts w:asciiTheme="minorHAnsi" w:eastAsia="Calibri" w:hAnsiTheme="minorHAnsi" w:cstheme="minorHAnsi"/>
                <w:b/>
                <w:color w:val="000000"/>
                <w:sz w:val="18"/>
                <w:szCs w:val="18"/>
              </w:rPr>
            </w:pPr>
          </w:p>
        </w:tc>
        <w:tc>
          <w:tcPr>
            <w:tcW w:w="705" w:type="dxa"/>
            <w:tcBorders>
              <w:top w:val="single" w:sz="12" w:space="0" w:color="000000"/>
              <w:left w:val="nil"/>
              <w:bottom w:val="nil"/>
              <w:right w:val="nil"/>
              <w:tl2br w:val="nil"/>
              <w:tr2bl w:val="nil"/>
            </w:tcBorders>
            <w:noWrap/>
            <w:tcMar>
              <w:left w:w="0" w:type="dxa"/>
              <w:right w:w="0" w:type="dxa"/>
            </w:tcMar>
          </w:tcPr>
          <w:p w14:paraId="5CE045A9" w14:textId="77777777" w:rsidR="00AB649F" w:rsidRPr="00AE3417" w:rsidRDefault="00AB649F" w:rsidP="004C7DE3">
            <w:pPr>
              <w:rPr>
                <w:rFonts w:asciiTheme="minorHAnsi" w:eastAsia="Calibri" w:hAnsiTheme="minorHAnsi" w:cstheme="minorHAnsi"/>
                <w:color w:val="000000"/>
                <w:sz w:val="18"/>
                <w:szCs w:val="18"/>
              </w:rPr>
            </w:pPr>
          </w:p>
        </w:tc>
        <w:tc>
          <w:tcPr>
            <w:tcW w:w="705" w:type="dxa"/>
            <w:tcBorders>
              <w:top w:val="single" w:sz="12" w:space="0" w:color="000000"/>
              <w:left w:val="nil"/>
              <w:bottom w:val="nil"/>
              <w:right w:val="nil"/>
              <w:tl2br w:val="nil"/>
              <w:tr2bl w:val="nil"/>
            </w:tcBorders>
            <w:noWrap/>
            <w:tcMar>
              <w:left w:w="0" w:type="dxa"/>
              <w:right w:w="0" w:type="dxa"/>
            </w:tcMar>
          </w:tcPr>
          <w:p w14:paraId="22DD51B8" w14:textId="77777777" w:rsidR="00AB649F" w:rsidRPr="00AE3417" w:rsidRDefault="00AB649F" w:rsidP="004C7DE3">
            <w:pPr>
              <w:rPr>
                <w:rFonts w:asciiTheme="minorHAnsi" w:eastAsia="Calibri" w:hAnsiTheme="minorHAnsi" w:cstheme="minorHAnsi"/>
                <w:color w:val="000000"/>
                <w:sz w:val="18"/>
                <w:szCs w:val="18"/>
              </w:rPr>
            </w:pPr>
          </w:p>
        </w:tc>
        <w:tc>
          <w:tcPr>
            <w:tcW w:w="705" w:type="dxa"/>
            <w:tcBorders>
              <w:top w:val="single" w:sz="12" w:space="0" w:color="000000"/>
              <w:left w:val="nil"/>
              <w:bottom w:val="nil"/>
              <w:right w:val="nil"/>
              <w:tl2br w:val="nil"/>
              <w:tr2bl w:val="nil"/>
            </w:tcBorders>
            <w:noWrap/>
            <w:tcMar>
              <w:left w:w="0" w:type="dxa"/>
              <w:right w:w="0" w:type="dxa"/>
            </w:tcMar>
          </w:tcPr>
          <w:p w14:paraId="1F94B3D9" w14:textId="77777777" w:rsidR="00AB649F" w:rsidRPr="00AE3417" w:rsidRDefault="00AB649F" w:rsidP="004C7DE3">
            <w:pPr>
              <w:rPr>
                <w:rFonts w:asciiTheme="minorHAnsi" w:eastAsia="Calibri" w:hAnsiTheme="minorHAnsi" w:cstheme="minorHAnsi"/>
                <w:color w:val="000000"/>
                <w:sz w:val="18"/>
                <w:szCs w:val="18"/>
              </w:rPr>
            </w:pPr>
          </w:p>
        </w:tc>
        <w:tc>
          <w:tcPr>
            <w:tcW w:w="705" w:type="dxa"/>
            <w:tcBorders>
              <w:top w:val="single" w:sz="12" w:space="0" w:color="000000"/>
              <w:left w:val="nil"/>
              <w:bottom w:val="nil"/>
              <w:right w:val="nil"/>
              <w:tl2br w:val="nil"/>
              <w:tr2bl w:val="nil"/>
            </w:tcBorders>
            <w:noWrap/>
            <w:tcMar>
              <w:left w:w="0" w:type="dxa"/>
              <w:right w:w="0" w:type="dxa"/>
            </w:tcMar>
          </w:tcPr>
          <w:p w14:paraId="26C4418F" w14:textId="77777777" w:rsidR="00AB649F" w:rsidRPr="00AE3417" w:rsidRDefault="00AB649F" w:rsidP="004C7DE3">
            <w:pPr>
              <w:rPr>
                <w:rFonts w:asciiTheme="minorHAnsi" w:eastAsia="Calibri" w:hAnsiTheme="minorHAnsi" w:cstheme="minorHAnsi"/>
                <w:color w:val="000000"/>
                <w:sz w:val="18"/>
                <w:szCs w:val="18"/>
              </w:rPr>
            </w:pPr>
          </w:p>
        </w:tc>
        <w:tc>
          <w:tcPr>
            <w:tcW w:w="705" w:type="dxa"/>
            <w:tcBorders>
              <w:top w:val="single" w:sz="12" w:space="0" w:color="000000"/>
              <w:left w:val="nil"/>
              <w:bottom w:val="nil"/>
              <w:right w:val="nil"/>
              <w:tl2br w:val="nil"/>
              <w:tr2bl w:val="nil"/>
            </w:tcBorders>
            <w:noWrap/>
            <w:tcMar>
              <w:left w:w="0" w:type="dxa"/>
              <w:right w:w="0" w:type="dxa"/>
            </w:tcMar>
          </w:tcPr>
          <w:p w14:paraId="5213C77E" w14:textId="77777777" w:rsidR="00AB649F" w:rsidRPr="00AE3417" w:rsidRDefault="00AB649F" w:rsidP="004C7DE3">
            <w:pPr>
              <w:rPr>
                <w:rFonts w:asciiTheme="minorHAnsi" w:eastAsia="Calibri" w:hAnsiTheme="minorHAnsi" w:cstheme="minorHAnsi"/>
                <w:color w:val="000000"/>
                <w:sz w:val="18"/>
                <w:szCs w:val="18"/>
              </w:rPr>
            </w:pPr>
          </w:p>
        </w:tc>
        <w:tc>
          <w:tcPr>
            <w:tcW w:w="1077" w:type="dxa"/>
            <w:tcBorders>
              <w:top w:val="single" w:sz="12" w:space="0" w:color="000000"/>
              <w:left w:val="nil"/>
              <w:bottom w:val="nil"/>
              <w:right w:val="nil"/>
              <w:tl2br w:val="nil"/>
              <w:tr2bl w:val="nil"/>
            </w:tcBorders>
            <w:noWrap/>
            <w:tcMar>
              <w:left w:w="0" w:type="dxa"/>
              <w:right w:w="0" w:type="dxa"/>
            </w:tcMar>
          </w:tcPr>
          <w:p w14:paraId="5BD8FD9F" w14:textId="77777777" w:rsidR="00AB649F" w:rsidRPr="00AE3417" w:rsidRDefault="00AB649F" w:rsidP="004C7DE3">
            <w:pPr>
              <w:rPr>
                <w:rFonts w:asciiTheme="minorHAnsi" w:eastAsia="Calibri" w:hAnsiTheme="minorHAnsi" w:cstheme="minorHAnsi"/>
                <w:b/>
                <w:color w:val="000000"/>
                <w:sz w:val="18"/>
                <w:szCs w:val="18"/>
              </w:rPr>
            </w:pPr>
          </w:p>
        </w:tc>
        <w:tc>
          <w:tcPr>
            <w:tcW w:w="975" w:type="dxa"/>
            <w:tcBorders>
              <w:top w:val="nil"/>
              <w:left w:val="nil"/>
              <w:bottom w:val="nil"/>
              <w:right w:val="nil"/>
              <w:tl2br w:val="nil"/>
              <w:tr2bl w:val="nil"/>
            </w:tcBorders>
            <w:noWrap/>
            <w:tcMar>
              <w:left w:w="0" w:type="dxa"/>
              <w:right w:w="0" w:type="dxa"/>
            </w:tcMar>
          </w:tcPr>
          <w:p w14:paraId="2E86963A" w14:textId="77777777" w:rsidR="00AB649F" w:rsidRPr="00AE3417" w:rsidRDefault="00AB649F" w:rsidP="004C7DE3">
            <w:pPr>
              <w:jc w:val="right"/>
              <w:rPr>
                <w:rFonts w:asciiTheme="minorHAnsi" w:eastAsia="Calibri" w:hAnsiTheme="minorHAnsi" w:cstheme="minorHAnsi"/>
                <w:color w:val="000000"/>
                <w:sz w:val="18"/>
                <w:szCs w:val="18"/>
              </w:rPr>
            </w:pPr>
          </w:p>
        </w:tc>
      </w:tr>
      <w:tr w:rsidR="00AB649F" w:rsidRPr="00AE3417" w14:paraId="5A823BF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3225" w:type="dxa"/>
            <w:tcBorders>
              <w:top w:val="nil"/>
              <w:left w:val="nil"/>
              <w:bottom w:val="nil"/>
              <w:right w:val="nil"/>
              <w:tl2br w:val="nil"/>
              <w:tr2bl w:val="nil"/>
            </w:tcBorders>
            <w:tcMar>
              <w:left w:w="40" w:type="dxa"/>
              <w:right w:w="40" w:type="dxa"/>
            </w:tcMar>
            <w:vAlign w:val="bottom"/>
          </w:tcPr>
          <w:p w14:paraId="72366C55"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Works In Progress</w:t>
            </w:r>
          </w:p>
        </w:tc>
        <w:tc>
          <w:tcPr>
            <w:tcW w:w="705" w:type="dxa"/>
            <w:tcBorders>
              <w:top w:val="nil"/>
              <w:left w:val="nil"/>
              <w:bottom w:val="nil"/>
              <w:right w:val="nil"/>
              <w:tl2br w:val="nil"/>
              <w:tr2bl w:val="nil"/>
            </w:tcBorders>
            <w:tcMar>
              <w:left w:w="0" w:type="dxa"/>
              <w:right w:w="0" w:type="dxa"/>
            </w:tcMar>
            <w:vAlign w:val="bottom"/>
          </w:tcPr>
          <w:p w14:paraId="2CE6EB98" w14:textId="77777777" w:rsidR="00AB649F" w:rsidRPr="00AE3417" w:rsidRDefault="00AB649F" w:rsidP="004C7DE3">
            <w:pPr>
              <w:jc w:val="right"/>
              <w:rPr>
                <w:rFonts w:asciiTheme="minorHAnsi" w:eastAsia="Calibri" w:hAnsiTheme="minorHAnsi" w:cstheme="minorHAnsi"/>
                <w:b/>
                <w:color w:val="000000"/>
                <w:sz w:val="18"/>
                <w:szCs w:val="18"/>
              </w:rPr>
            </w:pPr>
          </w:p>
        </w:tc>
        <w:tc>
          <w:tcPr>
            <w:tcW w:w="705" w:type="dxa"/>
            <w:tcBorders>
              <w:top w:val="nil"/>
              <w:left w:val="nil"/>
              <w:bottom w:val="nil"/>
              <w:right w:val="nil"/>
              <w:tl2br w:val="nil"/>
              <w:tr2bl w:val="nil"/>
            </w:tcBorders>
            <w:noWrap/>
            <w:tcMar>
              <w:left w:w="0" w:type="dxa"/>
              <w:right w:w="0" w:type="dxa"/>
            </w:tcMar>
            <w:vAlign w:val="bottom"/>
          </w:tcPr>
          <w:p w14:paraId="31E903A8" w14:textId="77777777" w:rsidR="00AB649F" w:rsidRPr="00AE3417" w:rsidRDefault="00AB649F" w:rsidP="004C7DE3">
            <w:pPr>
              <w:rPr>
                <w:rFonts w:asciiTheme="minorHAnsi" w:eastAsia="Calibri" w:hAnsiTheme="minorHAnsi" w:cstheme="minorHAnsi"/>
                <w:color w:val="000000"/>
                <w:sz w:val="18"/>
                <w:szCs w:val="18"/>
              </w:rPr>
            </w:pPr>
          </w:p>
        </w:tc>
        <w:tc>
          <w:tcPr>
            <w:tcW w:w="705" w:type="dxa"/>
            <w:tcBorders>
              <w:top w:val="nil"/>
              <w:left w:val="nil"/>
              <w:bottom w:val="nil"/>
              <w:right w:val="nil"/>
              <w:tl2br w:val="nil"/>
              <w:tr2bl w:val="nil"/>
            </w:tcBorders>
            <w:noWrap/>
            <w:tcMar>
              <w:left w:w="0" w:type="dxa"/>
              <w:right w:w="0" w:type="dxa"/>
            </w:tcMar>
            <w:vAlign w:val="bottom"/>
          </w:tcPr>
          <w:p w14:paraId="533E0AEA" w14:textId="77777777" w:rsidR="00AB649F" w:rsidRPr="00AE3417" w:rsidRDefault="00AB649F" w:rsidP="004C7DE3">
            <w:pPr>
              <w:rPr>
                <w:rFonts w:asciiTheme="minorHAnsi" w:eastAsia="Calibri" w:hAnsiTheme="minorHAnsi" w:cstheme="minorHAnsi"/>
                <w:color w:val="000000"/>
                <w:sz w:val="18"/>
                <w:szCs w:val="18"/>
              </w:rPr>
            </w:pPr>
          </w:p>
        </w:tc>
        <w:tc>
          <w:tcPr>
            <w:tcW w:w="705" w:type="dxa"/>
            <w:tcBorders>
              <w:top w:val="nil"/>
              <w:left w:val="nil"/>
              <w:bottom w:val="nil"/>
              <w:right w:val="nil"/>
              <w:tl2br w:val="nil"/>
              <w:tr2bl w:val="nil"/>
            </w:tcBorders>
            <w:noWrap/>
            <w:tcMar>
              <w:left w:w="0" w:type="dxa"/>
              <w:right w:w="0" w:type="dxa"/>
            </w:tcMar>
            <w:vAlign w:val="bottom"/>
          </w:tcPr>
          <w:p w14:paraId="0E358668" w14:textId="77777777" w:rsidR="00AB649F" w:rsidRPr="00AE3417" w:rsidRDefault="00AB649F" w:rsidP="004C7DE3">
            <w:pPr>
              <w:rPr>
                <w:rFonts w:asciiTheme="minorHAnsi" w:eastAsia="Calibri" w:hAnsiTheme="minorHAnsi" w:cstheme="minorHAnsi"/>
                <w:color w:val="000000"/>
                <w:sz w:val="18"/>
                <w:szCs w:val="18"/>
              </w:rPr>
            </w:pPr>
          </w:p>
        </w:tc>
        <w:tc>
          <w:tcPr>
            <w:tcW w:w="705" w:type="dxa"/>
            <w:tcBorders>
              <w:top w:val="nil"/>
              <w:left w:val="nil"/>
              <w:bottom w:val="nil"/>
              <w:right w:val="nil"/>
              <w:tl2br w:val="nil"/>
              <w:tr2bl w:val="nil"/>
            </w:tcBorders>
            <w:noWrap/>
            <w:tcMar>
              <w:left w:w="0" w:type="dxa"/>
              <w:right w:w="0" w:type="dxa"/>
            </w:tcMar>
            <w:vAlign w:val="bottom"/>
          </w:tcPr>
          <w:p w14:paraId="3671FDA0" w14:textId="77777777" w:rsidR="00AB649F" w:rsidRPr="00AE3417" w:rsidRDefault="00AB649F" w:rsidP="004C7DE3">
            <w:pPr>
              <w:rPr>
                <w:rFonts w:asciiTheme="minorHAnsi" w:eastAsia="Calibri" w:hAnsiTheme="minorHAnsi" w:cstheme="minorHAnsi"/>
                <w:color w:val="000000"/>
                <w:sz w:val="18"/>
                <w:szCs w:val="18"/>
              </w:rPr>
            </w:pPr>
          </w:p>
        </w:tc>
        <w:tc>
          <w:tcPr>
            <w:tcW w:w="705" w:type="dxa"/>
            <w:tcBorders>
              <w:top w:val="nil"/>
              <w:left w:val="nil"/>
              <w:bottom w:val="nil"/>
              <w:right w:val="nil"/>
              <w:tl2br w:val="nil"/>
              <w:tr2bl w:val="nil"/>
            </w:tcBorders>
            <w:noWrap/>
            <w:tcMar>
              <w:left w:w="0" w:type="dxa"/>
              <w:right w:w="0" w:type="dxa"/>
            </w:tcMar>
            <w:vAlign w:val="bottom"/>
          </w:tcPr>
          <w:p w14:paraId="4E1BC5A8" w14:textId="77777777" w:rsidR="00AB649F" w:rsidRPr="00AE3417" w:rsidRDefault="00AB649F" w:rsidP="004C7DE3">
            <w:pPr>
              <w:rPr>
                <w:rFonts w:asciiTheme="minorHAnsi" w:eastAsia="Calibri" w:hAnsiTheme="minorHAnsi" w:cstheme="minorHAnsi"/>
                <w:color w:val="000000"/>
                <w:sz w:val="18"/>
                <w:szCs w:val="18"/>
              </w:rPr>
            </w:pPr>
          </w:p>
        </w:tc>
        <w:tc>
          <w:tcPr>
            <w:tcW w:w="1077" w:type="dxa"/>
            <w:tcBorders>
              <w:top w:val="nil"/>
              <w:left w:val="nil"/>
              <w:bottom w:val="nil"/>
              <w:right w:val="nil"/>
              <w:tl2br w:val="nil"/>
              <w:tr2bl w:val="nil"/>
            </w:tcBorders>
            <w:noWrap/>
            <w:tcMar>
              <w:left w:w="0" w:type="dxa"/>
              <w:right w:w="0" w:type="dxa"/>
            </w:tcMar>
            <w:vAlign w:val="bottom"/>
          </w:tcPr>
          <w:p w14:paraId="1A7A9267" w14:textId="77777777" w:rsidR="00AB649F" w:rsidRPr="00AE3417" w:rsidRDefault="00AB649F" w:rsidP="004C7DE3">
            <w:pPr>
              <w:rPr>
                <w:rFonts w:asciiTheme="minorHAnsi" w:eastAsia="Calibri" w:hAnsiTheme="minorHAnsi" w:cstheme="minorHAnsi"/>
                <w:b/>
                <w:color w:val="000000"/>
                <w:sz w:val="18"/>
                <w:szCs w:val="18"/>
              </w:rPr>
            </w:pPr>
          </w:p>
        </w:tc>
        <w:tc>
          <w:tcPr>
            <w:tcW w:w="975" w:type="dxa"/>
            <w:tcBorders>
              <w:top w:val="nil"/>
              <w:left w:val="nil"/>
              <w:bottom w:val="nil"/>
              <w:right w:val="nil"/>
              <w:tl2br w:val="nil"/>
              <w:tr2bl w:val="nil"/>
            </w:tcBorders>
            <w:noWrap/>
            <w:tcMar>
              <w:left w:w="0" w:type="dxa"/>
              <w:right w:w="0" w:type="dxa"/>
            </w:tcMar>
            <w:vAlign w:val="bottom"/>
          </w:tcPr>
          <w:p w14:paraId="6B4F411F" w14:textId="77777777" w:rsidR="00AB649F" w:rsidRPr="00AE3417" w:rsidRDefault="00AB649F" w:rsidP="004C7DE3">
            <w:pPr>
              <w:jc w:val="right"/>
              <w:rPr>
                <w:rFonts w:asciiTheme="minorHAnsi" w:eastAsia="Calibri" w:hAnsiTheme="minorHAnsi" w:cstheme="minorHAnsi"/>
                <w:color w:val="FF0000"/>
                <w:sz w:val="18"/>
                <w:szCs w:val="18"/>
              </w:rPr>
            </w:pPr>
          </w:p>
        </w:tc>
      </w:tr>
      <w:tr w:rsidR="00AB649F" w:rsidRPr="00AE3417" w14:paraId="42FDCD0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225" w:type="dxa"/>
            <w:tcBorders>
              <w:top w:val="nil"/>
              <w:left w:val="nil"/>
              <w:bottom w:val="nil"/>
              <w:right w:val="nil"/>
              <w:tl2br w:val="nil"/>
              <w:tr2bl w:val="nil"/>
            </w:tcBorders>
            <w:tcMar>
              <w:left w:w="40" w:type="dxa"/>
              <w:right w:w="40" w:type="dxa"/>
            </w:tcMar>
            <w:vAlign w:val="center"/>
          </w:tcPr>
          <w:p w14:paraId="51428C27" w14:textId="77777777" w:rsidR="00AB649F" w:rsidRPr="00AE3417" w:rsidRDefault="00AB649F"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Accommodation for the Aboriginal and Torres Strait Islander Children’s and Young People’s Commissioner </w:t>
            </w:r>
          </w:p>
        </w:tc>
        <w:tc>
          <w:tcPr>
            <w:tcW w:w="705" w:type="dxa"/>
            <w:tcBorders>
              <w:top w:val="nil"/>
              <w:left w:val="nil"/>
              <w:bottom w:val="nil"/>
              <w:right w:val="nil"/>
              <w:tl2br w:val="nil"/>
              <w:tr2bl w:val="nil"/>
            </w:tcBorders>
            <w:noWrap/>
            <w:tcMar>
              <w:left w:w="40" w:type="dxa"/>
              <w:right w:w="100" w:type="dxa"/>
            </w:tcMar>
          </w:tcPr>
          <w:p w14:paraId="01079AD3"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705</w:t>
            </w:r>
          </w:p>
        </w:tc>
        <w:tc>
          <w:tcPr>
            <w:tcW w:w="705" w:type="dxa"/>
            <w:tcBorders>
              <w:top w:val="nil"/>
              <w:left w:val="nil"/>
              <w:bottom w:val="nil"/>
              <w:right w:val="nil"/>
              <w:tl2br w:val="nil"/>
              <w:tr2bl w:val="nil"/>
            </w:tcBorders>
            <w:noWrap/>
            <w:tcMar>
              <w:left w:w="40" w:type="dxa"/>
              <w:right w:w="100" w:type="dxa"/>
            </w:tcMar>
          </w:tcPr>
          <w:p w14:paraId="1BCB3E49"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85</w:t>
            </w:r>
          </w:p>
        </w:tc>
        <w:tc>
          <w:tcPr>
            <w:tcW w:w="705" w:type="dxa"/>
            <w:tcBorders>
              <w:top w:val="nil"/>
              <w:left w:val="nil"/>
              <w:bottom w:val="nil"/>
              <w:right w:val="nil"/>
              <w:tl2br w:val="nil"/>
              <w:tr2bl w:val="nil"/>
            </w:tcBorders>
            <w:noWrap/>
            <w:tcMar>
              <w:left w:w="40" w:type="dxa"/>
              <w:right w:w="100" w:type="dxa"/>
            </w:tcMar>
          </w:tcPr>
          <w:p w14:paraId="5F2141BF"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600</w:t>
            </w:r>
          </w:p>
        </w:tc>
        <w:tc>
          <w:tcPr>
            <w:tcW w:w="705" w:type="dxa"/>
            <w:tcBorders>
              <w:top w:val="nil"/>
              <w:left w:val="nil"/>
              <w:bottom w:val="nil"/>
              <w:right w:val="nil"/>
              <w:tl2br w:val="nil"/>
              <w:tr2bl w:val="nil"/>
            </w:tcBorders>
            <w:noWrap/>
            <w:tcMar>
              <w:left w:w="40" w:type="dxa"/>
              <w:right w:w="40" w:type="dxa"/>
            </w:tcMar>
          </w:tcPr>
          <w:p w14:paraId="19E42FD1"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620B249D"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60888402"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100" w:type="dxa"/>
            </w:tcMar>
          </w:tcPr>
          <w:p w14:paraId="703D2CEC"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600</w:t>
            </w:r>
          </w:p>
        </w:tc>
        <w:tc>
          <w:tcPr>
            <w:tcW w:w="975" w:type="dxa"/>
            <w:tcBorders>
              <w:top w:val="nil"/>
              <w:left w:val="nil"/>
              <w:bottom w:val="nil"/>
              <w:right w:val="nil"/>
              <w:tl2br w:val="nil"/>
              <w:tr2bl w:val="nil"/>
            </w:tcBorders>
            <w:noWrap/>
            <w:tcMar>
              <w:left w:w="40" w:type="dxa"/>
              <w:right w:w="40" w:type="dxa"/>
            </w:tcMar>
          </w:tcPr>
          <w:p w14:paraId="75F13EA9"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Jun-27</w:t>
            </w:r>
          </w:p>
        </w:tc>
      </w:tr>
      <w:tr w:rsidR="00AB649F" w:rsidRPr="00AE3417" w14:paraId="2B7CD43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3225" w:type="dxa"/>
            <w:tcBorders>
              <w:top w:val="nil"/>
              <w:left w:val="nil"/>
              <w:bottom w:val="nil"/>
              <w:right w:val="nil"/>
              <w:tl2br w:val="nil"/>
              <w:tr2bl w:val="nil"/>
            </w:tcBorders>
            <w:tcMar>
              <w:left w:w="40" w:type="dxa"/>
              <w:right w:w="40" w:type="dxa"/>
            </w:tcMar>
            <w:vAlign w:val="center"/>
          </w:tcPr>
          <w:p w14:paraId="1DAEAA0F"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Better facilities for ACT Policing</w:t>
            </w:r>
          </w:p>
        </w:tc>
        <w:tc>
          <w:tcPr>
            <w:tcW w:w="705" w:type="dxa"/>
            <w:tcBorders>
              <w:top w:val="nil"/>
              <w:left w:val="nil"/>
              <w:bottom w:val="nil"/>
              <w:right w:val="nil"/>
              <w:tl2br w:val="nil"/>
              <w:tr2bl w:val="nil"/>
            </w:tcBorders>
            <w:noWrap/>
            <w:tcMar>
              <w:left w:w="40" w:type="dxa"/>
              <w:right w:w="100" w:type="dxa"/>
            </w:tcMar>
          </w:tcPr>
          <w:p w14:paraId="50BEBD3E"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584</w:t>
            </w:r>
          </w:p>
        </w:tc>
        <w:tc>
          <w:tcPr>
            <w:tcW w:w="705" w:type="dxa"/>
            <w:tcBorders>
              <w:top w:val="nil"/>
              <w:left w:val="nil"/>
              <w:bottom w:val="nil"/>
              <w:right w:val="nil"/>
              <w:tl2br w:val="nil"/>
              <w:tr2bl w:val="nil"/>
            </w:tcBorders>
            <w:noWrap/>
            <w:tcMar>
              <w:left w:w="40" w:type="dxa"/>
              <w:right w:w="100" w:type="dxa"/>
            </w:tcMar>
          </w:tcPr>
          <w:p w14:paraId="406ECB6A"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540</w:t>
            </w:r>
          </w:p>
        </w:tc>
        <w:tc>
          <w:tcPr>
            <w:tcW w:w="705" w:type="dxa"/>
            <w:tcBorders>
              <w:top w:val="nil"/>
              <w:left w:val="nil"/>
              <w:bottom w:val="nil"/>
              <w:right w:val="nil"/>
              <w:tl2br w:val="nil"/>
              <w:tr2bl w:val="nil"/>
            </w:tcBorders>
            <w:noWrap/>
            <w:tcMar>
              <w:left w:w="40" w:type="dxa"/>
              <w:right w:w="40" w:type="dxa"/>
            </w:tcMar>
          </w:tcPr>
          <w:p w14:paraId="757E7DD1"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10ADB2BD"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72AEC137"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353762E7"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40" w:type="dxa"/>
            </w:tcMar>
          </w:tcPr>
          <w:p w14:paraId="28D9FE94"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 xml:space="preserve">                   -  </w:t>
            </w:r>
          </w:p>
        </w:tc>
        <w:tc>
          <w:tcPr>
            <w:tcW w:w="975" w:type="dxa"/>
            <w:tcBorders>
              <w:top w:val="nil"/>
              <w:left w:val="nil"/>
              <w:bottom w:val="nil"/>
              <w:right w:val="nil"/>
              <w:tl2br w:val="nil"/>
              <w:tr2bl w:val="nil"/>
            </w:tcBorders>
            <w:noWrap/>
            <w:tcMar>
              <w:left w:w="40" w:type="dxa"/>
              <w:right w:w="40" w:type="dxa"/>
            </w:tcMar>
          </w:tcPr>
          <w:p w14:paraId="4E083241"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Jun-26</w:t>
            </w:r>
          </w:p>
        </w:tc>
      </w:tr>
      <w:tr w:rsidR="00AB649F" w:rsidRPr="00AE3417" w14:paraId="68CAC1E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3225" w:type="dxa"/>
            <w:tcBorders>
              <w:top w:val="nil"/>
              <w:left w:val="nil"/>
              <w:bottom w:val="nil"/>
              <w:right w:val="nil"/>
              <w:tl2br w:val="nil"/>
              <w:tr2bl w:val="nil"/>
            </w:tcBorders>
            <w:tcMar>
              <w:left w:w="40" w:type="dxa"/>
              <w:right w:w="40" w:type="dxa"/>
            </w:tcMar>
            <w:vAlign w:val="center"/>
          </w:tcPr>
          <w:p w14:paraId="6EE4F07A"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Body Scanner for the Court Transport Unit</w:t>
            </w:r>
          </w:p>
        </w:tc>
        <w:tc>
          <w:tcPr>
            <w:tcW w:w="705" w:type="dxa"/>
            <w:tcBorders>
              <w:top w:val="nil"/>
              <w:left w:val="nil"/>
              <w:bottom w:val="nil"/>
              <w:right w:val="nil"/>
              <w:tl2br w:val="nil"/>
              <w:tr2bl w:val="nil"/>
            </w:tcBorders>
            <w:noWrap/>
            <w:tcMar>
              <w:left w:w="40" w:type="dxa"/>
              <w:right w:w="100" w:type="dxa"/>
            </w:tcMar>
          </w:tcPr>
          <w:p w14:paraId="5FEA7D9E"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350</w:t>
            </w:r>
          </w:p>
        </w:tc>
        <w:tc>
          <w:tcPr>
            <w:tcW w:w="705" w:type="dxa"/>
            <w:tcBorders>
              <w:top w:val="nil"/>
              <w:left w:val="nil"/>
              <w:bottom w:val="nil"/>
              <w:right w:val="nil"/>
              <w:tl2br w:val="nil"/>
              <w:tr2bl w:val="nil"/>
            </w:tcBorders>
            <w:noWrap/>
            <w:tcMar>
              <w:left w:w="40" w:type="dxa"/>
              <w:right w:w="40" w:type="dxa"/>
            </w:tcMar>
          </w:tcPr>
          <w:p w14:paraId="41E1F5A2"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100" w:type="dxa"/>
            </w:tcMar>
          </w:tcPr>
          <w:p w14:paraId="14991C86"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350</w:t>
            </w:r>
          </w:p>
        </w:tc>
        <w:tc>
          <w:tcPr>
            <w:tcW w:w="705" w:type="dxa"/>
            <w:tcBorders>
              <w:top w:val="nil"/>
              <w:left w:val="nil"/>
              <w:bottom w:val="nil"/>
              <w:right w:val="nil"/>
              <w:tl2br w:val="nil"/>
              <w:tr2bl w:val="nil"/>
            </w:tcBorders>
            <w:noWrap/>
            <w:tcMar>
              <w:left w:w="40" w:type="dxa"/>
              <w:right w:w="40" w:type="dxa"/>
            </w:tcMar>
          </w:tcPr>
          <w:p w14:paraId="50E7FDE5"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6F042363"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0CCE8E12"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100" w:type="dxa"/>
            </w:tcMar>
          </w:tcPr>
          <w:p w14:paraId="6B2CFAD0"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350</w:t>
            </w:r>
          </w:p>
        </w:tc>
        <w:tc>
          <w:tcPr>
            <w:tcW w:w="975" w:type="dxa"/>
            <w:tcBorders>
              <w:top w:val="nil"/>
              <w:left w:val="nil"/>
              <w:bottom w:val="nil"/>
              <w:right w:val="nil"/>
              <w:tl2br w:val="nil"/>
              <w:tr2bl w:val="nil"/>
            </w:tcBorders>
            <w:noWrap/>
            <w:tcMar>
              <w:left w:w="40" w:type="dxa"/>
              <w:right w:w="40" w:type="dxa"/>
            </w:tcMar>
          </w:tcPr>
          <w:p w14:paraId="379EF932"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Jun-27</w:t>
            </w:r>
          </w:p>
        </w:tc>
      </w:tr>
      <w:tr w:rsidR="00AB649F" w:rsidRPr="00AE3417" w14:paraId="66B8213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225" w:type="dxa"/>
            <w:tcBorders>
              <w:top w:val="nil"/>
              <w:left w:val="nil"/>
              <w:bottom w:val="nil"/>
              <w:right w:val="nil"/>
              <w:tl2br w:val="nil"/>
              <w:tr2bl w:val="nil"/>
            </w:tcBorders>
            <w:tcMar>
              <w:left w:w="40" w:type="dxa"/>
              <w:right w:w="40" w:type="dxa"/>
            </w:tcMar>
            <w:vAlign w:val="center"/>
          </w:tcPr>
          <w:p w14:paraId="457E042D" w14:textId="77777777" w:rsidR="00AB649F" w:rsidRPr="00AE3417" w:rsidRDefault="00AB649F"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ESA Urban Search and Rescue and Chemical, Biological, Radiological and Nuclear Equipment Replacement</w:t>
            </w:r>
          </w:p>
        </w:tc>
        <w:tc>
          <w:tcPr>
            <w:tcW w:w="705" w:type="dxa"/>
            <w:tcBorders>
              <w:top w:val="nil"/>
              <w:left w:val="nil"/>
              <w:bottom w:val="nil"/>
              <w:right w:val="nil"/>
              <w:tl2br w:val="nil"/>
              <w:tr2bl w:val="nil"/>
            </w:tcBorders>
            <w:noWrap/>
            <w:tcMar>
              <w:left w:w="40" w:type="dxa"/>
              <w:right w:w="40" w:type="dxa"/>
            </w:tcMar>
          </w:tcPr>
          <w:p w14:paraId="0E7307D8"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ongoing</w:t>
            </w:r>
          </w:p>
        </w:tc>
        <w:tc>
          <w:tcPr>
            <w:tcW w:w="705" w:type="dxa"/>
            <w:tcBorders>
              <w:top w:val="nil"/>
              <w:left w:val="nil"/>
              <w:bottom w:val="nil"/>
              <w:right w:val="nil"/>
              <w:tl2br w:val="nil"/>
              <w:tr2bl w:val="nil"/>
            </w:tcBorders>
            <w:noWrap/>
            <w:tcMar>
              <w:left w:w="40" w:type="dxa"/>
              <w:right w:w="100" w:type="dxa"/>
            </w:tcMar>
          </w:tcPr>
          <w:p w14:paraId="6E00A69C"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523</w:t>
            </w:r>
          </w:p>
        </w:tc>
        <w:tc>
          <w:tcPr>
            <w:tcW w:w="705" w:type="dxa"/>
            <w:tcBorders>
              <w:top w:val="nil"/>
              <w:left w:val="nil"/>
              <w:bottom w:val="nil"/>
              <w:right w:val="nil"/>
              <w:tl2br w:val="nil"/>
              <w:tr2bl w:val="nil"/>
            </w:tcBorders>
            <w:noWrap/>
            <w:tcMar>
              <w:left w:w="40" w:type="dxa"/>
              <w:right w:w="100" w:type="dxa"/>
            </w:tcMar>
          </w:tcPr>
          <w:p w14:paraId="2A0490E8"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111</w:t>
            </w:r>
          </w:p>
        </w:tc>
        <w:tc>
          <w:tcPr>
            <w:tcW w:w="705" w:type="dxa"/>
            <w:tcBorders>
              <w:top w:val="nil"/>
              <w:left w:val="nil"/>
              <w:bottom w:val="nil"/>
              <w:right w:val="nil"/>
              <w:tl2br w:val="nil"/>
              <w:tr2bl w:val="nil"/>
            </w:tcBorders>
            <w:noWrap/>
            <w:tcMar>
              <w:left w:w="40" w:type="dxa"/>
              <w:right w:w="100" w:type="dxa"/>
            </w:tcMar>
          </w:tcPr>
          <w:p w14:paraId="0C37CCDB"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111</w:t>
            </w:r>
          </w:p>
        </w:tc>
        <w:tc>
          <w:tcPr>
            <w:tcW w:w="705" w:type="dxa"/>
            <w:tcBorders>
              <w:top w:val="nil"/>
              <w:left w:val="nil"/>
              <w:bottom w:val="nil"/>
              <w:right w:val="nil"/>
              <w:tl2br w:val="nil"/>
              <w:tr2bl w:val="nil"/>
            </w:tcBorders>
            <w:noWrap/>
            <w:tcMar>
              <w:left w:w="40" w:type="dxa"/>
              <w:right w:w="100" w:type="dxa"/>
            </w:tcMar>
          </w:tcPr>
          <w:p w14:paraId="53BAA65A"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111</w:t>
            </w:r>
          </w:p>
        </w:tc>
        <w:tc>
          <w:tcPr>
            <w:tcW w:w="705" w:type="dxa"/>
            <w:tcBorders>
              <w:top w:val="nil"/>
              <w:left w:val="nil"/>
              <w:bottom w:val="nil"/>
              <w:right w:val="nil"/>
              <w:tl2br w:val="nil"/>
              <w:tr2bl w:val="nil"/>
            </w:tcBorders>
            <w:noWrap/>
            <w:tcMar>
              <w:left w:w="40" w:type="dxa"/>
              <w:right w:w="100" w:type="dxa"/>
            </w:tcMar>
          </w:tcPr>
          <w:p w14:paraId="3A8CBEC3"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111</w:t>
            </w:r>
          </w:p>
        </w:tc>
        <w:tc>
          <w:tcPr>
            <w:tcW w:w="1077" w:type="dxa"/>
            <w:tcBorders>
              <w:top w:val="nil"/>
              <w:left w:val="nil"/>
              <w:bottom w:val="nil"/>
              <w:right w:val="nil"/>
              <w:tl2br w:val="nil"/>
              <w:tr2bl w:val="nil"/>
            </w:tcBorders>
            <w:noWrap/>
            <w:tcMar>
              <w:left w:w="40" w:type="dxa"/>
              <w:right w:w="100" w:type="dxa"/>
            </w:tcMar>
          </w:tcPr>
          <w:p w14:paraId="447F002D"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444</w:t>
            </w:r>
          </w:p>
        </w:tc>
        <w:tc>
          <w:tcPr>
            <w:tcW w:w="975" w:type="dxa"/>
            <w:tcBorders>
              <w:top w:val="nil"/>
              <w:left w:val="nil"/>
              <w:bottom w:val="nil"/>
              <w:right w:val="nil"/>
              <w:tl2br w:val="nil"/>
              <w:tr2bl w:val="nil"/>
            </w:tcBorders>
            <w:noWrap/>
            <w:tcMar>
              <w:left w:w="40" w:type="dxa"/>
              <w:right w:w="40" w:type="dxa"/>
            </w:tcMar>
          </w:tcPr>
          <w:p w14:paraId="5736A72C"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ongoing</w:t>
            </w:r>
          </w:p>
        </w:tc>
      </w:tr>
      <w:tr w:rsidR="00AB649F" w:rsidRPr="00AE3417" w14:paraId="37B5A9E6"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3225" w:type="dxa"/>
            <w:tcBorders>
              <w:top w:val="nil"/>
              <w:left w:val="nil"/>
              <w:bottom w:val="nil"/>
              <w:right w:val="nil"/>
              <w:tl2br w:val="nil"/>
              <w:tr2bl w:val="nil"/>
            </w:tcBorders>
            <w:tcMar>
              <w:left w:w="40" w:type="dxa"/>
              <w:right w:w="40" w:type="dxa"/>
            </w:tcMar>
            <w:vAlign w:val="center"/>
          </w:tcPr>
          <w:p w14:paraId="40E034B2"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ESA Vehicle Replacement Program </w:t>
            </w:r>
          </w:p>
        </w:tc>
        <w:tc>
          <w:tcPr>
            <w:tcW w:w="705" w:type="dxa"/>
            <w:tcBorders>
              <w:top w:val="nil"/>
              <w:left w:val="nil"/>
              <w:bottom w:val="nil"/>
              <w:right w:val="nil"/>
              <w:tl2br w:val="nil"/>
              <w:tr2bl w:val="nil"/>
            </w:tcBorders>
            <w:noWrap/>
            <w:tcMar>
              <w:left w:w="40" w:type="dxa"/>
              <w:right w:w="40" w:type="dxa"/>
            </w:tcMar>
          </w:tcPr>
          <w:p w14:paraId="74525D17"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ongoing</w:t>
            </w:r>
          </w:p>
        </w:tc>
        <w:tc>
          <w:tcPr>
            <w:tcW w:w="705" w:type="dxa"/>
            <w:tcBorders>
              <w:top w:val="nil"/>
              <w:left w:val="nil"/>
              <w:bottom w:val="nil"/>
              <w:right w:val="nil"/>
              <w:tl2br w:val="nil"/>
              <w:tr2bl w:val="nil"/>
            </w:tcBorders>
            <w:noWrap/>
            <w:tcMar>
              <w:left w:w="40" w:type="dxa"/>
              <w:right w:w="40" w:type="dxa"/>
            </w:tcMar>
          </w:tcPr>
          <w:p w14:paraId="16CA1FB0"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632E5ECE"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04F7E3B3"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34E6FBDB"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100" w:type="dxa"/>
            </w:tcMar>
          </w:tcPr>
          <w:p w14:paraId="1C58D262"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3,000</w:t>
            </w:r>
          </w:p>
        </w:tc>
        <w:tc>
          <w:tcPr>
            <w:tcW w:w="1077" w:type="dxa"/>
            <w:tcBorders>
              <w:top w:val="nil"/>
              <w:left w:val="nil"/>
              <w:bottom w:val="nil"/>
              <w:right w:val="nil"/>
              <w:tl2br w:val="nil"/>
              <w:tr2bl w:val="nil"/>
            </w:tcBorders>
            <w:noWrap/>
            <w:tcMar>
              <w:left w:w="40" w:type="dxa"/>
              <w:right w:w="100" w:type="dxa"/>
            </w:tcMar>
          </w:tcPr>
          <w:p w14:paraId="168BBA91"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3,000</w:t>
            </w:r>
          </w:p>
        </w:tc>
        <w:tc>
          <w:tcPr>
            <w:tcW w:w="975" w:type="dxa"/>
            <w:tcBorders>
              <w:top w:val="nil"/>
              <w:left w:val="nil"/>
              <w:bottom w:val="nil"/>
              <w:right w:val="nil"/>
              <w:tl2br w:val="nil"/>
              <w:tr2bl w:val="nil"/>
            </w:tcBorders>
            <w:noWrap/>
            <w:tcMar>
              <w:left w:w="40" w:type="dxa"/>
              <w:right w:w="40" w:type="dxa"/>
            </w:tcMar>
          </w:tcPr>
          <w:p w14:paraId="098112AA"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ongoing</w:t>
            </w:r>
          </w:p>
        </w:tc>
      </w:tr>
      <w:tr w:rsidR="00AB649F" w:rsidRPr="00AE3417" w14:paraId="5F954691"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25" w:type="dxa"/>
            <w:tcBorders>
              <w:top w:val="nil"/>
              <w:left w:val="nil"/>
              <w:bottom w:val="nil"/>
              <w:right w:val="nil"/>
              <w:tl2br w:val="nil"/>
              <w:tr2bl w:val="nil"/>
            </w:tcBorders>
            <w:tcMar>
              <w:left w:w="40" w:type="dxa"/>
              <w:right w:w="40" w:type="dxa"/>
            </w:tcMar>
            <w:vAlign w:val="center"/>
          </w:tcPr>
          <w:p w14:paraId="4F43A17D" w14:textId="77777777" w:rsidR="00AB649F" w:rsidRPr="00AE3417" w:rsidRDefault="00AB649F"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ESA Vehicle Replacement Program – Molonglo Station</w:t>
            </w:r>
          </w:p>
        </w:tc>
        <w:tc>
          <w:tcPr>
            <w:tcW w:w="705" w:type="dxa"/>
            <w:tcBorders>
              <w:top w:val="nil"/>
              <w:left w:val="nil"/>
              <w:bottom w:val="nil"/>
              <w:right w:val="nil"/>
              <w:tl2br w:val="nil"/>
              <w:tr2bl w:val="nil"/>
            </w:tcBorders>
            <w:noWrap/>
            <w:tcMar>
              <w:left w:w="40" w:type="dxa"/>
              <w:right w:w="100" w:type="dxa"/>
            </w:tcMar>
          </w:tcPr>
          <w:p w14:paraId="70971671"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5,600</w:t>
            </w:r>
          </w:p>
        </w:tc>
        <w:tc>
          <w:tcPr>
            <w:tcW w:w="705" w:type="dxa"/>
            <w:tcBorders>
              <w:top w:val="nil"/>
              <w:left w:val="nil"/>
              <w:bottom w:val="nil"/>
              <w:right w:val="nil"/>
              <w:tl2br w:val="nil"/>
              <w:tr2bl w:val="nil"/>
            </w:tcBorders>
            <w:noWrap/>
            <w:tcMar>
              <w:left w:w="40" w:type="dxa"/>
              <w:right w:w="100" w:type="dxa"/>
            </w:tcMar>
          </w:tcPr>
          <w:p w14:paraId="6F44EBAD"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1,521</w:t>
            </w:r>
          </w:p>
        </w:tc>
        <w:tc>
          <w:tcPr>
            <w:tcW w:w="705" w:type="dxa"/>
            <w:tcBorders>
              <w:top w:val="nil"/>
              <w:left w:val="nil"/>
              <w:bottom w:val="nil"/>
              <w:right w:val="nil"/>
              <w:tl2br w:val="nil"/>
              <w:tr2bl w:val="nil"/>
            </w:tcBorders>
            <w:noWrap/>
            <w:tcMar>
              <w:left w:w="40" w:type="dxa"/>
              <w:right w:w="100" w:type="dxa"/>
            </w:tcMar>
          </w:tcPr>
          <w:p w14:paraId="42124B27"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4,079</w:t>
            </w:r>
          </w:p>
        </w:tc>
        <w:tc>
          <w:tcPr>
            <w:tcW w:w="705" w:type="dxa"/>
            <w:tcBorders>
              <w:top w:val="nil"/>
              <w:left w:val="nil"/>
              <w:bottom w:val="nil"/>
              <w:right w:val="nil"/>
              <w:tl2br w:val="nil"/>
              <w:tr2bl w:val="nil"/>
            </w:tcBorders>
            <w:noWrap/>
            <w:tcMar>
              <w:left w:w="40" w:type="dxa"/>
              <w:right w:w="40" w:type="dxa"/>
            </w:tcMar>
          </w:tcPr>
          <w:p w14:paraId="52D9E205"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0BC0C544"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7D5C874F"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100" w:type="dxa"/>
            </w:tcMar>
          </w:tcPr>
          <w:p w14:paraId="61BFD816"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4,079</w:t>
            </w:r>
          </w:p>
        </w:tc>
        <w:tc>
          <w:tcPr>
            <w:tcW w:w="975" w:type="dxa"/>
            <w:tcBorders>
              <w:top w:val="nil"/>
              <w:left w:val="nil"/>
              <w:bottom w:val="nil"/>
              <w:right w:val="nil"/>
              <w:tl2br w:val="nil"/>
              <w:tr2bl w:val="nil"/>
            </w:tcBorders>
            <w:noWrap/>
            <w:tcMar>
              <w:left w:w="40" w:type="dxa"/>
              <w:right w:w="40" w:type="dxa"/>
            </w:tcMar>
          </w:tcPr>
          <w:p w14:paraId="17D19D89"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Jun-27</w:t>
            </w:r>
          </w:p>
        </w:tc>
      </w:tr>
      <w:tr w:rsidR="00AB649F" w:rsidRPr="00AE3417" w14:paraId="1F1062AF"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6"/>
        </w:trPr>
        <w:tc>
          <w:tcPr>
            <w:tcW w:w="3225" w:type="dxa"/>
            <w:tcBorders>
              <w:top w:val="nil"/>
              <w:left w:val="nil"/>
              <w:bottom w:val="nil"/>
              <w:right w:val="nil"/>
              <w:tl2br w:val="nil"/>
              <w:tr2bl w:val="nil"/>
            </w:tcBorders>
            <w:tcMar>
              <w:left w:w="40" w:type="dxa"/>
              <w:right w:w="40" w:type="dxa"/>
            </w:tcMar>
            <w:vAlign w:val="center"/>
          </w:tcPr>
          <w:p w14:paraId="7CC1128C" w14:textId="77777777" w:rsidR="00AB649F" w:rsidRPr="00AE3417" w:rsidRDefault="00AB649F"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Investing in public safety – Public safety CCTV network upgrades</w:t>
            </w:r>
            <w:r w:rsidRPr="00AE3417">
              <w:rPr>
                <w:rFonts w:asciiTheme="minorHAnsi" w:eastAsia="Calibri" w:hAnsiTheme="minorHAnsi" w:cstheme="minorHAnsi"/>
                <w:color w:val="000000"/>
                <w:sz w:val="18"/>
                <w:szCs w:val="18"/>
                <w:vertAlign w:val="superscript"/>
              </w:rPr>
              <w:t xml:space="preserve"> 3</w:t>
            </w:r>
          </w:p>
        </w:tc>
        <w:tc>
          <w:tcPr>
            <w:tcW w:w="705" w:type="dxa"/>
            <w:tcBorders>
              <w:top w:val="nil"/>
              <w:left w:val="nil"/>
              <w:bottom w:val="nil"/>
              <w:right w:val="nil"/>
              <w:tl2br w:val="nil"/>
              <w:tr2bl w:val="nil"/>
            </w:tcBorders>
            <w:noWrap/>
            <w:tcMar>
              <w:left w:w="40" w:type="dxa"/>
              <w:right w:w="100" w:type="dxa"/>
            </w:tcMar>
          </w:tcPr>
          <w:p w14:paraId="15F177F4"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207</w:t>
            </w:r>
          </w:p>
        </w:tc>
        <w:tc>
          <w:tcPr>
            <w:tcW w:w="705" w:type="dxa"/>
            <w:tcBorders>
              <w:top w:val="nil"/>
              <w:left w:val="nil"/>
              <w:bottom w:val="nil"/>
              <w:right w:val="nil"/>
              <w:tl2br w:val="nil"/>
              <w:tr2bl w:val="nil"/>
            </w:tcBorders>
            <w:noWrap/>
            <w:tcMar>
              <w:left w:w="40" w:type="dxa"/>
              <w:right w:w="100" w:type="dxa"/>
            </w:tcMar>
          </w:tcPr>
          <w:p w14:paraId="6B937F1D"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207</w:t>
            </w:r>
          </w:p>
        </w:tc>
        <w:tc>
          <w:tcPr>
            <w:tcW w:w="705" w:type="dxa"/>
            <w:tcBorders>
              <w:top w:val="nil"/>
              <w:left w:val="nil"/>
              <w:bottom w:val="nil"/>
              <w:right w:val="nil"/>
              <w:tl2br w:val="nil"/>
              <w:tr2bl w:val="nil"/>
            </w:tcBorders>
            <w:noWrap/>
            <w:tcMar>
              <w:left w:w="40" w:type="dxa"/>
              <w:right w:w="40" w:type="dxa"/>
            </w:tcMar>
          </w:tcPr>
          <w:p w14:paraId="14807393"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1EDE8195"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591DE6ED"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6B30FBF8"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40" w:type="dxa"/>
            </w:tcMar>
          </w:tcPr>
          <w:p w14:paraId="513F4C2F"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 xml:space="preserve">                   -  </w:t>
            </w:r>
          </w:p>
        </w:tc>
        <w:tc>
          <w:tcPr>
            <w:tcW w:w="975" w:type="dxa"/>
            <w:tcBorders>
              <w:top w:val="nil"/>
              <w:left w:val="nil"/>
              <w:bottom w:val="nil"/>
              <w:right w:val="nil"/>
              <w:tl2br w:val="nil"/>
              <w:tr2bl w:val="nil"/>
            </w:tcBorders>
            <w:noWrap/>
            <w:tcMar>
              <w:left w:w="40" w:type="dxa"/>
              <w:right w:w="40" w:type="dxa"/>
            </w:tcMar>
          </w:tcPr>
          <w:p w14:paraId="045A80EB"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Oct-25</w:t>
            </w:r>
          </w:p>
        </w:tc>
      </w:tr>
      <w:tr w:rsidR="00AB649F" w:rsidRPr="00AE3417" w14:paraId="0EC6332D"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6"/>
        </w:trPr>
        <w:tc>
          <w:tcPr>
            <w:tcW w:w="3225" w:type="dxa"/>
            <w:tcBorders>
              <w:top w:val="nil"/>
              <w:left w:val="nil"/>
              <w:bottom w:val="nil"/>
              <w:right w:val="nil"/>
              <w:tl2br w:val="nil"/>
              <w:tr2bl w:val="nil"/>
            </w:tcBorders>
            <w:tcMar>
              <w:left w:w="40" w:type="dxa"/>
              <w:right w:w="40" w:type="dxa"/>
            </w:tcMar>
            <w:vAlign w:val="center"/>
          </w:tcPr>
          <w:p w14:paraId="52A68699" w14:textId="77777777" w:rsidR="00AB649F" w:rsidRPr="00AE3417" w:rsidRDefault="00AB649F"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Justice reform – Electronic monitoring feasibility</w:t>
            </w:r>
            <w:r w:rsidRPr="00AE3417">
              <w:rPr>
                <w:rFonts w:asciiTheme="minorHAnsi" w:eastAsia="Calibri" w:hAnsiTheme="minorHAnsi" w:cstheme="minorHAnsi"/>
                <w:color w:val="000000"/>
                <w:sz w:val="18"/>
                <w:szCs w:val="18"/>
                <w:vertAlign w:val="superscript"/>
              </w:rPr>
              <w:t xml:space="preserve"> 3</w:t>
            </w:r>
          </w:p>
        </w:tc>
        <w:tc>
          <w:tcPr>
            <w:tcW w:w="705" w:type="dxa"/>
            <w:tcBorders>
              <w:top w:val="nil"/>
              <w:left w:val="nil"/>
              <w:bottom w:val="nil"/>
              <w:right w:val="nil"/>
              <w:tl2br w:val="nil"/>
              <w:tr2bl w:val="nil"/>
            </w:tcBorders>
            <w:noWrap/>
            <w:tcMar>
              <w:left w:w="40" w:type="dxa"/>
              <w:right w:w="100" w:type="dxa"/>
            </w:tcMar>
          </w:tcPr>
          <w:p w14:paraId="5986902B"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320</w:t>
            </w:r>
          </w:p>
        </w:tc>
        <w:tc>
          <w:tcPr>
            <w:tcW w:w="705" w:type="dxa"/>
            <w:tcBorders>
              <w:top w:val="nil"/>
              <w:left w:val="nil"/>
              <w:bottom w:val="nil"/>
              <w:right w:val="nil"/>
              <w:tl2br w:val="nil"/>
              <w:tr2bl w:val="nil"/>
            </w:tcBorders>
            <w:noWrap/>
            <w:tcMar>
              <w:left w:w="40" w:type="dxa"/>
              <w:right w:w="100" w:type="dxa"/>
            </w:tcMar>
          </w:tcPr>
          <w:p w14:paraId="1A55B3BD"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79</w:t>
            </w:r>
          </w:p>
        </w:tc>
        <w:tc>
          <w:tcPr>
            <w:tcW w:w="705" w:type="dxa"/>
            <w:tcBorders>
              <w:top w:val="nil"/>
              <w:left w:val="nil"/>
              <w:bottom w:val="nil"/>
              <w:right w:val="nil"/>
              <w:tl2br w:val="nil"/>
              <w:tr2bl w:val="nil"/>
            </w:tcBorders>
            <w:noWrap/>
            <w:tcMar>
              <w:left w:w="40" w:type="dxa"/>
              <w:right w:w="40" w:type="dxa"/>
            </w:tcMar>
          </w:tcPr>
          <w:p w14:paraId="64DD25A3"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12F9BF1A"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1224F69B"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2F154797"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40" w:type="dxa"/>
            </w:tcMar>
          </w:tcPr>
          <w:p w14:paraId="5E6836EF"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 xml:space="preserve">                   -  </w:t>
            </w:r>
          </w:p>
        </w:tc>
        <w:tc>
          <w:tcPr>
            <w:tcW w:w="975" w:type="dxa"/>
            <w:tcBorders>
              <w:top w:val="nil"/>
              <w:left w:val="nil"/>
              <w:bottom w:val="nil"/>
              <w:right w:val="nil"/>
              <w:tl2br w:val="nil"/>
              <w:tr2bl w:val="nil"/>
            </w:tcBorders>
            <w:noWrap/>
            <w:tcMar>
              <w:left w:w="40" w:type="dxa"/>
              <w:right w:w="40" w:type="dxa"/>
            </w:tcMar>
          </w:tcPr>
          <w:p w14:paraId="5F1048D0"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Jun-25</w:t>
            </w:r>
          </w:p>
        </w:tc>
      </w:tr>
      <w:tr w:rsidR="00AB649F" w:rsidRPr="00AE3417" w14:paraId="70422BD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225" w:type="dxa"/>
            <w:tcBorders>
              <w:top w:val="nil"/>
              <w:left w:val="nil"/>
              <w:bottom w:val="nil"/>
              <w:right w:val="nil"/>
              <w:tl2br w:val="nil"/>
              <w:tr2bl w:val="nil"/>
            </w:tcBorders>
            <w:tcMar>
              <w:left w:w="40" w:type="dxa"/>
              <w:right w:w="40" w:type="dxa"/>
            </w:tcMar>
            <w:vAlign w:val="center"/>
          </w:tcPr>
          <w:p w14:paraId="64A5F021" w14:textId="77777777" w:rsidR="00AB649F" w:rsidRPr="00AE3417" w:rsidRDefault="00AB649F"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Justice reform – Investing in rehabilitation opportunities for detainees at the Alexander Maconochie Centre</w:t>
            </w:r>
          </w:p>
        </w:tc>
        <w:tc>
          <w:tcPr>
            <w:tcW w:w="705" w:type="dxa"/>
            <w:tcBorders>
              <w:top w:val="nil"/>
              <w:left w:val="nil"/>
              <w:bottom w:val="nil"/>
              <w:right w:val="nil"/>
              <w:tl2br w:val="nil"/>
              <w:tr2bl w:val="nil"/>
            </w:tcBorders>
            <w:noWrap/>
            <w:tcMar>
              <w:left w:w="40" w:type="dxa"/>
              <w:right w:w="100" w:type="dxa"/>
            </w:tcMar>
          </w:tcPr>
          <w:p w14:paraId="4CFA1753"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9,468</w:t>
            </w:r>
          </w:p>
        </w:tc>
        <w:tc>
          <w:tcPr>
            <w:tcW w:w="705" w:type="dxa"/>
            <w:tcBorders>
              <w:top w:val="nil"/>
              <w:left w:val="nil"/>
              <w:bottom w:val="nil"/>
              <w:right w:val="nil"/>
              <w:tl2br w:val="nil"/>
              <w:tr2bl w:val="nil"/>
            </w:tcBorders>
            <w:noWrap/>
            <w:tcMar>
              <w:left w:w="40" w:type="dxa"/>
              <w:right w:w="100" w:type="dxa"/>
            </w:tcMar>
          </w:tcPr>
          <w:p w14:paraId="315DB63A"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1,200</w:t>
            </w:r>
          </w:p>
        </w:tc>
        <w:tc>
          <w:tcPr>
            <w:tcW w:w="705" w:type="dxa"/>
            <w:tcBorders>
              <w:top w:val="nil"/>
              <w:left w:val="nil"/>
              <w:bottom w:val="nil"/>
              <w:right w:val="nil"/>
              <w:tl2br w:val="nil"/>
              <w:tr2bl w:val="nil"/>
            </w:tcBorders>
            <w:noWrap/>
            <w:tcMar>
              <w:left w:w="40" w:type="dxa"/>
              <w:right w:w="100" w:type="dxa"/>
            </w:tcMar>
          </w:tcPr>
          <w:p w14:paraId="73249833"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1,300</w:t>
            </w:r>
          </w:p>
        </w:tc>
        <w:tc>
          <w:tcPr>
            <w:tcW w:w="705" w:type="dxa"/>
            <w:tcBorders>
              <w:top w:val="nil"/>
              <w:left w:val="nil"/>
              <w:bottom w:val="nil"/>
              <w:right w:val="nil"/>
              <w:tl2br w:val="nil"/>
              <w:tr2bl w:val="nil"/>
            </w:tcBorders>
            <w:noWrap/>
            <w:tcMar>
              <w:left w:w="40" w:type="dxa"/>
              <w:right w:w="40" w:type="dxa"/>
            </w:tcMar>
          </w:tcPr>
          <w:p w14:paraId="5DEFC128"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51D1F346"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7E6E92CD"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100" w:type="dxa"/>
            </w:tcMar>
          </w:tcPr>
          <w:p w14:paraId="7302C286"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1,300</w:t>
            </w:r>
          </w:p>
        </w:tc>
        <w:tc>
          <w:tcPr>
            <w:tcW w:w="975" w:type="dxa"/>
            <w:tcBorders>
              <w:top w:val="nil"/>
              <w:left w:val="nil"/>
              <w:bottom w:val="nil"/>
              <w:right w:val="nil"/>
              <w:tl2br w:val="nil"/>
              <w:tr2bl w:val="nil"/>
            </w:tcBorders>
            <w:noWrap/>
            <w:tcMar>
              <w:left w:w="40" w:type="dxa"/>
              <w:right w:w="40" w:type="dxa"/>
            </w:tcMar>
          </w:tcPr>
          <w:p w14:paraId="4BED78DA"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Dec-26</w:t>
            </w:r>
          </w:p>
        </w:tc>
      </w:tr>
      <w:tr w:rsidR="00AB649F" w:rsidRPr="00AE3417" w14:paraId="2762759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0"/>
        </w:trPr>
        <w:tc>
          <w:tcPr>
            <w:tcW w:w="3225" w:type="dxa"/>
            <w:tcBorders>
              <w:top w:val="nil"/>
              <w:left w:val="nil"/>
              <w:bottom w:val="nil"/>
              <w:right w:val="nil"/>
              <w:tl2br w:val="nil"/>
              <w:tr2bl w:val="nil"/>
            </w:tcBorders>
            <w:tcMar>
              <w:left w:w="40" w:type="dxa"/>
              <w:right w:w="40" w:type="dxa"/>
            </w:tcMar>
            <w:vAlign w:val="center"/>
          </w:tcPr>
          <w:p w14:paraId="3599DA56" w14:textId="77777777" w:rsidR="00AB649F" w:rsidRPr="00AE3417" w:rsidRDefault="00AB649F"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Justice Reform – New client interface platform for the ACT Civil &amp; Administrative Tribunal (ACAT) and Forensic Medicine Centre Upgrade </w:t>
            </w:r>
          </w:p>
        </w:tc>
        <w:tc>
          <w:tcPr>
            <w:tcW w:w="705" w:type="dxa"/>
            <w:tcBorders>
              <w:top w:val="nil"/>
              <w:left w:val="nil"/>
              <w:bottom w:val="nil"/>
              <w:right w:val="nil"/>
              <w:tl2br w:val="nil"/>
              <w:tr2bl w:val="nil"/>
            </w:tcBorders>
            <w:noWrap/>
            <w:tcMar>
              <w:left w:w="40" w:type="dxa"/>
              <w:right w:w="100" w:type="dxa"/>
            </w:tcMar>
          </w:tcPr>
          <w:p w14:paraId="6A59E44A"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3,235</w:t>
            </w:r>
          </w:p>
        </w:tc>
        <w:tc>
          <w:tcPr>
            <w:tcW w:w="705" w:type="dxa"/>
            <w:tcBorders>
              <w:top w:val="nil"/>
              <w:left w:val="nil"/>
              <w:bottom w:val="nil"/>
              <w:right w:val="nil"/>
              <w:tl2br w:val="nil"/>
              <w:tr2bl w:val="nil"/>
            </w:tcBorders>
            <w:noWrap/>
            <w:tcMar>
              <w:left w:w="40" w:type="dxa"/>
              <w:right w:w="100" w:type="dxa"/>
            </w:tcMar>
          </w:tcPr>
          <w:p w14:paraId="1597DCED"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485</w:t>
            </w:r>
          </w:p>
        </w:tc>
        <w:tc>
          <w:tcPr>
            <w:tcW w:w="705" w:type="dxa"/>
            <w:tcBorders>
              <w:top w:val="nil"/>
              <w:left w:val="nil"/>
              <w:bottom w:val="nil"/>
              <w:right w:val="nil"/>
              <w:tl2br w:val="nil"/>
              <w:tr2bl w:val="nil"/>
            </w:tcBorders>
            <w:noWrap/>
            <w:tcMar>
              <w:left w:w="40" w:type="dxa"/>
              <w:right w:w="100" w:type="dxa"/>
            </w:tcMar>
          </w:tcPr>
          <w:p w14:paraId="7E03351A"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1,567</w:t>
            </w:r>
          </w:p>
        </w:tc>
        <w:tc>
          <w:tcPr>
            <w:tcW w:w="705" w:type="dxa"/>
            <w:tcBorders>
              <w:top w:val="nil"/>
              <w:left w:val="nil"/>
              <w:bottom w:val="nil"/>
              <w:right w:val="nil"/>
              <w:tl2br w:val="nil"/>
              <w:tr2bl w:val="nil"/>
            </w:tcBorders>
            <w:noWrap/>
            <w:tcMar>
              <w:left w:w="40" w:type="dxa"/>
              <w:right w:w="40" w:type="dxa"/>
            </w:tcMar>
          </w:tcPr>
          <w:p w14:paraId="5C1931CF"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4D98CCB5"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79F214EA"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100" w:type="dxa"/>
            </w:tcMar>
          </w:tcPr>
          <w:p w14:paraId="57195B0E"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1,567</w:t>
            </w:r>
          </w:p>
        </w:tc>
        <w:tc>
          <w:tcPr>
            <w:tcW w:w="975" w:type="dxa"/>
            <w:tcBorders>
              <w:top w:val="nil"/>
              <w:left w:val="nil"/>
              <w:bottom w:val="nil"/>
              <w:right w:val="nil"/>
              <w:tl2br w:val="nil"/>
              <w:tr2bl w:val="nil"/>
            </w:tcBorders>
            <w:noWrap/>
            <w:tcMar>
              <w:left w:w="40" w:type="dxa"/>
              <w:right w:w="40" w:type="dxa"/>
            </w:tcMar>
          </w:tcPr>
          <w:p w14:paraId="02C70048"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Jun-27</w:t>
            </w:r>
          </w:p>
        </w:tc>
      </w:tr>
      <w:tr w:rsidR="00AB649F" w:rsidRPr="00AE3417" w14:paraId="3C6AF88F"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6"/>
        </w:trPr>
        <w:tc>
          <w:tcPr>
            <w:tcW w:w="3225" w:type="dxa"/>
            <w:tcBorders>
              <w:top w:val="nil"/>
              <w:left w:val="nil"/>
              <w:bottom w:val="nil"/>
              <w:right w:val="nil"/>
              <w:tl2br w:val="nil"/>
              <w:tr2bl w:val="nil"/>
            </w:tcBorders>
            <w:tcMar>
              <w:left w:w="40" w:type="dxa"/>
              <w:right w:w="40" w:type="dxa"/>
            </w:tcMar>
            <w:vAlign w:val="center"/>
          </w:tcPr>
          <w:p w14:paraId="0746EF5E" w14:textId="77777777" w:rsidR="00AB649F" w:rsidRPr="00AE3417" w:rsidRDefault="00AB649F"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More ACT Fire &amp; Rescue Staff and Construction of Acton Station </w:t>
            </w:r>
            <w:r w:rsidRPr="00AE3417">
              <w:rPr>
                <w:rFonts w:asciiTheme="minorHAnsi" w:eastAsia="Calibri" w:hAnsiTheme="minorHAnsi" w:cstheme="minorHAnsi"/>
                <w:color w:val="000000"/>
                <w:sz w:val="18"/>
                <w:szCs w:val="18"/>
                <w:vertAlign w:val="superscript"/>
              </w:rPr>
              <w:t>3, 4</w:t>
            </w:r>
          </w:p>
        </w:tc>
        <w:tc>
          <w:tcPr>
            <w:tcW w:w="705" w:type="dxa"/>
            <w:tcBorders>
              <w:top w:val="nil"/>
              <w:left w:val="nil"/>
              <w:bottom w:val="nil"/>
              <w:right w:val="nil"/>
              <w:tl2br w:val="nil"/>
              <w:tr2bl w:val="nil"/>
            </w:tcBorders>
            <w:noWrap/>
            <w:tcMar>
              <w:left w:w="40" w:type="dxa"/>
              <w:right w:w="100" w:type="dxa"/>
            </w:tcMar>
          </w:tcPr>
          <w:p w14:paraId="47599FC5"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44,426</w:t>
            </w:r>
          </w:p>
        </w:tc>
        <w:tc>
          <w:tcPr>
            <w:tcW w:w="705" w:type="dxa"/>
            <w:tcBorders>
              <w:top w:val="nil"/>
              <w:left w:val="nil"/>
              <w:bottom w:val="nil"/>
              <w:right w:val="nil"/>
              <w:tl2br w:val="nil"/>
              <w:tr2bl w:val="nil"/>
            </w:tcBorders>
            <w:noWrap/>
            <w:tcMar>
              <w:left w:w="40" w:type="dxa"/>
              <w:right w:w="100" w:type="dxa"/>
            </w:tcMar>
          </w:tcPr>
          <w:p w14:paraId="5453325D"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1,015</w:t>
            </w:r>
          </w:p>
        </w:tc>
        <w:tc>
          <w:tcPr>
            <w:tcW w:w="705" w:type="dxa"/>
            <w:tcBorders>
              <w:top w:val="nil"/>
              <w:left w:val="nil"/>
              <w:bottom w:val="nil"/>
              <w:right w:val="nil"/>
              <w:tl2br w:val="nil"/>
              <w:tr2bl w:val="nil"/>
            </w:tcBorders>
            <w:noWrap/>
            <w:tcMar>
              <w:left w:w="40" w:type="dxa"/>
              <w:right w:w="40" w:type="dxa"/>
            </w:tcMar>
          </w:tcPr>
          <w:p w14:paraId="16C005E9"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5FAF733D"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68E4E2D2"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2FDE6F34"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40" w:type="dxa"/>
            </w:tcMar>
          </w:tcPr>
          <w:p w14:paraId="035CDA5D" w14:textId="77777777" w:rsidR="00AB649F" w:rsidRPr="00AE3417" w:rsidRDefault="00AB649F"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AE3417">
              <w:rPr>
                <w:rFonts w:asciiTheme="minorHAnsi" w:eastAsia="Calibri" w:hAnsiTheme="minorHAnsi" w:cstheme="minorHAnsi"/>
                <w:b/>
                <w:color w:val="000000"/>
                <w:sz w:val="18"/>
                <w:szCs w:val="18"/>
              </w:rPr>
              <w:t xml:space="preserve">                   -  </w:t>
            </w:r>
          </w:p>
        </w:tc>
        <w:tc>
          <w:tcPr>
            <w:tcW w:w="975" w:type="dxa"/>
            <w:tcBorders>
              <w:top w:val="nil"/>
              <w:left w:val="nil"/>
              <w:bottom w:val="nil"/>
              <w:right w:val="nil"/>
              <w:tl2br w:val="nil"/>
              <w:tr2bl w:val="nil"/>
            </w:tcBorders>
            <w:noWrap/>
            <w:tcMar>
              <w:left w:w="40" w:type="dxa"/>
              <w:right w:w="40" w:type="dxa"/>
            </w:tcMar>
          </w:tcPr>
          <w:p w14:paraId="1C31C54E" w14:textId="77777777" w:rsidR="00AB649F" w:rsidRPr="00AE3417" w:rsidRDefault="00AB649F"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AE3417">
              <w:rPr>
                <w:rFonts w:asciiTheme="minorHAnsi" w:eastAsia="Calibri" w:hAnsiTheme="minorHAnsi" w:cstheme="minorHAnsi"/>
                <w:color w:val="000000"/>
                <w:sz w:val="18"/>
                <w:szCs w:val="18"/>
              </w:rPr>
              <w:t>Jun-25</w:t>
            </w:r>
          </w:p>
        </w:tc>
      </w:tr>
    </w:tbl>
    <w:p w14:paraId="344DD7EE" w14:textId="77777777" w:rsidR="000C0E87" w:rsidRDefault="000C0E87">
      <w:pPr>
        <w:pBdr>
          <w:top w:val="nil"/>
          <w:left w:val="nil"/>
          <w:bottom w:val="nil"/>
          <w:right w:val="nil"/>
          <w:between w:val="nil"/>
          <w:bar w:val="nil"/>
        </w:pBdr>
        <w:spacing w:after="0" w:line="240" w:lineRule="auto"/>
        <w:rPr>
          <w:rFonts w:eastAsia="Times New Roman" w:cs="Times New Roman"/>
          <w:szCs w:val="20"/>
          <w:lang w:val="en-AU"/>
        </w:rPr>
      </w:pPr>
    </w:p>
    <w:p w14:paraId="344DD7EF" w14:textId="77777777" w:rsidR="000C0E87" w:rsidRDefault="000C0E87" w:rsidP="00B05E25">
      <w:pPr>
        <w:pBdr>
          <w:top w:val="nil"/>
          <w:left w:val="nil"/>
          <w:bottom w:val="nil"/>
          <w:right w:val="nil"/>
          <w:between w:val="nil"/>
          <w:bar w:val="nil"/>
        </w:pBdr>
        <w:spacing w:after="0" w:line="240" w:lineRule="auto"/>
        <w:rPr>
          <w:rFonts w:eastAsia="Times New Roman" w:cs="Times New Roman"/>
          <w:sz w:val="20"/>
          <w:szCs w:val="20"/>
          <w:lang w:val="en-AU"/>
        </w:rPr>
      </w:pPr>
    </w:p>
    <w:p w14:paraId="344DD7F0" w14:textId="77777777" w:rsidR="000C0E87" w:rsidRDefault="000C0E87" w:rsidP="00B05E25">
      <w:pPr>
        <w:pBdr>
          <w:top w:val="nil"/>
          <w:left w:val="nil"/>
          <w:bottom w:val="nil"/>
          <w:right w:val="nil"/>
          <w:between w:val="nil"/>
          <w:bar w:val="nil"/>
        </w:pBdr>
        <w:spacing w:after="0" w:line="240" w:lineRule="auto"/>
        <w:rPr>
          <w:rFonts w:eastAsia="Times New Roman" w:cs="Times New Roman"/>
          <w:sz w:val="20"/>
          <w:szCs w:val="20"/>
          <w:lang w:val="en-AU"/>
        </w:rPr>
      </w:pPr>
    </w:p>
    <w:tbl>
      <w:tblPr>
        <w:tblStyle w:val="CDMRange1"/>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225"/>
        <w:gridCol w:w="705"/>
        <w:gridCol w:w="705"/>
        <w:gridCol w:w="705"/>
        <w:gridCol w:w="705"/>
        <w:gridCol w:w="705"/>
        <w:gridCol w:w="705"/>
        <w:gridCol w:w="1077"/>
        <w:gridCol w:w="975"/>
      </w:tblGrid>
      <w:tr w:rsidR="009469D5" w:rsidRPr="009469D5" w14:paraId="2EA5C889" w14:textId="77777777" w:rsidTr="004D3F31">
        <w:trPr>
          <w:trHeight w:val="794"/>
        </w:trPr>
        <w:tc>
          <w:tcPr>
            <w:tcW w:w="3225" w:type="dxa"/>
            <w:tcBorders>
              <w:top w:val="single" w:sz="12" w:space="0" w:color="auto"/>
              <w:left w:val="nil"/>
              <w:bottom w:val="single" w:sz="12" w:space="0" w:color="auto"/>
              <w:right w:val="nil"/>
              <w:tl2br w:val="nil"/>
              <w:tr2bl w:val="nil"/>
            </w:tcBorders>
            <w:tcMar>
              <w:left w:w="40" w:type="dxa"/>
              <w:right w:w="40" w:type="dxa"/>
            </w:tcMar>
          </w:tcPr>
          <w:p w14:paraId="2A110568"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bookmarkStart w:id="132" w:name="RG_MARKER_55751"/>
            <w:bookmarkStart w:id="133" w:name="RG_MARKER_55749"/>
            <w:bookmarkStart w:id="134" w:name="RG_MARKER_55750"/>
            <w:bookmarkStart w:id="135" w:name="_Toc452467803"/>
            <w:r w:rsidRPr="009469D5">
              <w:rPr>
                <w:rFonts w:asciiTheme="minorHAnsi" w:eastAsia="Calibri" w:hAnsiTheme="minorHAnsi" w:cstheme="minorHAnsi"/>
                <w:b/>
                <w:color w:val="000000"/>
                <w:sz w:val="18"/>
                <w:szCs w:val="18"/>
              </w:rPr>
              <w:lastRenderedPageBreak/>
              <w:t>Project</w:t>
            </w:r>
          </w:p>
        </w:tc>
        <w:tc>
          <w:tcPr>
            <w:tcW w:w="705" w:type="dxa"/>
            <w:tcBorders>
              <w:top w:val="single" w:sz="12" w:space="0" w:color="auto"/>
              <w:left w:val="nil"/>
              <w:bottom w:val="single" w:sz="12" w:space="0" w:color="auto"/>
              <w:right w:val="nil"/>
              <w:tl2br w:val="nil"/>
              <w:tr2bl w:val="nil"/>
            </w:tcBorders>
            <w:noWrap/>
            <w:tcMar>
              <w:left w:w="40" w:type="dxa"/>
              <w:right w:w="100" w:type="dxa"/>
            </w:tcMar>
          </w:tcPr>
          <w:p w14:paraId="6A093441"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 xml:space="preserve">Total Project Value </w:t>
            </w:r>
            <w:r w:rsidRPr="009469D5">
              <w:rPr>
                <w:rFonts w:asciiTheme="minorHAnsi" w:eastAsia="Calibri" w:hAnsiTheme="minorHAnsi" w:cstheme="minorHAnsi"/>
                <w:b/>
                <w:color w:val="000000"/>
                <w:sz w:val="18"/>
                <w:szCs w:val="18"/>
                <w:vertAlign w:val="superscript"/>
              </w:rPr>
              <w:t>1</w:t>
            </w:r>
          </w:p>
        </w:tc>
        <w:tc>
          <w:tcPr>
            <w:tcW w:w="705" w:type="dxa"/>
            <w:tcBorders>
              <w:top w:val="single" w:sz="12" w:space="0" w:color="auto"/>
              <w:left w:val="nil"/>
              <w:bottom w:val="single" w:sz="12" w:space="0" w:color="auto"/>
              <w:right w:val="nil"/>
              <w:tl2br w:val="nil"/>
              <w:tr2bl w:val="nil"/>
            </w:tcBorders>
            <w:noWrap/>
            <w:tcMar>
              <w:left w:w="40" w:type="dxa"/>
              <w:right w:w="40" w:type="dxa"/>
            </w:tcMar>
          </w:tcPr>
          <w:p w14:paraId="7E269AC5"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b/>
                <w:color w:val="000000"/>
                <w:sz w:val="18"/>
                <w:szCs w:val="18"/>
              </w:rPr>
              <w:t>2025­26</w:t>
            </w:r>
          </w:p>
        </w:tc>
        <w:tc>
          <w:tcPr>
            <w:tcW w:w="705" w:type="dxa"/>
            <w:tcBorders>
              <w:top w:val="single" w:sz="12" w:space="0" w:color="auto"/>
              <w:left w:val="nil"/>
              <w:bottom w:val="single" w:sz="12" w:space="0" w:color="auto"/>
              <w:right w:val="nil"/>
              <w:tl2br w:val="nil"/>
              <w:tr2bl w:val="nil"/>
            </w:tcBorders>
            <w:noWrap/>
            <w:tcMar>
              <w:left w:w="40" w:type="dxa"/>
              <w:right w:w="40" w:type="dxa"/>
            </w:tcMar>
          </w:tcPr>
          <w:p w14:paraId="2A0C6CC2"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b/>
                <w:color w:val="000000"/>
                <w:sz w:val="18"/>
                <w:szCs w:val="18"/>
              </w:rPr>
              <w:t>2026-27</w:t>
            </w:r>
          </w:p>
        </w:tc>
        <w:tc>
          <w:tcPr>
            <w:tcW w:w="705" w:type="dxa"/>
            <w:tcBorders>
              <w:top w:val="single" w:sz="12" w:space="0" w:color="auto"/>
              <w:left w:val="nil"/>
              <w:bottom w:val="single" w:sz="12" w:space="0" w:color="auto"/>
              <w:right w:val="nil"/>
              <w:tl2br w:val="nil"/>
              <w:tr2bl w:val="nil"/>
            </w:tcBorders>
            <w:noWrap/>
            <w:tcMar>
              <w:left w:w="40" w:type="dxa"/>
              <w:right w:w="40" w:type="dxa"/>
            </w:tcMar>
          </w:tcPr>
          <w:p w14:paraId="39B50540"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b/>
                <w:color w:val="000000"/>
                <w:sz w:val="18"/>
                <w:szCs w:val="18"/>
              </w:rPr>
              <w:t>2027­28</w:t>
            </w:r>
          </w:p>
        </w:tc>
        <w:tc>
          <w:tcPr>
            <w:tcW w:w="705" w:type="dxa"/>
            <w:tcBorders>
              <w:top w:val="single" w:sz="12" w:space="0" w:color="auto"/>
              <w:left w:val="nil"/>
              <w:bottom w:val="single" w:sz="12" w:space="0" w:color="auto"/>
              <w:right w:val="nil"/>
              <w:tl2br w:val="nil"/>
              <w:tr2bl w:val="nil"/>
            </w:tcBorders>
            <w:noWrap/>
            <w:tcMar>
              <w:left w:w="40" w:type="dxa"/>
              <w:right w:w="40" w:type="dxa"/>
            </w:tcMar>
          </w:tcPr>
          <w:p w14:paraId="7097399F"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b/>
                <w:color w:val="000000"/>
                <w:sz w:val="18"/>
                <w:szCs w:val="18"/>
              </w:rPr>
              <w:t>2028­29</w:t>
            </w:r>
          </w:p>
        </w:tc>
        <w:tc>
          <w:tcPr>
            <w:tcW w:w="705" w:type="dxa"/>
            <w:tcBorders>
              <w:top w:val="single" w:sz="12" w:space="0" w:color="auto"/>
              <w:left w:val="nil"/>
              <w:bottom w:val="single" w:sz="12" w:space="0" w:color="auto"/>
              <w:right w:val="nil"/>
              <w:tl2br w:val="nil"/>
              <w:tr2bl w:val="nil"/>
            </w:tcBorders>
            <w:noWrap/>
            <w:tcMar>
              <w:left w:w="40" w:type="dxa"/>
              <w:right w:w="40" w:type="dxa"/>
            </w:tcMar>
          </w:tcPr>
          <w:p w14:paraId="748A6CA3"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b/>
                <w:color w:val="000000"/>
                <w:sz w:val="18"/>
                <w:szCs w:val="18"/>
              </w:rPr>
              <w:t>2029­30</w:t>
            </w:r>
          </w:p>
        </w:tc>
        <w:tc>
          <w:tcPr>
            <w:tcW w:w="1077" w:type="dxa"/>
            <w:tcBorders>
              <w:top w:val="single" w:sz="12" w:space="0" w:color="auto"/>
              <w:left w:val="nil"/>
              <w:bottom w:val="single" w:sz="12" w:space="0" w:color="auto"/>
              <w:right w:val="nil"/>
              <w:tl2br w:val="nil"/>
              <w:tr2bl w:val="nil"/>
            </w:tcBorders>
            <w:noWrap/>
            <w:tcMar>
              <w:left w:w="40" w:type="dxa"/>
              <w:right w:w="40" w:type="dxa"/>
            </w:tcMar>
          </w:tcPr>
          <w:p w14:paraId="7D76AE5C"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Four Year</w:t>
            </w:r>
          </w:p>
          <w:p w14:paraId="4D0BF715"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 xml:space="preserve">Investment </w:t>
            </w:r>
            <w:r w:rsidRPr="009469D5">
              <w:rPr>
                <w:rFonts w:asciiTheme="minorHAnsi" w:eastAsia="Calibri" w:hAnsiTheme="minorHAnsi" w:cstheme="minorHAnsi"/>
                <w:b/>
                <w:color w:val="000000"/>
                <w:sz w:val="18"/>
                <w:szCs w:val="18"/>
                <w:vertAlign w:val="superscript"/>
              </w:rPr>
              <w:t>2</w:t>
            </w:r>
          </w:p>
        </w:tc>
        <w:tc>
          <w:tcPr>
            <w:tcW w:w="975" w:type="dxa"/>
            <w:tcBorders>
              <w:top w:val="single" w:sz="12" w:space="0" w:color="auto"/>
              <w:left w:val="nil"/>
              <w:bottom w:val="single" w:sz="12" w:space="0" w:color="auto"/>
              <w:right w:val="nil"/>
              <w:tl2br w:val="nil"/>
              <w:tr2bl w:val="nil"/>
            </w:tcBorders>
            <w:noWrap/>
            <w:tcMar>
              <w:left w:w="40" w:type="dxa"/>
              <w:right w:w="40" w:type="dxa"/>
            </w:tcMar>
          </w:tcPr>
          <w:p w14:paraId="5F12BD9D"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Physical</w:t>
            </w:r>
          </w:p>
          <w:p w14:paraId="6D0119D5"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Completion</w:t>
            </w:r>
          </w:p>
          <w:p w14:paraId="5E48EC80"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b/>
                <w:color w:val="000000"/>
                <w:sz w:val="18"/>
                <w:szCs w:val="18"/>
              </w:rPr>
              <w:t>Date</w:t>
            </w:r>
          </w:p>
        </w:tc>
      </w:tr>
      <w:tr w:rsidR="009469D5" w:rsidRPr="009469D5" w14:paraId="2FE2DFDE" w14:textId="77777777" w:rsidTr="004D3F31">
        <w:trPr>
          <w:trHeight w:val="480"/>
        </w:trPr>
        <w:tc>
          <w:tcPr>
            <w:tcW w:w="3225" w:type="dxa"/>
            <w:tcBorders>
              <w:top w:val="single" w:sz="12" w:space="0" w:color="auto"/>
              <w:left w:val="nil"/>
              <w:bottom w:val="nil"/>
              <w:right w:val="nil"/>
              <w:tl2br w:val="nil"/>
              <w:tr2bl w:val="nil"/>
            </w:tcBorders>
            <w:tcMar>
              <w:left w:w="40" w:type="dxa"/>
              <w:right w:w="40" w:type="dxa"/>
            </w:tcMar>
            <w:vAlign w:val="center"/>
          </w:tcPr>
          <w:p w14:paraId="290B0809" w14:textId="77777777" w:rsidR="009469D5" w:rsidRPr="009469D5" w:rsidRDefault="009469D5"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Per-and Poly-Fluoroalkyl Substances (PFAS) remediation </w:t>
            </w:r>
          </w:p>
        </w:tc>
        <w:tc>
          <w:tcPr>
            <w:tcW w:w="705" w:type="dxa"/>
            <w:tcBorders>
              <w:top w:val="single" w:sz="12" w:space="0" w:color="auto"/>
              <w:left w:val="nil"/>
              <w:bottom w:val="nil"/>
              <w:right w:val="nil"/>
              <w:tl2br w:val="nil"/>
              <w:tr2bl w:val="nil"/>
            </w:tcBorders>
            <w:noWrap/>
            <w:tcMar>
              <w:left w:w="40" w:type="dxa"/>
              <w:right w:w="100" w:type="dxa"/>
            </w:tcMar>
          </w:tcPr>
          <w:p w14:paraId="27401A10"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14,683</w:t>
            </w:r>
          </w:p>
        </w:tc>
        <w:tc>
          <w:tcPr>
            <w:tcW w:w="705" w:type="dxa"/>
            <w:tcBorders>
              <w:top w:val="single" w:sz="12" w:space="0" w:color="auto"/>
              <w:left w:val="nil"/>
              <w:bottom w:val="nil"/>
              <w:right w:val="nil"/>
              <w:tl2br w:val="nil"/>
              <w:tr2bl w:val="nil"/>
            </w:tcBorders>
            <w:noWrap/>
            <w:tcMar>
              <w:left w:w="40" w:type="dxa"/>
              <w:right w:w="100" w:type="dxa"/>
            </w:tcMar>
          </w:tcPr>
          <w:p w14:paraId="613494A7"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4,854</w:t>
            </w:r>
          </w:p>
        </w:tc>
        <w:tc>
          <w:tcPr>
            <w:tcW w:w="705" w:type="dxa"/>
            <w:tcBorders>
              <w:top w:val="single" w:sz="12" w:space="0" w:color="auto"/>
              <w:left w:val="nil"/>
              <w:bottom w:val="nil"/>
              <w:right w:val="nil"/>
              <w:tl2br w:val="nil"/>
              <w:tr2bl w:val="nil"/>
            </w:tcBorders>
            <w:noWrap/>
            <w:tcMar>
              <w:left w:w="40" w:type="dxa"/>
              <w:right w:w="100" w:type="dxa"/>
            </w:tcMar>
          </w:tcPr>
          <w:p w14:paraId="3937B764"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4,274</w:t>
            </w:r>
          </w:p>
        </w:tc>
        <w:tc>
          <w:tcPr>
            <w:tcW w:w="705" w:type="dxa"/>
            <w:tcBorders>
              <w:top w:val="single" w:sz="12" w:space="0" w:color="auto"/>
              <w:left w:val="nil"/>
              <w:bottom w:val="nil"/>
              <w:right w:val="nil"/>
              <w:tl2br w:val="nil"/>
              <w:tr2bl w:val="nil"/>
            </w:tcBorders>
            <w:noWrap/>
            <w:tcMar>
              <w:left w:w="40" w:type="dxa"/>
              <w:right w:w="40" w:type="dxa"/>
            </w:tcMar>
          </w:tcPr>
          <w:p w14:paraId="2983404F"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single" w:sz="12" w:space="0" w:color="auto"/>
              <w:left w:val="nil"/>
              <w:bottom w:val="nil"/>
              <w:right w:val="nil"/>
              <w:tl2br w:val="nil"/>
              <w:tr2bl w:val="nil"/>
            </w:tcBorders>
            <w:noWrap/>
            <w:tcMar>
              <w:left w:w="40" w:type="dxa"/>
              <w:right w:w="40" w:type="dxa"/>
            </w:tcMar>
          </w:tcPr>
          <w:p w14:paraId="2B46ED65"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single" w:sz="12" w:space="0" w:color="auto"/>
              <w:left w:val="nil"/>
              <w:bottom w:val="nil"/>
              <w:right w:val="nil"/>
              <w:tl2br w:val="nil"/>
              <w:tr2bl w:val="nil"/>
            </w:tcBorders>
            <w:noWrap/>
            <w:tcMar>
              <w:left w:w="40" w:type="dxa"/>
              <w:right w:w="40" w:type="dxa"/>
            </w:tcMar>
          </w:tcPr>
          <w:p w14:paraId="5B0DF53C"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1077" w:type="dxa"/>
            <w:tcBorders>
              <w:top w:val="single" w:sz="12" w:space="0" w:color="auto"/>
              <w:left w:val="nil"/>
              <w:bottom w:val="nil"/>
              <w:right w:val="nil"/>
              <w:tl2br w:val="nil"/>
              <w:tr2bl w:val="nil"/>
            </w:tcBorders>
            <w:noWrap/>
            <w:tcMar>
              <w:left w:w="40" w:type="dxa"/>
              <w:right w:w="100" w:type="dxa"/>
            </w:tcMar>
          </w:tcPr>
          <w:p w14:paraId="4185EBD1"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4,274</w:t>
            </w:r>
          </w:p>
        </w:tc>
        <w:tc>
          <w:tcPr>
            <w:tcW w:w="975" w:type="dxa"/>
            <w:tcBorders>
              <w:top w:val="single" w:sz="12" w:space="0" w:color="auto"/>
              <w:left w:val="nil"/>
              <w:bottom w:val="nil"/>
              <w:right w:val="nil"/>
              <w:tl2br w:val="nil"/>
              <w:tr2bl w:val="nil"/>
            </w:tcBorders>
            <w:noWrap/>
            <w:tcMar>
              <w:left w:w="40" w:type="dxa"/>
              <w:right w:w="40" w:type="dxa"/>
            </w:tcMar>
          </w:tcPr>
          <w:p w14:paraId="49B495C7"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Jun-27</w:t>
            </w:r>
          </w:p>
        </w:tc>
      </w:tr>
      <w:tr w:rsidR="009469D5" w:rsidRPr="009469D5" w14:paraId="0842731A" w14:textId="77777777" w:rsidTr="004D3F31">
        <w:trPr>
          <w:trHeight w:val="480"/>
        </w:trPr>
        <w:tc>
          <w:tcPr>
            <w:tcW w:w="3225" w:type="dxa"/>
            <w:tcBorders>
              <w:top w:val="nil"/>
              <w:left w:val="nil"/>
              <w:bottom w:val="nil"/>
              <w:right w:val="nil"/>
              <w:tl2br w:val="nil"/>
              <w:tr2bl w:val="nil"/>
            </w:tcBorders>
            <w:tcMar>
              <w:left w:w="40" w:type="dxa"/>
              <w:right w:w="40" w:type="dxa"/>
            </w:tcMar>
            <w:vAlign w:val="center"/>
          </w:tcPr>
          <w:p w14:paraId="2DB302B2" w14:textId="77777777" w:rsidR="009469D5" w:rsidRPr="009469D5" w:rsidRDefault="009469D5"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Replacement of ACT Courts jury and case management systems</w:t>
            </w:r>
          </w:p>
        </w:tc>
        <w:tc>
          <w:tcPr>
            <w:tcW w:w="705" w:type="dxa"/>
            <w:tcBorders>
              <w:top w:val="nil"/>
              <w:left w:val="nil"/>
              <w:bottom w:val="nil"/>
              <w:right w:val="nil"/>
              <w:tl2br w:val="nil"/>
              <w:tr2bl w:val="nil"/>
            </w:tcBorders>
            <w:noWrap/>
            <w:tcMar>
              <w:left w:w="40" w:type="dxa"/>
              <w:right w:w="100" w:type="dxa"/>
            </w:tcMar>
          </w:tcPr>
          <w:p w14:paraId="477B1F3C"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3,582</w:t>
            </w:r>
          </w:p>
        </w:tc>
        <w:tc>
          <w:tcPr>
            <w:tcW w:w="705" w:type="dxa"/>
            <w:tcBorders>
              <w:top w:val="nil"/>
              <w:left w:val="nil"/>
              <w:bottom w:val="nil"/>
              <w:right w:val="nil"/>
              <w:tl2br w:val="nil"/>
              <w:tr2bl w:val="nil"/>
            </w:tcBorders>
            <w:noWrap/>
            <w:tcMar>
              <w:left w:w="40" w:type="dxa"/>
              <w:right w:w="100" w:type="dxa"/>
            </w:tcMar>
          </w:tcPr>
          <w:p w14:paraId="596A1FF4"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3,582</w:t>
            </w:r>
          </w:p>
        </w:tc>
        <w:tc>
          <w:tcPr>
            <w:tcW w:w="705" w:type="dxa"/>
            <w:tcBorders>
              <w:top w:val="nil"/>
              <w:left w:val="nil"/>
              <w:bottom w:val="nil"/>
              <w:right w:val="nil"/>
              <w:tl2br w:val="nil"/>
              <w:tr2bl w:val="nil"/>
            </w:tcBorders>
            <w:noWrap/>
            <w:tcMar>
              <w:left w:w="40" w:type="dxa"/>
              <w:right w:w="40" w:type="dxa"/>
            </w:tcMar>
          </w:tcPr>
          <w:p w14:paraId="5758C7B4"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03F22C18"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7C92572D"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15275DF9"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40" w:type="dxa"/>
            </w:tcMar>
          </w:tcPr>
          <w:p w14:paraId="224CE06B"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 xml:space="preserve">                   -  </w:t>
            </w:r>
          </w:p>
        </w:tc>
        <w:tc>
          <w:tcPr>
            <w:tcW w:w="975" w:type="dxa"/>
            <w:tcBorders>
              <w:top w:val="nil"/>
              <w:left w:val="nil"/>
              <w:bottom w:val="nil"/>
              <w:right w:val="nil"/>
              <w:tl2br w:val="nil"/>
              <w:tr2bl w:val="nil"/>
            </w:tcBorders>
            <w:noWrap/>
            <w:tcMar>
              <w:left w:w="40" w:type="dxa"/>
              <w:right w:w="40" w:type="dxa"/>
            </w:tcMar>
          </w:tcPr>
          <w:p w14:paraId="7A4A1CDE"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Jun-26</w:t>
            </w:r>
          </w:p>
        </w:tc>
      </w:tr>
      <w:tr w:rsidR="009469D5" w:rsidRPr="009469D5" w14:paraId="751F59B9" w14:textId="77777777" w:rsidTr="004D3F31">
        <w:trPr>
          <w:trHeight w:val="480"/>
        </w:trPr>
        <w:tc>
          <w:tcPr>
            <w:tcW w:w="3225" w:type="dxa"/>
            <w:tcBorders>
              <w:top w:val="nil"/>
              <w:left w:val="nil"/>
              <w:bottom w:val="nil"/>
              <w:right w:val="nil"/>
              <w:tl2br w:val="nil"/>
              <w:tr2bl w:val="nil"/>
            </w:tcBorders>
            <w:tcMar>
              <w:left w:w="40" w:type="dxa"/>
              <w:right w:w="40" w:type="dxa"/>
            </w:tcMar>
            <w:vAlign w:val="center"/>
          </w:tcPr>
          <w:p w14:paraId="7846690F" w14:textId="77777777" w:rsidR="009469D5" w:rsidRPr="009469D5" w:rsidRDefault="009469D5"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Strengthening emergency services – ICT system upgrades</w:t>
            </w:r>
          </w:p>
        </w:tc>
        <w:tc>
          <w:tcPr>
            <w:tcW w:w="705" w:type="dxa"/>
            <w:tcBorders>
              <w:top w:val="nil"/>
              <w:left w:val="nil"/>
              <w:bottom w:val="nil"/>
              <w:right w:val="nil"/>
              <w:tl2br w:val="nil"/>
              <w:tr2bl w:val="nil"/>
            </w:tcBorders>
            <w:noWrap/>
            <w:tcMar>
              <w:left w:w="40" w:type="dxa"/>
              <w:right w:w="100" w:type="dxa"/>
            </w:tcMar>
          </w:tcPr>
          <w:p w14:paraId="403962A1"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4,732</w:t>
            </w:r>
          </w:p>
        </w:tc>
        <w:tc>
          <w:tcPr>
            <w:tcW w:w="705" w:type="dxa"/>
            <w:tcBorders>
              <w:top w:val="nil"/>
              <w:left w:val="nil"/>
              <w:bottom w:val="nil"/>
              <w:right w:val="nil"/>
              <w:tl2br w:val="nil"/>
              <w:tr2bl w:val="nil"/>
            </w:tcBorders>
            <w:noWrap/>
            <w:tcMar>
              <w:left w:w="40" w:type="dxa"/>
              <w:right w:w="100" w:type="dxa"/>
            </w:tcMar>
          </w:tcPr>
          <w:p w14:paraId="74898FD4"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3,745</w:t>
            </w:r>
          </w:p>
        </w:tc>
        <w:tc>
          <w:tcPr>
            <w:tcW w:w="705" w:type="dxa"/>
            <w:tcBorders>
              <w:top w:val="nil"/>
              <w:left w:val="nil"/>
              <w:bottom w:val="nil"/>
              <w:right w:val="nil"/>
              <w:tl2br w:val="nil"/>
              <w:tr2bl w:val="nil"/>
            </w:tcBorders>
            <w:noWrap/>
            <w:tcMar>
              <w:left w:w="40" w:type="dxa"/>
              <w:right w:w="100" w:type="dxa"/>
            </w:tcMar>
          </w:tcPr>
          <w:p w14:paraId="5C5FB3F2"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987</w:t>
            </w:r>
          </w:p>
        </w:tc>
        <w:tc>
          <w:tcPr>
            <w:tcW w:w="705" w:type="dxa"/>
            <w:tcBorders>
              <w:top w:val="nil"/>
              <w:left w:val="nil"/>
              <w:bottom w:val="nil"/>
              <w:right w:val="nil"/>
              <w:tl2br w:val="nil"/>
              <w:tr2bl w:val="nil"/>
            </w:tcBorders>
            <w:noWrap/>
            <w:tcMar>
              <w:left w:w="40" w:type="dxa"/>
              <w:right w:w="40" w:type="dxa"/>
            </w:tcMar>
          </w:tcPr>
          <w:p w14:paraId="5E873589"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041DB4D2"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02AE8CEC"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100" w:type="dxa"/>
            </w:tcMar>
          </w:tcPr>
          <w:p w14:paraId="7D60E8C9"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987</w:t>
            </w:r>
          </w:p>
        </w:tc>
        <w:tc>
          <w:tcPr>
            <w:tcW w:w="975" w:type="dxa"/>
            <w:tcBorders>
              <w:top w:val="nil"/>
              <w:left w:val="nil"/>
              <w:bottom w:val="nil"/>
              <w:right w:val="nil"/>
              <w:tl2br w:val="nil"/>
              <w:tr2bl w:val="nil"/>
            </w:tcBorders>
            <w:noWrap/>
            <w:tcMar>
              <w:left w:w="40" w:type="dxa"/>
              <w:right w:w="40" w:type="dxa"/>
            </w:tcMar>
          </w:tcPr>
          <w:p w14:paraId="09CF69ED"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Jun-27</w:t>
            </w:r>
          </w:p>
        </w:tc>
      </w:tr>
      <w:tr w:rsidR="009469D5" w:rsidRPr="009469D5" w14:paraId="660895E5" w14:textId="77777777" w:rsidTr="004D3F31">
        <w:trPr>
          <w:trHeight w:val="720"/>
        </w:trPr>
        <w:tc>
          <w:tcPr>
            <w:tcW w:w="3225" w:type="dxa"/>
            <w:tcBorders>
              <w:top w:val="nil"/>
              <w:left w:val="nil"/>
              <w:bottom w:val="nil"/>
              <w:right w:val="nil"/>
              <w:tl2br w:val="nil"/>
              <w:tr2bl w:val="nil"/>
            </w:tcBorders>
            <w:tcMar>
              <w:left w:w="40" w:type="dxa"/>
              <w:right w:w="40" w:type="dxa"/>
            </w:tcMar>
            <w:vAlign w:val="center"/>
          </w:tcPr>
          <w:p w14:paraId="4EC209FD" w14:textId="77777777" w:rsidR="009469D5" w:rsidRPr="009469D5" w:rsidRDefault="009469D5"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Strengthening emergency services – Vehicle Replacement program and facilities upgrades</w:t>
            </w:r>
          </w:p>
        </w:tc>
        <w:tc>
          <w:tcPr>
            <w:tcW w:w="705" w:type="dxa"/>
            <w:tcBorders>
              <w:top w:val="nil"/>
              <w:left w:val="nil"/>
              <w:bottom w:val="nil"/>
              <w:right w:val="nil"/>
              <w:tl2br w:val="nil"/>
              <w:tr2bl w:val="nil"/>
            </w:tcBorders>
            <w:noWrap/>
            <w:tcMar>
              <w:left w:w="40" w:type="dxa"/>
              <w:right w:w="100" w:type="dxa"/>
            </w:tcMar>
          </w:tcPr>
          <w:p w14:paraId="05060B73"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570</w:t>
            </w:r>
          </w:p>
        </w:tc>
        <w:tc>
          <w:tcPr>
            <w:tcW w:w="705" w:type="dxa"/>
            <w:tcBorders>
              <w:top w:val="nil"/>
              <w:left w:val="nil"/>
              <w:bottom w:val="nil"/>
              <w:right w:val="nil"/>
              <w:tl2br w:val="nil"/>
              <w:tr2bl w:val="nil"/>
            </w:tcBorders>
            <w:noWrap/>
            <w:tcMar>
              <w:left w:w="40" w:type="dxa"/>
              <w:right w:w="100" w:type="dxa"/>
            </w:tcMar>
          </w:tcPr>
          <w:p w14:paraId="53F1FAC4"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202</w:t>
            </w:r>
          </w:p>
        </w:tc>
        <w:tc>
          <w:tcPr>
            <w:tcW w:w="705" w:type="dxa"/>
            <w:tcBorders>
              <w:top w:val="nil"/>
              <w:left w:val="nil"/>
              <w:bottom w:val="nil"/>
              <w:right w:val="nil"/>
              <w:tl2br w:val="nil"/>
              <w:tr2bl w:val="nil"/>
            </w:tcBorders>
            <w:noWrap/>
            <w:tcMar>
              <w:left w:w="40" w:type="dxa"/>
              <w:right w:w="100" w:type="dxa"/>
            </w:tcMar>
          </w:tcPr>
          <w:p w14:paraId="052E0FB1"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368</w:t>
            </w:r>
          </w:p>
        </w:tc>
        <w:tc>
          <w:tcPr>
            <w:tcW w:w="705" w:type="dxa"/>
            <w:tcBorders>
              <w:top w:val="nil"/>
              <w:left w:val="nil"/>
              <w:bottom w:val="nil"/>
              <w:right w:val="nil"/>
              <w:tl2br w:val="nil"/>
              <w:tr2bl w:val="nil"/>
            </w:tcBorders>
            <w:noWrap/>
            <w:tcMar>
              <w:left w:w="40" w:type="dxa"/>
              <w:right w:w="40" w:type="dxa"/>
            </w:tcMar>
          </w:tcPr>
          <w:p w14:paraId="531CAEA6"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0E64FCBC"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53407763"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100" w:type="dxa"/>
            </w:tcMar>
          </w:tcPr>
          <w:p w14:paraId="6B30E88E"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368</w:t>
            </w:r>
          </w:p>
        </w:tc>
        <w:tc>
          <w:tcPr>
            <w:tcW w:w="975" w:type="dxa"/>
            <w:tcBorders>
              <w:top w:val="nil"/>
              <w:left w:val="nil"/>
              <w:bottom w:val="nil"/>
              <w:right w:val="nil"/>
              <w:tl2br w:val="nil"/>
              <w:tr2bl w:val="nil"/>
            </w:tcBorders>
            <w:noWrap/>
            <w:tcMar>
              <w:left w:w="40" w:type="dxa"/>
              <w:right w:w="40" w:type="dxa"/>
            </w:tcMar>
          </w:tcPr>
          <w:p w14:paraId="4E567663"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Jun-27</w:t>
            </w:r>
          </w:p>
        </w:tc>
      </w:tr>
      <w:tr w:rsidR="009469D5" w:rsidRPr="009469D5" w14:paraId="1DC937EB" w14:textId="77777777" w:rsidTr="004D3F31">
        <w:trPr>
          <w:trHeight w:val="393"/>
        </w:trPr>
        <w:tc>
          <w:tcPr>
            <w:tcW w:w="3225" w:type="dxa"/>
            <w:tcBorders>
              <w:top w:val="nil"/>
              <w:left w:val="nil"/>
              <w:bottom w:val="nil"/>
              <w:right w:val="nil"/>
              <w:tl2br w:val="nil"/>
              <w:tr2bl w:val="nil"/>
            </w:tcBorders>
            <w:tcMar>
              <w:left w:w="40" w:type="dxa"/>
              <w:right w:w="40" w:type="dxa"/>
            </w:tcMar>
            <w:vAlign w:val="center"/>
          </w:tcPr>
          <w:p w14:paraId="726B5B8A" w14:textId="77777777" w:rsidR="009469D5" w:rsidRPr="009469D5" w:rsidRDefault="009469D5"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Strengthening Restorative Justice in the ACT </w:t>
            </w:r>
            <w:r w:rsidRPr="009469D5">
              <w:rPr>
                <w:rFonts w:asciiTheme="minorHAnsi" w:eastAsia="Calibri" w:hAnsiTheme="minorHAnsi" w:cstheme="minorHAnsi"/>
                <w:color w:val="000000"/>
                <w:sz w:val="18"/>
                <w:szCs w:val="18"/>
                <w:vertAlign w:val="superscript"/>
              </w:rPr>
              <w:t xml:space="preserve"> 3</w:t>
            </w:r>
          </w:p>
        </w:tc>
        <w:tc>
          <w:tcPr>
            <w:tcW w:w="705" w:type="dxa"/>
            <w:tcBorders>
              <w:top w:val="nil"/>
              <w:left w:val="nil"/>
              <w:bottom w:val="nil"/>
              <w:right w:val="nil"/>
              <w:tl2br w:val="nil"/>
              <w:tr2bl w:val="nil"/>
            </w:tcBorders>
            <w:noWrap/>
            <w:tcMar>
              <w:left w:w="40" w:type="dxa"/>
              <w:right w:w="100" w:type="dxa"/>
            </w:tcMar>
          </w:tcPr>
          <w:p w14:paraId="1BA3A5CF"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299</w:t>
            </w:r>
          </w:p>
        </w:tc>
        <w:tc>
          <w:tcPr>
            <w:tcW w:w="705" w:type="dxa"/>
            <w:tcBorders>
              <w:top w:val="nil"/>
              <w:left w:val="nil"/>
              <w:bottom w:val="nil"/>
              <w:right w:val="nil"/>
              <w:tl2br w:val="nil"/>
              <w:tr2bl w:val="nil"/>
            </w:tcBorders>
            <w:noWrap/>
            <w:tcMar>
              <w:left w:w="40" w:type="dxa"/>
              <w:right w:w="100" w:type="dxa"/>
            </w:tcMar>
          </w:tcPr>
          <w:p w14:paraId="701CC698"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100</w:t>
            </w:r>
          </w:p>
        </w:tc>
        <w:tc>
          <w:tcPr>
            <w:tcW w:w="705" w:type="dxa"/>
            <w:tcBorders>
              <w:top w:val="nil"/>
              <w:left w:val="nil"/>
              <w:bottom w:val="nil"/>
              <w:right w:val="nil"/>
              <w:tl2br w:val="nil"/>
              <w:tr2bl w:val="nil"/>
            </w:tcBorders>
            <w:noWrap/>
            <w:tcMar>
              <w:left w:w="40" w:type="dxa"/>
              <w:right w:w="40" w:type="dxa"/>
            </w:tcMar>
          </w:tcPr>
          <w:p w14:paraId="1AFBB19A"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44D92880"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59F3A23F"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72A42C5E"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40" w:type="dxa"/>
            </w:tcMar>
          </w:tcPr>
          <w:p w14:paraId="1F46F80E"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 xml:space="preserve">                   -  </w:t>
            </w:r>
          </w:p>
        </w:tc>
        <w:tc>
          <w:tcPr>
            <w:tcW w:w="975" w:type="dxa"/>
            <w:tcBorders>
              <w:top w:val="nil"/>
              <w:left w:val="nil"/>
              <w:bottom w:val="nil"/>
              <w:right w:val="nil"/>
              <w:tl2br w:val="nil"/>
              <w:tr2bl w:val="nil"/>
            </w:tcBorders>
            <w:noWrap/>
            <w:tcMar>
              <w:left w:w="40" w:type="dxa"/>
              <w:right w:w="40" w:type="dxa"/>
            </w:tcMar>
          </w:tcPr>
          <w:p w14:paraId="00A6E5C4"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Dec-25</w:t>
            </w:r>
          </w:p>
        </w:tc>
      </w:tr>
      <w:tr w:rsidR="009469D5" w:rsidRPr="009469D5" w14:paraId="5C6F749D" w14:textId="77777777" w:rsidTr="004D3F31">
        <w:trPr>
          <w:trHeight w:val="480"/>
        </w:trPr>
        <w:tc>
          <w:tcPr>
            <w:tcW w:w="3225" w:type="dxa"/>
            <w:tcBorders>
              <w:top w:val="nil"/>
              <w:left w:val="nil"/>
              <w:bottom w:val="nil"/>
              <w:right w:val="nil"/>
              <w:tl2br w:val="nil"/>
              <w:tr2bl w:val="nil"/>
            </w:tcBorders>
            <w:tcMar>
              <w:left w:w="40" w:type="dxa"/>
              <w:right w:w="40" w:type="dxa"/>
            </w:tcMar>
            <w:vAlign w:val="center"/>
          </w:tcPr>
          <w:p w14:paraId="4B72F030" w14:textId="77777777" w:rsidR="009469D5" w:rsidRPr="009469D5" w:rsidRDefault="009469D5"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Upgrades for ACT Corrective Services facilities</w:t>
            </w:r>
          </w:p>
        </w:tc>
        <w:tc>
          <w:tcPr>
            <w:tcW w:w="705" w:type="dxa"/>
            <w:tcBorders>
              <w:top w:val="nil"/>
              <w:left w:val="nil"/>
              <w:bottom w:val="nil"/>
              <w:right w:val="nil"/>
              <w:tl2br w:val="nil"/>
              <w:tr2bl w:val="nil"/>
            </w:tcBorders>
            <w:noWrap/>
            <w:tcMar>
              <w:left w:w="40" w:type="dxa"/>
              <w:right w:w="100" w:type="dxa"/>
            </w:tcMar>
          </w:tcPr>
          <w:p w14:paraId="13754129"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2,427</w:t>
            </w:r>
          </w:p>
        </w:tc>
        <w:tc>
          <w:tcPr>
            <w:tcW w:w="705" w:type="dxa"/>
            <w:tcBorders>
              <w:top w:val="nil"/>
              <w:left w:val="nil"/>
              <w:bottom w:val="nil"/>
              <w:right w:val="nil"/>
              <w:tl2br w:val="nil"/>
              <w:tr2bl w:val="nil"/>
            </w:tcBorders>
            <w:noWrap/>
            <w:tcMar>
              <w:left w:w="40" w:type="dxa"/>
              <w:right w:w="100" w:type="dxa"/>
            </w:tcMar>
          </w:tcPr>
          <w:p w14:paraId="14518A47"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607</w:t>
            </w:r>
          </w:p>
        </w:tc>
        <w:tc>
          <w:tcPr>
            <w:tcW w:w="705" w:type="dxa"/>
            <w:tcBorders>
              <w:top w:val="nil"/>
              <w:left w:val="nil"/>
              <w:bottom w:val="nil"/>
              <w:right w:val="nil"/>
              <w:tl2br w:val="nil"/>
              <w:tr2bl w:val="nil"/>
            </w:tcBorders>
            <w:noWrap/>
            <w:tcMar>
              <w:left w:w="40" w:type="dxa"/>
              <w:right w:w="100" w:type="dxa"/>
            </w:tcMar>
          </w:tcPr>
          <w:p w14:paraId="17328B1B"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1,820</w:t>
            </w:r>
          </w:p>
        </w:tc>
        <w:tc>
          <w:tcPr>
            <w:tcW w:w="705" w:type="dxa"/>
            <w:tcBorders>
              <w:top w:val="nil"/>
              <w:left w:val="nil"/>
              <w:bottom w:val="nil"/>
              <w:right w:val="nil"/>
              <w:tl2br w:val="nil"/>
              <w:tr2bl w:val="nil"/>
            </w:tcBorders>
            <w:noWrap/>
            <w:tcMar>
              <w:left w:w="40" w:type="dxa"/>
              <w:right w:w="40" w:type="dxa"/>
            </w:tcMar>
          </w:tcPr>
          <w:p w14:paraId="090F3EF6"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28EF2707"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79B91234"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100" w:type="dxa"/>
            </w:tcMar>
          </w:tcPr>
          <w:p w14:paraId="4BFC4CDA"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1,820</w:t>
            </w:r>
          </w:p>
        </w:tc>
        <w:tc>
          <w:tcPr>
            <w:tcW w:w="975" w:type="dxa"/>
            <w:tcBorders>
              <w:top w:val="nil"/>
              <w:left w:val="nil"/>
              <w:bottom w:val="nil"/>
              <w:right w:val="nil"/>
              <w:tl2br w:val="nil"/>
              <w:tr2bl w:val="nil"/>
            </w:tcBorders>
            <w:noWrap/>
            <w:tcMar>
              <w:left w:w="40" w:type="dxa"/>
              <w:right w:w="40" w:type="dxa"/>
            </w:tcMar>
          </w:tcPr>
          <w:p w14:paraId="291D19B1"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Jun-27</w:t>
            </w:r>
          </w:p>
        </w:tc>
      </w:tr>
      <w:tr w:rsidR="009469D5" w:rsidRPr="009469D5" w14:paraId="37CA7D73" w14:textId="77777777" w:rsidTr="004D3F31">
        <w:trPr>
          <w:trHeight w:val="480"/>
        </w:trPr>
        <w:tc>
          <w:tcPr>
            <w:tcW w:w="3225" w:type="dxa"/>
            <w:tcBorders>
              <w:top w:val="nil"/>
              <w:left w:val="nil"/>
              <w:bottom w:val="nil"/>
              <w:right w:val="nil"/>
              <w:tl2br w:val="nil"/>
              <w:tr2bl w:val="nil"/>
            </w:tcBorders>
            <w:tcMar>
              <w:left w:w="40" w:type="dxa"/>
              <w:right w:w="40" w:type="dxa"/>
            </w:tcMar>
            <w:vAlign w:val="center"/>
          </w:tcPr>
          <w:p w14:paraId="3AD998A8" w14:textId="77777777" w:rsidR="009469D5" w:rsidRPr="009469D5" w:rsidRDefault="009469D5"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Upgrading essential services at the Alexander Maconochie Centre</w:t>
            </w:r>
          </w:p>
        </w:tc>
        <w:tc>
          <w:tcPr>
            <w:tcW w:w="705" w:type="dxa"/>
            <w:tcBorders>
              <w:top w:val="nil"/>
              <w:left w:val="nil"/>
              <w:bottom w:val="nil"/>
              <w:right w:val="nil"/>
              <w:tl2br w:val="nil"/>
              <w:tr2bl w:val="nil"/>
            </w:tcBorders>
            <w:noWrap/>
            <w:tcMar>
              <w:left w:w="40" w:type="dxa"/>
              <w:right w:w="100" w:type="dxa"/>
            </w:tcMar>
          </w:tcPr>
          <w:p w14:paraId="48C234E8"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4,556</w:t>
            </w:r>
          </w:p>
        </w:tc>
        <w:tc>
          <w:tcPr>
            <w:tcW w:w="705" w:type="dxa"/>
            <w:tcBorders>
              <w:top w:val="nil"/>
              <w:left w:val="nil"/>
              <w:bottom w:val="nil"/>
              <w:right w:val="nil"/>
              <w:tl2br w:val="nil"/>
              <w:tr2bl w:val="nil"/>
            </w:tcBorders>
            <w:noWrap/>
            <w:tcMar>
              <w:left w:w="40" w:type="dxa"/>
              <w:right w:w="100" w:type="dxa"/>
            </w:tcMar>
          </w:tcPr>
          <w:p w14:paraId="5D7473E2"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54</w:t>
            </w:r>
          </w:p>
        </w:tc>
        <w:tc>
          <w:tcPr>
            <w:tcW w:w="705" w:type="dxa"/>
            <w:tcBorders>
              <w:top w:val="nil"/>
              <w:left w:val="nil"/>
              <w:bottom w:val="nil"/>
              <w:right w:val="nil"/>
              <w:tl2br w:val="nil"/>
              <w:tr2bl w:val="nil"/>
            </w:tcBorders>
            <w:noWrap/>
            <w:tcMar>
              <w:left w:w="40" w:type="dxa"/>
              <w:right w:w="40" w:type="dxa"/>
            </w:tcMar>
          </w:tcPr>
          <w:p w14:paraId="578E8981"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123E02FE"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700577AD"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1CCD2AE6"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40" w:type="dxa"/>
            </w:tcMar>
          </w:tcPr>
          <w:p w14:paraId="05F3878F"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 xml:space="preserve">                   -  </w:t>
            </w:r>
          </w:p>
        </w:tc>
        <w:tc>
          <w:tcPr>
            <w:tcW w:w="975" w:type="dxa"/>
            <w:tcBorders>
              <w:top w:val="nil"/>
              <w:left w:val="nil"/>
              <w:bottom w:val="nil"/>
              <w:right w:val="nil"/>
              <w:tl2br w:val="nil"/>
              <w:tr2bl w:val="nil"/>
            </w:tcBorders>
            <w:noWrap/>
            <w:tcMar>
              <w:left w:w="40" w:type="dxa"/>
              <w:right w:w="40" w:type="dxa"/>
            </w:tcMar>
          </w:tcPr>
          <w:p w14:paraId="6AA42FCB"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Jun-26</w:t>
            </w:r>
          </w:p>
        </w:tc>
      </w:tr>
      <w:tr w:rsidR="009469D5" w:rsidRPr="009469D5" w14:paraId="43ED8E67" w14:textId="77777777" w:rsidTr="004D3F31">
        <w:trPr>
          <w:trHeight w:val="516"/>
        </w:trPr>
        <w:tc>
          <w:tcPr>
            <w:tcW w:w="3225" w:type="dxa"/>
            <w:tcBorders>
              <w:top w:val="nil"/>
              <w:left w:val="nil"/>
              <w:bottom w:val="nil"/>
              <w:right w:val="nil"/>
              <w:tl2br w:val="nil"/>
              <w:tr2bl w:val="nil"/>
            </w:tcBorders>
            <w:tcMar>
              <w:left w:w="40" w:type="dxa"/>
              <w:right w:w="40" w:type="dxa"/>
            </w:tcMar>
            <w:vAlign w:val="center"/>
          </w:tcPr>
          <w:p w14:paraId="6E3B8489" w14:textId="77777777" w:rsidR="009469D5" w:rsidRPr="009469D5" w:rsidRDefault="009469D5"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Upgrading Emergency Services Infrastructure</w:t>
            </w:r>
            <w:r w:rsidRPr="009469D5">
              <w:rPr>
                <w:rFonts w:asciiTheme="minorHAnsi" w:eastAsia="Calibri" w:hAnsiTheme="minorHAnsi" w:cstheme="minorHAnsi"/>
                <w:color w:val="000000"/>
                <w:sz w:val="18"/>
                <w:szCs w:val="18"/>
                <w:vertAlign w:val="superscript"/>
              </w:rPr>
              <w:t xml:space="preserve"> 3</w:t>
            </w:r>
          </w:p>
        </w:tc>
        <w:tc>
          <w:tcPr>
            <w:tcW w:w="705" w:type="dxa"/>
            <w:tcBorders>
              <w:top w:val="nil"/>
              <w:left w:val="nil"/>
              <w:bottom w:val="nil"/>
              <w:right w:val="nil"/>
              <w:tl2br w:val="nil"/>
              <w:tr2bl w:val="nil"/>
            </w:tcBorders>
            <w:noWrap/>
            <w:tcMar>
              <w:left w:w="40" w:type="dxa"/>
              <w:right w:w="100" w:type="dxa"/>
            </w:tcMar>
          </w:tcPr>
          <w:p w14:paraId="7C585ADA"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3,988</w:t>
            </w:r>
          </w:p>
        </w:tc>
        <w:tc>
          <w:tcPr>
            <w:tcW w:w="705" w:type="dxa"/>
            <w:tcBorders>
              <w:top w:val="nil"/>
              <w:left w:val="nil"/>
              <w:bottom w:val="nil"/>
              <w:right w:val="nil"/>
              <w:tl2br w:val="nil"/>
              <w:tr2bl w:val="nil"/>
            </w:tcBorders>
            <w:noWrap/>
            <w:tcMar>
              <w:left w:w="40" w:type="dxa"/>
              <w:right w:w="100" w:type="dxa"/>
            </w:tcMar>
          </w:tcPr>
          <w:p w14:paraId="64A24A5D"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883</w:t>
            </w:r>
          </w:p>
        </w:tc>
        <w:tc>
          <w:tcPr>
            <w:tcW w:w="705" w:type="dxa"/>
            <w:tcBorders>
              <w:top w:val="nil"/>
              <w:left w:val="nil"/>
              <w:bottom w:val="nil"/>
              <w:right w:val="nil"/>
              <w:tl2br w:val="nil"/>
              <w:tr2bl w:val="nil"/>
            </w:tcBorders>
            <w:noWrap/>
            <w:tcMar>
              <w:left w:w="40" w:type="dxa"/>
              <w:right w:w="40" w:type="dxa"/>
            </w:tcMar>
          </w:tcPr>
          <w:p w14:paraId="410BC4A7"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7B83FF99"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11F194FC"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7BED3985"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40" w:type="dxa"/>
            </w:tcMar>
          </w:tcPr>
          <w:p w14:paraId="56C4A970"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 xml:space="preserve">                   -  </w:t>
            </w:r>
          </w:p>
        </w:tc>
        <w:tc>
          <w:tcPr>
            <w:tcW w:w="975" w:type="dxa"/>
            <w:tcBorders>
              <w:top w:val="nil"/>
              <w:left w:val="nil"/>
              <w:bottom w:val="nil"/>
              <w:right w:val="nil"/>
              <w:tl2br w:val="nil"/>
              <w:tr2bl w:val="nil"/>
            </w:tcBorders>
            <w:noWrap/>
            <w:tcMar>
              <w:left w:w="40" w:type="dxa"/>
              <w:right w:w="40" w:type="dxa"/>
            </w:tcMar>
          </w:tcPr>
          <w:p w14:paraId="51A50CEC"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Jan-26</w:t>
            </w:r>
          </w:p>
        </w:tc>
      </w:tr>
      <w:tr w:rsidR="009469D5" w:rsidRPr="009469D5" w14:paraId="4DE0C799" w14:textId="77777777" w:rsidTr="004D3F31">
        <w:trPr>
          <w:trHeight w:val="480"/>
        </w:trPr>
        <w:tc>
          <w:tcPr>
            <w:tcW w:w="3225" w:type="dxa"/>
            <w:tcBorders>
              <w:top w:val="nil"/>
              <w:left w:val="nil"/>
              <w:bottom w:val="nil"/>
              <w:right w:val="nil"/>
              <w:tl2br w:val="nil"/>
              <w:tr2bl w:val="nil"/>
            </w:tcBorders>
            <w:tcMar>
              <w:left w:w="40" w:type="dxa"/>
              <w:right w:w="40" w:type="dxa"/>
            </w:tcMar>
            <w:vAlign w:val="center"/>
          </w:tcPr>
          <w:p w14:paraId="0B7CE900" w14:textId="77777777" w:rsidR="009469D5" w:rsidRPr="009469D5" w:rsidRDefault="009469D5"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Well-prepared emergency services – ACT Ambulance Service modernisation</w:t>
            </w:r>
          </w:p>
        </w:tc>
        <w:tc>
          <w:tcPr>
            <w:tcW w:w="705" w:type="dxa"/>
            <w:tcBorders>
              <w:top w:val="nil"/>
              <w:left w:val="nil"/>
              <w:bottom w:val="nil"/>
              <w:right w:val="nil"/>
              <w:tl2br w:val="nil"/>
              <w:tr2bl w:val="nil"/>
            </w:tcBorders>
            <w:noWrap/>
            <w:tcMar>
              <w:left w:w="40" w:type="dxa"/>
              <w:right w:w="100" w:type="dxa"/>
            </w:tcMar>
          </w:tcPr>
          <w:p w14:paraId="520367D6"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2,970</w:t>
            </w:r>
          </w:p>
        </w:tc>
        <w:tc>
          <w:tcPr>
            <w:tcW w:w="705" w:type="dxa"/>
            <w:tcBorders>
              <w:top w:val="nil"/>
              <w:left w:val="nil"/>
              <w:bottom w:val="nil"/>
              <w:right w:val="nil"/>
              <w:tl2br w:val="nil"/>
              <w:tr2bl w:val="nil"/>
            </w:tcBorders>
            <w:noWrap/>
            <w:tcMar>
              <w:left w:w="40" w:type="dxa"/>
              <w:right w:w="100" w:type="dxa"/>
            </w:tcMar>
          </w:tcPr>
          <w:p w14:paraId="67B3577A"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1,124</w:t>
            </w:r>
          </w:p>
        </w:tc>
        <w:tc>
          <w:tcPr>
            <w:tcW w:w="705" w:type="dxa"/>
            <w:tcBorders>
              <w:top w:val="nil"/>
              <w:left w:val="nil"/>
              <w:bottom w:val="nil"/>
              <w:right w:val="nil"/>
              <w:tl2br w:val="nil"/>
              <w:tr2bl w:val="nil"/>
            </w:tcBorders>
            <w:noWrap/>
            <w:tcMar>
              <w:left w:w="40" w:type="dxa"/>
              <w:right w:w="100" w:type="dxa"/>
            </w:tcMar>
          </w:tcPr>
          <w:p w14:paraId="662FE23F"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824</w:t>
            </w:r>
          </w:p>
        </w:tc>
        <w:tc>
          <w:tcPr>
            <w:tcW w:w="705" w:type="dxa"/>
            <w:tcBorders>
              <w:top w:val="nil"/>
              <w:left w:val="nil"/>
              <w:bottom w:val="nil"/>
              <w:right w:val="nil"/>
              <w:tl2br w:val="nil"/>
              <w:tr2bl w:val="nil"/>
            </w:tcBorders>
            <w:noWrap/>
            <w:tcMar>
              <w:left w:w="40" w:type="dxa"/>
              <w:right w:w="40" w:type="dxa"/>
            </w:tcMar>
          </w:tcPr>
          <w:p w14:paraId="56077F8D"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78B516F1"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563E09C5"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100" w:type="dxa"/>
            </w:tcMar>
          </w:tcPr>
          <w:p w14:paraId="2509ABE6"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824</w:t>
            </w:r>
          </w:p>
        </w:tc>
        <w:tc>
          <w:tcPr>
            <w:tcW w:w="975" w:type="dxa"/>
            <w:tcBorders>
              <w:top w:val="nil"/>
              <w:left w:val="nil"/>
              <w:bottom w:val="nil"/>
              <w:right w:val="nil"/>
              <w:tl2br w:val="nil"/>
              <w:tr2bl w:val="nil"/>
            </w:tcBorders>
            <w:noWrap/>
            <w:tcMar>
              <w:left w:w="40" w:type="dxa"/>
              <w:right w:w="40" w:type="dxa"/>
            </w:tcMar>
          </w:tcPr>
          <w:p w14:paraId="7F146E84"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Jun-27</w:t>
            </w:r>
          </w:p>
        </w:tc>
      </w:tr>
      <w:tr w:rsidR="009469D5" w:rsidRPr="009469D5" w14:paraId="02983408" w14:textId="77777777" w:rsidTr="004D3F31">
        <w:trPr>
          <w:trHeight w:val="516"/>
        </w:trPr>
        <w:tc>
          <w:tcPr>
            <w:tcW w:w="3225" w:type="dxa"/>
            <w:tcBorders>
              <w:top w:val="nil"/>
              <w:left w:val="nil"/>
              <w:bottom w:val="nil"/>
              <w:right w:val="nil"/>
              <w:tl2br w:val="nil"/>
              <w:tr2bl w:val="nil"/>
            </w:tcBorders>
            <w:tcMar>
              <w:left w:w="40" w:type="dxa"/>
              <w:right w:w="40" w:type="dxa"/>
            </w:tcMar>
            <w:vAlign w:val="center"/>
          </w:tcPr>
          <w:p w14:paraId="435605FC" w14:textId="77777777" w:rsidR="009469D5" w:rsidRPr="009469D5" w:rsidRDefault="009469D5"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Well-prepared emergency services – ACT Watch House upgrades</w:t>
            </w:r>
            <w:r w:rsidRPr="009469D5">
              <w:rPr>
                <w:rFonts w:asciiTheme="minorHAnsi" w:eastAsia="Calibri" w:hAnsiTheme="minorHAnsi" w:cstheme="minorHAnsi"/>
                <w:color w:val="000000"/>
                <w:sz w:val="18"/>
                <w:szCs w:val="18"/>
                <w:vertAlign w:val="superscript"/>
              </w:rPr>
              <w:t xml:space="preserve"> 3</w:t>
            </w:r>
          </w:p>
        </w:tc>
        <w:tc>
          <w:tcPr>
            <w:tcW w:w="705" w:type="dxa"/>
            <w:tcBorders>
              <w:top w:val="nil"/>
              <w:left w:val="nil"/>
              <w:bottom w:val="nil"/>
              <w:right w:val="nil"/>
              <w:tl2br w:val="nil"/>
              <w:tr2bl w:val="nil"/>
            </w:tcBorders>
            <w:noWrap/>
            <w:tcMar>
              <w:left w:w="40" w:type="dxa"/>
              <w:right w:w="100" w:type="dxa"/>
            </w:tcMar>
          </w:tcPr>
          <w:p w14:paraId="56306060"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2,259</w:t>
            </w:r>
          </w:p>
        </w:tc>
        <w:tc>
          <w:tcPr>
            <w:tcW w:w="705" w:type="dxa"/>
            <w:tcBorders>
              <w:top w:val="nil"/>
              <w:left w:val="nil"/>
              <w:bottom w:val="nil"/>
              <w:right w:val="nil"/>
              <w:tl2br w:val="nil"/>
              <w:tr2bl w:val="nil"/>
            </w:tcBorders>
            <w:noWrap/>
            <w:tcMar>
              <w:left w:w="40" w:type="dxa"/>
              <w:right w:w="100" w:type="dxa"/>
            </w:tcMar>
          </w:tcPr>
          <w:p w14:paraId="18EE15D3"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1,215</w:t>
            </w:r>
          </w:p>
        </w:tc>
        <w:tc>
          <w:tcPr>
            <w:tcW w:w="705" w:type="dxa"/>
            <w:tcBorders>
              <w:top w:val="nil"/>
              <w:left w:val="nil"/>
              <w:bottom w:val="nil"/>
              <w:right w:val="nil"/>
              <w:tl2br w:val="nil"/>
              <w:tr2bl w:val="nil"/>
            </w:tcBorders>
            <w:noWrap/>
            <w:tcMar>
              <w:left w:w="40" w:type="dxa"/>
              <w:right w:w="40" w:type="dxa"/>
            </w:tcMar>
          </w:tcPr>
          <w:p w14:paraId="00C7F60E"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1237259F"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68AAF085"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00DA06A9"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40" w:type="dxa"/>
            </w:tcMar>
          </w:tcPr>
          <w:p w14:paraId="473E1F37"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 xml:space="preserve">                   -  </w:t>
            </w:r>
          </w:p>
        </w:tc>
        <w:tc>
          <w:tcPr>
            <w:tcW w:w="975" w:type="dxa"/>
            <w:tcBorders>
              <w:top w:val="nil"/>
              <w:left w:val="nil"/>
              <w:bottom w:val="nil"/>
              <w:right w:val="nil"/>
              <w:tl2br w:val="nil"/>
              <w:tr2bl w:val="nil"/>
            </w:tcBorders>
            <w:noWrap/>
            <w:tcMar>
              <w:left w:w="40" w:type="dxa"/>
              <w:right w:w="40" w:type="dxa"/>
            </w:tcMar>
          </w:tcPr>
          <w:p w14:paraId="35406610"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Sep-25</w:t>
            </w:r>
          </w:p>
        </w:tc>
      </w:tr>
      <w:tr w:rsidR="009469D5" w:rsidRPr="009469D5" w14:paraId="202C20A1" w14:textId="77777777" w:rsidTr="004D3F31">
        <w:trPr>
          <w:trHeight w:val="516"/>
        </w:trPr>
        <w:tc>
          <w:tcPr>
            <w:tcW w:w="3225" w:type="dxa"/>
            <w:tcBorders>
              <w:top w:val="nil"/>
              <w:left w:val="nil"/>
              <w:bottom w:val="nil"/>
              <w:right w:val="nil"/>
              <w:tl2br w:val="nil"/>
              <w:tr2bl w:val="nil"/>
            </w:tcBorders>
            <w:tcMar>
              <w:left w:w="40" w:type="dxa"/>
              <w:right w:w="40" w:type="dxa"/>
            </w:tcMar>
            <w:vAlign w:val="center"/>
          </w:tcPr>
          <w:p w14:paraId="2410BD92" w14:textId="77777777" w:rsidR="009469D5" w:rsidRPr="009469D5" w:rsidRDefault="009469D5"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Well-prepared emergency services – Better facilities for ACT Policing </w:t>
            </w:r>
            <w:r w:rsidRPr="009469D5">
              <w:rPr>
                <w:rFonts w:asciiTheme="minorHAnsi" w:eastAsia="Calibri" w:hAnsiTheme="minorHAnsi" w:cstheme="minorHAnsi"/>
                <w:color w:val="000000"/>
                <w:sz w:val="18"/>
                <w:szCs w:val="18"/>
                <w:vertAlign w:val="superscript"/>
              </w:rPr>
              <w:t>3, 5</w:t>
            </w:r>
          </w:p>
        </w:tc>
        <w:tc>
          <w:tcPr>
            <w:tcW w:w="705" w:type="dxa"/>
            <w:tcBorders>
              <w:top w:val="nil"/>
              <w:left w:val="nil"/>
              <w:bottom w:val="nil"/>
              <w:right w:val="nil"/>
              <w:tl2br w:val="nil"/>
              <w:tr2bl w:val="nil"/>
            </w:tcBorders>
            <w:noWrap/>
            <w:tcMar>
              <w:left w:w="40" w:type="dxa"/>
              <w:right w:w="100" w:type="dxa"/>
            </w:tcMar>
          </w:tcPr>
          <w:p w14:paraId="31455964"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2,031</w:t>
            </w:r>
          </w:p>
        </w:tc>
        <w:tc>
          <w:tcPr>
            <w:tcW w:w="705" w:type="dxa"/>
            <w:tcBorders>
              <w:top w:val="nil"/>
              <w:left w:val="nil"/>
              <w:bottom w:val="nil"/>
              <w:right w:val="nil"/>
              <w:tl2br w:val="nil"/>
              <w:tr2bl w:val="nil"/>
            </w:tcBorders>
            <w:noWrap/>
            <w:tcMar>
              <w:left w:w="40" w:type="dxa"/>
              <w:right w:w="100" w:type="dxa"/>
            </w:tcMar>
          </w:tcPr>
          <w:p w14:paraId="4C832985"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88</w:t>
            </w:r>
          </w:p>
        </w:tc>
        <w:tc>
          <w:tcPr>
            <w:tcW w:w="705" w:type="dxa"/>
            <w:tcBorders>
              <w:top w:val="nil"/>
              <w:left w:val="nil"/>
              <w:bottom w:val="nil"/>
              <w:right w:val="nil"/>
              <w:tl2br w:val="nil"/>
              <w:tr2bl w:val="nil"/>
            </w:tcBorders>
            <w:noWrap/>
            <w:tcMar>
              <w:left w:w="40" w:type="dxa"/>
              <w:right w:w="40" w:type="dxa"/>
            </w:tcMar>
          </w:tcPr>
          <w:p w14:paraId="5EDCA523"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51B8170A"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1E58C6FB"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4ED657AF"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40" w:type="dxa"/>
            </w:tcMar>
          </w:tcPr>
          <w:p w14:paraId="0FEEBFE0"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 xml:space="preserve">                   -  </w:t>
            </w:r>
          </w:p>
        </w:tc>
        <w:tc>
          <w:tcPr>
            <w:tcW w:w="975" w:type="dxa"/>
            <w:tcBorders>
              <w:top w:val="nil"/>
              <w:left w:val="nil"/>
              <w:bottom w:val="nil"/>
              <w:right w:val="nil"/>
              <w:tl2br w:val="nil"/>
              <w:tr2bl w:val="nil"/>
            </w:tcBorders>
            <w:noWrap/>
            <w:tcMar>
              <w:left w:w="40" w:type="dxa"/>
              <w:right w:w="40" w:type="dxa"/>
            </w:tcMar>
          </w:tcPr>
          <w:p w14:paraId="5543AC0C"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Jan-26</w:t>
            </w:r>
          </w:p>
        </w:tc>
      </w:tr>
      <w:tr w:rsidR="009469D5" w:rsidRPr="009469D5" w14:paraId="6D8BD7AA" w14:textId="77777777" w:rsidTr="004D3F31">
        <w:trPr>
          <w:trHeight w:val="480"/>
        </w:trPr>
        <w:tc>
          <w:tcPr>
            <w:tcW w:w="3225" w:type="dxa"/>
            <w:tcBorders>
              <w:top w:val="nil"/>
              <w:left w:val="nil"/>
              <w:bottom w:val="nil"/>
              <w:right w:val="nil"/>
              <w:tl2br w:val="nil"/>
              <w:tr2bl w:val="nil"/>
            </w:tcBorders>
            <w:tcMar>
              <w:left w:w="40" w:type="dxa"/>
              <w:right w:w="40" w:type="dxa"/>
            </w:tcMar>
            <w:vAlign w:val="center"/>
          </w:tcPr>
          <w:p w14:paraId="57EC72EA" w14:textId="77777777" w:rsidR="009469D5" w:rsidRPr="009469D5" w:rsidRDefault="009469D5"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Well-prepared emergency services – Strengthening ICT infrastructure</w:t>
            </w:r>
          </w:p>
        </w:tc>
        <w:tc>
          <w:tcPr>
            <w:tcW w:w="705" w:type="dxa"/>
            <w:tcBorders>
              <w:top w:val="nil"/>
              <w:left w:val="nil"/>
              <w:bottom w:val="nil"/>
              <w:right w:val="nil"/>
              <w:tl2br w:val="nil"/>
              <w:tr2bl w:val="nil"/>
            </w:tcBorders>
            <w:noWrap/>
            <w:tcMar>
              <w:left w:w="40" w:type="dxa"/>
              <w:right w:w="100" w:type="dxa"/>
            </w:tcMar>
          </w:tcPr>
          <w:p w14:paraId="25015E37"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1,710</w:t>
            </w:r>
          </w:p>
        </w:tc>
        <w:tc>
          <w:tcPr>
            <w:tcW w:w="705" w:type="dxa"/>
            <w:tcBorders>
              <w:top w:val="nil"/>
              <w:left w:val="nil"/>
              <w:bottom w:val="nil"/>
              <w:right w:val="nil"/>
              <w:tl2br w:val="nil"/>
              <w:tr2bl w:val="nil"/>
            </w:tcBorders>
            <w:noWrap/>
            <w:tcMar>
              <w:left w:w="40" w:type="dxa"/>
              <w:right w:w="100" w:type="dxa"/>
            </w:tcMar>
          </w:tcPr>
          <w:p w14:paraId="40882A57"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300</w:t>
            </w:r>
          </w:p>
        </w:tc>
        <w:tc>
          <w:tcPr>
            <w:tcW w:w="705" w:type="dxa"/>
            <w:tcBorders>
              <w:top w:val="nil"/>
              <w:left w:val="nil"/>
              <w:bottom w:val="nil"/>
              <w:right w:val="nil"/>
              <w:tl2br w:val="nil"/>
              <w:tr2bl w:val="nil"/>
            </w:tcBorders>
            <w:noWrap/>
            <w:tcMar>
              <w:left w:w="40" w:type="dxa"/>
              <w:right w:w="40" w:type="dxa"/>
            </w:tcMar>
          </w:tcPr>
          <w:p w14:paraId="42CD1496"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509B952F"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7BB70BFB"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38538934"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40" w:type="dxa"/>
            </w:tcMar>
          </w:tcPr>
          <w:p w14:paraId="77C374D1"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 xml:space="preserve">                   -  </w:t>
            </w:r>
          </w:p>
        </w:tc>
        <w:tc>
          <w:tcPr>
            <w:tcW w:w="975" w:type="dxa"/>
            <w:tcBorders>
              <w:top w:val="nil"/>
              <w:left w:val="nil"/>
              <w:bottom w:val="nil"/>
              <w:right w:val="nil"/>
              <w:tl2br w:val="nil"/>
              <w:tr2bl w:val="nil"/>
            </w:tcBorders>
            <w:noWrap/>
            <w:tcMar>
              <w:left w:w="40" w:type="dxa"/>
              <w:right w:w="40" w:type="dxa"/>
            </w:tcMar>
          </w:tcPr>
          <w:p w14:paraId="20656978"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Jun-26</w:t>
            </w:r>
          </w:p>
        </w:tc>
      </w:tr>
      <w:tr w:rsidR="009469D5" w:rsidRPr="009469D5" w14:paraId="20C0DAC3" w14:textId="77777777" w:rsidTr="004D3F31">
        <w:trPr>
          <w:trHeight w:val="720"/>
        </w:trPr>
        <w:tc>
          <w:tcPr>
            <w:tcW w:w="3225" w:type="dxa"/>
            <w:tcBorders>
              <w:top w:val="nil"/>
              <w:left w:val="nil"/>
              <w:bottom w:val="nil"/>
              <w:right w:val="nil"/>
              <w:tl2br w:val="nil"/>
              <w:tr2bl w:val="nil"/>
            </w:tcBorders>
            <w:tcMar>
              <w:left w:w="40" w:type="dxa"/>
              <w:right w:w="40" w:type="dxa"/>
            </w:tcMar>
            <w:vAlign w:val="center"/>
          </w:tcPr>
          <w:p w14:paraId="28DD8201" w14:textId="77777777" w:rsidR="009469D5" w:rsidRPr="009469D5" w:rsidRDefault="009469D5"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Well-prepared emergency services – Upgrading the Emergency Services Agency’s ICT strategy and systems </w:t>
            </w:r>
          </w:p>
        </w:tc>
        <w:tc>
          <w:tcPr>
            <w:tcW w:w="705" w:type="dxa"/>
            <w:tcBorders>
              <w:top w:val="nil"/>
              <w:left w:val="nil"/>
              <w:bottom w:val="nil"/>
              <w:right w:val="nil"/>
              <w:tl2br w:val="nil"/>
              <w:tr2bl w:val="nil"/>
            </w:tcBorders>
            <w:noWrap/>
            <w:tcMar>
              <w:left w:w="40" w:type="dxa"/>
              <w:right w:w="100" w:type="dxa"/>
            </w:tcMar>
          </w:tcPr>
          <w:p w14:paraId="54D133E8"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699</w:t>
            </w:r>
          </w:p>
        </w:tc>
        <w:tc>
          <w:tcPr>
            <w:tcW w:w="705" w:type="dxa"/>
            <w:tcBorders>
              <w:top w:val="nil"/>
              <w:left w:val="nil"/>
              <w:bottom w:val="nil"/>
              <w:right w:val="nil"/>
              <w:tl2br w:val="nil"/>
              <w:tr2bl w:val="nil"/>
            </w:tcBorders>
            <w:noWrap/>
            <w:tcMar>
              <w:left w:w="40" w:type="dxa"/>
              <w:right w:w="100" w:type="dxa"/>
            </w:tcMar>
          </w:tcPr>
          <w:p w14:paraId="78C1396C"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314</w:t>
            </w:r>
          </w:p>
        </w:tc>
        <w:tc>
          <w:tcPr>
            <w:tcW w:w="705" w:type="dxa"/>
            <w:tcBorders>
              <w:top w:val="nil"/>
              <w:left w:val="nil"/>
              <w:bottom w:val="nil"/>
              <w:right w:val="nil"/>
              <w:tl2br w:val="nil"/>
              <w:tr2bl w:val="nil"/>
            </w:tcBorders>
            <w:noWrap/>
            <w:tcMar>
              <w:left w:w="40" w:type="dxa"/>
              <w:right w:w="40" w:type="dxa"/>
            </w:tcMar>
          </w:tcPr>
          <w:p w14:paraId="27C4E4E3"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478DADA8"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214BF407"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nil"/>
              <w:right w:val="nil"/>
              <w:tl2br w:val="nil"/>
              <w:tr2bl w:val="nil"/>
            </w:tcBorders>
            <w:noWrap/>
            <w:tcMar>
              <w:left w:w="40" w:type="dxa"/>
              <w:right w:w="40" w:type="dxa"/>
            </w:tcMar>
          </w:tcPr>
          <w:p w14:paraId="79DD7CE4"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1077" w:type="dxa"/>
            <w:tcBorders>
              <w:top w:val="nil"/>
              <w:left w:val="nil"/>
              <w:bottom w:val="nil"/>
              <w:right w:val="nil"/>
              <w:tl2br w:val="nil"/>
              <w:tr2bl w:val="nil"/>
            </w:tcBorders>
            <w:noWrap/>
            <w:tcMar>
              <w:left w:w="40" w:type="dxa"/>
              <w:right w:w="40" w:type="dxa"/>
            </w:tcMar>
          </w:tcPr>
          <w:p w14:paraId="410D3A8D"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 xml:space="preserve">                   -  </w:t>
            </w:r>
          </w:p>
        </w:tc>
        <w:tc>
          <w:tcPr>
            <w:tcW w:w="975" w:type="dxa"/>
            <w:tcBorders>
              <w:top w:val="nil"/>
              <w:left w:val="nil"/>
              <w:bottom w:val="nil"/>
              <w:right w:val="nil"/>
              <w:tl2br w:val="nil"/>
              <w:tr2bl w:val="nil"/>
            </w:tcBorders>
            <w:noWrap/>
            <w:tcMar>
              <w:left w:w="40" w:type="dxa"/>
              <w:right w:w="40" w:type="dxa"/>
            </w:tcMar>
          </w:tcPr>
          <w:p w14:paraId="338C19A7"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Jun-26</w:t>
            </w:r>
          </w:p>
        </w:tc>
      </w:tr>
      <w:tr w:rsidR="009469D5" w:rsidRPr="009469D5" w14:paraId="787EE410" w14:textId="77777777" w:rsidTr="004D3F31">
        <w:trPr>
          <w:trHeight w:val="300"/>
        </w:trPr>
        <w:tc>
          <w:tcPr>
            <w:tcW w:w="3225" w:type="dxa"/>
            <w:tcBorders>
              <w:top w:val="nil"/>
              <w:left w:val="nil"/>
              <w:bottom w:val="nil"/>
              <w:right w:val="nil"/>
              <w:tl2br w:val="nil"/>
              <w:tr2bl w:val="nil"/>
            </w:tcBorders>
            <w:tcMar>
              <w:left w:w="40" w:type="dxa"/>
              <w:right w:w="40" w:type="dxa"/>
            </w:tcMar>
            <w:vAlign w:val="center"/>
          </w:tcPr>
          <w:p w14:paraId="21951C12" w14:textId="77777777" w:rsidR="009469D5" w:rsidRPr="009469D5" w:rsidRDefault="009469D5" w:rsidP="004C7DE3">
            <w:pPr>
              <w:pBdr>
                <w:top w:val="nil"/>
                <w:left w:val="nil"/>
                <w:bottom w:val="nil"/>
                <w:right w:val="nil"/>
                <w:between w:val="nil"/>
                <w:bar w:val="nil"/>
              </w:pBdr>
              <w:ind w:left="142" w:hanging="142"/>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Womens Remand Centre Improvements</w:t>
            </w:r>
          </w:p>
        </w:tc>
        <w:tc>
          <w:tcPr>
            <w:tcW w:w="705" w:type="dxa"/>
            <w:tcBorders>
              <w:top w:val="nil"/>
              <w:left w:val="nil"/>
              <w:bottom w:val="nil"/>
              <w:right w:val="nil"/>
              <w:tl2br w:val="nil"/>
              <w:tr2bl w:val="nil"/>
            </w:tcBorders>
            <w:noWrap/>
            <w:tcMar>
              <w:left w:w="40" w:type="dxa"/>
              <w:right w:w="100" w:type="dxa"/>
            </w:tcMar>
          </w:tcPr>
          <w:p w14:paraId="70629EFA"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350</w:t>
            </w:r>
          </w:p>
        </w:tc>
        <w:tc>
          <w:tcPr>
            <w:tcW w:w="705" w:type="dxa"/>
            <w:tcBorders>
              <w:top w:val="nil"/>
              <w:left w:val="nil"/>
              <w:bottom w:val="single" w:sz="12" w:space="0" w:color="000000"/>
              <w:right w:val="nil"/>
              <w:tl2br w:val="nil"/>
              <w:tr2bl w:val="nil"/>
            </w:tcBorders>
            <w:noWrap/>
            <w:tcMar>
              <w:left w:w="40" w:type="dxa"/>
              <w:right w:w="100" w:type="dxa"/>
            </w:tcMar>
          </w:tcPr>
          <w:p w14:paraId="1279BEC1"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103</w:t>
            </w:r>
          </w:p>
        </w:tc>
        <w:tc>
          <w:tcPr>
            <w:tcW w:w="705" w:type="dxa"/>
            <w:tcBorders>
              <w:top w:val="nil"/>
              <w:left w:val="nil"/>
              <w:bottom w:val="single" w:sz="12" w:space="0" w:color="000000"/>
              <w:right w:val="nil"/>
              <w:tl2br w:val="nil"/>
              <w:tr2bl w:val="nil"/>
            </w:tcBorders>
            <w:noWrap/>
            <w:tcMar>
              <w:left w:w="40" w:type="dxa"/>
              <w:right w:w="100" w:type="dxa"/>
            </w:tcMar>
          </w:tcPr>
          <w:p w14:paraId="6397B52C"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200</w:t>
            </w:r>
          </w:p>
        </w:tc>
        <w:tc>
          <w:tcPr>
            <w:tcW w:w="705" w:type="dxa"/>
            <w:tcBorders>
              <w:top w:val="nil"/>
              <w:left w:val="nil"/>
              <w:bottom w:val="single" w:sz="12" w:space="0" w:color="000000"/>
              <w:right w:val="nil"/>
              <w:tl2br w:val="nil"/>
              <w:tr2bl w:val="nil"/>
            </w:tcBorders>
            <w:noWrap/>
            <w:tcMar>
              <w:left w:w="40" w:type="dxa"/>
              <w:right w:w="40" w:type="dxa"/>
            </w:tcMar>
          </w:tcPr>
          <w:p w14:paraId="4E0E48A1"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single" w:sz="12" w:space="0" w:color="000000"/>
              <w:right w:val="nil"/>
              <w:tl2br w:val="nil"/>
              <w:tr2bl w:val="nil"/>
            </w:tcBorders>
            <w:noWrap/>
            <w:tcMar>
              <w:left w:w="40" w:type="dxa"/>
              <w:right w:w="40" w:type="dxa"/>
            </w:tcMar>
          </w:tcPr>
          <w:p w14:paraId="150514B1"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single" w:sz="12" w:space="0" w:color="000000"/>
              <w:right w:val="nil"/>
              <w:tl2br w:val="nil"/>
              <w:tr2bl w:val="nil"/>
            </w:tcBorders>
            <w:noWrap/>
            <w:tcMar>
              <w:left w:w="40" w:type="dxa"/>
              <w:right w:w="40" w:type="dxa"/>
            </w:tcMar>
          </w:tcPr>
          <w:p w14:paraId="7EF799B9"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1077" w:type="dxa"/>
            <w:tcBorders>
              <w:top w:val="nil"/>
              <w:left w:val="nil"/>
              <w:bottom w:val="single" w:sz="12" w:space="0" w:color="000000"/>
              <w:right w:val="nil"/>
              <w:tl2br w:val="nil"/>
              <w:tr2bl w:val="nil"/>
            </w:tcBorders>
            <w:noWrap/>
            <w:tcMar>
              <w:left w:w="40" w:type="dxa"/>
              <w:right w:w="100" w:type="dxa"/>
            </w:tcMar>
          </w:tcPr>
          <w:p w14:paraId="7BD13CB9"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200</w:t>
            </w:r>
          </w:p>
        </w:tc>
        <w:tc>
          <w:tcPr>
            <w:tcW w:w="975" w:type="dxa"/>
            <w:tcBorders>
              <w:top w:val="nil"/>
              <w:left w:val="nil"/>
              <w:bottom w:val="nil"/>
              <w:right w:val="nil"/>
              <w:tl2br w:val="nil"/>
              <w:tr2bl w:val="nil"/>
            </w:tcBorders>
            <w:noWrap/>
            <w:tcMar>
              <w:left w:w="40" w:type="dxa"/>
              <w:right w:w="40" w:type="dxa"/>
            </w:tcMar>
          </w:tcPr>
          <w:p w14:paraId="2513826A"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Dec-26</w:t>
            </w:r>
          </w:p>
        </w:tc>
      </w:tr>
      <w:tr w:rsidR="009469D5" w:rsidRPr="009469D5" w14:paraId="5334E0DD" w14:textId="77777777" w:rsidTr="004D3F31">
        <w:trPr>
          <w:trHeight w:val="227"/>
        </w:trPr>
        <w:tc>
          <w:tcPr>
            <w:tcW w:w="3225" w:type="dxa"/>
            <w:tcBorders>
              <w:top w:val="nil"/>
              <w:left w:val="nil"/>
              <w:bottom w:val="nil"/>
              <w:right w:val="nil"/>
              <w:tl2br w:val="nil"/>
              <w:tr2bl w:val="nil"/>
            </w:tcBorders>
            <w:tcMar>
              <w:left w:w="40" w:type="dxa"/>
              <w:right w:w="40" w:type="dxa"/>
            </w:tcMar>
          </w:tcPr>
          <w:p w14:paraId="3700258F"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Total Works In Progress</w:t>
            </w:r>
          </w:p>
        </w:tc>
        <w:tc>
          <w:tcPr>
            <w:tcW w:w="705" w:type="dxa"/>
            <w:tcBorders>
              <w:top w:val="nil"/>
              <w:left w:val="nil"/>
              <w:bottom w:val="nil"/>
              <w:right w:val="nil"/>
              <w:tl2br w:val="nil"/>
              <w:tr2bl w:val="nil"/>
            </w:tcBorders>
            <w:noWrap/>
            <w:tcMar>
              <w:left w:w="0" w:type="dxa"/>
              <w:right w:w="0" w:type="dxa"/>
            </w:tcMar>
          </w:tcPr>
          <w:p w14:paraId="1BADC095" w14:textId="77777777" w:rsidR="009469D5" w:rsidRPr="009469D5" w:rsidRDefault="009469D5" w:rsidP="004C7DE3">
            <w:pPr>
              <w:rPr>
                <w:rFonts w:asciiTheme="minorHAnsi" w:eastAsia="Calibri" w:hAnsiTheme="minorHAnsi" w:cstheme="minorHAnsi"/>
                <w:b/>
                <w:color w:val="000000"/>
                <w:sz w:val="18"/>
                <w:szCs w:val="18"/>
              </w:rPr>
            </w:pP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73C1E19A"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22,826</w:t>
            </w: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6FF8CA1A"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16,480</w:t>
            </w: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366E3CB6"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111</w:t>
            </w: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3E1BCFEF"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111</w:t>
            </w: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4C04D80B"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3,111</w:t>
            </w:r>
          </w:p>
        </w:tc>
        <w:tc>
          <w:tcPr>
            <w:tcW w:w="1077" w:type="dxa"/>
            <w:tcBorders>
              <w:top w:val="single" w:sz="12" w:space="0" w:color="000000"/>
              <w:left w:val="nil"/>
              <w:bottom w:val="single" w:sz="12" w:space="0" w:color="000000"/>
              <w:right w:val="nil"/>
              <w:tl2br w:val="nil"/>
              <w:tr2bl w:val="nil"/>
            </w:tcBorders>
            <w:noWrap/>
            <w:tcMar>
              <w:left w:w="40" w:type="dxa"/>
              <w:right w:w="100" w:type="dxa"/>
            </w:tcMar>
          </w:tcPr>
          <w:p w14:paraId="70E0FE20"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19,813</w:t>
            </w:r>
          </w:p>
        </w:tc>
        <w:tc>
          <w:tcPr>
            <w:tcW w:w="975" w:type="dxa"/>
            <w:tcBorders>
              <w:top w:val="nil"/>
              <w:left w:val="nil"/>
              <w:bottom w:val="nil"/>
              <w:right w:val="nil"/>
              <w:tl2br w:val="nil"/>
              <w:tr2bl w:val="nil"/>
            </w:tcBorders>
            <w:noWrap/>
            <w:tcMar>
              <w:left w:w="0" w:type="dxa"/>
              <w:right w:w="0" w:type="dxa"/>
            </w:tcMar>
          </w:tcPr>
          <w:p w14:paraId="0282138E" w14:textId="77777777" w:rsidR="009469D5" w:rsidRPr="009469D5" w:rsidRDefault="009469D5" w:rsidP="004C7DE3">
            <w:pPr>
              <w:jc w:val="right"/>
              <w:rPr>
                <w:rFonts w:asciiTheme="minorHAnsi" w:eastAsia="Calibri" w:hAnsiTheme="minorHAnsi" w:cstheme="minorHAnsi"/>
                <w:color w:val="000000"/>
                <w:sz w:val="18"/>
                <w:szCs w:val="18"/>
              </w:rPr>
            </w:pPr>
          </w:p>
        </w:tc>
      </w:tr>
      <w:tr w:rsidR="009469D5" w:rsidRPr="009469D5" w14:paraId="243C0EC1" w14:textId="77777777" w:rsidTr="004D3F31">
        <w:trPr>
          <w:trHeight w:val="227"/>
        </w:trPr>
        <w:tc>
          <w:tcPr>
            <w:tcW w:w="3225" w:type="dxa"/>
            <w:tcBorders>
              <w:top w:val="nil"/>
              <w:left w:val="nil"/>
              <w:bottom w:val="nil"/>
              <w:right w:val="nil"/>
              <w:tl2br w:val="nil"/>
              <w:tr2bl w:val="nil"/>
            </w:tcBorders>
            <w:tcMar>
              <w:left w:w="0" w:type="dxa"/>
              <w:right w:w="0" w:type="dxa"/>
            </w:tcMar>
          </w:tcPr>
          <w:p w14:paraId="2EA3538F"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nil"/>
              <w:left w:val="nil"/>
              <w:bottom w:val="nil"/>
              <w:right w:val="nil"/>
              <w:tl2br w:val="nil"/>
              <w:tr2bl w:val="nil"/>
            </w:tcBorders>
            <w:noWrap/>
            <w:tcMar>
              <w:left w:w="0" w:type="dxa"/>
              <w:right w:w="0" w:type="dxa"/>
            </w:tcMar>
          </w:tcPr>
          <w:p w14:paraId="4AC95430" w14:textId="77777777" w:rsidR="009469D5" w:rsidRPr="009469D5" w:rsidRDefault="009469D5" w:rsidP="004C7DE3">
            <w:pPr>
              <w:rPr>
                <w:rFonts w:asciiTheme="minorHAnsi" w:eastAsia="Calibri" w:hAnsiTheme="minorHAnsi" w:cstheme="minorHAnsi"/>
                <w:b/>
                <w:color w:val="000000"/>
                <w:sz w:val="18"/>
                <w:szCs w:val="18"/>
              </w:rPr>
            </w:pPr>
          </w:p>
        </w:tc>
        <w:tc>
          <w:tcPr>
            <w:tcW w:w="705" w:type="dxa"/>
            <w:tcBorders>
              <w:top w:val="single" w:sz="12" w:space="0" w:color="000000"/>
              <w:left w:val="nil"/>
              <w:bottom w:val="nil"/>
              <w:right w:val="nil"/>
              <w:tl2br w:val="nil"/>
              <w:tr2bl w:val="nil"/>
            </w:tcBorders>
            <w:noWrap/>
            <w:tcMar>
              <w:left w:w="0" w:type="dxa"/>
              <w:right w:w="0" w:type="dxa"/>
            </w:tcMar>
          </w:tcPr>
          <w:p w14:paraId="28AF9AF8"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single" w:sz="12" w:space="0" w:color="000000"/>
              <w:left w:val="nil"/>
              <w:bottom w:val="nil"/>
              <w:right w:val="nil"/>
              <w:tl2br w:val="nil"/>
              <w:tr2bl w:val="nil"/>
            </w:tcBorders>
            <w:noWrap/>
            <w:tcMar>
              <w:left w:w="0" w:type="dxa"/>
              <w:right w:w="0" w:type="dxa"/>
            </w:tcMar>
          </w:tcPr>
          <w:p w14:paraId="73D8D44A"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single" w:sz="12" w:space="0" w:color="000000"/>
              <w:left w:val="nil"/>
              <w:bottom w:val="nil"/>
              <w:right w:val="nil"/>
              <w:tl2br w:val="nil"/>
              <w:tr2bl w:val="nil"/>
            </w:tcBorders>
            <w:noWrap/>
            <w:tcMar>
              <w:left w:w="0" w:type="dxa"/>
              <w:right w:w="0" w:type="dxa"/>
            </w:tcMar>
          </w:tcPr>
          <w:p w14:paraId="6054FD90"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single" w:sz="12" w:space="0" w:color="000000"/>
              <w:left w:val="nil"/>
              <w:bottom w:val="nil"/>
              <w:right w:val="nil"/>
              <w:tl2br w:val="nil"/>
              <w:tr2bl w:val="nil"/>
            </w:tcBorders>
            <w:noWrap/>
            <w:tcMar>
              <w:left w:w="0" w:type="dxa"/>
              <w:right w:w="0" w:type="dxa"/>
            </w:tcMar>
          </w:tcPr>
          <w:p w14:paraId="37905FB2"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single" w:sz="12" w:space="0" w:color="000000"/>
              <w:left w:val="nil"/>
              <w:bottom w:val="nil"/>
              <w:right w:val="nil"/>
              <w:tl2br w:val="nil"/>
              <w:tr2bl w:val="nil"/>
            </w:tcBorders>
            <w:noWrap/>
            <w:tcMar>
              <w:left w:w="0" w:type="dxa"/>
              <w:right w:w="0" w:type="dxa"/>
            </w:tcMar>
          </w:tcPr>
          <w:p w14:paraId="38B3F619" w14:textId="77777777" w:rsidR="009469D5" w:rsidRPr="009469D5" w:rsidRDefault="009469D5" w:rsidP="004C7DE3">
            <w:pPr>
              <w:rPr>
                <w:rFonts w:asciiTheme="minorHAnsi" w:eastAsia="Calibri" w:hAnsiTheme="minorHAnsi" w:cstheme="minorHAnsi"/>
                <w:color w:val="000000"/>
                <w:sz w:val="18"/>
                <w:szCs w:val="18"/>
              </w:rPr>
            </w:pPr>
          </w:p>
        </w:tc>
        <w:tc>
          <w:tcPr>
            <w:tcW w:w="1077" w:type="dxa"/>
            <w:tcBorders>
              <w:top w:val="single" w:sz="12" w:space="0" w:color="000000"/>
              <w:left w:val="nil"/>
              <w:bottom w:val="nil"/>
              <w:right w:val="nil"/>
              <w:tl2br w:val="nil"/>
              <w:tr2bl w:val="nil"/>
            </w:tcBorders>
            <w:noWrap/>
            <w:tcMar>
              <w:left w:w="0" w:type="dxa"/>
              <w:right w:w="0" w:type="dxa"/>
            </w:tcMar>
          </w:tcPr>
          <w:p w14:paraId="6AF4ED07" w14:textId="77777777" w:rsidR="009469D5" w:rsidRPr="009469D5" w:rsidRDefault="009469D5" w:rsidP="004C7DE3">
            <w:pPr>
              <w:rPr>
                <w:rFonts w:asciiTheme="minorHAnsi" w:eastAsia="Calibri" w:hAnsiTheme="minorHAnsi" w:cstheme="minorHAnsi"/>
                <w:b/>
                <w:color w:val="000000"/>
                <w:sz w:val="18"/>
                <w:szCs w:val="18"/>
              </w:rPr>
            </w:pPr>
          </w:p>
        </w:tc>
        <w:tc>
          <w:tcPr>
            <w:tcW w:w="975" w:type="dxa"/>
            <w:tcBorders>
              <w:top w:val="nil"/>
              <w:left w:val="nil"/>
              <w:bottom w:val="nil"/>
              <w:right w:val="nil"/>
              <w:tl2br w:val="nil"/>
              <w:tr2bl w:val="nil"/>
            </w:tcBorders>
            <w:noWrap/>
            <w:tcMar>
              <w:left w:w="0" w:type="dxa"/>
              <w:right w:w="0" w:type="dxa"/>
            </w:tcMar>
          </w:tcPr>
          <w:p w14:paraId="51361E7A" w14:textId="77777777" w:rsidR="009469D5" w:rsidRPr="009469D5" w:rsidRDefault="009469D5" w:rsidP="004C7DE3">
            <w:pPr>
              <w:jc w:val="right"/>
              <w:rPr>
                <w:rFonts w:asciiTheme="minorHAnsi" w:eastAsia="Calibri" w:hAnsiTheme="minorHAnsi" w:cstheme="minorHAnsi"/>
                <w:color w:val="000000"/>
                <w:sz w:val="18"/>
                <w:szCs w:val="18"/>
              </w:rPr>
            </w:pPr>
          </w:p>
        </w:tc>
      </w:tr>
      <w:tr w:rsidR="009469D5" w:rsidRPr="009469D5" w14:paraId="56002731" w14:textId="77777777" w:rsidTr="004D3F31">
        <w:trPr>
          <w:trHeight w:val="227"/>
        </w:trPr>
        <w:tc>
          <w:tcPr>
            <w:tcW w:w="3225" w:type="dxa"/>
            <w:tcBorders>
              <w:top w:val="nil"/>
              <w:left w:val="nil"/>
              <w:bottom w:val="nil"/>
              <w:right w:val="nil"/>
              <w:tl2br w:val="nil"/>
              <w:tr2bl w:val="nil"/>
            </w:tcBorders>
            <w:tcMar>
              <w:left w:w="40" w:type="dxa"/>
              <w:right w:w="40" w:type="dxa"/>
            </w:tcMar>
          </w:tcPr>
          <w:p w14:paraId="2F0ED330"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Asset Renewal Program</w:t>
            </w:r>
          </w:p>
        </w:tc>
        <w:tc>
          <w:tcPr>
            <w:tcW w:w="705" w:type="dxa"/>
            <w:tcBorders>
              <w:top w:val="nil"/>
              <w:left w:val="nil"/>
              <w:bottom w:val="nil"/>
              <w:right w:val="nil"/>
              <w:tl2br w:val="nil"/>
              <w:tr2bl w:val="nil"/>
            </w:tcBorders>
            <w:noWrap/>
            <w:tcMar>
              <w:left w:w="0" w:type="dxa"/>
              <w:right w:w="0" w:type="dxa"/>
            </w:tcMar>
          </w:tcPr>
          <w:p w14:paraId="66C8A071" w14:textId="77777777" w:rsidR="009469D5" w:rsidRPr="009469D5" w:rsidRDefault="009469D5" w:rsidP="004C7DE3">
            <w:pPr>
              <w:rPr>
                <w:rFonts w:asciiTheme="minorHAnsi" w:eastAsia="Calibri" w:hAnsiTheme="minorHAnsi" w:cstheme="minorHAnsi"/>
                <w:b/>
                <w:color w:val="000000"/>
                <w:sz w:val="18"/>
                <w:szCs w:val="18"/>
              </w:rPr>
            </w:pPr>
          </w:p>
        </w:tc>
        <w:tc>
          <w:tcPr>
            <w:tcW w:w="705" w:type="dxa"/>
            <w:tcBorders>
              <w:top w:val="nil"/>
              <w:left w:val="nil"/>
              <w:bottom w:val="nil"/>
              <w:right w:val="nil"/>
              <w:tl2br w:val="nil"/>
              <w:tr2bl w:val="nil"/>
            </w:tcBorders>
            <w:noWrap/>
            <w:tcMar>
              <w:left w:w="0" w:type="dxa"/>
              <w:right w:w="0" w:type="dxa"/>
            </w:tcMar>
          </w:tcPr>
          <w:p w14:paraId="39BFFE3F"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nil"/>
              <w:left w:val="nil"/>
              <w:bottom w:val="nil"/>
              <w:right w:val="nil"/>
              <w:tl2br w:val="nil"/>
              <w:tr2bl w:val="nil"/>
            </w:tcBorders>
            <w:noWrap/>
            <w:tcMar>
              <w:left w:w="0" w:type="dxa"/>
              <w:right w:w="0" w:type="dxa"/>
            </w:tcMar>
          </w:tcPr>
          <w:p w14:paraId="15897FA5"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nil"/>
              <w:left w:val="nil"/>
              <w:bottom w:val="nil"/>
              <w:right w:val="nil"/>
              <w:tl2br w:val="nil"/>
              <w:tr2bl w:val="nil"/>
            </w:tcBorders>
            <w:noWrap/>
            <w:tcMar>
              <w:left w:w="0" w:type="dxa"/>
              <w:right w:w="0" w:type="dxa"/>
            </w:tcMar>
          </w:tcPr>
          <w:p w14:paraId="56F29EBA"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nil"/>
              <w:left w:val="nil"/>
              <w:bottom w:val="nil"/>
              <w:right w:val="nil"/>
              <w:tl2br w:val="nil"/>
              <w:tr2bl w:val="nil"/>
            </w:tcBorders>
            <w:noWrap/>
            <w:tcMar>
              <w:left w:w="0" w:type="dxa"/>
              <w:right w:w="0" w:type="dxa"/>
            </w:tcMar>
          </w:tcPr>
          <w:p w14:paraId="34C031D8"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nil"/>
              <w:left w:val="nil"/>
              <w:bottom w:val="nil"/>
              <w:right w:val="nil"/>
              <w:tl2br w:val="nil"/>
              <w:tr2bl w:val="nil"/>
            </w:tcBorders>
            <w:noWrap/>
            <w:tcMar>
              <w:left w:w="0" w:type="dxa"/>
              <w:right w:w="0" w:type="dxa"/>
            </w:tcMar>
          </w:tcPr>
          <w:p w14:paraId="4C44F100" w14:textId="77777777" w:rsidR="009469D5" w:rsidRPr="009469D5" w:rsidRDefault="009469D5" w:rsidP="004C7DE3">
            <w:pPr>
              <w:rPr>
                <w:rFonts w:asciiTheme="minorHAnsi" w:eastAsia="Calibri" w:hAnsiTheme="minorHAnsi" w:cstheme="minorHAnsi"/>
                <w:color w:val="000000"/>
                <w:sz w:val="18"/>
                <w:szCs w:val="18"/>
              </w:rPr>
            </w:pPr>
          </w:p>
        </w:tc>
        <w:tc>
          <w:tcPr>
            <w:tcW w:w="1077" w:type="dxa"/>
            <w:tcBorders>
              <w:top w:val="nil"/>
              <w:left w:val="nil"/>
              <w:bottom w:val="nil"/>
              <w:right w:val="nil"/>
              <w:tl2br w:val="nil"/>
              <w:tr2bl w:val="nil"/>
            </w:tcBorders>
            <w:noWrap/>
            <w:tcMar>
              <w:left w:w="0" w:type="dxa"/>
              <w:right w:w="0" w:type="dxa"/>
            </w:tcMar>
          </w:tcPr>
          <w:p w14:paraId="0BDE7C6C" w14:textId="77777777" w:rsidR="009469D5" w:rsidRPr="009469D5" w:rsidRDefault="009469D5" w:rsidP="004C7DE3">
            <w:pPr>
              <w:rPr>
                <w:rFonts w:asciiTheme="minorHAnsi" w:eastAsia="Calibri" w:hAnsiTheme="minorHAnsi" w:cstheme="minorHAnsi"/>
                <w:b/>
                <w:color w:val="000000"/>
                <w:sz w:val="18"/>
                <w:szCs w:val="18"/>
              </w:rPr>
            </w:pPr>
          </w:p>
        </w:tc>
        <w:tc>
          <w:tcPr>
            <w:tcW w:w="975" w:type="dxa"/>
            <w:tcBorders>
              <w:top w:val="nil"/>
              <w:left w:val="nil"/>
              <w:bottom w:val="nil"/>
              <w:right w:val="nil"/>
              <w:tl2br w:val="nil"/>
              <w:tr2bl w:val="nil"/>
            </w:tcBorders>
            <w:noWrap/>
            <w:tcMar>
              <w:left w:w="0" w:type="dxa"/>
              <w:right w:w="0" w:type="dxa"/>
            </w:tcMar>
          </w:tcPr>
          <w:p w14:paraId="7157F287" w14:textId="77777777" w:rsidR="009469D5" w:rsidRPr="009469D5" w:rsidRDefault="009469D5" w:rsidP="004C7DE3">
            <w:pPr>
              <w:jc w:val="right"/>
              <w:rPr>
                <w:rFonts w:asciiTheme="minorHAnsi" w:eastAsia="Calibri" w:hAnsiTheme="minorHAnsi" w:cstheme="minorHAnsi"/>
                <w:color w:val="000000"/>
                <w:sz w:val="18"/>
                <w:szCs w:val="18"/>
              </w:rPr>
            </w:pPr>
          </w:p>
        </w:tc>
      </w:tr>
      <w:tr w:rsidR="009469D5" w:rsidRPr="009469D5" w14:paraId="0B883564" w14:textId="77777777" w:rsidTr="004D3F31">
        <w:trPr>
          <w:trHeight w:val="227"/>
        </w:trPr>
        <w:tc>
          <w:tcPr>
            <w:tcW w:w="3225" w:type="dxa"/>
            <w:tcBorders>
              <w:top w:val="nil"/>
              <w:left w:val="nil"/>
              <w:bottom w:val="nil"/>
              <w:right w:val="nil"/>
              <w:tl2br w:val="nil"/>
              <w:tr2bl w:val="nil"/>
            </w:tcBorders>
            <w:tcMar>
              <w:left w:w="40" w:type="dxa"/>
              <w:right w:w="40" w:type="dxa"/>
            </w:tcMar>
          </w:tcPr>
          <w:p w14:paraId="5EEC7045"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Directorate</w:t>
            </w:r>
          </w:p>
        </w:tc>
        <w:tc>
          <w:tcPr>
            <w:tcW w:w="705" w:type="dxa"/>
            <w:tcBorders>
              <w:top w:val="nil"/>
              <w:left w:val="nil"/>
              <w:bottom w:val="nil"/>
              <w:right w:val="nil"/>
              <w:tl2br w:val="nil"/>
              <w:tr2bl w:val="nil"/>
            </w:tcBorders>
            <w:noWrap/>
            <w:tcMar>
              <w:left w:w="40" w:type="dxa"/>
              <w:right w:w="40" w:type="dxa"/>
            </w:tcMar>
          </w:tcPr>
          <w:p w14:paraId="2F9BEF5E"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ongoing</w:t>
            </w:r>
          </w:p>
        </w:tc>
        <w:tc>
          <w:tcPr>
            <w:tcW w:w="705" w:type="dxa"/>
            <w:tcBorders>
              <w:top w:val="nil"/>
              <w:left w:val="nil"/>
              <w:bottom w:val="nil"/>
              <w:right w:val="nil"/>
              <w:tl2br w:val="nil"/>
              <w:tr2bl w:val="nil"/>
            </w:tcBorders>
            <w:noWrap/>
            <w:tcMar>
              <w:left w:w="40" w:type="dxa"/>
              <w:right w:w="100" w:type="dxa"/>
            </w:tcMar>
          </w:tcPr>
          <w:p w14:paraId="0C3ABCFF"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2,183</w:t>
            </w:r>
          </w:p>
        </w:tc>
        <w:tc>
          <w:tcPr>
            <w:tcW w:w="705" w:type="dxa"/>
            <w:tcBorders>
              <w:top w:val="nil"/>
              <w:left w:val="nil"/>
              <w:bottom w:val="nil"/>
              <w:right w:val="nil"/>
              <w:tl2br w:val="nil"/>
              <w:tr2bl w:val="nil"/>
            </w:tcBorders>
            <w:noWrap/>
            <w:tcMar>
              <w:left w:w="40" w:type="dxa"/>
              <w:right w:w="100" w:type="dxa"/>
            </w:tcMar>
          </w:tcPr>
          <w:p w14:paraId="44713FEE"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568</w:t>
            </w:r>
          </w:p>
        </w:tc>
        <w:tc>
          <w:tcPr>
            <w:tcW w:w="705" w:type="dxa"/>
            <w:tcBorders>
              <w:top w:val="nil"/>
              <w:left w:val="nil"/>
              <w:bottom w:val="nil"/>
              <w:right w:val="nil"/>
              <w:tl2br w:val="nil"/>
              <w:tr2bl w:val="nil"/>
            </w:tcBorders>
            <w:noWrap/>
            <w:tcMar>
              <w:left w:w="40" w:type="dxa"/>
              <w:right w:w="100" w:type="dxa"/>
            </w:tcMar>
          </w:tcPr>
          <w:p w14:paraId="47AE5744"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838</w:t>
            </w:r>
          </w:p>
        </w:tc>
        <w:tc>
          <w:tcPr>
            <w:tcW w:w="705" w:type="dxa"/>
            <w:tcBorders>
              <w:top w:val="nil"/>
              <w:left w:val="nil"/>
              <w:bottom w:val="nil"/>
              <w:right w:val="nil"/>
              <w:tl2br w:val="nil"/>
              <w:tr2bl w:val="nil"/>
            </w:tcBorders>
            <w:noWrap/>
            <w:tcMar>
              <w:left w:w="40" w:type="dxa"/>
              <w:right w:w="100" w:type="dxa"/>
            </w:tcMar>
          </w:tcPr>
          <w:p w14:paraId="0656A253"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1,305</w:t>
            </w:r>
          </w:p>
        </w:tc>
        <w:tc>
          <w:tcPr>
            <w:tcW w:w="705" w:type="dxa"/>
            <w:tcBorders>
              <w:top w:val="nil"/>
              <w:left w:val="nil"/>
              <w:bottom w:val="nil"/>
              <w:right w:val="nil"/>
              <w:tl2br w:val="nil"/>
              <w:tr2bl w:val="nil"/>
            </w:tcBorders>
            <w:noWrap/>
            <w:tcMar>
              <w:left w:w="40" w:type="dxa"/>
              <w:right w:w="100" w:type="dxa"/>
            </w:tcMar>
          </w:tcPr>
          <w:p w14:paraId="449DFCBB"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1,305</w:t>
            </w:r>
          </w:p>
        </w:tc>
        <w:tc>
          <w:tcPr>
            <w:tcW w:w="1077" w:type="dxa"/>
            <w:tcBorders>
              <w:top w:val="nil"/>
              <w:left w:val="nil"/>
              <w:bottom w:val="nil"/>
              <w:right w:val="nil"/>
              <w:tl2br w:val="nil"/>
              <w:tr2bl w:val="nil"/>
            </w:tcBorders>
            <w:noWrap/>
            <w:tcMar>
              <w:left w:w="40" w:type="dxa"/>
              <w:right w:w="100" w:type="dxa"/>
            </w:tcMar>
          </w:tcPr>
          <w:p w14:paraId="7BF55CB5"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4,016</w:t>
            </w:r>
          </w:p>
        </w:tc>
        <w:tc>
          <w:tcPr>
            <w:tcW w:w="975" w:type="dxa"/>
            <w:tcBorders>
              <w:top w:val="nil"/>
              <w:left w:val="nil"/>
              <w:bottom w:val="nil"/>
              <w:right w:val="nil"/>
              <w:tl2br w:val="nil"/>
              <w:tr2bl w:val="nil"/>
            </w:tcBorders>
            <w:noWrap/>
            <w:tcMar>
              <w:left w:w="40" w:type="dxa"/>
              <w:right w:w="40" w:type="dxa"/>
            </w:tcMar>
          </w:tcPr>
          <w:p w14:paraId="0EF29699"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ongoing</w:t>
            </w:r>
          </w:p>
        </w:tc>
      </w:tr>
      <w:tr w:rsidR="009469D5" w:rsidRPr="009469D5" w14:paraId="18A0E0D3" w14:textId="77777777" w:rsidTr="004D3F31">
        <w:trPr>
          <w:trHeight w:val="227"/>
        </w:trPr>
        <w:tc>
          <w:tcPr>
            <w:tcW w:w="3225" w:type="dxa"/>
            <w:tcBorders>
              <w:top w:val="nil"/>
              <w:left w:val="nil"/>
              <w:bottom w:val="nil"/>
              <w:right w:val="nil"/>
              <w:tl2br w:val="nil"/>
              <w:tr2bl w:val="nil"/>
            </w:tcBorders>
            <w:tcMar>
              <w:left w:w="40" w:type="dxa"/>
              <w:right w:w="40" w:type="dxa"/>
            </w:tcMar>
          </w:tcPr>
          <w:p w14:paraId="0374ED96"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Territorial</w:t>
            </w:r>
          </w:p>
        </w:tc>
        <w:tc>
          <w:tcPr>
            <w:tcW w:w="705" w:type="dxa"/>
            <w:tcBorders>
              <w:top w:val="nil"/>
              <w:left w:val="nil"/>
              <w:bottom w:val="nil"/>
              <w:right w:val="nil"/>
              <w:tl2br w:val="nil"/>
              <w:tr2bl w:val="nil"/>
            </w:tcBorders>
            <w:noWrap/>
            <w:tcMar>
              <w:left w:w="40" w:type="dxa"/>
              <w:right w:w="40" w:type="dxa"/>
            </w:tcMar>
          </w:tcPr>
          <w:p w14:paraId="37CB4612"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ongoing</w:t>
            </w:r>
          </w:p>
        </w:tc>
        <w:tc>
          <w:tcPr>
            <w:tcW w:w="705" w:type="dxa"/>
            <w:tcBorders>
              <w:top w:val="nil"/>
              <w:left w:val="nil"/>
              <w:bottom w:val="single" w:sz="12" w:space="0" w:color="000000"/>
              <w:right w:val="nil"/>
              <w:tl2br w:val="nil"/>
              <w:tr2bl w:val="nil"/>
            </w:tcBorders>
            <w:noWrap/>
            <w:tcMar>
              <w:left w:w="40" w:type="dxa"/>
              <w:right w:w="40" w:type="dxa"/>
            </w:tcMar>
          </w:tcPr>
          <w:p w14:paraId="0C4BEB52"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 xml:space="preserve">            -  </w:t>
            </w:r>
          </w:p>
        </w:tc>
        <w:tc>
          <w:tcPr>
            <w:tcW w:w="705" w:type="dxa"/>
            <w:tcBorders>
              <w:top w:val="nil"/>
              <w:left w:val="nil"/>
              <w:bottom w:val="single" w:sz="12" w:space="0" w:color="000000"/>
              <w:right w:val="nil"/>
              <w:tl2br w:val="nil"/>
              <w:tr2bl w:val="nil"/>
            </w:tcBorders>
            <w:noWrap/>
            <w:tcMar>
              <w:left w:w="40" w:type="dxa"/>
              <w:right w:w="100" w:type="dxa"/>
            </w:tcMar>
          </w:tcPr>
          <w:p w14:paraId="578F66E7"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328</w:t>
            </w:r>
          </w:p>
        </w:tc>
        <w:tc>
          <w:tcPr>
            <w:tcW w:w="705" w:type="dxa"/>
            <w:tcBorders>
              <w:top w:val="nil"/>
              <w:left w:val="nil"/>
              <w:bottom w:val="single" w:sz="12" w:space="0" w:color="000000"/>
              <w:right w:val="nil"/>
              <w:tl2br w:val="nil"/>
              <w:tr2bl w:val="nil"/>
            </w:tcBorders>
            <w:noWrap/>
            <w:tcMar>
              <w:left w:w="40" w:type="dxa"/>
              <w:right w:w="100" w:type="dxa"/>
            </w:tcMar>
          </w:tcPr>
          <w:p w14:paraId="336B9C03"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117</w:t>
            </w:r>
          </w:p>
        </w:tc>
        <w:tc>
          <w:tcPr>
            <w:tcW w:w="705" w:type="dxa"/>
            <w:tcBorders>
              <w:top w:val="nil"/>
              <w:left w:val="nil"/>
              <w:bottom w:val="single" w:sz="12" w:space="0" w:color="000000"/>
              <w:right w:val="nil"/>
              <w:tl2br w:val="nil"/>
              <w:tr2bl w:val="nil"/>
            </w:tcBorders>
            <w:noWrap/>
            <w:tcMar>
              <w:left w:w="40" w:type="dxa"/>
              <w:right w:w="100" w:type="dxa"/>
            </w:tcMar>
          </w:tcPr>
          <w:p w14:paraId="424CEEBD"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174</w:t>
            </w:r>
          </w:p>
        </w:tc>
        <w:tc>
          <w:tcPr>
            <w:tcW w:w="705" w:type="dxa"/>
            <w:tcBorders>
              <w:top w:val="nil"/>
              <w:left w:val="nil"/>
              <w:bottom w:val="single" w:sz="12" w:space="0" w:color="000000"/>
              <w:right w:val="nil"/>
              <w:tl2br w:val="nil"/>
              <w:tr2bl w:val="nil"/>
            </w:tcBorders>
            <w:noWrap/>
            <w:tcMar>
              <w:left w:w="40" w:type="dxa"/>
              <w:right w:w="100" w:type="dxa"/>
            </w:tcMar>
          </w:tcPr>
          <w:p w14:paraId="1C6FA5B9"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174</w:t>
            </w:r>
          </w:p>
        </w:tc>
        <w:tc>
          <w:tcPr>
            <w:tcW w:w="1077" w:type="dxa"/>
            <w:tcBorders>
              <w:top w:val="nil"/>
              <w:left w:val="nil"/>
              <w:bottom w:val="single" w:sz="12" w:space="0" w:color="000000"/>
              <w:right w:val="nil"/>
              <w:tl2br w:val="nil"/>
              <w:tr2bl w:val="nil"/>
            </w:tcBorders>
            <w:noWrap/>
            <w:tcMar>
              <w:left w:w="40" w:type="dxa"/>
              <w:right w:w="100" w:type="dxa"/>
            </w:tcMar>
          </w:tcPr>
          <w:p w14:paraId="0235749D"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793</w:t>
            </w:r>
          </w:p>
        </w:tc>
        <w:tc>
          <w:tcPr>
            <w:tcW w:w="975" w:type="dxa"/>
            <w:tcBorders>
              <w:top w:val="nil"/>
              <w:left w:val="nil"/>
              <w:bottom w:val="nil"/>
              <w:right w:val="nil"/>
              <w:tl2br w:val="nil"/>
              <w:tr2bl w:val="nil"/>
            </w:tcBorders>
            <w:noWrap/>
            <w:tcMar>
              <w:left w:w="40" w:type="dxa"/>
              <w:right w:w="40" w:type="dxa"/>
            </w:tcMar>
          </w:tcPr>
          <w:p w14:paraId="57C76CAC"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ongoing</w:t>
            </w:r>
          </w:p>
        </w:tc>
      </w:tr>
      <w:tr w:rsidR="009469D5" w:rsidRPr="009469D5" w14:paraId="1614E162" w14:textId="77777777" w:rsidTr="004D3F31">
        <w:trPr>
          <w:trHeight w:val="227"/>
        </w:trPr>
        <w:tc>
          <w:tcPr>
            <w:tcW w:w="3225" w:type="dxa"/>
            <w:tcBorders>
              <w:top w:val="nil"/>
              <w:left w:val="nil"/>
              <w:bottom w:val="nil"/>
              <w:right w:val="nil"/>
              <w:tl2br w:val="nil"/>
              <w:tr2bl w:val="nil"/>
            </w:tcBorders>
            <w:noWrap/>
            <w:tcMar>
              <w:left w:w="40" w:type="dxa"/>
              <w:right w:w="40" w:type="dxa"/>
            </w:tcMar>
          </w:tcPr>
          <w:p w14:paraId="6EDDBD11"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Total Asset Renewal Program</w:t>
            </w:r>
          </w:p>
        </w:tc>
        <w:tc>
          <w:tcPr>
            <w:tcW w:w="705" w:type="dxa"/>
            <w:tcBorders>
              <w:top w:val="nil"/>
              <w:left w:val="nil"/>
              <w:bottom w:val="nil"/>
              <w:right w:val="nil"/>
              <w:tl2br w:val="nil"/>
              <w:tr2bl w:val="nil"/>
            </w:tcBorders>
            <w:noWrap/>
            <w:tcMar>
              <w:left w:w="0" w:type="dxa"/>
              <w:right w:w="0" w:type="dxa"/>
            </w:tcMar>
          </w:tcPr>
          <w:p w14:paraId="4BAB1AC7" w14:textId="77777777" w:rsidR="009469D5" w:rsidRPr="009469D5" w:rsidRDefault="009469D5" w:rsidP="004C7DE3">
            <w:pPr>
              <w:rPr>
                <w:rFonts w:asciiTheme="minorHAnsi" w:eastAsia="Calibri" w:hAnsiTheme="minorHAnsi" w:cstheme="minorHAnsi"/>
                <w:b/>
                <w:color w:val="000000"/>
                <w:sz w:val="18"/>
                <w:szCs w:val="18"/>
              </w:rPr>
            </w:pP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7E2F29D1"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2,183</w:t>
            </w: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72643BD9"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896</w:t>
            </w: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0A58D6AB"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955</w:t>
            </w: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0D3001B7"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1,479</w:t>
            </w: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05BE87AD"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1,479</w:t>
            </w:r>
          </w:p>
        </w:tc>
        <w:tc>
          <w:tcPr>
            <w:tcW w:w="1077" w:type="dxa"/>
            <w:tcBorders>
              <w:top w:val="single" w:sz="12" w:space="0" w:color="000000"/>
              <w:left w:val="nil"/>
              <w:bottom w:val="single" w:sz="12" w:space="0" w:color="000000"/>
              <w:right w:val="nil"/>
              <w:tl2br w:val="nil"/>
              <w:tr2bl w:val="nil"/>
            </w:tcBorders>
            <w:noWrap/>
            <w:tcMar>
              <w:left w:w="40" w:type="dxa"/>
              <w:right w:w="100" w:type="dxa"/>
            </w:tcMar>
          </w:tcPr>
          <w:p w14:paraId="7967A22E"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4,809</w:t>
            </w:r>
          </w:p>
        </w:tc>
        <w:tc>
          <w:tcPr>
            <w:tcW w:w="975" w:type="dxa"/>
            <w:tcBorders>
              <w:top w:val="nil"/>
              <w:left w:val="nil"/>
              <w:bottom w:val="nil"/>
              <w:right w:val="nil"/>
              <w:tl2br w:val="nil"/>
              <w:tr2bl w:val="nil"/>
            </w:tcBorders>
            <w:noWrap/>
            <w:tcMar>
              <w:left w:w="0" w:type="dxa"/>
              <w:right w:w="0" w:type="dxa"/>
            </w:tcMar>
          </w:tcPr>
          <w:p w14:paraId="17C5B09B" w14:textId="77777777" w:rsidR="009469D5" w:rsidRPr="009469D5" w:rsidRDefault="009469D5" w:rsidP="004C7DE3">
            <w:pPr>
              <w:jc w:val="right"/>
              <w:rPr>
                <w:rFonts w:asciiTheme="minorHAnsi" w:eastAsia="Calibri" w:hAnsiTheme="minorHAnsi" w:cstheme="minorHAnsi"/>
                <w:color w:val="000000"/>
                <w:sz w:val="18"/>
                <w:szCs w:val="18"/>
              </w:rPr>
            </w:pPr>
          </w:p>
        </w:tc>
      </w:tr>
      <w:tr w:rsidR="009469D5" w:rsidRPr="009469D5" w14:paraId="74FD0DD9" w14:textId="77777777" w:rsidTr="004D3F31">
        <w:trPr>
          <w:trHeight w:val="227"/>
        </w:trPr>
        <w:tc>
          <w:tcPr>
            <w:tcW w:w="3225" w:type="dxa"/>
            <w:tcBorders>
              <w:top w:val="nil"/>
              <w:left w:val="nil"/>
              <w:bottom w:val="nil"/>
              <w:right w:val="nil"/>
              <w:tl2br w:val="nil"/>
              <w:tr2bl w:val="nil"/>
            </w:tcBorders>
            <w:tcMar>
              <w:left w:w="0" w:type="dxa"/>
              <w:right w:w="0" w:type="dxa"/>
            </w:tcMar>
          </w:tcPr>
          <w:p w14:paraId="3A17337C"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nil"/>
              <w:left w:val="nil"/>
              <w:bottom w:val="nil"/>
              <w:right w:val="nil"/>
              <w:tl2br w:val="nil"/>
              <w:tr2bl w:val="nil"/>
            </w:tcBorders>
            <w:noWrap/>
            <w:tcMar>
              <w:left w:w="0" w:type="dxa"/>
              <w:right w:w="0" w:type="dxa"/>
            </w:tcMar>
          </w:tcPr>
          <w:p w14:paraId="271EEF72" w14:textId="77777777" w:rsidR="009469D5" w:rsidRPr="009469D5" w:rsidRDefault="009469D5" w:rsidP="004C7DE3">
            <w:pPr>
              <w:rPr>
                <w:rFonts w:asciiTheme="minorHAnsi" w:eastAsia="Calibri" w:hAnsiTheme="minorHAnsi" w:cstheme="minorHAnsi"/>
                <w:b/>
                <w:color w:val="000000"/>
                <w:sz w:val="18"/>
                <w:szCs w:val="18"/>
              </w:rPr>
            </w:pPr>
          </w:p>
        </w:tc>
        <w:tc>
          <w:tcPr>
            <w:tcW w:w="705" w:type="dxa"/>
            <w:tcBorders>
              <w:top w:val="single" w:sz="12" w:space="0" w:color="000000"/>
              <w:left w:val="nil"/>
              <w:bottom w:val="single" w:sz="12" w:space="0" w:color="000000"/>
              <w:right w:val="nil"/>
              <w:tl2br w:val="nil"/>
              <w:tr2bl w:val="nil"/>
            </w:tcBorders>
            <w:noWrap/>
            <w:tcMar>
              <w:left w:w="0" w:type="dxa"/>
              <w:right w:w="0" w:type="dxa"/>
            </w:tcMar>
          </w:tcPr>
          <w:p w14:paraId="68D4A242"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single" w:sz="12" w:space="0" w:color="000000"/>
              <w:left w:val="nil"/>
              <w:bottom w:val="single" w:sz="12" w:space="0" w:color="000000"/>
              <w:right w:val="nil"/>
              <w:tl2br w:val="nil"/>
              <w:tr2bl w:val="nil"/>
            </w:tcBorders>
            <w:noWrap/>
            <w:tcMar>
              <w:left w:w="0" w:type="dxa"/>
              <w:right w:w="0" w:type="dxa"/>
            </w:tcMar>
          </w:tcPr>
          <w:p w14:paraId="4061A082"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single" w:sz="12" w:space="0" w:color="000000"/>
              <w:left w:val="nil"/>
              <w:bottom w:val="single" w:sz="12" w:space="0" w:color="000000"/>
              <w:right w:val="nil"/>
              <w:tl2br w:val="nil"/>
              <w:tr2bl w:val="nil"/>
            </w:tcBorders>
            <w:noWrap/>
            <w:tcMar>
              <w:left w:w="0" w:type="dxa"/>
              <w:right w:w="0" w:type="dxa"/>
            </w:tcMar>
          </w:tcPr>
          <w:p w14:paraId="7C576F98"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single" w:sz="12" w:space="0" w:color="000000"/>
              <w:left w:val="nil"/>
              <w:bottom w:val="single" w:sz="12" w:space="0" w:color="000000"/>
              <w:right w:val="nil"/>
              <w:tl2br w:val="nil"/>
              <w:tr2bl w:val="nil"/>
            </w:tcBorders>
            <w:noWrap/>
            <w:tcMar>
              <w:left w:w="0" w:type="dxa"/>
              <w:right w:w="0" w:type="dxa"/>
            </w:tcMar>
          </w:tcPr>
          <w:p w14:paraId="4161084A"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single" w:sz="12" w:space="0" w:color="000000"/>
              <w:left w:val="nil"/>
              <w:bottom w:val="single" w:sz="12" w:space="0" w:color="000000"/>
              <w:right w:val="nil"/>
              <w:tl2br w:val="nil"/>
              <w:tr2bl w:val="nil"/>
            </w:tcBorders>
            <w:noWrap/>
            <w:tcMar>
              <w:left w:w="0" w:type="dxa"/>
              <w:right w:w="0" w:type="dxa"/>
            </w:tcMar>
          </w:tcPr>
          <w:p w14:paraId="4287D247" w14:textId="77777777" w:rsidR="009469D5" w:rsidRPr="009469D5" w:rsidRDefault="009469D5" w:rsidP="004C7DE3">
            <w:pPr>
              <w:rPr>
                <w:rFonts w:asciiTheme="minorHAnsi" w:eastAsia="Calibri" w:hAnsiTheme="minorHAnsi" w:cstheme="minorHAnsi"/>
                <w:color w:val="000000"/>
                <w:sz w:val="18"/>
                <w:szCs w:val="18"/>
              </w:rPr>
            </w:pPr>
          </w:p>
        </w:tc>
        <w:tc>
          <w:tcPr>
            <w:tcW w:w="1077" w:type="dxa"/>
            <w:tcBorders>
              <w:top w:val="single" w:sz="12" w:space="0" w:color="000000"/>
              <w:left w:val="nil"/>
              <w:bottom w:val="single" w:sz="12" w:space="0" w:color="000000"/>
              <w:right w:val="nil"/>
              <w:tl2br w:val="nil"/>
              <w:tr2bl w:val="nil"/>
            </w:tcBorders>
            <w:noWrap/>
            <w:tcMar>
              <w:left w:w="0" w:type="dxa"/>
              <w:right w:w="0" w:type="dxa"/>
            </w:tcMar>
          </w:tcPr>
          <w:p w14:paraId="6F9ACE00" w14:textId="77777777" w:rsidR="009469D5" w:rsidRPr="009469D5" w:rsidRDefault="009469D5" w:rsidP="004C7DE3">
            <w:pPr>
              <w:rPr>
                <w:rFonts w:asciiTheme="minorHAnsi" w:eastAsia="Calibri" w:hAnsiTheme="minorHAnsi" w:cstheme="minorHAnsi"/>
                <w:b/>
                <w:color w:val="000000"/>
                <w:sz w:val="18"/>
                <w:szCs w:val="18"/>
              </w:rPr>
            </w:pPr>
          </w:p>
        </w:tc>
        <w:tc>
          <w:tcPr>
            <w:tcW w:w="975" w:type="dxa"/>
            <w:tcBorders>
              <w:top w:val="nil"/>
              <w:left w:val="nil"/>
              <w:bottom w:val="nil"/>
              <w:right w:val="nil"/>
              <w:tl2br w:val="nil"/>
              <w:tr2bl w:val="nil"/>
            </w:tcBorders>
            <w:noWrap/>
            <w:tcMar>
              <w:left w:w="0" w:type="dxa"/>
              <w:right w:w="0" w:type="dxa"/>
            </w:tcMar>
          </w:tcPr>
          <w:p w14:paraId="20DDB888" w14:textId="77777777" w:rsidR="009469D5" w:rsidRPr="009469D5" w:rsidRDefault="009469D5" w:rsidP="004C7DE3">
            <w:pPr>
              <w:jc w:val="right"/>
              <w:rPr>
                <w:rFonts w:asciiTheme="minorHAnsi" w:eastAsia="Calibri" w:hAnsiTheme="minorHAnsi" w:cstheme="minorHAnsi"/>
                <w:color w:val="000000"/>
                <w:sz w:val="18"/>
                <w:szCs w:val="18"/>
              </w:rPr>
            </w:pPr>
          </w:p>
        </w:tc>
      </w:tr>
      <w:tr w:rsidR="009469D5" w:rsidRPr="009469D5" w14:paraId="3265BFD5" w14:textId="77777777" w:rsidTr="004D3F31">
        <w:trPr>
          <w:trHeight w:val="227"/>
        </w:trPr>
        <w:tc>
          <w:tcPr>
            <w:tcW w:w="3225" w:type="dxa"/>
            <w:tcBorders>
              <w:top w:val="nil"/>
              <w:left w:val="nil"/>
              <w:bottom w:val="nil"/>
              <w:right w:val="nil"/>
              <w:tl2br w:val="nil"/>
              <w:tr2bl w:val="nil"/>
            </w:tcBorders>
            <w:tcMar>
              <w:left w:w="40" w:type="dxa"/>
              <w:right w:w="40" w:type="dxa"/>
            </w:tcMar>
          </w:tcPr>
          <w:p w14:paraId="2B0932DF"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Total Infrastructure Program</w:t>
            </w:r>
          </w:p>
        </w:tc>
        <w:tc>
          <w:tcPr>
            <w:tcW w:w="705" w:type="dxa"/>
            <w:tcBorders>
              <w:top w:val="nil"/>
              <w:left w:val="nil"/>
              <w:bottom w:val="nil"/>
              <w:right w:val="nil"/>
              <w:tl2br w:val="nil"/>
              <w:tr2bl w:val="nil"/>
            </w:tcBorders>
            <w:noWrap/>
            <w:tcMar>
              <w:left w:w="0" w:type="dxa"/>
              <w:right w:w="0" w:type="dxa"/>
            </w:tcMar>
          </w:tcPr>
          <w:p w14:paraId="1AF1645D" w14:textId="77777777" w:rsidR="009469D5" w:rsidRPr="009469D5" w:rsidRDefault="009469D5" w:rsidP="004C7DE3">
            <w:pPr>
              <w:rPr>
                <w:rFonts w:asciiTheme="minorHAnsi" w:eastAsia="Calibri" w:hAnsiTheme="minorHAnsi" w:cstheme="minorHAnsi"/>
                <w:b/>
                <w:color w:val="000000"/>
                <w:sz w:val="18"/>
                <w:szCs w:val="18"/>
              </w:rPr>
            </w:pP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39A404F9"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25,009</w:t>
            </w: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645F9F58"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50,345</w:t>
            </w: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4370D979"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12,879</w:t>
            </w: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5B53BD03"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5,709</w:t>
            </w: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368715ED"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4,590</w:t>
            </w:r>
          </w:p>
        </w:tc>
        <w:tc>
          <w:tcPr>
            <w:tcW w:w="1077" w:type="dxa"/>
            <w:tcBorders>
              <w:top w:val="single" w:sz="12" w:space="0" w:color="000000"/>
              <w:left w:val="nil"/>
              <w:bottom w:val="single" w:sz="12" w:space="0" w:color="000000"/>
              <w:right w:val="nil"/>
              <w:tl2br w:val="nil"/>
              <w:tr2bl w:val="nil"/>
            </w:tcBorders>
            <w:noWrap/>
            <w:tcMar>
              <w:left w:w="40" w:type="dxa"/>
              <w:right w:w="100" w:type="dxa"/>
            </w:tcMar>
          </w:tcPr>
          <w:p w14:paraId="7760E5E8"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73,523</w:t>
            </w:r>
          </w:p>
        </w:tc>
        <w:tc>
          <w:tcPr>
            <w:tcW w:w="975" w:type="dxa"/>
            <w:tcBorders>
              <w:top w:val="nil"/>
              <w:left w:val="nil"/>
              <w:bottom w:val="nil"/>
              <w:right w:val="nil"/>
              <w:tl2br w:val="nil"/>
              <w:tr2bl w:val="nil"/>
            </w:tcBorders>
            <w:noWrap/>
            <w:tcMar>
              <w:left w:w="0" w:type="dxa"/>
              <w:right w:w="0" w:type="dxa"/>
            </w:tcMar>
          </w:tcPr>
          <w:p w14:paraId="5B60FA0E" w14:textId="77777777" w:rsidR="009469D5" w:rsidRPr="009469D5" w:rsidRDefault="009469D5" w:rsidP="004C7DE3">
            <w:pPr>
              <w:jc w:val="right"/>
              <w:rPr>
                <w:rFonts w:asciiTheme="minorHAnsi" w:eastAsia="Calibri" w:hAnsiTheme="minorHAnsi" w:cstheme="minorHAnsi"/>
                <w:color w:val="000000"/>
                <w:sz w:val="18"/>
                <w:szCs w:val="18"/>
              </w:rPr>
            </w:pPr>
          </w:p>
        </w:tc>
      </w:tr>
      <w:tr w:rsidR="009469D5" w:rsidRPr="009469D5" w14:paraId="106262A1" w14:textId="77777777" w:rsidTr="004D3F31">
        <w:trPr>
          <w:trHeight w:val="227"/>
        </w:trPr>
        <w:tc>
          <w:tcPr>
            <w:tcW w:w="3225" w:type="dxa"/>
            <w:tcBorders>
              <w:top w:val="nil"/>
              <w:left w:val="nil"/>
              <w:bottom w:val="nil"/>
              <w:right w:val="nil"/>
              <w:tl2br w:val="nil"/>
              <w:tr2bl w:val="nil"/>
            </w:tcBorders>
            <w:tcMar>
              <w:left w:w="0" w:type="dxa"/>
              <w:right w:w="0" w:type="dxa"/>
            </w:tcMar>
          </w:tcPr>
          <w:p w14:paraId="047D1291"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nil"/>
              <w:left w:val="nil"/>
              <w:bottom w:val="nil"/>
              <w:right w:val="nil"/>
              <w:tl2br w:val="nil"/>
              <w:tr2bl w:val="nil"/>
            </w:tcBorders>
            <w:noWrap/>
            <w:tcMar>
              <w:left w:w="0" w:type="dxa"/>
              <w:right w:w="0" w:type="dxa"/>
            </w:tcMar>
          </w:tcPr>
          <w:p w14:paraId="4D3E0364" w14:textId="77777777" w:rsidR="009469D5" w:rsidRPr="009469D5" w:rsidRDefault="009469D5" w:rsidP="004C7DE3">
            <w:pPr>
              <w:rPr>
                <w:rFonts w:asciiTheme="minorHAnsi" w:eastAsia="Calibri" w:hAnsiTheme="minorHAnsi" w:cstheme="minorHAnsi"/>
                <w:b/>
                <w:color w:val="000000"/>
                <w:sz w:val="18"/>
                <w:szCs w:val="18"/>
              </w:rPr>
            </w:pPr>
          </w:p>
        </w:tc>
        <w:tc>
          <w:tcPr>
            <w:tcW w:w="705" w:type="dxa"/>
            <w:tcBorders>
              <w:top w:val="single" w:sz="12" w:space="0" w:color="000000"/>
              <w:left w:val="nil"/>
              <w:bottom w:val="nil"/>
              <w:right w:val="nil"/>
              <w:tl2br w:val="nil"/>
              <w:tr2bl w:val="nil"/>
            </w:tcBorders>
            <w:noWrap/>
            <w:tcMar>
              <w:left w:w="0" w:type="dxa"/>
              <w:right w:w="0" w:type="dxa"/>
            </w:tcMar>
          </w:tcPr>
          <w:p w14:paraId="5F14EE70"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single" w:sz="12" w:space="0" w:color="000000"/>
              <w:left w:val="nil"/>
              <w:bottom w:val="nil"/>
              <w:right w:val="nil"/>
              <w:tl2br w:val="nil"/>
              <w:tr2bl w:val="nil"/>
            </w:tcBorders>
            <w:noWrap/>
            <w:tcMar>
              <w:left w:w="0" w:type="dxa"/>
              <w:right w:w="0" w:type="dxa"/>
            </w:tcMar>
          </w:tcPr>
          <w:p w14:paraId="410C3A18"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single" w:sz="12" w:space="0" w:color="000000"/>
              <w:left w:val="nil"/>
              <w:bottom w:val="nil"/>
              <w:right w:val="nil"/>
              <w:tl2br w:val="nil"/>
              <w:tr2bl w:val="nil"/>
            </w:tcBorders>
            <w:noWrap/>
            <w:tcMar>
              <w:left w:w="0" w:type="dxa"/>
              <w:right w:w="0" w:type="dxa"/>
            </w:tcMar>
          </w:tcPr>
          <w:p w14:paraId="0D1D8AC8"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single" w:sz="12" w:space="0" w:color="000000"/>
              <w:left w:val="nil"/>
              <w:bottom w:val="nil"/>
              <w:right w:val="nil"/>
              <w:tl2br w:val="nil"/>
              <w:tr2bl w:val="nil"/>
            </w:tcBorders>
            <w:noWrap/>
            <w:tcMar>
              <w:left w:w="0" w:type="dxa"/>
              <w:right w:w="0" w:type="dxa"/>
            </w:tcMar>
          </w:tcPr>
          <w:p w14:paraId="4161C8E3"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single" w:sz="12" w:space="0" w:color="000000"/>
              <w:left w:val="nil"/>
              <w:bottom w:val="nil"/>
              <w:right w:val="nil"/>
              <w:tl2br w:val="nil"/>
              <w:tr2bl w:val="nil"/>
            </w:tcBorders>
            <w:noWrap/>
            <w:tcMar>
              <w:left w:w="0" w:type="dxa"/>
              <w:right w:w="0" w:type="dxa"/>
            </w:tcMar>
          </w:tcPr>
          <w:p w14:paraId="5F648913" w14:textId="77777777" w:rsidR="009469D5" w:rsidRPr="009469D5" w:rsidRDefault="009469D5" w:rsidP="004C7DE3">
            <w:pPr>
              <w:rPr>
                <w:rFonts w:asciiTheme="minorHAnsi" w:eastAsia="Calibri" w:hAnsiTheme="minorHAnsi" w:cstheme="minorHAnsi"/>
                <w:color w:val="000000"/>
                <w:sz w:val="18"/>
                <w:szCs w:val="18"/>
              </w:rPr>
            </w:pPr>
          </w:p>
        </w:tc>
        <w:tc>
          <w:tcPr>
            <w:tcW w:w="1077" w:type="dxa"/>
            <w:tcBorders>
              <w:top w:val="single" w:sz="12" w:space="0" w:color="000000"/>
              <w:left w:val="nil"/>
              <w:bottom w:val="nil"/>
              <w:right w:val="nil"/>
              <w:tl2br w:val="nil"/>
              <w:tr2bl w:val="nil"/>
            </w:tcBorders>
            <w:noWrap/>
            <w:tcMar>
              <w:left w:w="0" w:type="dxa"/>
              <w:right w:w="0" w:type="dxa"/>
            </w:tcMar>
          </w:tcPr>
          <w:p w14:paraId="2EEB8B39" w14:textId="77777777" w:rsidR="009469D5" w:rsidRPr="009469D5" w:rsidRDefault="009469D5" w:rsidP="004C7DE3">
            <w:pPr>
              <w:rPr>
                <w:rFonts w:asciiTheme="minorHAnsi" w:eastAsia="Calibri" w:hAnsiTheme="minorHAnsi" w:cstheme="minorHAnsi"/>
                <w:b/>
                <w:color w:val="000000"/>
                <w:sz w:val="18"/>
                <w:szCs w:val="18"/>
              </w:rPr>
            </w:pPr>
          </w:p>
        </w:tc>
        <w:tc>
          <w:tcPr>
            <w:tcW w:w="975" w:type="dxa"/>
            <w:tcBorders>
              <w:top w:val="nil"/>
              <w:left w:val="nil"/>
              <w:bottom w:val="nil"/>
              <w:right w:val="nil"/>
              <w:tl2br w:val="nil"/>
              <w:tr2bl w:val="nil"/>
            </w:tcBorders>
            <w:noWrap/>
            <w:tcMar>
              <w:left w:w="0" w:type="dxa"/>
              <w:right w:w="0" w:type="dxa"/>
            </w:tcMar>
          </w:tcPr>
          <w:p w14:paraId="1D48E413" w14:textId="77777777" w:rsidR="009469D5" w:rsidRPr="009469D5" w:rsidRDefault="009469D5" w:rsidP="004C7DE3">
            <w:pPr>
              <w:jc w:val="center"/>
              <w:rPr>
                <w:rFonts w:asciiTheme="minorHAnsi" w:eastAsia="Calibri" w:hAnsiTheme="minorHAnsi" w:cstheme="minorHAnsi"/>
                <w:color w:val="000000"/>
                <w:sz w:val="18"/>
                <w:szCs w:val="18"/>
              </w:rPr>
            </w:pPr>
          </w:p>
        </w:tc>
      </w:tr>
      <w:tr w:rsidR="009469D5" w:rsidRPr="009469D5" w14:paraId="7BA22795" w14:textId="77777777" w:rsidTr="004D3F31">
        <w:trPr>
          <w:trHeight w:val="227"/>
        </w:trPr>
        <w:tc>
          <w:tcPr>
            <w:tcW w:w="3225" w:type="dxa"/>
            <w:tcBorders>
              <w:top w:val="nil"/>
              <w:left w:val="nil"/>
              <w:bottom w:val="nil"/>
              <w:right w:val="nil"/>
              <w:tl2br w:val="nil"/>
              <w:tr2bl w:val="nil"/>
            </w:tcBorders>
            <w:tcMar>
              <w:left w:w="40" w:type="dxa"/>
              <w:right w:w="40" w:type="dxa"/>
            </w:tcMar>
            <w:vAlign w:val="center"/>
          </w:tcPr>
          <w:p w14:paraId="296E7708"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Public Private Partnership</w:t>
            </w:r>
          </w:p>
        </w:tc>
        <w:tc>
          <w:tcPr>
            <w:tcW w:w="705" w:type="dxa"/>
            <w:tcBorders>
              <w:top w:val="nil"/>
              <w:left w:val="nil"/>
              <w:bottom w:val="nil"/>
              <w:right w:val="nil"/>
              <w:tl2br w:val="nil"/>
              <w:tr2bl w:val="nil"/>
            </w:tcBorders>
            <w:tcMar>
              <w:left w:w="0" w:type="dxa"/>
              <w:right w:w="0" w:type="dxa"/>
            </w:tcMar>
            <w:vAlign w:val="center"/>
          </w:tcPr>
          <w:p w14:paraId="0DD93EC2"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nil"/>
              <w:left w:val="nil"/>
              <w:bottom w:val="single" w:sz="12" w:space="0" w:color="000000"/>
              <w:right w:val="nil"/>
              <w:tl2br w:val="nil"/>
              <w:tr2bl w:val="nil"/>
            </w:tcBorders>
            <w:noWrap/>
            <w:tcMar>
              <w:left w:w="0" w:type="dxa"/>
              <w:right w:w="0" w:type="dxa"/>
            </w:tcMar>
            <w:vAlign w:val="center"/>
          </w:tcPr>
          <w:p w14:paraId="62494B93"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nil"/>
              <w:left w:val="nil"/>
              <w:bottom w:val="single" w:sz="12" w:space="0" w:color="000000"/>
              <w:right w:val="nil"/>
              <w:tl2br w:val="nil"/>
              <w:tr2bl w:val="nil"/>
            </w:tcBorders>
            <w:noWrap/>
            <w:tcMar>
              <w:left w:w="0" w:type="dxa"/>
              <w:right w:w="0" w:type="dxa"/>
            </w:tcMar>
          </w:tcPr>
          <w:p w14:paraId="30E541F6"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nil"/>
              <w:left w:val="nil"/>
              <w:bottom w:val="single" w:sz="12" w:space="0" w:color="000000"/>
              <w:right w:val="nil"/>
              <w:tl2br w:val="nil"/>
              <w:tr2bl w:val="nil"/>
            </w:tcBorders>
            <w:noWrap/>
            <w:tcMar>
              <w:left w:w="0" w:type="dxa"/>
              <w:right w:w="0" w:type="dxa"/>
            </w:tcMar>
          </w:tcPr>
          <w:p w14:paraId="662041FF"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nil"/>
              <w:left w:val="nil"/>
              <w:bottom w:val="single" w:sz="12" w:space="0" w:color="000000"/>
              <w:right w:val="nil"/>
              <w:tl2br w:val="nil"/>
              <w:tr2bl w:val="nil"/>
            </w:tcBorders>
            <w:noWrap/>
            <w:tcMar>
              <w:left w:w="0" w:type="dxa"/>
              <w:right w:w="0" w:type="dxa"/>
            </w:tcMar>
          </w:tcPr>
          <w:p w14:paraId="7E90C659" w14:textId="77777777" w:rsidR="009469D5" w:rsidRPr="009469D5" w:rsidRDefault="009469D5" w:rsidP="004C7DE3">
            <w:pPr>
              <w:rPr>
                <w:rFonts w:asciiTheme="minorHAnsi" w:eastAsia="Calibri" w:hAnsiTheme="minorHAnsi" w:cstheme="minorHAnsi"/>
                <w:color w:val="000000"/>
                <w:sz w:val="18"/>
                <w:szCs w:val="18"/>
              </w:rPr>
            </w:pPr>
          </w:p>
        </w:tc>
        <w:tc>
          <w:tcPr>
            <w:tcW w:w="705" w:type="dxa"/>
            <w:tcBorders>
              <w:top w:val="nil"/>
              <w:left w:val="nil"/>
              <w:bottom w:val="single" w:sz="12" w:space="0" w:color="000000"/>
              <w:right w:val="nil"/>
              <w:tl2br w:val="nil"/>
              <w:tr2bl w:val="nil"/>
            </w:tcBorders>
            <w:noWrap/>
            <w:tcMar>
              <w:left w:w="0" w:type="dxa"/>
              <w:right w:w="0" w:type="dxa"/>
            </w:tcMar>
          </w:tcPr>
          <w:p w14:paraId="1316480F" w14:textId="77777777" w:rsidR="009469D5" w:rsidRPr="009469D5" w:rsidRDefault="009469D5" w:rsidP="004C7DE3">
            <w:pPr>
              <w:rPr>
                <w:rFonts w:asciiTheme="minorHAnsi" w:eastAsia="Calibri" w:hAnsiTheme="minorHAnsi" w:cstheme="minorHAnsi"/>
                <w:color w:val="000000"/>
                <w:sz w:val="18"/>
                <w:szCs w:val="18"/>
              </w:rPr>
            </w:pPr>
          </w:p>
        </w:tc>
        <w:tc>
          <w:tcPr>
            <w:tcW w:w="1077" w:type="dxa"/>
            <w:tcBorders>
              <w:top w:val="nil"/>
              <w:left w:val="nil"/>
              <w:bottom w:val="single" w:sz="12" w:space="0" w:color="000000"/>
              <w:right w:val="nil"/>
              <w:tl2br w:val="nil"/>
              <w:tr2bl w:val="nil"/>
            </w:tcBorders>
            <w:noWrap/>
            <w:tcMar>
              <w:left w:w="0" w:type="dxa"/>
              <w:right w:w="0" w:type="dxa"/>
            </w:tcMar>
          </w:tcPr>
          <w:p w14:paraId="58D72783" w14:textId="77777777" w:rsidR="009469D5" w:rsidRPr="009469D5" w:rsidRDefault="009469D5" w:rsidP="004C7DE3">
            <w:pPr>
              <w:rPr>
                <w:rFonts w:asciiTheme="minorHAnsi" w:eastAsia="Calibri" w:hAnsiTheme="minorHAnsi" w:cstheme="minorHAnsi"/>
                <w:b/>
                <w:color w:val="000000"/>
                <w:sz w:val="18"/>
                <w:szCs w:val="18"/>
              </w:rPr>
            </w:pPr>
          </w:p>
        </w:tc>
        <w:tc>
          <w:tcPr>
            <w:tcW w:w="975" w:type="dxa"/>
            <w:tcBorders>
              <w:top w:val="nil"/>
              <w:left w:val="nil"/>
              <w:bottom w:val="nil"/>
              <w:right w:val="nil"/>
              <w:tl2br w:val="nil"/>
              <w:tr2bl w:val="nil"/>
            </w:tcBorders>
            <w:noWrap/>
            <w:tcMar>
              <w:left w:w="0" w:type="dxa"/>
              <w:right w:w="0" w:type="dxa"/>
            </w:tcMar>
          </w:tcPr>
          <w:p w14:paraId="5113B20B" w14:textId="77777777" w:rsidR="009469D5" w:rsidRPr="009469D5" w:rsidRDefault="009469D5" w:rsidP="004C7DE3">
            <w:pPr>
              <w:jc w:val="center"/>
              <w:rPr>
                <w:rFonts w:asciiTheme="minorHAnsi" w:eastAsia="Calibri" w:hAnsiTheme="minorHAnsi" w:cstheme="minorHAnsi"/>
                <w:color w:val="000000"/>
                <w:sz w:val="18"/>
                <w:szCs w:val="18"/>
              </w:rPr>
            </w:pPr>
          </w:p>
        </w:tc>
      </w:tr>
      <w:tr w:rsidR="009469D5" w:rsidRPr="009469D5" w14:paraId="38EB074C" w14:textId="77777777" w:rsidTr="004D3F31">
        <w:trPr>
          <w:trHeight w:val="227"/>
        </w:trPr>
        <w:tc>
          <w:tcPr>
            <w:tcW w:w="3225" w:type="dxa"/>
            <w:tcBorders>
              <w:top w:val="nil"/>
              <w:left w:val="nil"/>
              <w:bottom w:val="nil"/>
              <w:right w:val="nil"/>
              <w:tl2br w:val="nil"/>
              <w:tr2bl w:val="nil"/>
            </w:tcBorders>
            <w:tcMar>
              <w:left w:w="40" w:type="dxa"/>
              <w:right w:w="40" w:type="dxa"/>
            </w:tcMar>
            <w:vAlign w:val="center"/>
          </w:tcPr>
          <w:p w14:paraId="16D58C4C" w14:textId="77777777" w:rsidR="009469D5" w:rsidRPr="009469D5" w:rsidRDefault="009469D5" w:rsidP="004C7DE3">
            <w:pPr>
              <w:pBdr>
                <w:top w:val="nil"/>
                <w:left w:val="nil"/>
                <w:bottom w:val="nil"/>
                <w:right w:val="nil"/>
                <w:between w:val="nil"/>
                <w:bar w:val="nil"/>
              </w:pBdr>
              <w:rPr>
                <w:rFonts w:asciiTheme="minorHAnsi" w:eastAsia="Calibri" w:hAnsiTheme="minorHAnsi" w:cstheme="minorHAnsi"/>
                <w:color w:val="000000"/>
                <w:sz w:val="18"/>
                <w:szCs w:val="18"/>
              </w:rPr>
            </w:pPr>
            <w:r w:rsidRPr="009469D5">
              <w:rPr>
                <w:rFonts w:asciiTheme="minorHAnsi" w:eastAsia="Calibri" w:hAnsiTheme="minorHAnsi" w:cstheme="minorHAnsi"/>
                <w:color w:val="000000"/>
                <w:sz w:val="18"/>
                <w:szCs w:val="18"/>
              </w:rPr>
              <w:t>Courts PPP</w:t>
            </w:r>
          </w:p>
        </w:tc>
        <w:tc>
          <w:tcPr>
            <w:tcW w:w="705" w:type="dxa"/>
            <w:tcBorders>
              <w:top w:val="nil"/>
              <w:left w:val="nil"/>
              <w:bottom w:val="nil"/>
              <w:right w:val="nil"/>
              <w:tl2br w:val="nil"/>
              <w:tr2bl w:val="nil"/>
            </w:tcBorders>
            <w:noWrap/>
            <w:tcMar>
              <w:left w:w="40" w:type="dxa"/>
              <w:right w:w="40" w:type="dxa"/>
            </w:tcMar>
            <w:vAlign w:val="center"/>
          </w:tcPr>
          <w:p w14:paraId="1973FB2E"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ongoing</w:t>
            </w: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1177D6B3"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3,954</w:t>
            </w: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3D745357"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4,271</w:t>
            </w: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32AE00EE"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4,614</w:t>
            </w: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58667982"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4,985</w:t>
            </w:r>
          </w:p>
        </w:tc>
        <w:tc>
          <w:tcPr>
            <w:tcW w:w="705" w:type="dxa"/>
            <w:tcBorders>
              <w:top w:val="single" w:sz="12" w:space="0" w:color="000000"/>
              <w:left w:val="nil"/>
              <w:bottom w:val="single" w:sz="12" w:space="0" w:color="000000"/>
              <w:right w:val="nil"/>
              <w:tl2br w:val="nil"/>
              <w:tr2bl w:val="nil"/>
            </w:tcBorders>
            <w:noWrap/>
            <w:tcMar>
              <w:left w:w="40" w:type="dxa"/>
              <w:right w:w="40" w:type="dxa"/>
            </w:tcMar>
          </w:tcPr>
          <w:p w14:paraId="6E506244"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5,385</w:t>
            </w:r>
          </w:p>
        </w:tc>
        <w:tc>
          <w:tcPr>
            <w:tcW w:w="1077" w:type="dxa"/>
            <w:tcBorders>
              <w:top w:val="single" w:sz="12" w:space="0" w:color="000000"/>
              <w:left w:val="nil"/>
              <w:bottom w:val="single" w:sz="12" w:space="0" w:color="000000"/>
              <w:right w:val="nil"/>
              <w:tl2br w:val="nil"/>
              <w:tr2bl w:val="nil"/>
            </w:tcBorders>
            <w:noWrap/>
            <w:tcMar>
              <w:left w:w="40" w:type="dxa"/>
              <w:right w:w="100" w:type="dxa"/>
            </w:tcMar>
          </w:tcPr>
          <w:p w14:paraId="1CD6B614" w14:textId="77777777" w:rsidR="009469D5" w:rsidRPr="009469D5" w:rsidRDefault="009469D5" w:rsidP="004C7DE3">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9469D5">
              <w:rPr>
                <w:rFonts w:asciiTheme="minorHAnsi" w:eastAsia="Calibri" w:hAnsiTheme="minorHAnsi" w:cstheme="minorHAnsi"/>
                <w:b/>
                <w:color w:val="000000"/>
                <w:sz w:val="18"/>
                <w:szCs w:val="18"/>
              </w:rPr>
              <w:t>19,255</w:t>
            </w:r>
          </w:p>
        </w:tc>
        <w:tc>
          <w:tcPr>
            <w:tcW w:w="975" w:type="dxa"/>
            <w:tcBorders>
              <w:top w:val="nil"/>
              <w:left w:val="nil"/>
              <w:bottom w:val="nil"/>
              <w:right w:val="nil"/>
              <w:tl2br w:val="nil"/>
              <w:tr2bl w:val="nil"/>
            </w:tcBorders>
            <w:noWrap/>
            <w:tcMar>
              <w:left w:w="0" w:type="dxa"/>
              <w:right w:w="0" w:type="dxa"/>
            </w:tcMar>
          </w:tcPr>
          <w:p w14:paraId="7413DBFA" w14:textId="77777777" w:rsidR="009469D5" w:rsidRPr="009469D5" w:rsidRDefault="009469D5" w:rsidP="004C7DE3">
            <w:pPr>
              <w:jc w:val="center"/>
              <w:rPr>
                <w:rFonts w:asciiTheme="minorHAnsi" w:eastAsia="Calibri" w:hAnsiTheme="minorHAnsi" w:cstheme="minorHAnsi"/>
                <w:color w:val="000000"/>
                <w:sz w:val="18"/>
                <w:szCs w:val="18"/>
              </w:rPr>
            </w:pPr>
          </w:p>
        </w:tc>
      </w:tr>
    </w:tbl>
    <w:p w14:paraId="2B83C3A8" w14:textId="77777777" w:rsidR="009469D5" w:rsidRDefault="009469D5" w:rsidP="009469D5">
      <w:pPr>
        <w:pBdr>
          <w:top w:val="nil"/>
          <w:left w:val="nil"/>
          <w:bottom w:val="nil"/>
          <w:right w:val="nil"/>
          <w:between w:val="nil"/>
          <w:bar w:val="nil"/>
        </w:pBdr>
        <w:spacing w:after="0"/>
      </w:pPr>
    </w:p>
    <w:p w14:paraId="344DD7F1" w14:textId="77777777" w:rsidR="009469D5" w:rsidRPr="00301448" w:rsidRDefault="009469D5" w:rsidP="009469D5">
      <w:pPr>
        <w:pBdr>
          <w:top w:val="nil"/>
          <w:left w:val="nil"/>
          <w:bottom w:val="nil"/>
          <w:right w:val="nil"/>
          <w:between w:val="nil"/>
          <w:bar w:val="nil"/>
        </w:pBdr>
        <w:spacing w:after="0"/>
        <w:rPr>
          <w:b/>
          <w:bCs/>
          <w:szCs w:val="18"/>
        </w:rPr>
      </w:pPr>
      <w:r w:rsidRPr="00301448">
        <w:rPr>
          <w:b/>
          <w:bCs/>
          <w:szCs w:val="18"/>
        </w:rPr>
        <w:t>Notes:</w:t>
      </w:r>
      <w:r w:rsidRPr="00301448">
        <w:rPr>
          <w:b/>
          <w:bCs/>
          <w:szCs w:val="18"/>
        </w:rPr>
        <w:tab/>
      </w:r>
    </w:p>
    <w:p w14:paraId="344DD7F2" w14:textId="77777777" w:rsidR="009469D5" w:rsidRPr="002B75F6" w:rsidRDefault="009469D5" w:rsidP="00664182">
      <w:pPr>
        <w:pStyle w:val="ListParagraph"/>
        <w:numPr>
          <w:ilvl w:val="0"/>
          <w:numId w:val="40"/>
        </w:numPr>
        <w:pBdr>
          <w:top w:val="nil"/>
          <w:left w:val="nil"/>
          <w:bottom w:val="nil"/>
          <w:right w:val="nil"/>
          <w:between w:val="nil"/>
          <w:bar w:val="nil"/>
        </w:pBdr>
        <w:spacing w:after="0" w:line="240" w:lineRule="auto"/>
        <w:ind w:left="357" w:hanging="357"/>
        <w:contextualSpacing w:val="0"/>
        <w:rPr>
          <w:rFonts w:eastAsia="Times New Roman"/>
          <w:sz w:val="18"/>
          <w:szCs w:val="18"/>
        </w:rPr>
      </w:pPr>
      <w:r w:rsidRPr="0076286A">
        <w:rPr>
          <w:rFonts w:eastAsia="Times New Roman"/>
          <w:sz w:val="18"/>
          <w:szCs w:val="18"/>
        </w:rPr>
        <w:t>Total project value includes expenditure to date, future years funding and resources received free of charge. Financial years are appropriation only, excluding resources received free of charge.</w:t>
      </w:r>
    </w:p>
    <w:p w14:paraId="344DD7F3" w14:textId="3D775097" w:rsidR="009469D5" w:rsidRPr="002B75F6" w:rsidRDefault="009469D5" w:rsidP="00664182">
      <w:pPr>
        <w:pStyle w:val="ListParagraph"/>
        <w:numPr>
          <w:ilvl w:val="0"/>
          <w:numId w:val="40"/>
        </w:numPr>
        <w:pBdr>
          <w:top w:val="nil"/>
          <w:left w:val="nil"/>
          <w:bottom w:val="nil"/>
          <w:right w:val="nil"/>
          <w:between w:val="nil"/>
          <w:bar w:val="nil"/>
        </w:pBdr>
        <w:spacing w:after="0" w:line="240" w:lineRule="auto"/>
        <w:ind w:left="357" w:hanging="357"/>
        <w:contextualSpacing w:val="0"/>
        <w:rPr>
          <w:rFonts w:eastAsia="Times New Roman"/>
          <w:sz w:val="18"/>
          <w:szCs w:val="18"/>
        </w:rPr>
      </w:pPr>
      <w:r>
        <w:rPr>
          <w:sz w:val="18"/>
          <w:szCs w:val="18"/>
        </w:rPr>
        <w:t>The four year investment</w:t>
      </w:r>
      <w:r w:rsidRPr="0076286A">
        <w:rPr>
          <w:rFonts w:eastAsia="Times New Roman"/>
          <w:sz w:val="18"/>
          <w:szCs w:val="18"/>
        </w:rPr>
        <w:t xml:space="preserve"> includes capital appropriation from 2026-27 to 2029-30.</w:t>
      </w:r>
    </w:p>
    <w:p w14:paraId="344DD7F4" w14:textId="77777777" w:rsidR="009469D5" w:rsidRPr="002B75F6" w:rsidRDefault="009469D5" w:rsidP="00664182">
      <w:pPr>
        <w:pStyle w:val="ListParagraph"/>
        <w:numPr>
          <w:ilvl w:val="0"/>
          <w:numId w:val="40"/>
        </w:numPr>
        <w:pBdr>
          <w:top w:val="nil"/>
          <w:left w:val="nil"/>
          <w:bottom w:val="nil"/>
          <w:right w:val="nil"/>
          <w:between w:val="nil"/>
          <w:bar w:val="nil"/>
        </w:pBdr>
        <w:spacing w:after="0" w:line="240" w:lineRule="auto"/>
        <w:ind w:left="357" w:hanging="357"/>
        <w:contextualSpacing w:val="0"/>
        <w:rPr>
          <w:rFonts w:eastAsia="Times New Roman"/>
          <w:sz w:val="18"/>
          <w:szCs w:val="18"/>
        </w:rPr>
      </w:pPr>
      <w:r w:rsidRPr="002B75F6">
        <w:rPr>
          <w:rFonts w:eastAsia="Times New Roman"/>
          <w:sz w:val="18"/>
          <w:szCs w:val="18"/>
        </w:rPr>
        <w:t>These projects are physically complete.</w:t>
      </w:r>
    </w:p>
    <w:p w14:paraId="344DD7F5" w14:textId="77777777" w:rsidR="009469D5" w:rsidRPr="002B75F6" w:rsidRDefault="009469D5" w:rsidP="00664182">
      <w:pPr>
        <w:pStyle w:val="ListParagraph"/>
        <w:numPr>
          <w:ilvl w:val="0"/>
          <w:numId w:val="40"/>
        </w:numPr>
        <w:pBdr>
          <w:top w:val="nil"/>
          <w:left w:val="nil"/>
          <w:bottom w:val="nil"/>
          <w:right w:val="nil"/>
          <w:between w:val="nil"/>
          <w:bar w:val="nil"/>
        </w:pBdr>
        <w:spacing w:after="0" w:line="240" w:lineRule="auto"/>
        <w:ind w:left="357" w:hanging="357"/>
        <w:contextualSpacing w:val="0"/>
        <w:rPr>
          <w:rFonts w:eastAsia="Times New Roman"/>
          <w:sz w:val="18"/>
          <w:szCs w:val="18"/>
        </w:rPr>
      </w:pPr>
      <w:r w:rsidRPr="0076286A">
        <w:rPr>
          <w:rFonts w:eastAsia="Times New Roman"/>
          <w:sz w:val="18"/>
          <w:szCs w:val="18"/>
        </w:rPr>
        <w:t>Total project value includes salary costs of $4.869m for ACT Fire &amp; Rescue staff.</w:t>
      </w:r>
    </w:p>
    <w:p w14:paraId="344DD7F6" w14:textId="255B9796" w:rsidR="009469D5" w:rsidRPr="0076286A" w:rsidRDefault="009469D5" w:rsidP="00664182">
      <w:pPr>
        <w:pStyle w:val="ListParagraph"/>
        <w:numPr>
          <w:ilvl w:val="0"/>
          <w:numId w:val="40"/>
        </w:numPr>
        <w:pBdr>
          <w:top w:val="nil"/>
          <w:left w:val="nil"/>
          <w:bottom w:val="nil"/>
          <w:right w:val="nil"/>
          <w:between w:val="nil"/>
          <w:bar w:val="nil"/>
        </w:pBdr>
        <w:spacing w:after="0" w:line="240" w:lineRule="auto"/>
        <w:ind w:left="357" w:hanging="357"/>
        <w:contextualSpacing w:val="0"/>
        <w:rPr>
          <w:rFonts w:eastAsia="Times New Roman"/>
          <w:sz w:val="18"/>
          <w:szCs w:val="18"/>
        </w:rPr>
      </w:pPr>
      <w:r w:rsidRPr="002B75F6">
        <w:rPr>
          <w:rFonts w:eastAsia="Times New Roman"/>
          <w:sz w:val="18"/>
          <w:szCs w:val="18"/>
        </w:rPr>
        <w:t xml:space="preserve">Part of these capital works projects have been transferred to Infrastructure Canberra (iCBR) due to </w:t>
      </w:r>
      <w:r w:rsidRPr="00472FBC">
        <w:rPr>
          <w:i/>
          <w:iCs/>
          <w:sz w:val="18"/>
          <w:szCs w:val="18"/>
        </w:rPr>
        <w:t>Administrative Arrangements 2024 (No 1</w:t>
      </w:r>
      <w:r>
        <w:rPr>
          <w:i/>
          <w:iCs/>
          <w:sz w:val="18"/>
          <w:szCs w:val="18"/>
        </w:rPr>
        <w:t>)</w:t>
      </w:r>
      <w:r w:rsidRPr="002B75F6">
        <w:rPr>
          <w:sz w:val="18"/>
          <w:szCs w:val="18"/>
        </w:rPr>
        <w:t xml:space="preserve">. </w:t>
      </w:r>
      <w:r>
        <w:rPr>
          <w:sz w:val="18"/>
          <w:szCs w:val="18"/>
        </w:rPr>
        <w:t>The r</w:t>
      </w:r>
      <w:r w:rsidRPr="002B75F6">
        <w:rPr>
          <w:sz w:val="18"/>
          <w:szCs w:val="18"/>
        </w:rPr>
        <w:t xml:space="preserve">emaining appropriation in JACS is to fund heating, ventilation and air conditioning (HVAC) upgrades for </w:t>
      </w:r>
      <w:r>
        <w:rPr>
          <w:sz w:val="18"/>
          <w:szCs w:val="18"/>
        </w:rPr>
        <w:t>the</w:t>
      </w:r>
      <w:r w:rsidRPr="002B75F6">
        <w:rPr>
          <w:rFonts w:eastAsia="Times New Roman"/>
          <w:sz w:val="18"/>
          <w:szCs w:val="18"/>
        </w:rPr>
        <w:t xml:space="preserve"> City and Winchester Police Stations.</w:t>
      </w:r>
    </w:p>
    <w:p w14:paraId="344DD7F7" w14:textId="77777777" w:rsidR="008144C4" w:rsidRPr="00AF2788" w:rsidRDefault="00F4388C" w:rsidP="00E2631F">
      <w:pPr>
        <w:pStyle w:val="26-27heading2"/>
      </w:pPr>
      <w:bookmarkStart w:id="136" w:name="_Toc231571304"/>
      <w:bookmarkStart w:id="137" w:name="_Toc231571700"/>
      <w:bookmarkStart w:id="138" w:name="_Toc231572389"/>
      <w:r w:rsidRPr="00AF2788">
        <w:lastRenderedPageBreak/>
        <w:t>Financial Statements</w:t>
      </w:r>
      <w:bookmarkEnd w:id="132"/>
      <w:bookmarkEnd w:id="133"/>
      <w:bookmarkEnd w:id="134"/>
      <w:bookmarkEnd w:id="135"/>
      <w:bookmarkEnd w:id="136"/>
      <w:bookmarkEnd w:id="137"/>
      <w:bookmarkEnd w:id="138"/>
    </w:p>
    <w:p w14:paraId="344DD7F8" w14:textId="77777777" w:rsidR="008144C4" w:rsidRPr="00E2631F" w:rsidRDefault="00F4388C" w:rsidP="00E2631F">
      <w:pPr>
        <w:pBdr>
          <w:top w:val="nil"/>
          <w:left w:val="nil"/>
          <w:bottom w:val="nil"/>
          <w:right w:val="nil"/>
          <w:between w:val="nil"/>
          <w:bar w:val="nil"/>
        </w:pBdr>
        <w:spacing w:before="40" w:after="180" w:line="240" w:lineRule="auto"/>
        <w:jc w:val="both"/>
        <w:rPr>
          <w:sz w:val="24"/>
          <w:szCs w:val="24"/>
          <w:lang w:val="en-AU"/>
        </w:rPr>
      </w:pPr>
      <w:bookmarkStart w:id="139" w:name="_Hlk102826004"/>
      <w:bookmarkStart w:id="140" w:name="_Hlk103349915"/>
      <w:r w:rsidRPr="00E2631F">
        <w:rPr>
          <w:rFonts w:ascii="Calibri" w:eastAsia="Times New Roman" w:hAnsi="Calibri" w:cs="Times New Roman"/>
          <w:sz w:val="24"/>
          <w:szCs w:val="24"/>
          <w:lang w:val="en-AU"/>
        </w:rPr>
        <w:t xml:space="preserve">Presentational changes have been made to streamline the financial statements and the 2025-26 Budget column also reflects this change.  These changes will be consistent with future annual financial statements and ensure comparability of the annual financial statements with the budget estimates as required under section 27 of the </w:t>
      </w:r>
      <w:r w:rsidRPr="00E2631F">
        <w:rPr>
          <w:rFonts w:ascii="Calibri" w:eastAsia="Times New Roman" w:hAnsi="Calibri" w:cs="Times New Roman"/>
          <w:i/>
          <w:iCs/>
          <w:sz w:val="24"/>
          <w:szCs w:val="24"/>
          <w:lang w:val="en-AU"/>
        </w:rPr>
        <w:t>Financial Management Act 1996</w:t>
      </w:r>
      <w:bookmarkEnd w:id="139"/>
      <w:r w:rsidRPr="00E2631F">
        <w:rPr>
          <w:rFonts w:ascii="Calibri" w:eastAsia="Times New Roman" w:hAnsi="Calibri" w:cs="Times New Roman"/>
          <w:sz w:val="24"/>
          <w:szCs w:val="24"/>
          <w:lang w:val="en-AU"/>
        </w:rPr>
        <w:t>.</w:t>
      </w:r>
      <w:bookmarkEnd w:id="140"/>
    </w:p>
    <w:p w14:paraId="344DD7F9" w14:textId="46CB1FB8" w:rsidR="008144C4" w:rsidRPr="00704639" w:rsidRDefault="00F4388C" w:rsidP="00704639">
      <w:pPr>
        <w:pStyle w:val="Caption"/>
      </w:pPr>
      <w:r w:rsidRPr="00704639">
        <w:t xml:space="preserve">Table </w:t>
      </w:r>
      <w:r w:rsidR="00297D97">
        <w:t>29</w:t>
      </w:r>
      <w:r w:rsidRPr="00704639">
        <w:t>:  Justice and Community Safety Directorate: Operating Statement ($’000)</w:t>
      </w:r>
    </w:p>
    <w:tbl>
      <w:tblPr>
        <w:tblStyle w:val="CDMRange1"/>
        <w:tblW w:w="9225" w:type="dxa"/>
        <w:tblLayout w:type="fixed"/>
        <w:tblLook w:val="0620" w:firstRow="1" w:lastRow="0" w:firstColumn="0" w:lastColumn="0" w:noHBand="1" w:noVBand="1"/>
      </w:tblPr>
      <w:tblGrid>
        <w:gridCol w:w="2385"/>
        <w:gridCol w:w="1035"/>
        <w:gridCol w:w="1065"/>
        <w:gridCol w:w="1035"/>
        <w:gridCol w:w="600"/>
        <w:gridCol w:w="1035"/>
        <w:gridCol w:w="1035"/>
        <w:gridCol w:w="1035"/>
      </w:tblGrid>
      <w:tr w:rsidR="00E03EFD" w14:paraId="344DD803" w14:textId="77777777" w:rsidTr="004D3F31">
        <w:trPr>
          <w:trHeight w:val="825"/>
        </w:trPr>
        <w:tc>
          <w:tcPr>
            <w:tcW w:w="238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344DD7FA" w14:textId="77777777" w:rsidR="00E03EFD" w:rsidRDefault="00E03EFD" w:rsidP="00A1454E">
            <w:pPr>
              <w:ind w:left="181" w:hanging="181"/>
              <w:rPr>
                <w:rFonts w:eastAsia="Calibri" w:cs="Calibri"/>
                <w:b/>
                <w:color w:val="000000"/>
                <w:lang w:eastAsia="en-US"/>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7FB"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2025­26 Budget</w:t>
            </w:r>
          </w:p>
        </w:tc>
        <w:tc>
          <w:tcPr>
            <w:tcW w:w="106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7FC"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7FD"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2026-27 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7FE"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Var</w:t>
            </w:r>
          </w:p>
          <w:p w14:paraId="344DD7FF"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800"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2027­28 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801"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2028­29 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802"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2029­30 Estimate</w:t>
            </w:r>
          </w:p>
        </w:tc>
      </w:tr>
      <w:tr w:rsidR="00E03EFD" w14:paraId="344DD80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single" w:sz="20" w:space="0" w:color="000000"/>
              <w:left w:val="nil"/>
              <w:bottom w:val="nil"/>
              <w:right w:val="nil"/>
              <w:tl2br w:val="nil"/>
              <w:tr2bl w:val="nil"/>
            </w:tcBorders>
            <w:shd w:val="clear" w:color="FFFFFF" w:fill="FFFFFF"/>
            <w:noWrap/>
            <w:tcMar>
              <w:left w:w="40" w:type="dxa"/>
              <w:right w:w="40" w:type="dxa"/>
            </w:tcMar>
            <w:vAlign w:val="bottom"/>
          </w:tcPr>
          <w:p w14:paraId="344DD804" w14:textId="77777777" w:rsidR="00E03EFD" w:rsidRDefault="00F4388C" w:rsidP="00A1454E">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Income</w:t>
            </w: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805" w14:textId="77777777" w:rsidR="00E03EFD" w:rsidRDefault="00E03EFD">
            <w:pPr>
              <w:jc w:val="right"/>
              <w:rPr>
                <w:rFonts w:eastAsia="Calibri" w:cs="Calibri"/>
                <w:b/>
                <w:i/>
                <w:color w:val="000000"/>
                <w:lang w:eastAsia="en-US"/>
              </w:rPr>
            </w:pPr>
          </w:p>
        </w:tc>
        <w:tc>
          <w:tcPr>
            <w:tcW w:w="106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806" w14:textId="77777777" w:rsidR="00E03EFD" w:rsidRDefault="00E03EFD">
            <w:pPr>
              <w:jc w:val="right"/>
              <w:rPr>
                <w:rFonts w:eastAsia="Calibri" w:cs="Calibri"/>
                <w:b/>
                <w:i/>
                <w:color w:val="000000"/>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807" w14:textId="77777777" w:rsidR="00E03EFD" w:rsidRDefault="00E03EFD">
            <w:pPr>
              <w:jc w:val="right"/>
              <w:rPr>
                <w:rFonts w:eastAsia="Calibri" w:cs="Calibri"/>
                <w:b/>
                <w:i/>
                <w:color w:val="000000"/>
                <w:lang w:eastAsia="en-US"/>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808" w14:textId="77777777" w:rsidR="00E03EFD" w:rsidRDefault="00E03EFD">
            <w:pPr>
              <w:jc w:val="right"/>
              <w:rPr>
                <w:rFonts w:eastAsia="Calibri" w:cs="Calibri"/>
                <w:b/>
                <w:i/>
                <w:color w:val="000000"/>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809" w14:textId="77777777" w:rsidR="00E03EFD" w:rsidRDefault="00E03EFD">
            <w:pPr>
              <w:jc w:val="right"/>
              <w:rPr>
                <w:rFonts w:eastAsia="Calibri" w:cs="Calibri"/>
                <w:b/>
                <w:i/>
                <w:color w:val="000000"/>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80A" w14:textId="77777777" w:rsidR="00E03EFD" w:rsidRDefault="00E03EFD">
            <w:pPr>
              <w:jc w:val="right"/>
              <w:rPr>
                <w:rFonts w:eastAsia="Calibri" w:cs="Calibri"/>
                <w:b/>
                <w:i/>
                <w:color w:val="000000"/>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80B" w14:textId="77777777" w:rsidR="00E03EFD" w:rsidRDefault="00E03EFD">
            <w:pPr>
              <w:jc w:val="right"/>
              <w:rPr>
                <w:rFonts w:eastAsia="Calibri" w:cs="Calibri"/>
                <w:b/>
                <w:i/>
                <w:color w:val="000000"/>
                <w:lang w:eastAsia="en-US"/>
              </w:rPr>
            </w:pPr>
          </w:p>
        </w:tc>
      </w:tr>
      <w:tr w:rsidR="00E03EFD" w14:paraId="344DD81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40" w:type="dxa"/>
              <w:right w:w="40" w:type="dxa"/>
            </w:tcMar>
          </w:tcPr>
          <w:p w14:paraId="344DD80D" w14:textId="77777777" w:rsidR="00E03EFD" w:rsidRDefault="00F4388C" w:rsidP="00A1454E">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Controlled Recurrent Payments</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80E"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465,769</w:t>
            </w:r>
          </w:p>
        </w:tc>
        <w:tc>
          <w:tcPr>
            <w:tcW w:w="1065" w:type="dxa"/>
            <w:tcBorders>
              <w:top w:val="nil"/>
              <w:left w:val="nil"/>
              <w:bottom w:val="nil"/>
              <w:right w:val="nil"/>
              <w:tl2br w:val="nil"/>
              <w:tr2bl w:val="nil"/>
            </w:tcBorders>
            <w:shd w:val="clear" w:color="FFFFFF" w:fill="FFFFFF"/>
            <w:noWrap/>
            <w:tcMar>
              <w:left w:w="40" w:type="dxa"/>
              <w:right w:w="40" w:type="dxa"/>
            </w:tcMar>
          </w:tcPr>
          <w:p w14:paraId="344DD80F"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456,829</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810"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506,018</w:t>
            </w:r>
          </w:p>
        </w:tc>
        <w:tc>
          <w:tcPr>
            <w:tcW w:w="600" w:type="dxa"/>
            <w:tcBorders>
              <w:top w:val="nil"/>
              <w:left w:val="nil"/>
              <w:bottom w:val="nil"/>
              <w:right w:val="nil"/>
              <w:tl2br w:val="nil"/>
              <w:tr2bl w:val="nil"/>
            </w:tcBorders>
            <w:shd w:val="clear" w:color="FFFFFF" w:fill="FFFFFF"/>
            <w:tcMar>
              <w:left w:w="40" w:type="dxa"/>
              <w:right w:w="40" w:type="dxa"/>
            </w:tcMar>
          </w:tcPr>
          <w:p w14:paraId="344DD811"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11 </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812"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467,843</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813"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464,645</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814"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470,111</w:t>
            </w:r>
          </w:p>
        </w:tc>
      </w:tr>
      <w:tr w:rsidR="00E03EFD" w14:paraId="344DD81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tcMar>
              <w:left w:w="40" w:type="dxa"/>
              <w:right w:w="40" w:type="dxa"/>
            </w:tcMar>
          </w:tcPr>
          <w:p w14:paraId="344DD816" w14:textId="77777777" w:rsidR="00E03EFD" w:rsidRDefault="00F4388C" w:rsidP="00A1454E">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344DD817"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30,298</w:t>
            </w:r>
          </w:p>
        </w:tc>
        <w:tc>
          <w:tcPr>
            <w:tcW w:w="1065" w:type="dxa"/>
            <w:tcBorders>
              <w:top w:val="nil"/>
              <w:left w:val="nil"/>
              <w:bottom w:val="nil"/>
              <w:right w:val="nil"/>
              <w:tl2br w:val="nil"/>
              <w:tr2bl w:val="nil"/>
            </w:tcBorders>
            <w:shd w:val="clear" w:color="FFFFFF" w:fill="FFFFFF"/>
            <w:tcMar>
              <w:left w:w="40" w:type="dxa"/>
              <w:right w:w="40" w:type="dxa"/>
            </w:tcMar>
          </w:tcPr>
          <w:p w14:paraId="344DD818"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30,197</w:t>
            </w:r>
          </w:p>
        </w:tc>
        <w:tc>
          <w:tcPr>
            <w:tcW w:w="1035" w:type="dxa"/>
            <w:tcBorders>
              <w:top w:val="nil"/>
              <w:left w:val="nil"/>
              <w:bottom w:val="nil"/>
              <w:right w:val="nil"/>
              <w:tl2br w:val="nil"/>
              <w:tr2bl w:val="nil"/>
            </w:tcBorders>
            <w:shd w:val="clear" w:color="FFFFFF" w:fill="FFFFFF"/>
            <w:tcMar>
              <w:left w:w="40" w:type="dxa"/>
              <w:right w:w="40" w:type="dxa"/>
            </w:tcMar>
          </w:tcPr>
          <w:p w14:paraId="344DD819"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31,454</w:t>
            </w:r>
          </w:p>
        </w:tc>
        <w:tc>
          <w:tcPr>
            <w:tcW w:w="600" w:type="dxa"/>
            <w:tcBorders>
              <w:top w:val="nil"/>
              <w:left w:val="nil"/>
              <w:bottom w:val="nil"/>
              <w:right w:val="nil"/>
              <w:tl2br w:val="nil"/>
              <w:tr2bl w:val="nil"/>
            </w:tcBorders>
            <w:shd w:val="clear" w:color="FFFFFF" w:fill="FFFFFF"/>
            <w:tcMar>
              <w:left w:w="40" w:type="dxa"/>
              <w:right w:w="40" w:type="dxa"/>
            </w:tcMar>
          </w:tcPr>
          <w:p w14:paraId="344DD81A"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344DD81B"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31,983</w:t>
            </w:r>
          </w:p>
        </w:tc>
        <w:tc>
          <w:tcPr>
            <w:tcW w:w="1035" w:type="dxa"/>
            <w:tcBorders>
              <w:top w:val="nil"/>
              <w:left w:val="nil"/>
              <w:bottom w:val="nil"/>
              <w:right w:val="nil"/>
              <w:tl2br w:val="nil"/>
              <w:tr2bl w:val="nil"/>
            </w:tcBorders>
            <w:shd w:val="clear" w:color="FFFFFF" w:fill="FFFFFF"/>
            <w:tcMar>
              <w:left w:w="40" w:type="dxa"/>
              <w:right w:w="40" w:type="dxa"/>
            </w:tcMar>
          </w:tcPr>
          <w:p w14:paraId="344DD81C"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32,902</w:t>
            </w:r>
          </w:p>
        </w:tc>
        <w:tc>
          <w:tcPr>
            <w:tcW w:w="1035" w:type="dxa"/>
            <w:tcBorders>
              <w:top w:val="nil"/>
              <w:left w:val="nil"/>
              <w:bottom w:val="nil"/>
              <w:right w:val="nil"/>
              <w:tl2br w:val="nil"/>
              <w:tr2bl w:val="nil"/>
            </w:tcBorders>
            <w:shd w:val="clear" w:color="FFFFFF" w:fill="FFFFFF"/>
            <w:tcMar>
              <w:left w:w="40" w:type="dxa"/>
              <w:right w:w="40" w:type="dxa"/>
            </w:tcMar>
          </w:tcPr>
          <w:p w14:paraId="344DD81D"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33,888</w:t>
            </w:r>
          </w:p>
        </w:tc>
      </w:tr>
      <w:tr w:rsidR="00E03EFD" w14:paraId="344DD82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2385" w:type="dxa"/>
            <w:tcBorders>
              <w:top w:val="nil"/>
              <w:left w:val="nil"/>
              <w:bottom w:val="nil"/>
              <w:right w:val="nil"/>
              <w:tl2br w:val="nil"/>
              <w:tr2bl w:val="nil"/>
            </w:tcBorders>
            <w:tcMar>
              <w:left w:w="40" w:type="dxa"/>
              <w:right w:w="40" w:type="dxa"/>
            </w:tcMar>
          </w:tcPr>
          <w:p w14:paraId="344DD81F" w14:textId="77777777" w:rsidR="00E03EFD" w:rsidRDefault="00F4388C" w:rsidP="00A1454E">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344DD820"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37,236</w:t>
            </w:r>
          </w:p>
        </w:tc>
        <w:tc>
          <w:tcPr>
            <w:tcW w:w="1065" w:type="dxa"/>
            <w:tcBorders>
              <w:top w:val="nil"/>
              <w:left w:val="nil"/>
              <w:bottom w:val="nil"/>
              <w:right w:val="nil"/>
              <w:tl2br w:val="nil"/>
              <w:tr2bl w:val="nil"/>
            </w:tcBorders>
            <w:shd w:val="clear" w:color="FFFFFF" w:fill="FFFFFF"/>
            <w:tcMar>
              <w:left w:w="40" w:type="dxa"/>
              <w:right w:w="40" w:type="dxa"/>
            </w:tcMar>
          </w:tcPr>
          <w:p w14:paraId="344DD821"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35,504</w:t>
            </w:r>
          </w:p>
        </w:tc>
        <w:tc>
          <w:tcPr>
            <w:tcW w:w="1035" w:type="dxa"/>
            <w:tcBorders>
              <w:top w:val="nil"/>
              <w:left w:val="nil"/>
              <w:bottom w:val="nil"/>
              <w:right w:val="nil"/>
              <w:tl2br w:val="nil"/>
              <w:tr2bl w:val="nil"/>
            </w:tcBorders>
            <w:shd w:val="clear" w:color="FFFFFF" w:fill="FFFFFF"/>
            <w:tcMar>
              <w:left w:w="40" w:type="dxa"/>
              <w:right w:w="40" w:type="dxa"/>
            </w:tcMar>
          </w:tcPr>
          <w:p w14:paraId="344DD822"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36,492</w:t>
            </w:r>
          </w:p>
        </w:tc>
        <w:tc>
          <w:tcPr>
            <w:tcW w:w="600" w:type="dxa"/>
            <w:tcBorders>
              <w:top w:val="nil"/>
              <w:left w:val="nil"/>
              <w:bottom w:val="nil"/>
              <w:right w:val="nil"/>
              <w:tl2br w:val="nil"/>
              <w:tr2bl w:val="nil"/>
            </w:tcBorders>
            <w:shd w:val="clear" w:color="FFFFFF" w:fill="FFFFFF"/>
            <w:tcMar>
              <w:left w:w="40" w:type="dxa"/>
              <w:right w:w="40" w:type="dxa"/>
            </w:tcMar>
          </w:tcPr>
          <w:p w14:paraId="344DD823"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344DD824"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36,606</w:t>
            </w:r>
          </w:p>
        </w:tc>
        <w:tc>
          <w:tcPr>
            <w:tcW w:w="1035" w:type="dxa"/>
            <w:tcBorders>
              <w:top w:val="nil"/>
              <w:left w:val="nil"/>
              <w:bottom w:val="nil"/>
              <w:right w:val="nil"/>
              <w:tl2br w:val="nil"/>
              <w:tr2bl w:val="nil"/>
            </w:tcBorders>
            <w:shd w:val="clear" w:color="FFFFFF" w:fill="FFFFFF"/>
            <w:tcMar>
              <w:left w:w="40" w:type="dxa"/>
              <w:right w:w="40" w:type="dxa"/>
            </w:tcMar>
          </w:tcPr>
          <w:p w14:paraId="344DD825"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37,117</w:t>
            </w:r>
          </w:p>
        </w:tc>
        <w:tc>
          <w:tcPr>
            <w:tcW w:w="1035" w:type="dxa"/>
            <w:tcBorders>
              <w:top w:val="nil"/>
              <w:left w:val="nil"/>
              <w:bottom w:val="nil"/>
              <w:right w:val="nil"/>
              <w:tl2br w:val="nil"/>
              <w:tr2bl w:val="nil"/>
            </w:tcBorders>
            <w:shd w:val="clear" w:color="FFFFFF" w:fill="FFFFFF"/>
            <w:tcMar>
              <w:left w:w="40" w:type="dxa"/>
              <w:right w:w="40" w:type="dxa"/>
            </w:tcMar>
          </w:tcPr>
          <w:p w14:paraId="344DD826"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37,080</w:t>
            </w:r>
          </w:p>
        </w:tc>
      </w:tr>
      <w:tr w:rsidR="00E03EFD" w14:paraId="344DD83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40" w:type="dxa"/>
              <w:right w:w="40" w:type="dxa"/>
            </w:tcMar>
          </w:tcPr>
          <w:p w14:paraId="344DD828" w14:textId="77777777" w:rsidR="00E03EFD" w:rsidRDefault="00F4388C" w:rsidP="00A1454E">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Other Income</w:t>
            </w:r>
          </w:p>
        </w:tc>
        <w:tc>
          <w:tcPr>
            <w:tcW w:w="1035" w:type="dxa"/>
            <w:tcBorders>
              <w:top w:val="nil"/>
              <w:left w:val="nil"/>
              <w:bottom w:val="nil"/>
              <w:right w:val="nil"/>
              <w:tl2br w:val="nil"/>
              <w:tr2bl w:val="nil"/>
            </w:tcBorders>
            <w:shd w:val="clear" w:color="FFFFFF" w:fill="FFFFFF"/>
            <w:tcMar>
              <w:left w:w="40" w:type="dxa"/>
              <w:right w:w="40" w:type="dxa"/>
            </w:tcMar>
          </w:tcPr>
          <w:p w14:paraId="344DD829"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14,895</w:t>
            </w:r>
          </w:p>
        </w:tc>
        <w:tc>
          <w:tcPr>
            <w:tcW w:w="1065" w:type="dxa"/>
            <w:tcBorders>
              <w:top w:val="nil"/>
              <w:left w:val="nil"/>
              <w:bottom w:val="nil"/>
              <w:right w:val="nil"/>
              <w:tl2br w:val="nil"/>
              <w:tr2bl w:val="nil"/>
            </w:tcBorders>
            <w:shd w:val="clear" w:color="FFFFFF" w:fill="FFFFFF"/>
            <w:tcMar>
              <w:left w:w="40" w:type="dxa"/>
              <w:right w:w="40" w:type="dxa"/>
            </w:tcMar>
          </w:tcPr>
          <w:p w14:paraId="344DD82A"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18,530</w:t>
            </w:r>
          </w:p>
        </w:tc>
        <w:tc>
          <w:tcPr>
            <w:tcW w:w="1035" w:type="dxa"/>
            <w:tcBorders>
              <w:top w:val="nil"/>
              <w:left w:val="nil"/>
              <w:bottom w:val="nil"/>
              <w:right w:val="nil"/>
              <w:tl2br w:val="nil"/>
              <w:tr2bl w:val="nil"/>
            </w:tcBorders>
            <w:shd w:val="clear" w:color="FFFFFF" w:fill="FFFFFF"/>
            <w:tcMar>
              <w:left w:w="40" w:type="dxa"/>
              <w:right w:w="40" w:type="dxa"/>
            </w:tcMar>
          </w:tcPr>
          <w:p w14:paraId="344DD82B"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16,892</w:t>
            </w:r>
          </w:p>
        </w:tc>
        <w:tc>
          <w:tcPr>
            <w:tcW w:w="600" w:type="dxa"/>
            <w:tcBorders>
              <w:top w:val="nil"/>
              <w:left w:val="nil"/>
              <w:bottom w:val="nil"/>
              <w:right w:val="nil"/>
              <w:tl2br w:val="nil"/>
              <w:tr2bl w:val="nil"/>
            </w:tcBorders>
            <w:shd w:val="clear" w:color="FFFFFF" w:fill="FFFFFF"/>
            <w:tcMar>
              <w:left w:w="40" w:type="dxa"/>
              <w:right w:w="40" w:type="dxa"/>
            </w:tcMar>
          </w:tcPr>
          <w:p w14:paraId="344DD82C"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-9 </w:t>
            </w:r>
          </w:p>
        </w:tc>
        <w:tc>
          <w:tcPr>
            <w:tcW w:w="1035" w:type="dxa"/>
            <w:tcBorders>
              <w:top w:val="nil"/>
              <w:left w:val="nil"/>
              <w:bottom w:val="nil"/>
              <w:right w:val="nil"/>
              <w:tl2br w:val="nil"/>
              <w:tr2bl w:val="nil"/>
            </w:tcBorders>
            <w:shd w:val="clear" w:color="FFFFFF" w:fill="FFFFFF"/>
            <w:tcMar>
              <w:left w:w="40" w:type="dxa"/>
              <w:right w:w="40" w:type="dxa"/>
            </w:tcMar>
          </w:tcPr>
          <w:p w14:paraId="344DD82D"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15,931</w:t>
            </w:r>
          </w:p>
        </w:tc>
        <w:tc>
          <w:tcPr>
            <w:tcW w:w="1035" w:type="dxa"/>
            <w:tcBorders>
              <w:top w:val="nil"/>
              <w:left w:val="nil"/>
              <w:bottom w:val="nil"/>
              <w:right w:val="nil"/>
              <w:tl2br w:val="nil"/>
              <w:tr2bl w:val="nil"/>
            </w:tcBorders>
            <w:shd w:val="clear" w:color="FFFFFF" w:fill="FFFFFF"/>
            <w:tcMar>
              <w:left w:w="40" w:type="dxa"/>
              <w:right w:w="40" w:type="dxa"/>
            </w:tcMar>
          </w:tcPr>
          <w:p w14:paraId="344DD82E"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16,392</w:t>
            </w:r>
          </w:p>
        </w:tc>
        <w:tc>
          <w:tcPr>
            <w:tcW w:w="1035" w:type="dxa"/>
            <w:tcBorders>
              <w:top w:val="nil"/>
              <w:left w:val="nil"/>
              <w:bottom w:val="nil"/>
              <w:right w:val="nil"/>
              <w:tl2br w:val="nil"/>
              <w:tr2bl w:val="nil"/>
            </w:tcBorders>
            <w:shd w:val="clear" w:color="FFFFFF" w:fill="FFFFFF"/>
            <w:tcMar>
              <w:left w:w="40" w:type="dxa"/>
              <w:right w:w="40" w:type="dxa"/>
            </w:tcMar>
          </w:tcPr>
          <w:p w14:paraId="344DD82F"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16,869</w:t>
            </w:r>
          </w:p>
        </w:tc>
      </w:tr>
      <w:tr w:rsidR="00E03EFD" w14:paraId="344DD83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44DD831" w14:textId="77777777" w:rsidR="00E03EFD" w:rsidRDefault="00F4388C" w:rsidP="00A1454E">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32"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548,198</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344DD833"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541,060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34"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590,856</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835"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9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36"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552,363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37"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551,056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38"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557,948</w:t>
            </w:r>
          </w:p>
        </w:tc>
      </w:tr>
      <w:tr w:rsidR="00E03EFD" w14:paraId="344DD84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9"/>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44DD83A" w14:textId="77777777" w:rsidR="00E03EFD" w:rsidRDefault="00F4388C" w:rsidP="00A1454E">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83B" w14:textId="77777777" w:rsidR="00E03EFD" w:rsidRDefault="00E03EFD">
            <w:pPr>
              <w:rPr>
                <w:rFonts w:eastAsia="Calibri" w:cs="Calibri"/>
                <w:color w:val="000000"/>
                <w:lang w:eastAsia="en-US"/>
              </w:rPr>
            </w:pPr>
          </w:p>
        </w:tc>
        <w:tc>
          <w:tcPr>
            <w:tcW w:w="1065" w:type="dxa"/>
            <w:tcBorders>
              <w:top w:val="nil"/>
              <w:left w:val="nil"/>
              <w:bottom w:val="nil"/>
              <w:right w:val="nil"/>
              <w:tl2br w:val="nil"/>
              <w:tr2bl w:val="nil"/>
            </w:tcBorders>
            <w:shd w:val="clear" w:color="FFFFFF" w:fill="FFFFFF"/>
            <w:tcMar>
              <w:left w:w="0" w:type="dxa"/>
              <w:right w:w="0" w:type="dxa"/>
            </w:tcMar>
            <w:vAlign w:val="bottom"/>
          </w:tcPr>
          <w:p w14:paraId="344DD83C"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83D" w14:textId="77777777" w:rsidR="00E03EFD" w:rsidRDefault="00E03EFD">
            <w:pPr>
              <w:rPr>
                <w:rFonts w:eastAsia="Calibri"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44DD83E"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83F"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840"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841" w14:textId="77777777" w:rsidR="00E03EFD" w:rsidRDefault="00E03EFD">
            <w:pPr>
              <w:rPr>
                <w:rFonts w:eastAsia="Calibri" w:cs="Calibri"/>
                <w:color w:val="000000"/>
                <w:lang w:eastAsia="en-US"/>
              </w:rPr>
            </w:pPr>
          </w:p>
        </w:tc>
      </w:tr>
      <w:tr w:rsidR="00E03EFD" w14:paraId="344DD84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D843" w14:textId="77777777" w:rsidR="00E03EFD" w:rsidRDefault="00F4388C" w:rsidP="00A1454E">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344DD844"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376,483</w:t>
            </w:r>
          </w:p>
        </w:tc>
        <w:tc>
          <w:tcPr>
            <w:tcW w:w="1065" w:type="dxa"/>
            <w:tcBorders>
              <w:top w:val="nil"/>
              <w:left w:val="nil"/>
              <w:bottom w:val="nil"/>
              <w:right w:val="nil"/>
              <w:tl2br w:val="nil"/>
              <w:tr2bl w:val="nil"/>
            </w:tcBorders>
            <w:shd w:val="clear" w:color="FFFFFF" w:fill="FFFFFF"/>
            <w:tcMar>
              <w:left w:w="40" w:type="dxa"/>
              <w:right w:w="40" w:type="dxa"/>
            </w:tcMar>
          </w:tcPr>
          <w:p w14:paraId="344DD845"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376,116</w:t>
            </w:r>
          </w:p>
        </w:tc>
        <w:tc>
          <w:tcPr>
            <w:tcW w:w="1035" w:type="dxa"/>
            <w:tcBorders>
              <w:top w:val="nil"/>
              <w:left w:val="nil"/>
              <w:bottom w:val="nil"/>
              <w:right w:val="nil"/>
              <w:tl2br w:val="nil"/>
              <w:tr2bl w:val="nil"/>
            </w:tcBorders>
            <w:shd w:val="clear" w:color="FFFFFF" w:fill="FFFFFF"/>
            <w:tcMar>
              <w:left w:w="40" w:type="dxa"/>
              <w:right w:w="40" w:type="dxa"/>
            </w:tcMar>
          </w:tcPr>
          <w:p w14:paraId="344DD846"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401,326</w:t>
            </w:r>
          </w:p>
        </w:tc>
        <w:tc>
          <w:tcPr>
            <w:tcW w:w="600" w:type="dxa"/>
            <w:tcBorders>
              <w:top w:val="nil"/>
              <w:left w:val="nil"/>
              <w:bottom w:val="nil"/>
              <w:right w:val="nil"/>
              <w:tl2br w:val="nil"/>
              <w:tr2bl w:val="nil"/>
            </w:tcBorders>
            <w:shd w:val="clear" w:color="FFFFFF" w:fill="FFFFFF"/>
            <w:tcMar>
              <w:left w:w="40" w:type="dxa"/>
              <w:right w:w="40" w:type="dxa"/>
            </w:tcMar>
          </w:tcPr>
          <w:p w14:paraId="344DD847"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7 </w:t>
            </w:r>
          </w:p>
        </w:tc>
        <w:tc>
          <w:tcPr>
            <w:tcW w:w="1035" w:type="dxa"/>
            <w:tcBorders>
              <w:top w:val="nil"/>
              <w:left w:val="nil"/>
              <w:bottom w:val="nil"/>
              <w:right w:val="nil"/>
              <w:tl2br w:val="nil"/>
              <w:tr2bl w:val="nil"/>
            </w:tcBorders>
            <w:shd w:val="clear" w:color="FFFFFF" w:fill="FFFFFF"/>
            <w:tcMar>
              <w:left w:w="40" w:type="dxa"/>
              <w:right w:w="40" w:type="dxa"/>
            </w:tcMar>
          </w:tcPr>
          <w:p w14:paraId="344DD848"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397,084</w:t>
            </w:r>
          </w:p>
        </w:tc>
        <w:tc>
          <w:tcPr>
            <w:tcW w:w="1035" w:type="dxa"/>
            <w:tcBorders>
              <w:top w:val="nil"/>
              <w:left w:val="nil"/>
              <w:bottom w:val="nil"/>
              <w:right w:val="nil"/>
              <w:tl2br w:val="nil"/>
              <w:tr2bl w:val="nil"/>
            </w:tcBorders>
            <w:shd w:val="clear" w:color="FFFFFF" w:fill="FFFFFF"/>
            <w:tcMar>
              <w:left w:w="40" w:type="dxa"/>
              <w:right w:w="40" w:type="dxa"/>
            </w:tcMar>
          </w:tcPr>
          <w:p w14:paraId="344DD849"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398,915</w:t>
            </w:r>
          </w:p>
        </w:tc>
        <w:tc>
          <w:tcPr>
            <w:tcW w:w="1035" w:type="dxa"/>
            <w:tcBorders>
              <w:top w:val="nil"/>
              <w:left w:val="nil"/>
              <w:bottom w:val="nil"/>
              <w:right w:val="nil"/>
              <w:tl2br w:val="nil"/>
              <w:tr2bl w:val="nil"/>
            </w:tcBorders>
            <w:shd w:val="clear" w:color="FFFFFF" w:fill="FFFFFF"/>
            <w:tcMar>
              <w:left w:w="40" w:type="dxa"/>
              <w:right w:w="40" w:type="dxa"/>
            </w:tcMar>
          </w:tcPr>
          <w:p w14:paraId="344DD84A"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403,661</w:t>
            </w:r>
          </w:p>
        </w:tc>
      </w:tr>
      <w:tr w:rsidR="00E03EFD" w14:paraId="344DD854"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D84C" w14:textId="77777777" w:rsidR="00E03EFD" w:rsidRDefault="00F4388C" w:rsidP="00A1454E">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344DD84D"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135,771</w:t>
            </w:r>
          </w:p>
        </w:tc>
        <w:tc>
          <w:tcPr>
            <w:tcW w:w="1065" w:type="dxa"/>
            <w:tcBorders>
              <w:top w:val="nil"/>
              <w:left w:val="nil"/>
              <w:bottom w:val="nil"/>
              <w:right w:val="nil"/>
              <w:tl2br w:val="nil"/>
              <w:tr2bl w:val="nil"/>
            </w:tcBorders>
            <w:shd w:val="clear" w:color="FFFFFF" w:fill="FFFFFF"/>
            <w:tcMar>
              <w:left w:w="40" w:type="dxa"/>
              <w:right w:w="40" w:type="dxa"/>
            </w:tcMar>
          </w:tcPr>
          <w:p w14:paraId="344DD84E"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131,520</w:t>
            </w:r>
          </w:p>
        </w:tc>
        <w:tc>
          <w:tcPr>
            <w:tcW w:w="1035" w:type="dxa"/>
            <w:tcBorders>
              <w:top w:val="nil"/>
              <w:left w:val="nil"/>
              <w:bottom w:val="nil"/>
              <w:right w:val="nil"/>
              <w:tl2br w:val="nil"/>
              <w:tr2bl w:val="nil"/>
            </w:tcBorders>
            <w:shd w:val="clear" w:color="FFFFFF" w:fill="FFFFFF"/>
            <w:tcMar>
              <w:left w:w="40" w:type="dxa"/>
              <w:right w:w="40" w:type="dxa"/>
            </w:tcMar>
          </w:tcPr>
          <w:p w14:paraId="344DD84F"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153,477</w:t>
            </w:r>
          </w:p>
        </w:tc>
        <w:tc>
          <w:tcPr>
            <w:tcW w:w="600" w:type="dxa"/>
            <w:tcBorders>
              <w:top w:val="nil"/>
              <w:left w:val="nil"/>
              <w:bottom w:val="nil"/>
              <w:right w:val="nil"/>
              <w:tl2br w:val="nil"/>
              <w:tr2bl w:val="nil"/>
            </w:tcBorders>
            <w:shd w:val="clear" w:color="FFFFFF" w:fill="FFFFFF"/>
            <w:tcMar>
              <w:left w:w="40" w:type="dxa"/>
              <w:right w:w="40" w:type="dxa"/>
            </w:tcMar>
          </w:tcPr>
          <w:p w14:paraId="344DD850"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17 </w:t>
            </w:r>
          </w:p>
        </w:tc>
        <w:tc>
          <w:tcPr>
            <w:tcW w:w="1035" w:type="dxa"/>
            <w:tcBorders>
              <w:top w:val="nil"/>
              <w:left w:val="nil"/>
              <w:bottom w:val="nil"/>
              <w:right w:val="nil"/>
              <w:tl2br w:val="nil"/>
              <w:tr2bl w:val="nil"/>
            </w:tcBorders>
            <w:shd w:val="clear" w:color="FFFFFF" w:fill="FFFFFF"/>
            <w:tcMar>
              <w:left w:w="40" w:type="dxa"/>
              <w:right w:w="40" w:type="dxa"/>
            </w:tcMar>
          </w:tcPr>
          <w:p w14:paraId="344DD851"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125,557</w:t>
            </w:r>
          </w:p>
        </w:tc>
        <w:tc>
          <w:tcPr>
            <w:tcW w:w="1035" w:type="dxa"/>
            <w:tcBorders>
              <w:top w:val="nil"/>
              <w:left w:val="nil"/>
              <w:bottom w:val="nil"/>
              <w:right w:val="nil"/>
              <w:tl2br w:val="nil"/>
              <w:tr2bl w:val="nil"/>
            </w:tcBorders>
            <w:shd w:val="clear" w:color="FFFFFF" w:fill="FFFFFF"/>
            <w:tcMar>
              <w:left w:w="40" w:type="dxa"/>
              <w:right w:w="40" w:type="dxa"/>
            </w:tcMar>
          </w:tcPr>
          <w:p w14:paraId="344DD852"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124,550</w:t>
            </w:r>
          </w:p>
        </w:tc>
        <w:tc>
          <w:tcPr>
            <w:tcW w:w="1035" w:type="dxa"/>
            <w:tcBorders>
              <w:top w:val="nil"/>
              <w:left w:val="nil"/>
              <w:bottom w:val="nil"/>
              <w:right w:val="nil"/>
              <w:tl2br w:val="nil"/>
              <w:tr2bl w:val="nil"/>
            </w:tcBorders>
            <w:shd w:val="clear" w:color="FFFFFF" w:fill="FFFFFF"/>
            <w:tcMar>
              <w:left w:w="40" w:type="dxa"/>
              <w:right w:w="40" w:type="dxa"/>
            </w:tcMar>
          </w:tcPr>
          <w:p w14:paraId="344DD853"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126,585</w:t>
            </w:r>
          </w:p>
        </w:tc>
      </w:tr>
      <w:tr w:rsidR="00E03EFD" w14:paraId="344DD85D"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D855" w14:textId="77777777" w:rsidR="00E03EFD" w:rsidRDefault="00F4388C" w:rsidP="00A1454E">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344DD856"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39,261</w:t>
            </w:r>
          </w:p>
        </w:tc>
        <w:tc>
          <w:tcPr>
            <w:tcW w:w="1065" w:type="dxa"/>
            <w:tcBorders>
              <w:top w:val="nil"/>
              <w:left w:val="nil"/>
              <w:bottom w:val="nil"/>
              <w:right w:val="nil"/>
              <w:tl2br w:val="nil"/>
              <w:tr2bl w:val="nil"/>
            </w:tcBorders>
            <w:shd w:val="clear" w:color="FFFFFF" w:fill="FFFFFF"/>
            <w:tcMar>
              <w:left w:w="40" w:type="dxa"/>
              <w:right w:w="40" w:type="dxa"/>
            </w:tcMar>
          </w:tcPr>
          <w:p w14:paraId="344DD857"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31,193</w:t>
            </w:r>
          </w:p>
        </w:tc>
        <w:tc>
          <w:tcPr>
            <w:tcW w:w="1035" w:type="dxa"/>
            <w:tcBorders>
              <w:top w:val="nil"/>
              <w:left w:val="nil"/>
              <w:bottom w:val="nil"/>
              <w:right w:val="nil"/>
              <w:tl2br w:val="nil"/>
              <w:tr2bl w:val="nil"/>
            </w:tcBorders>
            <w:shd w:val="clear" w:color="FFFFFF" w:fill="FFFFFF"/>
            <w:tcMar>
              <w:left w:w="40" w:type="dxa"/>
              <w:right w:w="40" w:type="dxa"/>
            </w:tcMar>
          </w:tcPr>
          <w:p w14:paraId="344DD858"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33,423</w:t>
            </w:r>
          </w:p>
        </w:tc>
        <w:tc>
          <w:tcPr>
            <w:tcW w:w="600" w:type="dxa"/>
            <w:tcBorders>
              <w:top w:val="nil"/>
              <w:left w:val="nil"/>
              <w:bottom w:val="nil"/>
              <w:right w:val="nil"/>
              <w:tl2br w:val="nil"/>
              <w:tr2bl w:val="nil"/>
            </w:tcBorders>
            <w:shd w:val="clear" w:color="FFFFFF" w:fill="FFFFFF"/>
            <w:tcMar>
              <w:left w:w="40" w:type="dxa"/>
              <w:right w:w="40" w:type="dxa"/>
            </w:tcMar>
          </w:tcPr>
          <w:p w14:paraId="344DD859"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7 </w:t>
            </w:r>
          </w:p>
        </w:tc>
        <w:tc>
          <w:tcPr>
            <w:tcW w:w="1035" w:type="dxa"/>
            <w:tcBorders>
              <w:top w:val="nil"/>
              <w:left w:val="nil"/>
              <w:bottom w:val="nil"/>
              <w:right w:val="nil"/>
              <w:tl2br w:val="nil"/>
              <w:tr2bl w:val="nil"/>
            </w:tcBorders>
            <w:shd w:val="clear" w:color="FFFFFF" w:fill="FFFFFF"/>
            <w:tcMar>
              <w:left w:w="40" w:type="dxa"/>
              <w:right w:w="40" w:type="dxa"/>
            </w:tcMar>
          </w:tcPr>
          <w:p w14:paraId="344DD85A"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35,704</w:t>
            </w:r>
          </w:p>
        </w:tc>
        <w:tc>
          <w:tcPr>
            <w:tcW w:w="1035" w:type="dxa"/>
            <w:tcBorders>
              <w:top w:val="nil"/>
              <w:left w:val="nil"/>
              <w:bottom w:val="nil"/>
              <w:right w:val="nil"/>
              <w:tl2br w:val="nil"/>
              <w:tr2bl w:val="nil"/>
            </w:tcBorders>
            <w:shd w:val="clear" w:color="FFFFFF" w:fill="FFFFFF"/>
            <w:tcMar>
              <w:left w:w="40" w:type="dxa"/>
              <w:right w:w="40" w:type="dxa"/>
            </w:tcMar>
          </w:tcPr>
          <w:p w14:paraId="344DD85B"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36,792</w:t>
            </w:r>
          </w:p>
        </w:tc>
        <w:tc>
          <w:tcPr>
            <w:tcW w:w="1035" w:type="dxa"/>
            <w:tcBorders>
              <w:top w:val="nil"/>
              <w:left w:val="nil"/>
              <w:bottom w:val="nil"/>
              <w:right w:val="nil"/>
              <w:tl2br w:val="nil"/>
              <w:tr2bl w:val="nil"/>
            </w:tcBorders>
            <w:shd w:val="clear" w:color="FFFFFF" w:fill="FFFFFF"/>
            <w:tcMar>
              <w:left w:w="40" w:type="dxa"/>
              <w:right w:w="40" w:type="dxa"/>
            </w:tcMar>
          </w:tcPr>
          <w:p w14:paraId="344DD85C"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37,111</w:t>
            </w:r>
          </w:p>
        </w:tc>
      </w:tr>
      <w:tr w:rsidR="00E03EFD" w14:paraId="344DD866"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D85E" w14:textId="77777777" w:rsidR="00E03EFD" w:rsidRDefault="00F4388C" w:rsidP="00A1454E">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344DD85F"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31,184</w:t>
            </w:r>
          </w:p>
        </w:tc>
        <w:tc>
          <w:tcPr>
            <w:tcW w:w="1065" w:type="dxa"/>
            <w:tcBorders>
              <w:top w:val="nil"/>
              <w:left w:val="nil"/>
              <w:bottom w:val="nil"/>
              <w:right w:val="nil"/>
              <w:tl2br w:val="nil"/>
              <w:tr2bl w:val="nil"/>
            </w:tcBorders>
            <w:shd w:val="clear" w:color="FFFFFF" w:fill="FFFFFF"/>
            <w:tcMar>
              <w:left w:w="40" w:type="dxa"/>
              <w:right w:w="40" w:type="dxa"/>
            </w:tcMar>
          </w:tcPr>
          <w:p w14:paraId="344DD860"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23,869</w:t>
            </w:r>
          </w:p>
        </w:tc>
        <w:tc>
          <w:tcPr>
            <w:tcW w:w="1035" w:type="dxa"/>
            <w:tcBorders>
              <w:top w:val="nil"/>
              <w:left w:val="nil"/>
              <w:bottom w:val="nil"/>
              <w:right w:val="nil"/>
              <w:tl2br w:val="nil"/>
              <w:tr2bl w:val="nil"/>
            </w:tcBorders>
            <w:shd w:val="clear" w:color="FFFFFF" w:fill="FFFFFF"/>
            <w:tcMar>
              <w:left w:w="40" w:type="dxa"/>
              <w:right w:w="40" w:type="dxa"/>
            </w:tcMar>
          </w:tcPr>
          <w:p w14:paraId="344DD861"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35,032</w:t>
            </w:r>
          </w:p>
        </w:tc>
        <w:tc>
          <w:tcPr>
            <w:tcW w:w="600" w:type="dxa"/>
            <w:tcBorders>
              <w:top w:val="nil"/>
              <w:left w:val="nil"/>
              <w:bottom w:val="nil"/>
              <w:right w:val="nil"/>
              <w:tl2br w:val="nil"/>
              <w:tr2bl w:val="nil"/>
            </w:tcBorders>
            <w:shd w:val="clear" w:color="FFFFFF" w:fill="FFFFFF"/>
            <w:tcMar>
              <w:left w:w="40" w:type="dxa"/>
              <w:right w:w="40" w:type="dxa"/>
            </w:tcMar>
          </w:tcPr>
          <w:p w14:paraId="344DD862"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47 </w:t>
            </w:r>
          </w:p>
        </w:tc>
        <w:tc>
          <w:tcPr>
            <w:tcW w:w="1035" w:type="dxa"/>
            <w:tcBorders>
              <w:top w:val="nil"/>
              <w:left w:val="nil"/>
              <w:bottom w:val="nil"/>
              <w:right w:val="nil"/>
              <w:tl2br w:val="nil"/>
              <w:tr2bl w:val="nil"/>
            </w:tcBorders>
            <w:shd w:val="clear" w:color="FFFFFF" w:fill="FFFFFF"/>
            <w:tcMar>
              <w:left w:w="40" w:type="dxa"/>
              <w:right w:w="40" w:type="dxa"/>
            </w:tcMar>
          </w:tcPr>
          <w:p w14:paraId="344DD863"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18,961</w:t>
            </w:r>
          </w:p>
        </w:tc>
        <w:tc>
          <w:tcPr>
            <w:tcW w:w="1035" w:type="dxa"/>
            <w:tcBorders>
              <w:top w:val="nil"/>
              <w:left w:val="nil"/>
              <w:bottom w:val="nil"/>
              <w:right w:val="nil"/>
              <w:tl2br w:val="nil"/>
              <w:tr2bl w:val="nil"/>
            </w:tcBorders>
            <w:shd w:val="clear" w:color="FFFFFF" w:fill="FFFFFF"/>
            <w:tcMar>
              <w:left w:w="40" w:type="dxa"/>
              <w:right w:w="40" w:type="dxa"/>
            </w:tcMar>
          </w:tcPr>
          <w:p w14:paraId="344DD864"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17,276</w:t>
            </w:r>
          </w:p>
        </w:tc>
        <w:tc>
          <w:tcPr>
            <w:tcW w:w="1035" w:type="dxa"/>
            <w:tcBorders>
              <w:top w:val="nil"/>
              <w:left w:val="nil"/>
              <w:bottom w:val="nil"/>
              <w:right w:val="nil"/>
              <w:tl2br w:val="nil"/>
              <w:tr2bl w:val="nil"/>
            </w:tcBorders>
            <w:shd w:val="clear" w:color="FFFFFF" w:fill="FFFFFF"/>
            <w:tcMar>
              <w:left w:w="40" w:type="dxa"/>
              <w:right w:w="40" w:type="dxa"/>
            </w:tcMar>
          </w:tcPr>
          <w:p w14:paraId="344DD865"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17,866</w:t>
            </w:r>
          </w:p>
        </w:tc>
      </w:tr>
      <w:tr w:rsidR="00E03EFD" w14:paraId="344DD86F"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D867" w14:textId="77777777" w:rsidR="00E03EFD" w:rsidRDefault="00F4388C" w:rsidP="00A1454E">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Borrowing Costs</w:t>
            </w:r>
          </w:p>
        </w:tc>
        <w:tc>
          <w:tcPr>
            <w:tcW w:w="1035" w:type="dxa"/>
            <w:tcBorders>
              <w:top w:val="nil"/>
              <w:left w:val="nil"/>
              <w:bottom w:val="nil"/>
              <w:right w:val="nil"/>
              <w:tl2br w:val="nil"/>
              <w:tr2bl w:val="nil"/>
            </w:tcBorders>
            <w:shd w:val="clear" w:color="FFFFFF" w:fill="FFFFFF"/>
            <w:tcMar>
              <w:left w:w="40" w:type="dxa"/>
              <w:right w:w="40" w:type="dxa"/>
            </w:tcMar>
          </w:tcPr>
          <w:p w14:paraId="344DD868"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11,050</w:t>
            </w:r>
          </w:p>
        </w:tc>
        <w:tc>
          <w:tcPr>
            <w:tcW w:w="1065" w:type="dxa"/>
            <w:tcBorders>
              <w:top w:val="nil"/>
              <w:left w:val="nil"/>
              <w:bottom w:val="nil"/>
              <w:right w:val="nil"/>
              <w:tl2br w:val="nil"/>
              <w:tr2bl w:val="nil"/>
            </w:tcBorders>
            <w:shd w:val="clear" w:color="FFFFFF" w:fill="FFFFFF"/>
            <w:tcMar>
              <w:left w:w="40" w:type="dxa"/>
              <w:right w:w="40" w:type="dxa"/>
            </w:tcMar>
          </w:tcPr>
          <w:p w14:paraId="344DD869"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11,050</w:t>
            </w:r>
          </w:p>
        </w:tc>
        <w:tc>
          <w:tcPr>
            <w:tcW w:w="1035" w:type="dxa"/>
            <w:tcBorders>
              <w:top w:val="nil"/>
              <w:left w:val="nil"/>
              <w:bottom w:val="nil"/>
              <w:right w:val="nil"/>
              <w:tl2br w:val="nil"/>
              <w:tr2bl w:val="nil"/>
            </w:tcBorders>
            <w:shd w:val="clear" w:color="FFFFFF" w:fill="FFFFFF"/>
            <w:tcMar>
              <w:left w:w="40" w:type="dxa"/>
              <w:right w:w="40" w:type="dxa"/>
            </w:tcMar>
          </w:tcPr>
          <w:p w14:paraId="344DD86A"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10,733</w:t>
            </w:r>
          </w:p>
        </w:tc>
        <w:tc>
          <w:tcPr>
            <w:tcW w:w="600" w:type="dxa"/>
            <w:tcBorders>
              <w:top w:val="nil"/>
              <w:left w:val="nil"/>
              <w:bottom w:val="nil"/>
              <w:right w:val="nil"/>
              <w:tl2br w:val="nil"/>
              <w:tr2bl w:val="nil"/>
            </w:tcBorders>
            <w:shd w:val="clear" w:color="FFFFFF" w:fill="FFFFFF"/>
            <w:tcMar>
              <w:left w:w="40" w:type="dxa"/>
              <w:right w:w="40" w:type="dxa"/>
            </w:tcMar>
          </w:tcPr>
          <w:p w14:paraId="344DD86B"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344DD86C"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10,390</w:t>
            </w:r>
          </w:p>
        </w:tc>
        <w:tc>
          <w:tcPr>
            <w:tcW w:w="1035" w:type="dxa"/>
            <w:tcBorders>
              <w:top w:val="nil"/>
              <w:left w:val="nil"/>
              <w:bottom w:val="nil"/>
              <w:right w:val="nil"/>
              <w:tl2br w:val="nil"/>
              <w:tr2bl w:val="nil"/>
            </w:tcBorders>
            <w:shd w:val="clear" w:color="FFFFFF" w:fill="FFFFFF"/>
            <w:tcMar>
              <w:left w:w="40" w:type="dxa"/>
              <w:right w:w="40" w:type="dxa"/>
            </w:tcMar>
          </w:tcPr>
          <w:p w14:paraId="344DD86D"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10,020</w:t>
            </w:r>
          </w:p>
        </w:tc>
        <w:tc>
          <w:tcPr>
            <w:tcW w:w="1035" w:type="dxa"/>
            <w:tcBorders>
              <w:top w:val="nil"/>
              <w:left w:val="nil"/>
              <w:bottom w:val="nil"/>
              <w:right w:val="nil"/>
              <w:tl2br w:val="nil"/>
              <w:tr2bl w:val="nil"/>
            </w:tcBorders>
            <w:shd w:val="clear" w:color="FFFFFF" w:fill="FFFFFF"/>
            <w:tcMar>
              <w:left w:w="40" w:type="dxa"/>
              <w:right w:w="40" w:type="dxa"/>
            </w:tcMar>
          </w:tcPr>
          <w:p w14:paraId="344DD86E"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9,619</w:t>
            </w:r>
          </w:p>
        </w:tc>
      </w:tr>
      <w:tr w:rsidR="00E03EFD" w14:paraId="344DD878"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D870" w14:textId="77777777" w:rsidR="00E03EFD" w:rsidRDefault="00F4388C" w:rsidP="00A1454E">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Other Expenses</w:t>
            </w:r>
          </w:p>
        </w:tc>
        <w:tc>
          <w:tcPr>
            <w:tcW w:w="1035" w:type="dxa"/>
            <w:tcBorders>
              <w:top w:val="nil"/>
              <w:left w:val="nil"/>
              <w:bottom w:val="nil"/>
              <w:right w:val="nil"/>
              <w:tl2br w:val="nil"/>
              <w:tr2bl w:val="nil"/>
            </w:tcBorders>
            <w:shd w:val="clear" w:color="FFFFFF" w:fill="FFFFFF"/>
            <w:tcMar>
              <w:left w:w="40" w:type="dxa"/>
              <w:right w:w="40" w:type="dxa"/>
            </w:tcMar>
          </w:tcPr>
          <w:p w14:paraId="344DD871"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2,476</w:t>
            </w:r>
          </w:p>
        </w:tc>
        <w:tc>
          <w:tcPr>
            <w:tcW w:w="1065" w:type="dxa"/>
            <w:tcBorders>
              <w:top w:val="nil"/>
              <w:left w:val="nil"/>
              <w:bottom w:val="nil"/>
              <w:right w:val="nil"/>
              <w:tl2br w:val="nil"/>
              <w:tr2bl w:val="nil"/>
            </w:tcBorders>
            <w:shd w:val="clear" w:color="FFFFFF" w:fill="FFFFFF"/>
            <w:tcMar>
              <w:left w:w="40" w:type="dxa"/>
              <w:right w:w="40" w:type="dxa"/>
            </w:tcMar>
          </w:tcPr>
          <w:p w14:paraId="344DD872"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2,635</w:t>
            </w:r>
          </w:p>
        </w:tc>
        <w:tc>
          <w:tcPr>
            <w:tcW w:w="1035" w:type="dxa"/>
            <w:tcBorders>
              <w:top w:val="nil"/>
              <w:left w:val="nil"/>
              <w:bottom w:val="nil"/>
              <w:right w:val="nil"/>
              <w:tl2br w:val="nil"/>
              <w:tr2bl w:val="nil"/>
            </w:tcBorders>
            <w:shd w:val="clear" w:color="FFFFFF" w:fill="FFFFFF"/>
            <w:tcMar>
              <w:left w:w="40" w:type="dxa"/>
              <w:right w:w="40" w:type="dxa"/>
            </w:tcMar>
          </w:tcPr>
          <w:p w14:paraId="344DD873"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2,478</w:t>
            </w:r>
          </w:p>
        </w:tc>
        <w:tc>
          <w:tcPr>
            <w:tcW w:w="600" w:type="dxa"/>
            <w:tcBorders>
              <w:top w:val="nil"/>
              <w:left w:val="nil"/>
              <w:bottom w:val="nil"/>
              <w:right w:val="nil"/>
              <w:tl2br w:val="nil"/>
              <w:tr2bl w:val="nil"/>
            </w:tcBorders>
            <w:shd w:val="clear" w:color="FFFFFF" w:fill="FFFFFF"/>
            <w:tcMar>
              <w:left w:w="40" w:type="dxa"/>
              <w:right w:w="40" w:type="dxa"/>
            </w:tcMar>
          </w:tcPr>
          <w:p w14:paraId="344DD874"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-6 </w:t>
            </w:r>
          </w:p>
        </w:tc>
        <w:tc>
          <w:tcPr>
            <w:tcW w:w="1035" w:type="dxa"/>
            <w:tcBorders>
              <w:top w:val="nil"/>
              <w:left w:val="nil"/>
              <w:bottom w:val="nil"/>
              <w:right w:val="nil"/>
              <w:tl2br w:val="nil"/>
              <w:tr2bl w:val="nil"/>
            </w:tcBorders>
            <w:shd w:val="clear" w:color="FFFFFF" w:fill="FFFFFF"/>
            <w:tcMar>
              <w:left w:w="40" w:type="dxa"/>
              <w:right w:w="40" w:type="dxa"/>
            </w:tcMar>
          </w:tcPr>
          <w:p w14:paraId="344DD875"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2,483</w:t>
            </w:r>
          </w:p>
        </w:tc>
        <w:tc>
          <w:tcPr>
            <w:tcW w:w="1035" w:type="dxa"/>
            <w:tcBorders>
              <w:top w:val="nil"/>
              <w:left w:val="nil"/>
              <w:bottom w:val="nil"/>
              <w:right w:val="nil"/>
              <w:tl2br w:val="nil"/>
              <w:tr2bl w:val="nil"/>
            </w:tcBorders>
            <w:shd w:val="clear" w:color="FFFFFF" w:fill="FFFFFF"/>
            <w:tcMar>
              <w:left w:w="40" w:type="dxa"/>
              <w:right w:w="40" w:type="dxa"/>
            </w:tcMar>
          </w:tcPr>
          <w:p w14:paraId="344DD876"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2,487</w:t>
            </w:r>
          </w:p>
        </w:tc>
        <w:tc>
          <w:tcPr>
            <w:tcW w:w="1035" w:type="dxa"/>
            <w:tcBorders>
              <w:top w:val="nil"/>
              <w:left w:val="nil"/>
              <w:bottom w:val="nil"/>
              <w:right w:val="nil"/>
              <w:tl2br w:val="nil"/>
              <w:tr2bl w:val="nil"/>
            </w:tcBorders>
            <w:shd w:val="clear" w:color="FFFFFF" w:fill="FFFFFF"/>
            <w:tcMar>
              <w:left w:w="40" w:type="dxa"/>
              <w:right w:w="40" w:type="dxa"/>
            </w:tcMar>
          </w:tcPr>
          <w:p w14:paraId="344DD877"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2,491</w:t>
            </w:r>
          </w:p>
        </w:tc>
      </w:tr>
      <w:tr w:rsidR="00E03EFD" w14:paraId="344DD881"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44DD879" w14:textId="77777777" w:rsidR="00E03EFD" w:rsidRDefault="00F4388C" w:rsidP="00A1454E">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7A"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596,225</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344DD87B"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576,383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7C"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636,469</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87D"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10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7E"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590,179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7F"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590,040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80"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597,333</w:t>
            </w:r>
          </w:p>
        </w:tc>
      </w:tr>
      <w:tr w:rsidR="00E03EFD" w14:paraId="344DD88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44DD882" w14:textId="77777777" w:rsidR="00E03EFD" w:rsidRDefault="00F4388C" w:rsidP="00A1454E">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Operating Result</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83"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-48,027</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344DD884"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-35,323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85"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-45,613</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886"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-29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87"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-37,816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88"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-38,984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89"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-39,385</w:t>
            </w:r>
          </w:p>
        </w:tc>
      </w:tr>
      <w:tr w:rsidR="00E03EFD" w14:paraId="344DD89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9"/>
        </w:trPr>
        <w:tc>
          <w:tcPr>
            <w:tcW w:w="2385" w:type="dxa"/>
            <w:tcBorders>
              <w:top w:val="nil"/>
              <w:left w:val="nil"/>
              <w:bottom w:val="nil"/>
              <w:right w:val="nil"/>
              <w:tl2br w:val="nil"/>
              <w:tr2bl w:val="nil"/>
            </w:tcBorders>
            <w:noWrap/>
            <w:tcMar>
              <w:left w:w="40" w:type="dxa"/>
              <w:right w:w="40" w:type="dxa"/>
            </w:tcMar>
            <w:vAlign w:val="bottom"/>
          </w:tcPr>
          <w:p w14:paraId="344DD88B" w14:textId="77777777" w:rsidR="00E03EFD" w:rsidRDefault="00F4388C" w:rsidP="00A1454E">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Other Comprehensive Income</w:t>
            </w:r>
          </w:p>
        </w:tc>
        <w:tc>
          <w:tcPr>
            <w:tcW w:w="1035" w:type="dxa"/>
            <w:tcBorders>
              <w:top w:val="nil"/>
              <w:left w:val="nil"/>
              <w:bottom w:val="nil"/>
              <w:right w:val="nil"/>
              <w:tl2br w:val="nil"/>
              <w:tr2bl w:val="nil"/>
            </w:tcBorders>
            <w:tcMar>
              <w:left w:w="40" w:type="dxa"/>
              <w:right w:w="40" w:type="dxa"/>
            </w:tcMar>
            <w:vAlign w:val="bottom"/>
          </w:tcPr>
          <w:p w14:paraId="344DD88C" w14:textId="2E7C78E9" w:rsidR="00E03EFD" w:rsidRDefault="00E03EFD">
            <w:pPr>
              <w:pBdr>
                <w:top w:val="nil"/>
                <w:left w:val="nil"/>
                <w:bottom w:val="nil"/>
                <w:right w:val="nil"/>
                <w:between w:val="nil"/>
                <w:bar w:val="nil"/>
              </w:pBdr>
              <w:jc w:val="right"/>
              <w:rPr>
                <w:rFonts w:eastAsia="Calibri" w:cs="Calibri"/>
                <w:color w:val="FFFFFF"/>
                <w:lang w:eastAsia="en-US"/>
              </w:rPr>
            </w:pPr>
          </w:p>
        </w:tc>
        <w:tc>
          <w:tcPr>
            <w:tcW w:w="1065" w:type="dxa"/>
            <w:tcBorders>
              <w:top w:val="nil"/>
              <w:left w:val="nil"/>
              <w:bottom w:val="nil"/>
              <w:right w:val="nil"/>
              <w:tl2br w:val="nil"/>
              <w:tr2bl w:val="nil"/>
            </w:tcBorders>
            <w:noWrap/>
            <w:tcMar>
              <w:left w:w="0" w:type="dxa"/>
              <w:right w:w="0" w:type="dxa"/>
            </w:tcMar>
            <w:vAlign w:val="bottom"/>
          </w:tcPr>
          <w:p w14:paraId="344DD88D" w14:textId="77777777" w:rsidR="00E03EFD" w:rsidRDefault="00E03EFD">
            <w:pPr>
              <w:rPr>
                <w:rFonts w:eastAsia="Calibri" w:cs="Calibri"/>
                <w:b/>
                <w:color w:val="000000"/>
                <w:lang w:eastAsia="en-US"/>
              </w:rPr>
            </w:pPr>
          </w:p>
        </w:tc>
        <w:tc>
          <w:tcPr>
            <w:tcW w:w="1035" w:type="dxa"/>
            <w:tcBorders>
              <w:top w:val="nil"/>
              <w:left w:val="nil"/>
              <w:bottom w:val="nil"/>
              <w:right w:val="nil"/>
              <w:tl2br w:val="nil"/>
              <w:tr2bl w:val="nil"/>
            </w:tcBorders>
            <w:tcMar>
              <w:left w:w="40" w:type="dxa"/>
              <w:right w:w="40" w:type="dxa"/>
            </w:tcMar>
            <w:vAlign w:val="bottom"/>
          </w:tcPr>
          <w:p w14:paraId="344DD88E" w14:textId="43BC6BB3" w:rsidR="00E03EFD" w:rsidRDefault="00E03EFD">
            <w:pPr>
              <w:pBdr>
                <w:top w:val="nil"/>
                <w:left w:val="nil"/>
                <w:bottom w:val="nil"/>
                <w:right w:val="nil"/>
                <w:between w:val="nil"/>
                <w:bar w:val="nil"/>
              </w:pBdr>
              <w:jc w:val="right"/>
              <w:rPr>
                <w:rFonts w:eastAsia="Calibri" w:cs="Calibri"/>
                <w:color w:val="FFFFFF"/>
                <w:lang w:eastAsia="en-US"/>
              </w:rPr>
            </w:pPr>
          </w:p>
        </w:tc>
        <w:tc>
          <w:tcPr>
            <w:tcW w:w="600" w:type="dxa"/>
            <w:tcBorders>
              <w:top w:val="nil"/>
              <w:left w:val="nil"/>
              <w:bottom w:val="nil"/>
              <w:right w:val="nil"/>
              <w:tl2br w:val="nil"/>
              <w:tr2bl w:val="nil"/>
            </w:tcBorders>
            <w:tcMar>
              <w:left w:w="0" w:type="dxa"/>
              <w:right w:w="0" w:type="dxa"/>
            </w:tcMar>
            <w:vAlign w:val="bottom"/>
          </w:tcPr>
          <w:p w14:paraId="344DD88F" w14:textId="77777777" w:rsidR="00E03EFD" w:rsidRDefault="00E03EFD">
            <w:pPr>
              <w:rPr>
                <w:rFonts w:eastAsia="Calibri" w:cs="Calibri"/>
                <w:color w:val="FFFFFF"/>
                <w:lang w:eastAsia="en-US"/>
              </w:rPr>
            </w:pPr>
          </w:p>
        </w:tc>
        <w:tc>
          <w:tcPr>
            <w:tcW w:w="1035" w:type="dxa"/>
            <w:tcBorders>
              <w:top w:val="nil"/>
              <w:left w:val="nil"/>
              <w:bottom w:val="nil"/>
              <w:right w:val="nil"/>
              <w:tl2br w:val="nil"/>
              <w:tr2bl w:val="nil"/>
            </w:tcBorders>
            <w:tcMar>
              <w:left w:w="40" w:type="dxa"/>
              <w:right w:w="40" w:type="dxa"/>
            </w:tcMar>
            <w:vAlign w:val="bottom"/>
          </w:tcPr>
          <w:p w14:paraId="344DD890" w14:textId="3FB5FD1F" w:rsidR="00E03EFD" w:rsidRDefault="00E03EFD">
            <w:pPr>
              <w:pBdr>
                <w:top w:val="nil"/>
                <w:left w:val="nil"/>
                <w:bottom w:val="nil"/>
                <w:right w:val="nil"/>
                <w:between w:val="nil"/>
                <w:bar w:val="nil"/>
              </w:pBdr>
              <w:jc w:val="right"/>
              <w:rPr>
                <w:rFonts w:eastAsia="Calibri" w:cs="Calibri"/>
                <w:color w:val="FFFFFF"/>
                <w:lang w:eastAsia="en-US"/>
              </w:rPr>
            </w:pPr>
          </w:p>
        </w:tc>
        <w:tc>
          <w:tcPr>
            <w:tcW w:w="1035" w:type="dxa"/>
            <w:tcBorders>
              <w:top w:val="nil"/>
              <w:left w:val="nil"/>
              <w:bottom w:val="nil"/>
              <w:right w:val="nil"/>
              <w:tl2br w:val="nil"/>
              <w:tr2bl w:val="nil"/>
            </w:tcBorders>
            <w:tcMar>
              <w:left w:w="40" w:type="dxa"/>
              <w:right w:w="40" w:type="dxa"/>
            </w:tcMar>
            <w:vAlign w:val="bottom"/>
          </w:tcPr>
          <w:p w14:paraId="344DD891" w14:textId="0454AE79" w:rsidR="00E03EFD" w:rsidRDefault="00E03EFD">
            <w:pPr>
              <w:pBdr>
                <w:top w:val="nil"/>
                <w:left w:val="nil"/>
                <w:bottom w:val="nil"/>
                <w:right w:val="nil"/>
                <w:between w:val="nil"/>
                <w:bar w:val="nil"/>
              </w:pBdr>
              <w:jc w:val="right"/>
              <w:rPr>
                <w:rFonts w:eastAsia="Calibri" w:cs="Calibri"/>
                <w:color w:val="FFFFFF"/>
                <w:lang w:eastAsia="en-US"/>
              </w:rPr>
            </w:pPr>
          </w:p>
        </w:tc>
        <w:tc>
          <w:tcPr>
            <w:tcW w:w="1035" w:type="dxa"/>
            <w:tcBorders>
              <w:top w:val="nil"/>
              <w:left w:val="nil"/>
              <w:bottom w:val="nil"/>
              <w:right w:val="nil"/>
              <w:tl2br w:val="nil"/>
              <w:tr2bl w:val="nil"/>
            </w:tcBorders>
            <w:tcMar>
              <w:left w:w="40" w:type="dxa"/>
              <w:right w:w="40" w:type="dxa"/>
            </w:tcMar>
            <w:vAlign w:val="bottom"/>
          </w:tcPr>
          <w:p w14:paraId="344DD892" w14:textId="155F4E8A" w:rsidR="00E03EFD" w:rsidRDefault="00E03EFD">
            <w:pPr>
              <w:pBdr>
                <w:top w:val="nil"/>
                <w:left w:val="nil"/>
                <w:bottom w:val="nil"/>
                <w:right w:val="nil"/>
                <w:between w:val="nil"/>
                <w:bar w:val="nil"/>
              </w:pBdr>
              <w:jc w:val="right"/>
              <w:rPr>
                <w:rFonts w:eastAsia="Calibri" w:cs="Calibri"/>
                <w:color w:val="FFFFFF"/>
                <w:lang w:eastAsia="en-US"/>
              </w:rPr>
            </w:pPr>
          </w:p>
        </w:tc>
      </w:tr>
      <w:tr w:rsidR="00E03EFD" w14:paraId="344DD89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85" w:type="dxa"/>
            <w:tcBorders>
              <w:top w:val="nil"/>
              <w:left w:val="nil"/>
              <w:bottom w:val="nil"/>
              <w:right w:val="nil"/>
              <w:tl2br w:val="nil"/>
              <w:tr2bl w:val="nil"/>
            </w:tcBorders>
            <w:shd w:val="clear" w:color="FFFFFF" w:fill="FFFFFF"/>
            <w:tcMar>
              <w:left w:w="40" w:type="dxa"/>
              <w:right w:w="40" w:type="dxa"/>
            </w:tcMar>
          </w:tcPr>
          <w:p w14:paraId="344DD894" w14:textId="77777777" w:rsidR="00E03EFD" w:rsidRDefault="00F4388C" w:rsidP="00A1454E">
            <w:pPr>
              <w:pBdr>
                <w:top w:val="nil"/>
                <w:left w:val="nil"/>
                <w:bottom w:val="nil"/>
                <w:right w:val="nil"/>
                <w:between w:val="nil"/>
                <w:bar w:val="nil"/>
              </w:pBdr>
              <w:ind w:left="181" w:hanging="181"/>
              <w:rPr>
                <w:rFonts w:eastAsia="Calibri" w:cs="Calibri"/>
                <w:i/>
                <w:color w:val="000000"/>
                <w:lang w:eastAsia="en-US"/>
              </w:rPr>
            </w:pPr>
            <w:r>
              <w:rPr>
                <w:rFonts w:ascii="Calibri" w:eastAsia="Calibri" w:hAnsi="Calibri" w:cs="Calibri"/>
                <w:i/>
                <w:color w:val="000000"/>
                <w:sz w:val="18"/>
                <w:lang w:eastAsia="en-US"/>
              </w:rPr>
              <w:t>Items that will not be Reclassified Subsequently to Profit or Loss</w:t>
            </w:r>
          </w:p>
        </w:tc>
        <w:tc>
          <w:tcPr>
            <w:tcW w:w="1035" w:type="dxa"/>
            <w:tcBorders>
              <w:top w:val="nil"/>
              <w:left w:val="nil"/>
              <w:bottom w:val="nil"/>
              <w:right w:val="nil"/>
              <w:tl2br w:val="nil"/>
              <w:tr2bl w:val="nil"/>
            </w:tcBorders>
            <w:shd w:val="clear" w:color="FFFFFF" w:fill="FFFFFF"/>
            <w:tcMar>
              <w:left w:w="0" w:type="dxa"/>
              <w:right w:w="0" w:type="dxa"/>
            </w:tcMar>
          </w:tcPr>
          <w:p w14:paraId="344DD895" w14:textId="77777777" w:rsidR="00E03EFD" w:rsidRDefault="00E03EFD">
            <w:pPr>
              <w:rPr>
                <w:rFonts w:eastAsia="Calibri" w:cs="Calibri"/>
                <w:i/>
                <w:color w:val="000000"/>
                <w:lang w:eastAsia="en-US"/>
              </w:rPr>
            </w:pPr>
          </w:p>
        </w:tc>
        <w:tc>
          <w:tcPr>
            <w:tcW w:w="1065" w:type="dxa"/>
            <w:tcBorders>
              <w:top w:val="nil"/>
              <w:left w:val="nil"/>
              <w:bottom w:val="nil"/>
              <w:right w:val="nil"/>
              <w:tl2br w:val="nil"/>
              <w:tr2bl w:val="nil"/>
            </w:tcBorders>
            <w:shd w:val="clear" w:color="FFFFFF" w:fill="FFFFFF"/>
            <w:tcMar>
              <w:left w:w="0" w:type="dxa"/>
              <w:right w:w="0" w:type="dxa"/>
            </w:tcMar>
          </w:tcPr>
          <w:p w14:paraId="344DD896" w14:textId="77777777" w:rsidR="00E03EFD" w:rsidRDefault="00E03EFD">
            <w:pPr>
              <w:rPr>
                <w:rFonts w:eastAsia="Calibri" w:cs="Calibri"/>
                <w: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344DD897" w14:textId="77777777" w:rsidR="00E03EFD" w:rsidRDefault="00E03EFD">
            <w:pPr>
              <w:rPr>
                <w:rFonts w:eastAsia="Calibri" w:cs="Calibri"/>
                <w: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tcPr>
          <w:p w14:paraId="344DD898" w14:textId="77777777" w:rsidR="00E03EFD" w:rsidRDefault="00E03EFD">
            <w:pPr>
              <w:rPr>
                <w:rFonts w:eastAsia="Calibri" w:cs="Calibri"/>
                <w: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344DD899" w14:textId="77777777" w:rsidR="00E03EFD" w:rsidRDefault="00E03EFD">
            <w:pPr>
              <w:rPr>
                <w:rFonts w:eastAsia="Calibri" w:cs="Calibri"/>
                <w: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344DD89A" w14:textId="77777777" w:rsidR="00E03EFD" w:rsidRDefault="00E03EFD">
            <w:pPr>
              <w:rPr>
                <w:rFonts w:eastAsia="Calibri" w:cs="Calibri"/>
                <w: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344DD89B" w14:textId="77777777" w:rsidR="00E03EFD" w:rsidRDefault="00E03EFD">
            <w:pPr>
              <w:rPr>
                <w:rFonts w:eastAsia="Calibri" w:cs="Calibri"/>
                <w:i/>
                <w:color w:val="000000"/>
                <w:lang w:eastAsia="en-US"/>
              </w:rPr>
            </w:pPr>
          </w:p>
        </w:tc>
      </w:tr>
      <w:tr w:rsidR="00E03EFD" w14:paraId="344DD8A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44DD89D" w14:textId="77777777" w:rsidR="00E03EFD" w:rsidRDefault="00F4388C" w:rsidP="00A1454E">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Total Comprehensive Result</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9E"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-48,027</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344DD89F"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-35,323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A0"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-45,613</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8A1"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-29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A2"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-37,816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A3"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-38,984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A4"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-39,385</w:t>
            </w:r>
          </w:p>
        </w:tc>
      </w:tr>
      <w:tr w:rsidR="00E03EFD" w14:paraId="344DD8A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385" w:type="dxa"/>
            <w:tcBorders>
              <w:top w:val="nil"/>
              <w:left w:val="nil"/>
              <w:bottom w:val="single" w:sz="20" w:space="0" w:color="000000"/>
              <w:right w:val="nil"/>
              <w:tl2br w:val="nil"/>
              <w:tr2bl w:val="nil"/>
            </w:tcBorders>
            <w:shd w:val="clear" w:color="FFFFFF" w:fill="FFFFFF"/>
            <w:tcMar>
              <w:left w:w="0" w:type="dxa"/>
              <w:right w:w="0" w:type="dxa"/>
            </w:tcMar>
          </w:tcPr>
          <w:p w14:paraId="344DD8A6" w14:textId="77777777" w:rsidR="00E03EFD" w:rsidRDefault="00E03EFD" w:rsidP="00A1454E">
            <w:pPr>
              <w:ind w:left="181" w:hanging="181"/>
              <w:rPr>
                <w:rFonts w:eastAsia="Calibri" w:cs="Calibri"/>
                <w:color w:val="000000"/>
                <w:lang w:eastAsia="en-US"/>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344DD8A7" w14:textId="77777777" w:rsidR="00E03EFD" w:rsidRDefault="00E03EFD">
            <w:pPr>
              <w:rPr>
                <w:rFonts w:eastAsia="Calibri" w:cs="Calibri"/>
                <w:color w:val="000000"/>
                <w:lang w:eastAsia="en-US"/>
              </w:rPr>
            </w:pPr>
          </w:p>
        </w:tc>
        <w:tc>
          <w:tcPr>
            <w:tcW w:w="1065" w:type="dxa"/>
            <w:tcBorders>
              <w:top w:val="nil"/>
              <w:left w:val="nil"/>
              <w:bottom w:val="single" w:sz="20" w:space="0" w:color="000000"/>
              <w:right w:val="nil"/>
              <w:tl2br w:val="nil"/>
              <w:tr2bl w:val="nil"/>
            </w:tcBorders>
            <w:shd w:val="clear" w:color="FFFFFF" w:fill="FFFFFF"/>
            <w:tcMar>
              <w:left w:w="0" w:type="dxa"/>
              <w:right w:w="0" w:type="dxa"/>
            </w:tcMar>
          </w:tcPr>
          <w:p w14:paraId="344DD8A8" w14:textId="77777777" w:rsidR="00E03EFD" w:rsidRDefault="00E03EFD">
            <w:pPr>
              <w:rPr>
                <w:rFonts w:eastAsia="Calibri" w:cs="Calibri"/>
                <w:color w:val="000000"/>
                <w:lang w:eastAsia="en-US"/>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344DD8A9" w14:textId="77777777" w:rsidR="00E03EFD" w:rsidRDefault="00E03EFD">
            <w:pPr>
              <w:rPr>
                <w:rFonts w:eastAsia="Calibri" w:cs="Calibri"/>
                <w:color w:val="000000"/>
                <w:lang w:eastAsia="en-US"/>
              </w:rPr>
            </w:pPr>
          </w:p>
        </w:tc>
        <w:tc>
          <w:tcPr>
            <w:tcW w:w="600" w:type="dxa"/>
            <w:tcBorders>
              <w:top w:val="nil"/>
              <w:left w:val="nil"/>
              <w:bottom w:val="single" w:sz="20" w:space="0" w:color="000000"/>
              <w:right w:val="nil"/>
              <w:tl2br w:val="nil"/>
              <w:tr2bl w:val="nil"/>
            </w:tcBorders>
            <w:shd w:val="clear" w:color="FFFFFF" w:fill="FFFFFF"/>
            <w:tcMar>
              <w:left w:w="0" w:type="dxa"/>
              <w:right w:w="0" w:type="dxa"/>
            </w:tcMar>
          </w:tcPr>
          <w:p w14:paraId="344DD8AA" w14:textId="77777777" w:rsidR="00E03EFD" w:rsidRDefault="00E03EFD">
            <w:pPr>
              <w:rPr>
                <w:rFonts w:eastAsia="Calibri" w:cs="Calibri"/>
                <w:color w:val="000000"/>
                <w:lang w:eastAsia="en-US"/>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344DD8AB" w14:textId="77777777" w:rsidR="00E03EFD" w:rsidRDefault="00E03EFD">
            <w:pPr>
              <w:rPr>
                <w:rFonts w:eastAsia="Calibri" w:cs="Calibri"/>
                <w:color w:val="000000"/>
                <w:lang w:eastAsia="en-US"/>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344DD8AC" w14:textId="77777777" w:rsidR="00E03EFD" w:rsidRDefault="00E03EFD">
            <w:pPr>
              <w:rPr>
                <w:rFonts w:eastAsia="Calibri" w:cs="Calibri"/>
                <w:color w:val="000000"/>
                <w:lang w:eastAsia="en-US"/>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344DD8AD" w14:textId="77777777" w:rsidR="00E03EFD" w:rsidRDefault="00E03EFD">
            <w:pPr>
              <w:rPr>
                <w:rFonts w:eastAsia="Calibri" w:cs="Calibri"/>
                <w:color w:val="000000"/>
                <w:lang w:eastAsia="en-US"/>
              </w:rPr>
            </w:pPr>
          </w:p>
        </w:tc>
      </w:tr>
    </w:tbl>
    <w:p w14:paraId="344DD8AF" w14:textId="77777777" w:rsidR="00EC7AA0" w:rsidRDefault="00F4388C">
      <w:pPr>
        <w:pBdr>
          <w:top w:val="nil"/>
          <w:left w:val="nil"/>
          <w:bottom w:val="nil"/>
          <w:right w:val="nil"/>
          <w:between w:val="nil"/>
          <w:bar w:val="nil"/>
        </w:pBdr>
        <w:spacing w:after="160" w:line="259" w:lineRule="auto"/>
        <w:rPr>
          <w:rFonts w:eastAsia="Calibri"/>
          <w:b/>
          <w:iCs/>
          <w:szCs w:val="18"/>
          <w:lang w:val="en-AU"/>
        </w:rPr>
      </w:pPr>
      <w:r>
        <w:rPr>
          <w:rFonts w:ascii="Calibri" w:eastAsia="Times New Roman" w:hAnsi="Calibri" w:cs="Times New Roman"/>
          <w:sz w:val="18"/>
          <w:szCs w:val="20"/>
          <w:lang w:val="en-AU"/>
        </w:rPr>
        <w:br w:type="page"/>
      </w:r>
    </w:p>
    <w:p w14:paraId="344DD8B0" w14:textId="22FDB81D" w:rsidR="008144C4" w:rsidRPr="00704639" w:rsidRDefault="00F4388C" w:rsidP="00704639">
      <w:pPr>
        <w:pStyle w:val="Caption"/>
      </w:pPr>
      <w:r w:rsidRPr="00704639">
        <w:lastRenderedPageBreak/>
        <w:t xml:space="preserve">Table </w:t>
      </w:r>
      <w:r w:rsidR="00521DAC" w:rsidRPr="00704639">
        <w:t>3</w:t>
      </w:r>
      <w:r w:rsidR="00297D97">
        <w:t>0</w:t>
      </w:r>
      <w:r w:rsidRPr="00704639">
        <w:t>: Justice and Community Safety Directorate: Balance Sheet ($’000)</w:t>
      </w:r>
    </w:p>
    <w:tbl>
      <w:tblPr>
        <w:tblStyle w:val="CDMRange2"/>
        <w:tblW w:w="9195" w:type="dxa"/>
        <w:tblLayout w:type="fixed"/>
        <w:tblLook w:val="0620" w:firstRow="1" w:lastRow="0" w:firstColumn="0" w:lastColumn="0" w:noHBand="1" w:noVBand="1"/>
      </w:tblPr>
      <w:tblGrid>
        <w:gridCol w:w="2175"/>
        <w:gridCol w:w="1035"/>
        <w:gridCol w:w="1245"/>
        <w:gridCol w:w="1035"/>
        <w:gridCol w:w="600"/>
        <w:gridCol w:w="1035"/>
        <w:gridCol w:w="1035"/>
        <w:gridCol w:w="1035"/>
      </w:tblGrid>
      <w:tr w:rsidR="00E03EFD" w14:paraId="344DD8BF" w14:textId="77777777" w:rsidTr="004D3F31">
        <w:trPr>
          <w:trHeight w:val="825"/>
        </w:trPr>
        <w:tc>
          <w:tcPr>
            <w:tcW w:w="217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344DD8B1" w14:textId="77777777" w:rsidR="00E03EFD" w:rsidRDefault="00E03EFD" w:rsidP="00A1454E">
            <w:pPr>
              <w:spacing w:after="0" w:line="240" w:lineRule="auto"/>
              <w:ind w:left="181" w:hanging="181"/>
              <w:rPr>
                <w:rFonts w:cs="Calibri"/>
                <w:b/>
                <w:color w:val="000000"/>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8B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Budget </w:t>
            </w:r>
          </w:p>
          <w:p w14:paraId="344DD8B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at                30/6/26</w:t>
            </w:r>
          </w:p>
        </w:tc>
        <w:tc>
          <w:tcPr>
            <w:tcW w:w="124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8B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Estimated Outcome at       30/6/26</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8B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Budget </w:t>
            </w:r>
          </w:p>
          <w:p w14:paraId="344DD8B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at                30/6/27</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8B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Var</w:t>
            </w:r>
          </w:p>
          <w:p w14:paraId="344DD8B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8B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Estimate </w:t>
            </w:r>
          </w:p>
          <w:p w14:paraId="344DD8BA"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at        30/6/28</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8B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Estimate </w:t>
            </w:r>
          </w:p>
          <w:p w14:paraId="344DD8BC"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at        30/6/29</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8BD"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Estimate </w:t>
            </w:r>
          </w:p>
          <w:p w14:paraId="344DD8BE"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at        30/6/30</w:t>
            </w:r>
          </w:p>
        </w:tc>
      </w:tr>
      <w:tr w:rsidR="00E03EFD" w14:paraId="344DD8C8"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single" w:sz="20" w:space="0" w:color="000000"/>
              <w:left w:val="nil"/>
              <w:bottom w:val="nil"/>
              <w:right w:val="nil"/>
              <w:tl2br w:val="nil"/>
              <w:tr2bl w:val="nil"/>
            </w:tcBorders>
            <w:shd w:val="clear" w:color="FFFFFF" w:fill="FFFFFF"/>
            <w:tcMar>
              <w:left w:w="40" w:type="dxa"/>
              <w:right w:w="40" w:type="dxa"/>
            </w:tcMar>
            <w:vAlign w:val="bottom"/>
          </w:tcPr>
          <w:p w14:paraId="344DD8C0"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Current Assets</w:t>
            </w: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8C1" w14:textId="77777777" w:rsidR="00E03EFD" w:rsidRDefault="00E03EFD">
            <w:pPr>
              <w:spacing w:after="0" w:line="240" w:lineRule="auto"/>
              <w:rPr>
                <w:rFonts w:cs="Calibri"/>
                <w:color w:val="000000"/>
              </w:rPr>
            </w:pPr>
          </w:p>
        </w:tc>
        <w:tc>
          <w:tcPr>
            <w:tcW w:w="124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8C2" w14:textId="77777777" w:rsidR="00E03EFD" w:rsidRDefault="00E03EFD">
            <w:pPr>
              <w:spacing w:after="0" w:line="240" w:lineRule="auto"/>
              <w:rPr>
                <w:rFonts w:cs="Calibri"/>
                <w:color w:val="000000"/>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8C3" w14:textId="77777777" w:rsidR="00E03EFD" w:rsidRDefault="00E03EFD">
            <w:pPr>
              <w:spacing w:after="0" w:line="240" w:lineRule="auto"/>
              <w:rPr>
                <w:rFonts w:cs="Calibri"/>
                <w:color w:val="000000"/>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8C4" w14:textId="77777777" w:rsidR="00E03EFD" w:rsidRDefault="00E03EFD">
            <w:pPr>
              <w:spacing w:after="0" w:line="240" w:lineRule="auto"/>
              <w:rPr>
                <w:rFonts w:cs="Calibri"/>
                <w:color w:val="000000"/>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8C5" w14:textId="77777777" w:rsidR="00E03EFD" w:rsidRDefault="00E03EFD">
            <w:pPr>
              <w:spacing w:after="0" w:line="240" w:lineRule="auto"/>
              <w:rPr>
                <w:rFonts w:cs="Calibri"/>
                <w:color w:val="000000"/>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8C6" w14:textId="77777777" w:rsidR="00E03EFD" w:rsidRDefault="00E03EFD">
            <w:pPr>
              <w:spacing w:after="0" w:line="240" w:lineRule="auto"/>
              <w:rPr>
                <w:rFonts w:cs="Calibri"/>
                <w:color w:val="000000"/>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8C7" w14:textId="77777777" w:rsidR="00E03EFD" w:rsidRDefault="00E03EFD">
            <w:pPr>
              <w:spacing w:after="0" w:line="240" w:lineRule="auto"/>
              <w:rPr>
                <w:rFonts w:cs="Calibri"/>
                <w:color w:val="000000"/>
              </w:rPr>
            </w:pPr>
          </w:p>
        </w:tc>
      </w:tr>
      <w:tr w:rsidR="00E03EFD" w14:paraId="344DD8D1"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tcMar>
              <w:left w:w="40" w:type="dxa"/>
              <w:right w:w="40" w:type="dxa"/>
            </w:tcMar>
          </w:tcPr>
          <w:p w14:paraId="344DD8C9"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Cash and Cash Equivalents</w:t>
            </w:r>
          </w:p>
        </w:tc>
        <w:tc>
          <w:tcPr>
            <w:tcW w:w="1035" w:type="dxa"/>
            <w:tcBorders>
              <w:top w:val="nil"/>
              <w:left w:val="nil"/>
              <w:bottom w:val="nil"/>
              <w:right w:val="nil"/>
              <w:tl2br w:val="nil"/>
              <w:tr2bl w:val="nil"/>
            </w:tcBorders>
            <w:shd w:val="clear" w:color="FFFFFF" w:fill="FFFFFF"/>
            <w:tcMar>
              <w:left w:w="40" w:type="dxa"/>
              <w:right w:w="40" w:type="dxa"/>
            </w:tcMar>
          </w:tcPr>
          <w:p w14:paraId="344DD8C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28,652</w:t>
            </w:r>
          </w:p>
        </w:tc>
        <w:tc>
          <w:tcPr>
            <w:tcW w:w="1245" w:type="dxa"/>
            <w:tcBorders>
              <w:top w:val="nil"/>
              <w:left w:val="nil"/>
              <w:bottom w:val="nil"/>
              <w:right w:val="nil"/>
              <w:tl2br w:val="nil"/>
              <w:tr2bl w:val="nil"/>
            </w:tcBorders>
            <w:shd w:val="clear" w:color="FFFFFF" w:fill="FFFFFF"/>
            <w:tcMar>
              <w:left w:w="40" w:type="dxa"/>
              <w:right w:w="40" w:type="dxa"/>
            </w:tcMar>
          </w:tcPr>
          <w:p w14:paraId="344DD8C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35,546</w:t>
            </w:r>
          </w:p>
        </w:tc>
        <w:tc>
          <w:tcPr>
            <w:tcW w:w="1035" w:type="dxa"/>
            <w:tcBorders>
              <w:top w:val="nil"/>
              <w:left w:val="nil"/>
              <w:bottom w:val="nil"/>
              <w:right w:val="nil"/>
              <w:tl2br w:val="nil"/>
              <w:tr2bl w:val="nil"/>
            </w:tcBorders>
            <w:shd w:val="clear" w:color="FFFFFF" w:fill="FFFFFF"/>
            <w:tcMar>
              <w:left w:w="40" w:type="dxa"/>
              <w:right w:w="40" w:type="dxa"/>
            </w:tcMar>
          </w:tcPr>
          <w:p w14:paraId="344DD8C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10,858</w:t>
            </w:r>
          </w:p>
        </w:tc>
        <w:tc>
          <w:tcPr>
            <w:tcW w:w="600" w:type="dxa"/>
            <w:tcBorders>
              <w:top w:val="nil"/>
              <w:left w:val="nil"/>
              <w:bottom w:val="nil"/>
              <w:right w:val="nil"/>
              <w:tl2br w:val="nil"/>
              <w:tr2bl w:val="nil"/>
            </w:tcBorders>
            <w:shd w:val="clear" w:color="FFFFFF" w:fill="FFFFFF"/>
            <w:tcMar>
              <w:left w:w="40" w:type="dxa"/>
              <w:right w:w="40" w:type="dxa"/>
            </w:tcMar>
          </w:tcPr>
          <w:p w14:paraId="344DD8C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-69 </w:t>
            </w:r>
          </w:p>
        </w:tc>
        <w:tc>
          <w:tcPr>
            <w:tcW w:w="1035" w:type="dxa"/>
            <w:tcBorders>
              <w:top w:val="nil"/>
              <w:left w:val="nil"/>
              <w:bottom w:val="nil"/>
              <w:right w:val="nil"/>
              <w:tl2br w:val="nil"/>
              <w:tr2bl w:val="nil"/>
            </w:tcBorders>
            <w:shd w:val="clear" w:color="FFFFFF" w:fill="FFFFFF"/>
            <w:tcMar>
              <w:left w:w="40" w:type="dxa"/>
              <w:right w:w="40" w:type="dxa"/>
            </w:tcMar>
          </w:tcPr>
          <w:p w14:paraId="344DD8C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11,022</w:t>
            </w:r>
          </w:p>
        </w:tc>
        <w:tc>
          <w:tcPr>
            <w:tcW w:w="1035" w:type="dxa"/>
            <w:tcBorders>
              <w:top w:val="nil"/>
              <w:left w:val="nil"/>
              <w:bottom w:val="nil"/>
              <w:right w:val="nil"/>
              <w:tl2br w:val="nil"/>
              <w:tr2bl w:val="nil"/>
            </w:tcBorders>
            <w:shd w:val="clear" w:color="FFFFFF" w:fill="FFFFFF"/>
            <w:tcMar>
              <w:left w:w="40" w:type="dxa"/>
              <w:right w:w="40" w:type="dxa"/>
            </w:tcMar>
          </w:tcPr>
          <w:p w14:paraId="344DD8C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11,186</w:t>
            </w:r>
          </w:p>
        </w:tc>
        <w:tc>
          <w:tcPr>
            <w:tcW w:w="1035" w:type="dxa"/>
            <w:tcBorders>
              <w:top w:val="nil"/>
              <w:left w:val="nil"/>
              <w:bottom w:val="nil"/>
              <w:right w:val="nil"/>
              <w:tl2br w:val="nil"/>
              <w:tr2bl w:val="nil"/>
            </w:tcBorders>
            <w:shd w:val="clear" w:color="FFFFFF" w:fill="FFFFFF"/>
            <w:tcMar>
              <w:left w:w="40" w:type="dxa"/>
              <w:right w:w="40" w:type="dxa"/>
            </w:tcMar>
          </w:tcPr>
          <w:p w14:paraId="344DD8D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11,350</w:t>
            </w:r>
          </w:p>
        </w:tc>
      </w:tr>
      <w:tr w:rsidR="00E03EFD" w14:paraId="344DD8D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tcMar>
              <w:left w:w="40" w:type="dxa"/>
              <w:right w:w="40" w:type="dxa"/>
            </w:tcMar>
          </w:tcPr>
          <w:p w14:paraId="344DD8D2"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Receivables</w:t>
            </w:r>
          </w:p>
        </w:tc>
        <w:tc>
          <w:tcPr>
            <w:tcW w:w="1035" w:type="dxa"/>
            <w:tcBorders>
              <w:top w:val="nil"/>
              <w:left w:val="nil"/>
              <w:bottom w:val="nil"/>
              <w:right w:val="nil"/>
              <w:tl2br w:val="nil"/>
              <w:tr2bl w:val="nil"/>
            </w:tcBorders>
            <w:shd w:val="clear" w:color="FFFFFF" w:fill="FFFFFF"/>
            <w:tcMar>
              <w:left w:w="40" w:type="dxa"/>
              <w:right w:w="40" w:type="dxa"/>
            </w:tcMar>
          </w:tcPr>
          <w:p w14:paraId="344DD8D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12,285</w:t>
            </w:r>
          </w:p>
        </w:tc>
        <w:tc>
          <w:tcPr>
            <w:tcW w:w="1245" w:type="dxa"/>
            <w:tcBorders>
              <w:top w:val="nil"/>
              <w:left w:val="nil"/>
              <w:bottom w:val="nil"/>
              <w:right w:val="nil"/>
              <w:tl2br w:val="nil"/>
              <w:tr2bl w:val="nil"/>
            </w:tcBorders>
            <w:shd w:val="clear" w:color="FFFFFF" w:fill="FFFFFF"/>
            <w:tcMar>
              <w:left w:w="40" w:type="dxa"/>
              <w:right w:w="40" w:type="dxa"/>
            </w:tcMar>
          </w:tcPr>
          <w:p w14:paraId="344DD8D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10,075</w:t>
            </w:r>
          </w:p>
        </w:tc>
        <w:tc>
          <w:tcPr>
            <w:tcW w:w="1035" w:type="dxa"/>
            <w:tcBorders>
              <w:top w:val="nil"/>
              <w:left w:val="nil"/>
              <w:bottom w:val="nil"/>
              <w:right w:val="nil"/>
              <w:tl2br w:val="nil"/>
              <w:tr2bl w:val="nil"/>
            </w:tcBorders>
            <w:shd w:val="clear" w:color="FFFFFF" w:fill="FFFFFF"/>
            <w:tcMar>
              <w:left w:w="40" w:type="dxa"/>
              <w:right w:w="40" w:type="dxa"/>
            </w:tcMar>
          </w:tcPr>
          <w:p w14:paraId="344DD8D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9,112</w:t>
            </w:r>
          </w:p>
        </w:tc>
        <w:tc>
          <w:tcPr>
            <w:tcW w:w="600" w:type="dxa"/>
            <w:tcBorders>
              <w:top w:val="nil"/>
              <w:left w:val="nil"/>
              <w:bottom w:val="nil"/>
              <w:right w:val="nil"/>
              <w:tl2br w:val="nil"/>
              <w:tr2bl w:val="nil"/>
            </w:tcBorders>
            <w:shd w:val="clear" w:color="FFFFFF" w:fill="FFFFFF"/>
            <w:tcMar>
              <w:left w:w="40" w:type="dxa"/>
              <w:right w:w="40" w:type="dxa"/>
            </w:tcMar>
          </w:tcPr>
          <w:p w14:paraId="344DD8D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-10 </w:t>
            </w:r>
          </w:p>
        </w:tc>
        <w:tc>
          <w:tcPr>
            <w:tcW w:w="1035" w:type="dxa"/>
            <w:tcBorders>
              <w:top w:val="nil"/>
              <w:left w:val="nil"/>
              <w:bottom w:val="nil"/>
              <w:right w:val="nil"/>
              <w:tl2br w:val="nil"/>
              <w:tr2bl w:val="nil"/>
            </w:tcBorders>
            <w:shd w:val="clear" w:color="FFFFFF" w:fill="FFFFFF"/>
            <w:tcMar>
              <w:left w:w="40" w:type="dxa"/>
              <w:right w:w="40" w:type="dxa"/>
            </w:tcMar>
          </w:tcPr>
          <w:p w14:paraId="344DD8D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10,149</w:t>
            </w:r>
          </w:p>
        </w:tc>
        <w:tc>
          <w:tcPr>
            <w:tcW w:w="1035" w:type="dxa"/>
            <w:tcBorders>
              <w:top w:val="nil"/>
              <w:left w:val="nil"/>
              <w:bottom w:val="nil"/>
              <w:right w:val="nil"/>
              <w:tl2br w:val="nil"/>
              <w:tr2bl w:val="nil"/>
            </w:tcBorders>
            <w:shd w:val="clear" w:color="FFFFFF" w:fill="FFFFFF"/>
            <w:tcMar>
              <w:left w:w="40" w:type="dxa"/>
              <w:right w:w="40" w:type="dxa"/>
            </w:tcMar>
          </w:tcPr>
          <w:p w14:paraId="344DD8D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10,186</w:t>
            </w:r>
          </w:p>
        </w:tc>
        <w:tc>
          <w:tcPr>
            <w:tcW w:w="1035" w:type="dxa"/>
            <w:tcBorders>
              <w:top w:val="nil"/>
              <w:left w:val="nil"/>
              <w:bottom w:val="nil"/>
              <w:right w:val="nil"/>
              <w:tl2br w:val="nil"/>
              <w:tr2bl w:val="nil"/>
            </w:tcBorders>
            <w:shd w:val="clear" w:color="FFFFFF" w:fill="FFFFFF"/>
            <w:tcMar>
              <w:left w:w="40" w:type="dxa"/>
              <w:right w:w="40" w:type="dxa"/>
            </w:tcMar>
          </w:tcPr>
          <w:p w14:paraId="344DD8D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10,223</w:t>
            </w:r>
          </w:p>
        </w:tc>
      </w:tr>
      <w:tr w:rsidR="00E03EFD" w14:paraId="344DD8E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tcMar>
              <w:left w:w="40" w:type="dxa"/>
              <w:right w:w="40" w:type="dxa"/>
            </w:tcMar>
          </w:tcPr>
          <w:p w14:paraId="344DD8DB"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Other Assets</w:t>
            </w:r>
          </w:p>
        </w:tc>
        <w:tc>
          <w:tcPr>
            <w:tcW w:w="1035" w:type="dxa"/>
            <w:tcBorders>
              <w:top w:val="nil"/>
              <w:left w:val="nil"/>
              <w:bottom w:val="nil"/>
              <w:right w:val="nil"/>
              <w:tl2br w:val="nil"/>
              <w:tr2bl w:val="nil"/>
            </w:tcBorders>
            <w:shd w:val="clear" w:color="FFFFFF" w:fill="FFFFFF"/>
            <w:tcMar>
              <w:left w:w="40" w:type="dxa"/>
              <w:right w:w="40" w:type="dxa"/>
            </w:tcMar>
          </w:tcPr>
          <w:p w14:paraId="344DD8D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5,194</w:t>
            </w:r>
          </w:p>
        </w:tc>
        <w:tc>
          <w:tcPr>
            <w:tcW w:w="1245" w:type="dxa"/>
            <w:tcBorders>
              <w:top w:val="nil"/>
              <w:left w:val="nil"/>
              <w:bottom w:val="nil"/>
              <w:right w:val="nil"/>
              <w:tl2br w:val="nil"/>
              <w:tr2bl w:val="nil"/>
            </w:tcBorders>
            <w:tcMar>
              <w:left w:w="40" w:type="dxa"/>
              <w:right w:w="40" w:type="dxa"/>
            </w:tcMar>
          </w:tcPr>
          <w:p w14:paraId="344DD8D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6,331</w:t>
            </w:r>
          </w:p>
        </w:tc>
        <w:tc>
          <w:tcPr>
            <w:tcW w:w="1035" w:type="dxa"/>
            <w:tcBorders>
              <w:top w:val="nil"/>
              <w:left w:val="nil"/>
              <w:bottom w:val="nil"/>
              <w:right w:val="nil"/>
              <w:tl2br w:val="nil"/>
              <w:tr2bl w:val="nil"/>
            </w:tcBorders>
            <w:tcMar>
              <w:left w:w="40" w:type="dxa"/>
              <w:right w:w="40" w:type="dxa"/>
            </w:tcMar>
          </w:tcPr>
          <w:p w14:paraId="344DD8D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6,331</w:t>
            </w:r>
          </w:p>
        </w:tc>
        <w:tc>
          <w:tcPr>
            <w:tcW w:w="600" w:type="dxa"/>
            <w:tcBorders>
              <w:top w:val="nil"/>
              <w:left w:val="nil"/>
              <w:bottom w:val="nil"/>
              <w:right w:val="nil"/>
              <w:tl2br w:val="nil"/>
              <w:tr2bl w:val="nil"/>
            </w:tcBorders>
            <w:tcMar>
              <w:left w:w="40" w:type="dxa"/>
              <w:right w:w="40" w:type="dxa"/>
            </w:tcMar>
          </w:tcPr>
          <w:p w14:paraId="344DD8D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5" w:type="dxa"/>
            <w:tcBorders>
              <w:top w:val="nil"/>
              <w:left w:val="nil"/>
              <w:bottom w:val="nil"/>
              <w:right w:val="nil"/>
              <w:tl2br w:val="nil"/>
              <w:tr2bl w:val="nil"/>
            </w:tcBorders>
            <w:tcMar>
              <w:left w:w="40" w:type="dxa"/>
              <w:right w:w="40" w:type="dxa"/>
            </w:tcMar>
          </w:tcPr>
          <w:p w14:paraId="344DD8E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6,331</w:t>
            </w:r>
          </w:p>
        </w:tc>
        <w:tc>
          <w:tcPr>
            <w:tcW w:w="1035" w:type="dxa"/>
            <w:tcBorders>
              <w:top w:val="nil"/>
              <w:left w:val="nil"/>
              <w:bottom w:val="nil"/>
              <w:right w:val="nil"/>
              <w:tl2br w:val="nil"/>
              <w:tr2bl w:val="nil"/>
            </w:tcBorders>
            <w:tcMar>
              <w:left w:w="40" w:type="dxa"/>
              <w:right w:w="40" w:type="dxa"/>
            </w:tcMar>
          </w:tcPr>
          <w:p w14:paraId="344DD8E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6,331</w:t>
            </w:r>
          </w:p>
        </w:tc>
        <w:tc>
          <w:tcPr>
            <w:tcW w:w="1035" w:type="dxa"/>
            <w:tcBorders>
              <w:top w:val="nil"/>
              <w:left w:val="nil"/>
              <w:bottom w:val="nil"/>
              <w:right w:val="nil"/>
              <w:tl2br w:val="nil"/>
              <w:tr2bl w:val="nil"/>
            </w:tcBorders>
            <w:tcMar>
              <w:left w:w="40" w:type="dxa"/>
              <w:right w:w="40" w:type="dxa"/>
            </w:tcMar>
          </w:tcPr>
          <w:p w14:paraId="344DD8E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6,331</w:t>
            </w:r>
          </w:p>
        </w:tc>
      </w:tr>
      <w:tr w:rsidR="00E03EFD" w14:paraId="344DD8E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344DD8E4"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Current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E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46,131</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344DD8E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51,952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E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26,301</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8E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-49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E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27,502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EA"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27,703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8E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27,904</w:t>
            </w:r>
          </w:p>
        </w:tc>
      </w:tr>
      <w:tr w:rsidR="00E03EFD" w14:paraId="344DD8F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344DD8ED"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Non-Current Assets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8EE" w14:textId="77777777" w:rsidR="00E03EFD" w:rsidRDefault="00E03EFD">
            <w:pPr>
              <w:spacing w:after="0" w:line="240" w:lineRule="auto"/>
              <w:rPr>
                <w:rFonts w:cs="Calibri"/>
                <w:color w:val="000000"/>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344DD8EF"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8F0" w14:textId="77777777" w:rsidR="00E03EFD" w:rsidRDefault="00E03EFD">
            <w:pPr>
              <w:spacing w:after="0" w:line="240" w:lineRule="auto"/>
              <w:rPr>
                <w:rFonts w:cs="Calibri"/>
                <w:color w:val="000000"/>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44DD8F1"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8F2"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8F3"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8F4" w14:textId="77777777" w:rsidR="00E03EFD" w:rsidRDefault="00E03EFD">
            <w:pPr>
              <w:spacing w:after="0" w:line="240" w:lineRule="auto"/>
              <w:rPr>
                <w:rFonts w:cs="Calibri"/>
                <w:color w:val="000000"/>
              </w:rPr>
            </w:pPr>
          </w:p>
        </w:tc>
      </w:tr>
      <w:tr w:rsidR="00E03EFD" w14:paraId="344DD8F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tcPr>
          <w:p w14:paraId="344DD8F6"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Property, Plant and Equipment</w:t>
            </w:r>
          </w:p>
        </w:tc>
        <w:tc>
          <w:tcPr>
            <w:tcW w:w="1035" w:type="dxa"/>
            <w:tcBorders>
              <w:top w:val="nil"/>
              <w:left w:val="nil"/>
              <w:bottom w:val="nil"/>
              <w:right w:val="nil"/>
              <w:tl2br w:val="nil"/>
              <w:tr2bl w:val="nil"/>
            </w:tcBorders>
            <w:shd w:val="clear" w:color="FFFFFF" w:fill="FFFFFF"/>
            <w:tcMar>
              <w:left w:w="40" w:type="dxa"/>
              <w:right w:w="40" w:type="dxa"/>
            </w:tcMar>
          </w:tcPr>
          <w:p w14:paraId="344DD8F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621,648</w:t>
            </w:r>
          </w:p>
        </w:tc>
        <w:tc>
          <w:tcPr>
            <w:tcW w:w="1245" w:type="dxa"/>
            <w:tcBorders>
              <w:top w:val="nil"/>
              <w:left w:val="nil"/>
              <w:bottom w:val="nil"/>
              <w:right w:val="nil"/>
              <w:tl2br w:val="nil"/>
              <w:tr2bl w:val="nil"/>
            </w:tcBorders>
            <w:shd w:val="clear" w:color="FFFFFF" w:fill="FFFFFF"/>
            <w:tcMar>
              <w:left w:w="40" w:type="dxa"/>
              <w:right w:w="40" w:type="dxa"/>
            </w:tcMar>
          </w:tcPr>
          <w:p w14:paraId="344DD8F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606,827</w:t>
            </w:r>
          </w:p>
        </w:tc>
        <w:tc>
          <w:tcPr>
            <w:tcW w:w="1035" w:type="dxa"/>
            <w:tcBorders>
              <w:top w:val="nil"/>
              <w:left w:val="nil"/>
              <w:bottom w:val="nil"/>
              <w:right w:val="nil"/>
              <w:tl2br w:val="nil"/>
              <w:tr2bl w:val="nil"/>
            </w:tcBorders>
            <w:shd w:val="clear" w:color="FFFFFF" w:fill="FFFFFF"/>
            <w:tcMar>
              <w:left w:w="40" w:type="dxa"/>
              <w:right w:w="40" w:type="dxa"/>
            </w:tcMar>
          </w:tcPr>
          <w:p w14:paraId="344DD8F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619,499</w:t>
            </w:r>
          </w:p>
        </w:tc>
        <w:tc>
          <w:tcPr>
            <w:tcW w:w="600" w:type="dxa"/>
            <w:tcBorders>
              <w:top w:val="nil"/>
              <w:left w:val="nil"/>
              <w:bottom w:val="nil"/>
              <w:right w:val="nil"/>
              <w:tl2br w:val="nil"/>
              <w:tr2bl w:val="nil"/>
            </w:tcBorders>
            <w:shd w:val="clear" w:color="FFFFFF" w:fill="FFFFFF"/>
            <w:tcMar>
              <w:left w:w="40" w:type="dxa"/>
              <w:right w:w="40" w:type="dxa"/>
            </w:tcMar>
          </w:tcPr>
          <w:p w14:paraId="344DD8F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344DD8F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597,720</w:t>
            </w:r>
          </w:p>
        </w:tc>
        <w:tc>
          <w:tcPr>
            <w:tcW w:w="1035" w:type="dxa"/>
            <w:tcBorders>
              <w:top w:val="nil"/>
              <w:left w:val="nil"/>
              <w:bottom w:val="nil"/>
              <w:right w:val="nil"/>
              <w:tl2br w:val="nil"/>
              <w:tr2bl w:val="nil"/>
            </w:tcBorders>
            <w:shd w:val="clear" w:color="FFFFFF" w:fill="FFFFFF"/>
            <w:tcMar>
              <w:left w:w="40" w:type="dxa"/>
              <w:right w:w="40" w:type="dxa"/>
            </w:tcMar>
          </w:tcPr>
          <w:p w14:paraId="344DD8F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569,935</w:t>
            </w:r>
          </w:p>
        </w:tc>
        <w:tc>
          <w:tcPr>
            <w:tcW w:w="1035" w:type="dxa"/>
            <w:tcBorders>
              <w:top w:val="nil"/>
              <w:left w:val="nil"/>
              <w:bottom w:val="nil"/>
              <w:right w:val="nil"/>
              <w:tl2br w:val="nil"/>
              <w:tr2bl w:val="nil"/>
            </w:tcBorders>
            <w:shd w:val="clear" w:color="FFFFFF" w:fill="FFFFFF"/>
            <w:tcMar>
              <w:left w:w="40" w:type="dxa"/>
              <w:right w:w="40" w:type="dxa"/>
            </w:tcMar>
          </w:tcPr>
          <w:p w14:paraId="344DD8F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540,712</w:t>
            </w:r>
          </w:p>
        </w:tc>
      </w:tr>
      <w:tr w:rsidR="00E03EFD" w14:paraId="344DD90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tcMar>
              <w:left w:w="40" w:type="dxa"/>
              <w:right w:w="40" w:type="dxa"/>
            </w:tcMar>
          </w:tcPr>
          <w:p w14:paraId="344DD8FF"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Intangible Assets</w:t>
            </w:r>
          </w:p>
        </w:tc>
        <w:tc>
          <w:tcPr>
            <w:tcW w:w="1035" w:type="dxa"/>
            <w:tcBorders>
              <w:top w:val="nil"/>
              <w:left w:val="nil"/>
              <w:bottom w:val="nil"/>
              <w:right w:val="nil"/>
              <w:tl2br w:val="nil"/>
              <w:tr2bl w:val="nil"/>
            </w:tcBorders>
            <w:shd w:val="clear" w:color="FFFFFF" w:fill="FFFFFF"/>
            <w:tcMar>
              <w:left w:w="40" w:type="dxa"/>
              <w:right w:w="40" w:type="dxa"/>
            </w:tcMar>
          </w:tcPr>
          <w:p w14:paraId="344DD90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2,348</w:t>
            </w:r>
          </w:p>
        </w:tc>
        <w:tc>
          <w:tcPr>
            <w:tcW w:w="1245" w:type="dxa"/>
            <w:tcBorders>
              <w:top w:val="nil"/>
              <w:left w:val="nil"/>
              <w:bottom w:val="nil"/>
              <w:right w:val="nil"/>
              <w:tl2br w:val="nil"/>
              <w:tr2bl w:val="nil"/>
            </w:tcBorders>
            <w:shd w:val="clear" w:color="FFFFFF" w:fill="FFFFFF"/>
            <w:tcMar>
              <w:left w:w="40" w:type="dxa"/>
              <w:right w:w="40" w:type="dxa"/>
            </w:tcMar>
          </w:tcPr>
          <w:p w14:paraId="344DD90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7,758</w:t>
            </w:r>
          </w:p>
        </w:tc>
        <w:tc>
          <w:tcPr>
            <w:tcW w:w="1035" w:type="dxa"/>
            <w:tcBorders>
              <w:top w:val="nil"/>
              <w:left w:val="nil"/>
              <w:bottom w:val="nil"/>
              <w:right w:val="nil"/>
              <w:tl2br w:val="nil"/>
              <w:tr2bl w:val="nil"/>
            </w:tcBorders>
            <w:shd w:val="clear" w:color="FFFFFF" w:fill="FFFFFF"/>
            <w:tcMar>
              <w:left w:w="40" w:type="dxa"/>
              <w:right w:w="40" w:type="dxa"/>
            </w:tcMar>
          </w:tcPr>
          <w:p w14:paraId="344DD90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7,678</w:t>
            </w:r>
          </w:p>
        </w:tc>
        <w:tc>
          <w:tcPr>
            <w:tcW w:w="600" w:type="dxa"/>
            <w:tcBorders>
              <w:top w:val="nil"/>
              <w:left w:val="nil"/>
              <w:bottom w:val="nil"/>
              <w:right w:val="nil"/>
              <w:tl2br w:val="nil"/>
              <w:tr2bl w:val="nil"/>
            </w:tcBorders>
            <w:shd w:val="clear" w:color="FFFFFF" w:fill="FFFFFF"/>
            <w:tcMar>
              <w:left w:w="40" w:type="dxa"/>
              <w:right w:w="40" w:type="dxa"/>
            </w:tcMar>
          </w:tcPr>
          <w:p w14:paraId="344DD90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344DD90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8,783</w:t>
            </w:r>
          </w:p>
        </w:tc>
        <w:tc>
          <w:tcPr>
            <w:tcW w:w="1035" w:type="dxa"/>
            <w:tcBorders>
              <w:top w:val="nil"/>
              <w:left w:val="nil"/>
              <w:bottom w:val="nil"/>
              <w:right w:val="nil"/>
              <w:tl2br w:val="nil"/>
              <w:tr2bl w:val="nil"/>
            </w:tcBorders>
            <w:shd w:val="clear" w:color="FFFFFF" w:fill="FFFFFF"/>
            <w:tcMar>
              <w:left w:w="40" w:type="dxa"/>
              <w:right w:w="40" w:type="dxa"/>
            </w:tcMar>
          </w:tcPr>
          <w:p w14:paraId="344DD90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7,579</w:t>
            </w:r>
          </w:p>
        </w:tc>
        <w:tc>
          <w:tcPr>
            <w:tcW w:w="1035" w:type="dxa"/>
            <w:tcBorders>
              <w:top w:val="nil"/>
              <w:left w:val="nil"/>
              <w:bottom w:val="nil"/>
              <w:right w:val="nil"/>
              <w:tl2br w:val="nil"/>
              <w:tr2bl w:val="nil"/>
            </w:tcBorders>
            <w:shd w:val="clear" w:color="FFFFFF" w:fill="FFFFFF"/>
            <w:tcMar>
              <w:left w:w="40" w:type="dxa"/>
              <w:right w:w="40" w:type="dxa"/>
            </w:tcMar>
          </w:tcPr>
          <w:p w14:paraId="344DD90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6,375</w:t>
            </w:r>
          </w:p>
        </w:tc>
      </w:tr>
      <w:tr w:rsidR="00E03EFD" w14:paraId="344DD91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344DD908"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Non-Current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90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623,996</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344DD90A"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614,585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90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627,177</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90C"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2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90D"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606,503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90E"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577,514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90F"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547,087</w:t>
            </w:r>
          </w:p>
        </w:tc>
      </w:tr>
      <w:tr w:rsidR="00E03EFD" w14:paraId="344DD91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44DD911"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91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670,127</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344DD91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666,537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91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653,478</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91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-2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91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634,005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91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605,217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91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574,991</w:t>
            </w:r>
          </w:p>
        </w:tc>
      </w:tr>
      <w:tr w:rsidR="00E03EFD" w14:paraId="344DD92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44DD91A"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Current Liabilities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91B" w14:textId="77777777" w:rsidR="00E03EFD" w:rsidRDefault="00E03EFD">
            <w:pPr>
              <w:spacing w:after="0" w:line="240" w:lineRule="auto"/>
              <w:rPr>
                <w:rFonts w:cs="Calibri"/>
                <w:color w:val="000000"/>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344DD91C"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91D" w14:textId="77777777" w:rsidR="00E03EFD" w:rsidRDefault="00E03EFD">
            <w:pPr>
              <w:spacing w:after="0" w:line="240" w:lineRule="auto"/>
              <w:rPr>
                <w:rFonts w:cs="Calibri"/>
                <w:color w:val="000000"/>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44DD91E"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91F"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920"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921" w14:textId="77777777" w:rsidR="00E03EFD" w:rsidRDefault="00E03EFD">
            <w:pPr>
              <w:spacing w:after="0" w:line="240" w:lineRule="auto"/>
              <w:rPr>
                <w:rFonts w:cs="Calibri"/>
                <w:color w:val="000000"/>
              </w:rPr>
            </w:pPr>
          </w:p>
        </w:tc>
      </w:tr>
      <w:tr w:rsidR="00E03EFD" w14:paraId="344DD92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344DD923"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Payables</w:t>
            </w:r>
          </w:p>
        </w:tc>
        <w:tc>
          <w:tcPr>
            <w:tcW w:w="1035" w:type="dxa"/>
            <w:tcBorders>
              <w:top w:val="nil"/>
              <w:left w:val="nil"/>
              <w:bottom w:val="nil"/>
              <w:right w:val="nil"/>
              <w:tl2br w:val="nil"/>
              <w:tr2bl w:val="nil"/>
            </w:tcBorders>
            <w:shd w:val="clear" w:color="FFFFFF" w:fill="FFFFFF"/>
            <w:tcMar>
              <w:left w:w="40" w:type="dxa"/>
              <w:right w:w="40" w:type="dxa"/>
            </w:tcMar>
          </w:tcPr>
          <w:p w14:paraId="344DD92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13,541</w:t>
            </w:r>
          </w:p>
        </w:tc>
        <w:tc>
          <w:tcPr>
            <w:tcW w:w="1245" w:type="dxa"/>
            <w:tcBorders>
              <w:top w:val="nil"/>
              <w:left w:val="nil"/>
              <w:bottom w:val="nil"/>
              <w:right w:val="nil"/>
              <w:tl2br w:val="nil"/>
              <w:tr2bl w:val="nil"/>
            </w:tcBorders>
            <w:shd w:val="clear" w:color="FFFFFF" w:fill="FFFFFF"/>
            <w:tcMar>
              <w:left w:w="40" w:type="dxa"/>
              <w:right w:w="40" w:type="dxa"/>
            </w:tcMar>
          </w:tcPr>
          <w:p w14:paraId="344DD92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14,539</w:t>
            </w:r>
          </w:p>
        </w:tc>
        <w:tc>
          <w:tcPr>
            <w:tcW w:w="1035" w:type="dxa"/>
            <w:tcBorders>
              <w:top w:val="nil"/>
              <w:left w:val="nil"/>
              <w:bottom w:val="nil"/>
              <w:right w:val="nil"/>
              <w:tl2br w:val="nil"/>
              <w:tr2bl w:val="nil"/>
            </w:tcBorders>
            <w:shd w:val="clear" w:color="FFFFFF" w:fill="FFFFFF"/>
            <w:tcMar>
              <w:left w:w="40" w:type="dxa"/>
              <w:right w:w="40" w:type="dxa"/>
            </w:tcMar>
          </w:tcPr>
          <w:p w14:paraId="344DD92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14,369</w:t>
            </w:r>
          </w:p>
        </w:tc>
        <w:tc>
          <w:tcPr>
            <w:tcW w:w="600" w:type="dxa"/>
            <w:tcBorders>
              <w:top w:val="nil"/>
              <w:left w:val="nil"/>
              <w:bottom w:val="nil"/>
              <w:right w:val="nil"/>
              <w:tl2br w:val="nil"/>
              <w:tr2bl w:val="nil"/>
            </w:tcBorders>
            <w:shd w:val="clear" w:color="FFFFFF" w:fill="FFFFFF"/>
            <w:tcMar>
              <w:left w:w="40" w:type="dxa"/>
              <w:right w:w="40" w:type="dxa"/>
            </w:tcMar>
          </w:tcPr>
          <w:p w14:paraId="344DD92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344DD92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18,199</w:t>
            </w:r>
          </w:p>
        </w:tc>
        <w:tc>
          <w:tcPr>
            <w:tcW w:w="1035" w:type="dxa"/>
            <w:tcBorders>
              <w:top w:val="nil"/>
              <w:left w:val="nil"/>
              <w:bottom w:val="nil"/>
              <w:right w:val="nil"/>
              <w:tl2br w:val="nil"/>
              <w:tr2bl w:val="nil"/>
            </w:tcBorders>
            <w:shd w:val="clear" w:color="FFFFFF" w:fill="FFFFFF"/>
            <w:tcMar>
              <w:left w:w="40" w:type="dxa"/>
              <w:right w:w="40" w:type="dxa"/>
            </w:tcMar>
          </w:tcPr>
          <w:p w14:paraId="344DD92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21,029</w:t>
            </w:r>
          </w:p>
        </w:tc>
        <w:tc>
          <w:tcPr>
            <w:tcW w:w="1035" w:type="dxa"/>
            <w:tcBorders>
              <w:top w:val="nil"/>
              <w:left w:val="nil"/>
              <w:bottom w:val="nil"/>
              <w:right w:val="nil"/>
              <w:tl2br w:val="nil"/>
              <w:tr2bl w:val="nil"/>
            </w:tcBorders>
            <w:shd w:val="clear" w:color="FFFFFF" w:fill="FFFFFF"/>
            <w:tcMar>
              <w:left w:w="40" w:type="dxa"/>
              <w:right w:w="40" w:type="dxa"/>
            </w:tcMar>
          </w:tcPr>
          <w:p w14:paraId="344DD92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23,859</w:t>
            </w:r>
          </w:p>
        </w:tc>
      </w:tr>
      <w:tr w:rsidR="00E03EFD" w14:paraId="344DD934"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344DD92C"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Contract Liabilities</w:t>
            </w:r>
          </w:p>
        </w:tc>
        <w:tc>
          <w:tcPr>
            <w:tcW w:w="1035" w:type="dxa"/>
            <w:tcBorders>
              <w:top w:val="nil"/>
              <w:left w:val="nil"/>
              <w:bottom w:val="nil"/>
              <w:right w:val="nil"/>
              <w:tl2br w:val="nil"/>
              <w:tr2bl w:val="nil"/>
            </w:tcBorders>
            <w:shd w:val="clear" w:color="FFFFFF" w:fill="FFFFFF"/>
            <w:tcMar>
              <w:left w:w="40" w:type="dxa"/>
              <w:right w:w="40" w:type="dxa"/>
            </w:tcMar>
          </w:tcPr>
          <w:p w14:paraId="344DD92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1,838</w:t>
            </w:r>
          </w:p>
        </w:tc>
        <w:tc>
          <w:tcPr>
            <w:tcW w:w="1245" w:type="dxa"/>
            <w:tcBorders>
              <w:top w:val="nil"/>
              <w:left w:val="nil"/>
              <w:bottom w:val="nil"/>
              <w:right w:val="nil"/>
              <w:tl2br w:val="nil"/>
              <w:tr2bl w:val="nil"/>
            </w:tcBorders>
            <w:shd w:val="clear" w:color="FFFFFF" w:fill="FFFFFF"/>
            <w:tcMar>
              <w:left w:w="40" w:type="dxa"/>
              <w:right w:w="40" w:type="dxa"/>
            </w:tcMar>
          </w:tcPr>
          <w:p w14:paraId="344DD92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1,317</w:t>
            </w:r>
          </w:p>
        </w:tc>
        <w:tc>
          <w:tcPr>
            <w:tcW w:w="1035" w:type="dxa"/>
            <w:tcBorders>
              <w:top w:val="nil"/>
              <w:left w:val="nil"/>
              <w:bottom w:val="nil"/>
              <w:right w:val="nil"/>
              <w:tl2br w:val="nil"/>
              <w:tr2bl w:val="nil"/>
            </w:tcBorders>
            <w:shd w:val="clear" w:color="FFFFFF" w:fill="FFFFFF"/>
            <w:tcMar>
              <w:left w:w="40" w:type="dxa"/>
              <w:right w:w="40" w:type="dxa"/>
            </w:tcMar>
          </w:tcPr>
          <w:p w14:paraId="344DD92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1,317</w:t>
            </w:r>
          </w:p>
        </w:tc>
        <w:tc>
          <w:tcPr>
            <w:tcW w:w="600" w:type="dxa"/>
            <w:tcBorders>
              <w:top w:val="nil"/>
              <w:left w:val="nil"/>
              <w:bottom w:val="nil"/>
              <w:right w:val="nil"/>
              <w:tl2br w:val="nil"/>
              <w:tr2bl w:val="nil"/>
            </w:tcBorders>
            <w:shd w:val="clear" w:color="FFFFFF" w:fill="FFFFFF"/>
            <w:tcMar>
              <w:left w:w="40" w:type="dxa"/>
              <w:right w:w="40" w:type="dxa"/>
            </w:tcMar>
          </w:tcPr>
          <w:p w14:paraId="344DD93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93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1,317</w:t>
            </w:r>
          </w:p>
        </w:tc>
        <w:tc>
          <w:tcPr>
            <w:tcW w:w="1035" w:type="dxa"/>
            <w:tcBorders>
              <w:top w:val="nil"/>
              <w:left w:val="nil"/>
              <w:bottom w:val="nil"/>
              <w:right w:val="nil"/>
              <w:tl2br w:val="nil"/>
              <w:tr2bl w:val="nil"/>
            </w:tcBorders>
            <w:shd w:val="clear" w:color="FFFFFF" w:fill="FFFFFF"/>
            <w:tcMar>
              <w:left w:w="40" w:type="dxa"/>
              <w:right w:w="40" w:type="dxa"/>
            </w:tcMar>
          </w:tcPr>
          <w:p w14:paraId="344DD93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1,317</w:t>
            </w:r>
          </w:p>
        </w:tc>
        <w:tc>
          <w:tcPr>
            <w:tcW w:w="1035" w:type="dxa"/>
            <w:tcBorders>
              <w:top w:val="nil"/>
              <w:left w:val="nil"/>
              <w:bottom w:val="nil"/>
              <w:right w:val="nil"/>
              <w:tl2br w:val="nil"/>
              <w:tr2bl w:val="nil"/>
            </w:tcBorders>
            <w:shd w:val="clear" w:color="FFFFFF" w:fill="FFFFFF"/>
            <w:tcMar>
              <w:left w:w="40" w:type="dxa"/>
              <w:right w:w="40" w:type="dxa"/>
            </w:tcMar>
          </w:tcPr>
          <w:p w14:paraId="344DD93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1,317</w:t>
            </w:r>
          </w:p>
        </w:tc>
      </w:tr>
      <w:tr w:rsidR="00E03EFD" w14:paraId="344DD93D"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344DD935"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Borrowings</w:t>
            </w:r>
          </w:p>
        </w:tc>
        <w:tc>
          <w:tcPr>
            <w:tcW w:w="1035" w:type="dxa"/>
            <w:tcBorders>
              <w:top w:val="nil"/>
              <w:left w:val="nil"/>
              <w:bottom w:val="nil"/>
              <w:right w:val="nil"/>
              <w:tl2br w:val="nil"/>
              <w:tr2bl w:val="nil"/>
            </w:tcBorders>
            <w:shd w:val="clear" w:color="FFFFFF" w:fill="FFFFFF"/>
            <w:tcMar>
              <w:left w:w="40" w:type="dxa"/>
              <w:right w:w="40" w:type="dxa"/>
            </w:tcMar>
          </w:tcPr>
          <w:p w14:paraId="344DD93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58</w:t>
            </w:r>
          </w:p>
        </w:tc>
        <w:tc>
          <w:tcPr>
            <w:tcW w:w="1245" w:type="dxa"/>
            <w:tcBorders>
              <w:top w:val="nil"/>
              <w:left w:val="nil"/>
              <w:bottom w:val="nil"/>
              <w:right w:val="nil"/>
              <w:tl2br w:val="nil"/>
              <w:tr2bl w:val="nil"/>
            </w:tcBorders>
            <w:shd w:val="clear" w:color="FFFFFF" w:fill="FFFFFF"/>
            <w:tcMar>
              <w:left w:w="40" w:type="dxa"/>
              <w:right w:w="40" w:type="dxa"/>
            </w:tcMar>
          </w:tcPr>
          <w:p w14:paraId="344DD93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51</w:t>
            </w:r>
          </w:p>
        </w:tc>
        <w:tc>
          <w:tcPr>
            <w:tcW w:w="1035" w:type="dxa"/>
            <w:tcBorders>
              <w:top w:val="nil"/>
              <w:left w:val="nil"/>
              <w:bottom w:val="nil"/>
              <w:right w:val="nil"/>
              <w:tl2br w:val="nil"/>
              <w:tr2bl w:val="nil"/>
            </w:tcBorders>
            <w:shd w:val="clear" w:color="FFFFFF" w:fill="FFFFFF"/>
            <w:tcMar>
              <w:left w:w="40" w:type="dxa"/>
              <w:right w:w="40" w:type="dxa"/>
            </w:tcMar>
          </w:tcPr>
          <w:p w14:paraId="344DD93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53</w:t>
            </w:r>
          </w:p>
        </w:tc>
        <w:tc>
          <w:tcPr>
            <w:tcW w:w="600" w:type="dxa"/>
            <w:tcBorders>
              <w:top w:val="nil"/>
              <w:left w:val="nil"/>
              <w:bottom w:val="nil"/>
              <w:right w:val="nil"/>
              <w:tl2br w:val="nil"/>
              <w:tr2bl w:val="nil"/>
            </w:tcBorders>
            <w:shd w:val="clear" w:color="FFFFFF" w:fill="FFFFFF"/>
            <w:tcMar>
              <w:left w:w="40" w:type="dxa"/>
              <w:right w:w="40" w:type="dxa"/>
            </w:tcMar>
          </w:tcPr>
          <w:p w14:paraId="344DD93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344DD93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55</w:t>
            </w:r>
          </w:p>
        </w:tc>
        <w:tc>
          <w:tcPr>
            <w:tcW w:w="1035" w:type="dxa"/>
            <w:tcBorders>
              <w:top w:val="nil"/>
              <w:left w:val="nil"/>
              <w:bottom w:val="nil"/>
              <w:right w:val="nil"/>
              <w:tl2br w:val="nil"/>
              <w:tr2bl w:val="nil"/>
            </w:tcBorders>
            <w:shd w:val="clear" w:color="FFFFFF" w:fill="FFFFFF"/>
            <w:tcMar>
              <w:left w:w="40" w:type="dxa"/>
              <w:right w:w="40" w:type="dxa"/>
            </w:tcMar>
          </w:tcPr>
          <w:p w14:paraId="344DD93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57</w:t>
            </w:r>
          </w:p>
        </w:tc>
        <w:tc>
          <w:tcPr>
            <w:tcW w:w="1035" w:type="dxa"/>
            <w:tcBorders>
              <w:top w:val="nil"/>
              <w:left w:val="nil"/>
              <w:bottom w:val="nil"/>
              <w:right w:val="nil"/>
              <w:tl2br w:val="nil"/>
              <w:tr2bl w:val="nil"/>
            </w:tcBorders>
            <w:shd w:val="clear" w:color="FFFFFF" w:fill="FFFFFF"/>
            <w:tcMar>
              <w:left w:w="40" w:type="dxa"/>
              <w:right w:w="40" w:type="dxa"/>
            </w:tcMar>
          </w:tcPr>
          <w:p w14:paraId="344DD93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58</w:t>
            </w:r>
          </w:p>
        </w:tc>
      </w:tr>
      <w:tr w:rsidR="00E03EFD" w14:paraId="344DD946"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344DD93E"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Lease Liabilities</w:t>
            </w:r>
          </w:p>
        </w:tc>
        <w:tc>
          <w:tcPr>
            <w:tcW w:w="1035" w:type="dxa"/>
            <w:tcBorders>
              <w:top w:val="nil"/>
              <w:left w:val="nil"/>
              <w:bottom w:val="nil"/>
              <w:right w:val="nil"/>
              <w:tl2br w:val="nil"/>
              <w:tr2bl w:val="nil"/>
            </w:tcBorders>
            <w:shd w:val="clear" w:color="FFFFFF" w:fill="FFFFFF"/>
            <w:tcMar>
              <w:left w:w="40" w:type="dxa"/>
              <w:right w:w="40" w:type="dxa"/>
            </w:tcMar>
          </w:tcPr>
          <w:p w14:paraId="344DD93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4,992</w:t>
            </w:r>
          </w:p>
        </w:tc>
        <w:tc>
          <w:tcPr>
            <w:tcW w:w="1245" w:type="dxa"/>
            <w:tcBorders>
              <w:top w:val="nil"/>
              <w:left w:val="nil"/>
              <w:bottom w:val="nil"/>
              <w:right w:val="nil"/>
              <w:tl2br w:val="nil"/>
              <w:tr2bl w:val="nil"/>
            </w:tcBorders>
            <w:shd w:val="clear" w:color="FFFFFF" w:fill="FFFFFF"/>
            <w:tcMar>
              <w:left w:w="40" w:type="dxa"/>
              <w:right w:w="40" w:type="dxa"/>
            </w:tcMar>
          </w:tcPr>
          <w:p w14:paraId="344DD94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5,366</w:t>
            </w:r>
          </w:p>
        </w:tc>
        <w:tc>
          <w:tcPr>
            <w:tcW w:w="1035" w:type="dxa"/>
            <w:tcBorders>
              <w:top w:val="nil"/>
              <w:left w:val="nil"/>
              <w:bottom w:val="nil"/>
              <w:right w:val="nil"/>
              <w:tl2br w:val="nil"/>
              <w:tr2bl w:val="nil"/>
            </w:tcBorders>
            <w:shd w:val="clear" w:color="FFFFFF" w:fill="FFFFFF"/>
            <w:tcMar>
              <w:left w:w="40" w:type="dxa"/>
              <w:right w:w="40" w:type="dxa"/>
            </w:tcMar>
          </w:tcPr>
          <w:p w14:paraId="344DD94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5,683</w:t>
            </w:r>
          </w:p>
        </w:tc>
        <w:tc>
          <w:tcPr>
            <w:tcW w:w="600" w:type="dxa"/>
            <w:tcBorders>
              <w:top w:val="nil"/>
              <w:left w:val="nil"/>
              <w:bottom w:val="nil"/>
              <w:right w:val="nil"/>
              <w:tl2br w:val="nil"/>
              <w:tr2bl w:val="nil"/>
            </w:tcBorders>
            <w:shd w:val="clear" w:color="FFFFFF" w:fill="FFFFFF"/>
            <w:tcMar>
              <w:left w:w="40" w:type="dxa"/>
              <w:right w:w="40" w:type="dxa"/>
            </w:tcMar>
          </w:tcPr>
          <w:p w14:paraId="344DD94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6 </w:t>
            </w:r>
          </w:p>
        </w:tc>
        <w:tc>
          <w:tcPr>
            <w:tcW w:w="1035" w:type="dxa"/>
            <w:tcBorders>
              <w:top w:val="nil"/>
              <w:left w:val="nil"/>
              <w:bottom w:val="nil"/>
              <w:right w:val="nil"/>
              <w:tl2br w:val="nil"/>
              <w:tr2bl w:val="nil"/>
            </w:tcBorders>
            <w:shd w:val="clear" w:color="FFFFFF" w:fill="FFFFFF"/>
            <w:tcMar>
              <w:left w:w="40" w:type="dxa"/>
              <w:right w:w="40" w:type="dxa"/>
            </w:tcMar>
          </w:tcPr>
          <w:p w14:paraId="344DD94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6,000</w:t>
            </w:r>
          </w:p>
        </w:tc>
        <w:tc>
          <w:tcPr>
            <w:tcW w:w="1035" w:type="dxa"/>
            <w:tcBorders>
              <w:top w:val="nil"/>
              <w:left w:val="nil"/>
              <w:bottom w:val="nil"/>
              <w:right w:val="nil"/>
              <w:tl2br w:val="nil"/>
              <w:tr2bl w:val="nil"/>
            </w:tcBorders>
            <w:shd w:val="clear" w:color="FFFFFF" w:fill="FFFFFF"/>
            <w:tcMar>
              <w:left w:w="40" w:type="dxa"/>
              <w:right w:w="40" w:type="dxa"/>
            </w:tcMar>
          </w:tcPr>
          <w:p w14:paraId="344DD94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6,317</w:t>
            </w:r>
          </w:p>
        </w:tc>
        <w:tc>
          <w:tcPr>
            <w:tcW w:w="1035" w:type="dxa"/>
            <w:tcBorders>
              <w:top w:val="nil"/>
              <w:left w:val="nil"/>
              <w:bottom w:val="nil"/>
              <w:right w:val="nil"/>
              <w:tl2br w:val="nil"/>
              <w:tr2bl w:val="nil"/>
            </w:tcBorders>
            <w:shd w:val="clear" w:color="FFFFFF" w:fill="FFFFFF"/>
            <w:tcMar>
              <w:left w:w="40" w:type="dxa"/>
              <w:right w:w="40" w:type="dxa"/>
            </w:tcMar>
          </w:tcPr>
          <w:p w14:paraId="344DD94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6,634</w:t>
            </w:r>
          </w:p>
        </w:tc>
      </w:tr>
      <w:tr w:rsidR="00E03EFD" w14:paraId="344DD94F"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344DD947"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Employee Benefits</w:t>
            </w:r>
          </w:p>
        </w:tc>
        <w:tc>
          <w:tcPr>
            <w:tcW w:w="1035" w:type="dxa"/>
            <w:tcBorders>
              <w:top w:val="nil"/>
              <w:left w:val="nil"/>
              <w:bottom w:val="nil"/>
              <w:right w:val="nil"/>
              <w:tl2br w:val="nil"/>
              <w:tr2bl w:val="nil"/>
            </w:tcBorders>
            <w:shd w:val="clear" w:color="FFFFFF" w:fill="FFFFFF"/>
            <w:tcMar>
              <w:left w:w="40" w:type="dxa"/>
              <w:right w:w="40" w:type="dxa"/>
            </w:tcMar>
          </w:tcPr>
          <w:p w14:paraId="344DD94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113,164</w:t>
            </w:r>
          </w:p>
        </w:tc>
        <w:tc>
          <w:tcPr>
            <w:tcW w:w="1245" w:type="dxa"/>
            <w:tcBorders>
              <w:top w:val="nil"/>
              <w:left w:val="nil"/>
              <w:bottom w:val="nil"/>
              <w:right w:val="nil"/>
              <w:tl2br w:val="nil"/>
              <w:tr2bl w:val="nil"/>
            </w:tcBorders>
            <w:shd w:val="clear" w:color="FFFFFF" w:fill="FFFFFF"/>
            <w:tcMar>
              <w:left w:w="40" w:type="dxa"/>
              <w:right w:w="40" w:type="dxa"/>
            </w:tcMar>
          </w:tcPr>
          <w:p w14:paraId="344DD94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132,064</w:t>
            </w:r>
          </w:p>
        </w:tc>
        <w:tc>
          <w:tcPr>
            <w:tcW w:w="1035" w:type="dxa"/>
            <w:tcBorders>
              <w:top w:val="nil"/>
              <w:left w:val="nil"/>
              <w:bottom w:val="nil"/>
              <w:right w:val="nil"/>
              <w:tl2br w:val="nil"/>
              <w:tr2bl w:val="nil"/>
            </w:tcBorders>
            <w:shd w:val="clear" w:color="FFFFFF" w:fill="FFFFFF"/>
            <w:tcMar>
              <w:left w:w="40" w:type="dxa"/>
              <w:right w:w="40" w:type="dxa"/>
            </w:tcMar>
          </w:tcPr>
          <w:p w14:paraId="344DD94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119,238</w:t>
            </w:r>
          </w:p>
        </w:tc>
        <w:tc>
          <w:tcPr>
            <w:tcW w:w="600" w:type="dxa"/>
            <w:tcBorders>
              <w:top w:val="nil"/>
              <w:left w:val="nil"/>
              <w:bottom w:val="nil"/>
              <w:right w:val="nil"/>
              <w:tl2br w:val="nil"/>
              <w:tr2bl w:val="nil"/>
            </w:tcBorders>
            <w:shd w:val="clear" w:color="FFFFFF" w:fill="FFFFFF"/>
            <w:tcMar>
              <w:left w:w="40" w:type="dxa"/>
              <w:right w:w="40" w:type="dxa"/>
            </w:tcMar>
          </w:tcPr>
          <w:p w14:paraId="344DD94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-10 </w:t>
            </w:r>
          </w:p>
        </w:tc>
        <w:tc>
          <w:tcPr>
            <w:tcW w:w="1035" w:type="dxa"/>
            <w:tcBorders>
              <w:top w:val="nil"/>
              <w:left w:val="nil"/>
              <w:bottom w:val="nil"/>
              <w:right w:val="nil"/>
              <w:tl2br w:val="nil"/>
              <w:tr2bl w:val="nil"/>
            </w:tcBorders>
            <w:shd w:val="clear" w:color="FFFFFF" w:fill="FFFFFF"/>
            <w:tcMar>
              <w:left w:w="40" w:type="dxa"/>
              <w:right w:w="40" w:type="dxa"/>
            </w:tcMar>
          </w:tcPr>
          <w:p w14:paraId="344DD94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120,859</w:t>
            </w:r>
          </w:p>
        </w:tc>
        <w:tc>
          <w:tcPr>
            <w:tcW w:w="1035" w:type="dxa"/>
            <w:tcBorders>
              <w:top w:val="nil"/>
              <w:left w:val="nil"/>
              <w:bottom w:val="nil"/>
              <w:right w:val="nil"/>
              <w:tl2br w:val="nil"/>
              <w:tr2bl w:val="nil"/>
            </w:tcBorders>
            <w:shd w:val="clear" w:color="FFFFFF" w:fill="FFFFFF"/>
            <w:tcMar>
              <w:left w:w="40" w:type="dxa"/>
              <w:right w:w="40" w:type="dxa"/>
            </w:tcMar>
          </w:tcPr>
          <w:p w14:paraId="344DD94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122,563</w:t>
            </w:r>
          </w:p>
        </w:tc>
        <w:tc>
          <w:tcPr>
            <w:tcW w:w="1035" w:type="dxa"/>
            <w:tcBorders>
              <w:top w:val="nil"/>
              <w:left w:val="nil"/>
              <w:bottom w:val="nil"/>
              <w:right w:val="nil"/>
              <w:tl2br w:val="nil"/>
              <w:tr2bl w:val="nil"/>
            </w:tcBorders>
            <w:shd w:val="clear" w:color="FFFFFF" w:fill="FFFFFF"/>
            <w:tcMar>
              <w:left w:w="40" w:type="dxa"/>
              <w:right w:w="40" w:type="dxa"/>
            </w:tcMar>
          </w:tcPr>
          <w:p w14:paraId="344DD94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124,351</w:t>
            </w:r>
          </w:p>
        </w:tc>
      </w:tr>
      <w:tr w:rsidR="00E03EFD" w14:paraId="344DD958"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344DD950"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Other Provisions</w:t>
            </w:r>
          </w:p>
        </w:tc>
        <w:tc>
          <w:tcPr>
            <w:tcW w:w="1035" w:type="dxa"/>
            <w:tcBorders>
              <w:top w:val="nil"/>
              <w:left w:val="nil"/>
              <w:bottom w:val="nil"/>
              <w:right w:val="nil"/>
              <w:tl2br w:val="nil"/>
              <w:tr2bl w:val="nil"/>
            </w:tcBorders>
            <w:shd w:val="clear" w:color="FFFFFF" w:fill="FFFFFF"/>
            <w:tcMar>
              <w:left w:w="40" w:type="dxa"/>
              <w:right w:w="40" w:type="dxa"/>
            </w:tcMar>
          </w:tcPr>
          <w:p w14:paraId="344DD95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14,237</w:t>
            </w:r>
          </w:p>
        </w:tc>
        <w:tc>
          <w:tcPr>
            <w:tcW w:w="1245" w:type="dxa"/>
            <w:tcBorders>
              <w:top w:val="nil"/>
              <w:left w:val="nil"/>
              <w:bottom w:val="nil"/>
              <w:right w:val="nil"/>
              <w:tl2br w:val="nil"/>
              <w:tr2bl w:val="nil"/>
            </w:tcBorders>
            <w:shd w:val="clear" w:color="FFFFFF" w:fill="FFFFFF"/>
            <w:tcMar>
              <w:left w:w="40" w:type="dxa"/>
              <w:right w:w="40" w:type="dxa"/>
            </w:tcMar>
          </w:tcPr>
          <w:p w14:paraId="344DD95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17,122</w:t>
            </w:r>
          </w:p>
        </w:tc>
        <w:tc>
          <w:tcPr>
            <w:tcW w:w="1035" w:type="dxa"/>
            <w:tcBorders>
              <w:top w:val="nil"/>
              <w:left w:val="nil"/>
              <w:bottom w:val="nil"/>
              <w:right w:val="nil"/>
              <w:tl2br w:val="nil"/>
              <w:tr2bl w:val="nil"/>
            </w:tcBorders>
            <w:shd w:val="clear" w:color="FFFFFF" w:fill="FFFFFF"/>
            <w:tcMar>
              <w:left w:w="40" w:type="dxa"/>
              <w:right w:w="40" w:type="dxa"/>
            </w:tcMar>
          </w:tcPr>
          <w:p w14:paraId="344DD95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12,522</w:t>
            </w:r>
          </w:p>
        </w:tc>
        <w:tc>
          <w:tcPr>
            <w:tcW w:w="600" w:type="dxa"/>
            <w:tcBorders>
              <w:top w:val="nil"/>
              <w:left w:val="nil"/>
              <w:bottom w:val="nil"/>
              <w:right w:val="nil"/>
              <w:tl2br w:val="nil"/>
              <w:tr2bl w:val="nil"/>
            </w:tcBorders>
            <w:shd w:val="clear" w:color="FFFFFF" w:fill="FFFFFF"/>
            <w:tcMar>
              <w:left w:w="40" w:type="dxa"/>
              <w:right w:w="40" w:type="dxa"/>
            </w:tcMar>
          </w:tcPr>
          <w:p w14:paraId="344DD95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-27 </w:t>
            </w:r>
          </w:p>
        </w:tc>
        <w:tc>
          <w:tcPr>
            <w:tcW w:w="1035" w:type="dxa"/>
            <w:tcBorders>
              <w:top w:val="nil"/>
              <w:left w:val="nil"/>
              <w:bottom w:val="nil"/>
              <w:right w:val="nil"/>
              <w:tl2br w:val="nil"/>
              <w:tr2bl w:val="nil"/>
            </w:tcBorders>
            <w:shd w:val="clear" w:color="FFFFFF" w:fill="FFFFFF"/>
            <w:tcMar>
              <w:left w:w="40" w:type="dxa"/>
              <w:right w:w="40" w:type="dxa"/>
            </w:tcMar>
          </w:tcPr>
          <w:p w14:paraId="344DD95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12,422</w:t>
            </w:r>
          </w:p>
        </w:tc>
        <w:tc>
          <w:tcPr>
            <w:tcW w:w="1035" w:type="dxa"/>
            <w:tcBorders>
              <w:top w:val="nil"/>
              <w:left w:val="nil"/>
              <w:bottom w:val="nil"/>
              <w:right w:val="nil"/>
              <w:tl2br w:val="nil"/>
              <w:tr2bl w:val="nil"/>
            </w:tcBorders>
            <w:shd w:val="clear" w:color="FFFFFF" w:fill="FFFFFF"/>
            <w:tcMar>
              <w:left w:w="40" w:type="dxa"/>
              <w:right w:w="40" w:type="dxa"/>
            </w:tcMar>
          </w:tcPr>
          <w:p w14:paraId="344DD95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12,122</w:t>
            </w:r>
          </w:p>
        </w:tc>
        <w:tc>
          <w:tcPr>
            <w:tcW w:w="1035" w:type="dxa"/>
            <w:tcBorders>
              <w:top w:val="nil"/>
              <w:left w:val="nil"/>
              <w:bottom w:val="nil"/>
              <w:right w:val="nil"/>
              <w:tl2br w:val="nil"/>
              <w:tr2bl w:val="nil"/>
            </w:tcBorders>
            <w:shd w:val="clear" w:color="FFFFFF" w:fill="FFFFFF"/>
            <w:tcMar>
              <w:left w:w="40" w:type="dxa"/>
              <w:right w:w="40" w:type="dxa"/>
            </w:tcMar>
          </w:tcPr>
          <w:p w14:paraId="344DD95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11,822</w:t>
            </w:r>
          </w:p>
        </w:tc>
      </w:tr>
      <w:tr w:rsidR="00E03EFD" w14:paraId="344DD961"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344DD959"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Other Liabilities</w:t>
            </w:r>
          </w:p>
        </w:tc>
        <w:tc>
          <w:tcPr>
            <w:tcW w:w="1035" w:type="dxa"/>
            <w:tcBorders>
              <w:top w:val="nil"/>
              <w:left w:val="nil"/>
              <w:bottom w:val="nil"/>
              <w:right w:val="nil"/>
              <w:tl2br w:val="nil"/>
              <w:tr2bl w:val="nil"/>
            </w:tcBorders>
            <w:shd w:val="clear" w:color="FFFFFF" w:fill="FFFFFF"/>
            <w:tcMar>
              <w:left w:w="40" w:type="dxa"/>
              <w:right w:w="40" w:type="dxa"/>
            </w:tcMar>
          </w:tcPr>
          <w:p w14:paraId="344DD95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0</w:t>
            </w:r>
          </w:p>
        </w:tc>
        <w:tc>
          <w:tcPr>
            <w:tcW w:w="1245" w:type="dxa"/>
            <w:tcBorders>
              <w:top w:val="nil"/>
              <w:left w:val="nil"/>
              <w:bottom w:val="nil"/>
              <w:right w:val="nil"/>
              <w:tl2br w:val="nil"/>
              <w:tr2bl w:val="nil"/>
            </w:tcBorders>
            <w:shd w:val="clear" w:color="FFFFFF" w:fill="FFFFFF"/>
            <w:tcMar>
              <w:left w:w="40" w:type="dxa"/>
              <w:right w:w="40" w:type="dxa"/>
            </w:tcMar>
          </w:tcPr>
          <w:p w14:paraId="344DD95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214</w:t>
            </w:r>
          </w:p>
        </w:tc>
        <w:tc>
          <w:tcPr>
            <w:tcW w:w="1035" w:type="dxa"/>
            <w:tcBorders>
              <w:top w:val="nil"/>
              <w:left w:val="nil"/>
              <w:bottom w:val="nil"/>
              <w:right w:val="nil"/>
              <w:tl2br w:val="nil"/>
              <w:tr2bl w:val="nil"/>
            </w:tcBorders>
            <w:shd w:val="clear" w:color="FFFFFF" w:fill="FFFFFF"/>
            <w:tcMar>
              <w:left w:w="40" w:type="dxa"/>
              <w:right w:w="40" w:type="dxa"/>
            </w:tcMar>
          </w:tcPr>
          <w:p w14:paraId="344DD95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214</w:t>
            </w:r>
          </w:p>
        </w:tc>
        <w:tc>
          <w:tcPr>
            <w:tcW w:w="600" w:type="dxa"/>
            <w:tcBorders>
              <w:top w:val="nil"/>
              <w:left w:val="nil"/>
              <w:bottom w:val="nil"/>
              <w:right w:val="nil"/>
              <w:tl2br w:val="nil"/>
              <w:tr2bl w:val="nil"/>
            </w:tcBorders>
            <w:shd w:val="clear" w:color="FFFFFF" w:fill="FFFFFF"/>
            <w:tcMar>
              <w:left w:w="40" w:type="dxa"/>
              <w:right w:w="40" w:type="dxa"/>
            </w:tcMar>
          </w:tcPr>
          <w:p w14:paraId="344DD95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95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214</w:t>
            </w:r>
          </w:p>
        </w:tc>
        <w:tc>
          <w:tcPr>
            <w:tcW w:w="1035" w:type="dxa"/>
            <w:tcBorders>
              <w:top w:val="nil"/>
              <w:left w:val="nil"/>
              <w:bottom w:val="nil"/>
              <w:right w:val="nil"/>
              <w:tl2br w:val="nil"/>
              <w:tr2bl w:val="nil"/>
            </w:tcBorders>
            <w:shd w:val="clear" w:color="FFFFFF" w:fill="FFFFFF"/>
            <w:tcMar>
              <w:left w:w="40" w:type="dxa"/>
              <w:right w:w="40" w:type="dxa"/>
            </w:tcMar>
          </w:tcPr>
          <w:p w14:paraId="344DD95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214</w:t>
            </w:r>
          </w:p>
        </w:tc>
        <w:tc>
          <w:tcPr>
            <w:tcW w:w="1035" w:type="dxa"/>
            <w:tcBorders>
              <w:top w:val="nil"/>
              <w:left w:val="nil"/>
              <w:bottom w:val="nil"/>
              <w:right w:val="nil"/>
              <w:tl2br w:val="nil"/>
              <w:tr2bl w:val="nil"/>
            </w:tcBorders>
            <w:shd w:val="clear" w:color="FFFFFF" w:fill="FFFFFF"/>
            <w:tcMar>
              <w:left w:w="40" w:type="dxa"/>
              <w:right w:w="40" w:type="dxa"/>
            </w:tcMar>
          </w:tcPr>
          <w:p w14:paraId="344DD96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214</w:t>
            </w:r>
          </w:p>
        </w:tc>
      </w:tr>
      <w:tr w:rsidR="00E03EFD" w14:paraId="344DD96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44DD962"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Current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6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147,830</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344DD96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170,673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6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153,396</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96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-10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6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159,066</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6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163,619</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6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168,255</w:t>
            </w:r>
          </w:p>
        </w:tc>
      </w:tr>
      <w:tr w:rsidR="00E03EFD" w14:paraId="344DD97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44DD96B"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Non-Current Liabilities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96C" w14:textId="77777777" w:rsidR="00E03EFD" w:rsidRDefault="00E03EFD">
            <w:pPr>
              <w:spacing w:after="0" w:line="240" w:lineRule="auto"/>
              <w:rPr>
                <w:rFonts w:cs="Calibri"/>
                <w:color w:val="000000"/>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344DD96D"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96E" w14:textId="77777777" w:rsidR="00E03EFD" w:rsidRDefault="00E03EFD">
            <w:pPr>
              <w:spacing w:after="0" w:line="240" w:lineRule="auto"/>
              <w:rPr>
                <w:rFonts w:cs="Calibri"/>
                <w:color w:val="000000"/>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44DD96F" w14:textId="77777777" w:rsidR="00E03EFD" w:rsidRDefault="00E03EFD">
            <w:pPr>
              <w:spacing w:after="0" w:line="240" w:lineRule="auto"/>
              <w:jc w:val="right"/>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970"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971"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972" w14:textId="77777777" w:rsidR="00E03EFD" w:rsidRDefault="00E03EFD">
            <w:pPr>
              <w:spacing w:after="0" w:line="240" w:lineRule="auto"/>
              <w:rPr>
                <w:rFonts w:cs="Calibri"/>
                <w:color w:val="000000"/>
              </w:rPr>
            </w:pPr>
          </w:p>
        </w:tc>
      </w:tr>
      <w:tr w:rsidR="00E03EFD" w14:paraId="344DD97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344DD974"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Borrowings</w:t>
            </w:r>
          </w:p>
        </w:tc>
        <w:tc>
          <w:tcPr>
            <w:tcW w:w="1035" w:type="dxa"/>
            <w:tcBorders>
              <w:top w:val="nil"/>
              <w:left w:val="nil"/>
              <w:bottom w:val="nil"/>
              <w:right w:val="nil"/>
              <w:tl2br w:val="nil"/>
              <w:tr2bl w:val="nil"/>
            </w:tcBorders>
            <w:shd w:val="clear" w:color="FFFFFF" w:fill="FFFFFF"/>
            <w:tcMar>
              <w:left w:w="40" w:type="dxa"/>
              <w:right w:w="40" w:type="dxa"/>
            </w:tcMar>
          </w:tcPr>
          <w:p w14:paraId="344DD97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305</w:t>
            </w:r>
          </w:p>
        </w:tc>
        <w:tc>
          <w:tcPr>
            <w:tcW w:w="1245" w:type="dxa"/>
            <w:tcBorders>
              <w:top w:val="nil"/>
              <w:left w:val="nil"/>
              <w:bottom w:val="nil"/>
              <w:right w:val="nil"/>
              <w:tl2br w:val="nil"/>
              <w:tr2bl w:val="nil"/>
            </w:tcBorders>
            <w:shd w:val="clear" w:color="FFFFFF" w:fill="FFFFFF"/>
            <w:tcMar>
              <w:left w:w="40" w:type="dxa"/>
              <w:right w:w="40" w:type="dxa"/>
            </w:tcMar>
          </w:tcPr>
          <w:p w14:paraId="344DD97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296</w:t>
            </w:r>
          </w:p>
        </w:tc>
        <w:tc>
          <w:tcPr>
            <w:tcW w:w="1035" w:type="dxa"/>
            <w:tcBorders>
              <w:top w:val="nil"/>
              <w:left w:val="nil"/>
              <w:bottom w:val="nil"/>
              <w:right w:val="nil"/>
              <w:tl2br w:val="nil"/>
              <w:tr2bl w:val="nil"/>
            </w:tcBorders>
            <w:shd w:val="clear" w:color="FFFFFF" w:fill="FFFFFF"/>
            <w:tcMar>
              <w:left w:w="40" w:type="dxa"/>
              <w:right w:w="40" w:type="dxa"/>
            </w:tcMar>
          </w:tcPr>
          <w:p w14:paraId="344DD97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243</w:t>
            </w:r>
          </w:p>
        </w:tc>
        <w:tc>
          <w:tcPr>
            <w:tcW w:w="600" w:type="dxa"/>
            <w:tcBorders>
              <w:top w:val="nil"/>
              <w:left w:val="nil"/>
              <w:bottom w:val="nil"/>
              <w:right w:val="nil"/>
              <w:tl2br w:val="nil"/>
              <w:tr2bl w:val="nil"/>
            </w:tcBorders>
            <w:shd w:val="clear" w:color="FFFFFF" w:fill="FFFFFF"/>
            <w:tcMar>
              <w:left w:w="40" w:type="dxa"/>
              <w:right w:w="40" w:type="dxa"/>
            </w:tcMar>
          </w:tcPr>
          <w:p w14:paraId="344DD97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-18 </w:t>
            </w:r>
          </w:p>
        </w:tc>
        <w:tc>
          <w:tcPr>
            <w:tcW w:w="1035" w:type="dxa"/>
            <w:tcBorders>
              <w:top w:val="nil"/>
              <w:left w:val="nil"/>
              <w:bottom w:val="nil"/>
              <w:right w:val="nil"/>
              <w:tl2br w:val="nil"/>
              <w:tr2bl w:val="nil"/>
            </w:tcBorders>
            <w:shd w:val="clear" w:color="FFFFFF" w:fill="FFFFFF"/>
            <w:tcMar>
              <w:left w:w="40" w:type="dxa"/>
              <w:right w:w="40" w:type="dxa"/>
            </w:tcMar>
          </w:tcPr>
          <w:p w14:paraId="344DD97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189</w:t>
            </w:r>
          </w:p>
        </w:tc>
        <w:tc>
          <w:tcPr>
            <w:tcW w:w="1035" w:type="dxa"/>
            <w:tcBorders>
              <w:top w:val="nil"/>
              <w:left w:val="nil"/>
              <w:bottom w:val="nil"/>
              <w:right w:val="nil"/>
              <w:tl2br w:val="nil"/>
              <w:tr2bl w:val="nil"/>
            </w:tcBorders>
            <w:shd w:val="clear" w:color="FFFFFF" w:fill="FFFFFF"/>
            <w:tcMar>
              <w:left w:w="40" w:type="dxa"/>
              <w:right w:w="40" w:type="dxa"/>
            </w:tcMar>
          </w:tcPr>
          <w:p w14:paraId="344DD97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132</w:t>
            </w:r>
          </w:p>
        </w:tc>
        <w:tc>
          <w:tcPr>
            <w:tcW w:w="1035" w:type="dxa"/>
            <w:tcBorders>
              <w:top w:val="nil"/>
              <w:left w:val="nil"/>
              <w:bottom w:val="nil"/>
              <w:right w:val="nil"/>
              <w:tl2br w:val="nil"/>
              <w:tr2bl w:val="nil"/>
            </w:tcBorders>
            <w:shd w:val="clear" w:color="FFFFFF" w:fill="FFFFFF"/>
            <w:tcMar>
              <w:left w:w="40" w:type="dxa"/>
              <w:right w:w="40" w:type="dxa"/>
            </w:tcMar>
          </w:tcPr>
          <w:p w14:paraId="344DD97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74</w:t>
            </w:r>
          </w:p>
        </w:tc>
      </w:tr>
      <w:tr w:rsidR="00E03EFD" w14:paraId="344DD98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344DD97D"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Lease Liabilities</w:t>
            </w:r>
          </w:p>
        </w:tc>
        <w:tc>
          <w:tcPr>
            <w:tcW w:w="1035" w:type="dxa"/>
            <w:tcBorders>
              <w:top w:val="nil"/>
              <w:left w:val="nil"/>
              <w:bottom w:val="nil"/>
              <w:right w:val="nil"/>
              <w:tl2br w:val="nil"/>
              <w:tr2bl w:val="nil"/>
            </w:tcBorders>
            <w:shd w:val="clear" w:color="FFFFFF" w:fill="FFFFFF"/>
            <w:tcMar>
              <w:left w:w="40" w:type="dxa"/>
              <w:right w:w="40" w:type="dxa"/>
            </w:tcMar>
          </w:tcPr>
          <w:p w14:paraId="344DD97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145,060</w:t>
            </w:r>
          </w:p>
        </w:tc>
        <w:tc>
          <w:tcPr>
            <w:tcW w:w="1245" w:type="dxa"/>
            <w:tcBorders>
              <w:top w:val="nil"/>
              <w:left w:val="nil"/>
              <w:bottom w:val="nil"/>
              <w:right w:val="nil"/>
              <w:tl2br w:val="nil"/>
              <w:tr2bl w:val="nil"/>
            </w:tcBorders>
            <w:shd w:val="clear" w:color="FFFFFF" w:fill="FFFFFF"/>
            <w:tcMar>
              <w:left w:w="40" w:type="dxa"/>
              <w:right w:w="40" w:type="dxa"/>
            </w:tcMar>
          </w:tcPr>
          <w:p w14:paraId="344DD97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145,280</w:t>
            </w:r>
          </w:p>
        </w:tc>
        <w:tc>
          <w:tcPr>
            <w:tcW w:w="1035" w:type="dxa"/>
            <w:tcBorders>
              <w:top w:val="nil"/>
              <w:left w:val="nil"/>
              <w:bottom w:val="nil"/>
              <w:right w:val="nil"/>
              <w:tl2br w:val="nil"/>
              <w:tr2bl w:val="nil"/>
            </w:tcBorders>
            <w:shd w:val="clear" w:color="FFFFFF" w:fill="FFFFFF"/>
            <w:tcMar>
              <w:left w:w="40" w:type="dxa"/>
              <w:right w:w="40" w:type="dxa"/>
            </w:tcMar>
          </w:tcPr>
          <w:p w14:paraId="344DD98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141,373</w:t>
            </w:r>
          </w:p>
        </w:tc>
        <w:tc>
          <w:tcPr>
            <w:tcW w:w="600" w:type="dxa"/>
            <w:tcBorders>
              <w:top w:val="nil"/>
              <w:left w:val="nil"/>
              <w:bottom w:val="nil"/>
              <w:right w:val="nil"/>
              <w:tl2br w:val="nil"/>
              <w:tr2bl w:val="nil"/>
            </w:tcBorders>
            <w:shd w:val="clear" w:color="FFFFFF" w:fill="FFFFFF"/>
            <w:tcMar>
              <w:left w:w="40" w:type="dxa"/>
              <w:right w:w="40" w:type="dxa"/>
            </w:tcMar>
          </w:tcPr>
          <w:p w14:paraId="344DD98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344DD98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137,183</w:t>
            </w:r>
          </w:p>
        </w:tc>
        <w:tc>
          <w:tcPr>
            <w:tcW w:w="1035" w:type="dxa"/>
            <w:tcBorders>
              <w:top w:val="nil"/>
              <w:left w:val="nil"/>
              <w:bottom w:val="nil"/>
              <w:right w:val="nil"/>
              <w:tl2br w:val="nil"/>
              <w:tr2bl w:val="nil"/>
            </w:tcBorders>
            <w:shd w:val="clear" w:color="FFFFFF" w:fill="FFFFFF"/>
            <w:tcMar>
              <w:left w:w="40" w:type="dxa"/>
              <w:right w:w="40" w:type="dxa"/>
            </w:tcMar>
          </w:tcPr>
          <w:p w14:paraId="344DD98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132,622</w:t>
            </w:r>
          </w:p>
        </w:tc>
        <w:tc>
          <w:tcPr>
            <w:tcW w:w="1035" w:type="dxa"/>
            <w:tcBorders>
              <w:top w:val="nil"/>
              <w:left w:val="nil"/>
              <w:bottom w:val="nil"/>
              <w:right w:val="nil"/>
              <w:tl2br w:val="nil"/>
              <w:tr2bl w:val="nil"/>
            </w:tcBorders>
            <w:shd w:val="clear" w:color="FFFFFF" w:fill="FFFFFF"/>
            <w:tcMar>
              <w:left w:w="40" w:type="dxa"/>
              <w:right w:w="40" w:type="dxa"/>
            </w:tcMar>
          </w:tcPr>
          <w:p w14:paraId="344DD98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127,661</w:t>
            </w:r>
          </w:p>
        </w:tc>
      </w:tr>
      <w:tr w:rsidR="00E03EFD" w14:paraId="344DD98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344DD986"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Employee Benefits</w:t>
            </w:r>
          </w:p>
        </w:tc>
        <w:tc>
          <w:tcPr>
            <w:tcW w:w="1035" w:type="dxa"/>
            <w:tcBorders>
              <w:top w:val="nil"/>
              <w:left w:val="nil"/>
              <w:bottom w:val="nil"/>
              <w:right w:val="nil"/>
              <w:tl2br w:val="nil"/>
              <w:tr2bl w:val="nil"/>
            </w:tcBorders>
            <w:shd w:val="clear" w:color="FFFFFF" w:fill="FFFFFF"/>
            <w:tcMar>
              <w:left w:w="40" w:type="dxa"/>
              <w:right w:w="40" w:type="dxa"/>
            </w:tcMar>
          </w:tcPr>
          <w:p w14:paraId="344DD98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5,423</w:t>
            </w:r>
          </w:p>
        </w:tc>
        <w:tc>
          <w:tcPr>
            <w:tcW w:w="1245" w:type="dxa"/>
            <w:tcBorders>
              <w:top w:val="nil"/>
              <w:left w:val="nil"/>
              <w:bottom w:val="nil"/>
              <w:right w:val="nil"/>
              <w:tl2br w:val="nil"/>
              <w:tr2bl w:val="nil"/>
            </w:tcBorders>
            <w:shd w:val="clear" w:color="FFFFFF" w:fill="FFFFFF"/>
            <w:tcMar>
              <w:left w:w="40" w:type="dxa"/>
              <w:right w:w="40" w:type="dxa"/>
            </w:tcMar>
          </w:tcPr>
          <w:p w14:paraId="344DD98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6,159</w:t>
            </w:r>
          </w:p>
        </w:tc>
        <w:tc>
          <w:tcPr>
            <w:tcW w:w="1035" w:type="dxa"/>
            <w:tcBorders>
              <w:top w:val="nil"/>
              <w:left w:val="nil"/>
              <w:bottom w:val="nil"/>
              <w:right w:val="nil"/>
              <w:tl2br w:val="nil"/>
              <w:tr2bl w:val="nil"/>
            </w:tcBorders>
            <w:shd w:val="clear" w:color="FFFFFF" w:fill="FFFFFF"/>
            <w:tcMar>
              <w:left w:w="40" w:type="dxa"/>
              <w:right w:w="40" w:type="dxa"/>
            </w:tcMar>
          </w:tcPr>
          <w:p w14:paraId="344DD98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5,970</w:t>
            </w:r>
          </w:p>
        </w:tc>
        <w:tc>
          <w:tcPr>
            <w:tcW w:w="600" w:type="dxa"/>
            <w:tcBorders>
              <w:top w:val="nil"/>
              <w:left w:val="nil"/>
              <w:bottom w:val="nil"/>
              <w:right w:val="nil"/>
              <w:tl2br w:val="nil"/>
              <w:tr2bl w:val="nil"/>
            </w:tcBorders>
            <w:shd w:val="clear" w:color="FFFFFF" w:fill="FFFFFF"/>
            <w:tcMar>
              <w:left w:w="40" w:type="dxa"/>
              <w:right w:w="40" w:type="dxa"/>
            </w:tcMar>
          </w:tcPr>
          <w:p w14:paraId="344DD98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344DD98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5,781</w:t>
            </w:r>
          </w:p>
        </w:tc>
        <w:tc>
          <w:tcPr>
            <w:tcW w:w="1035" w:type="dxa"/>
            <w:tcBorders>
              <w:top w:val="nil"/>
              <w:left w:val="nil"/>
              <w:bottom w:val="nil"/>
              <w:right w:val="nil"/>
              <w:tl2br w:val="nil"/>
              <w:tr2bl w:val="nil"/>
            </w:tcBorders>
            <w:shd w:val="clear" w:color="FFFFFF" w:fill="FFFFFF"/>
            <w:tcMar>
              <w:left w:w="40" w:type="dxa"/>
              <w:right w:w="40" w:type="dxa"/>
            </w:tcMar>
          </w:tcPr>
          <w:p w14:paraId="344DD98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5,592</w:t>
            </w:r>
          </w:p>
        </w:tc>
        <w:tc>
          <w:tcPr>
            <w:tcW w:w="1035" w:type="dxa"/>
            <w:tcBorders>
              <w:top w:val="nil"/>
              <w:left w:val="nil"/>
              <w:bottom w:val="nil"/>
              <w:right w:val="nil"/>
              <w:tl2br w:val="nil"/>
              <w:tr2bl w:val="nil"/>
            </w:tcBorders>
            <w:shd w:val="clear" w:color="FFFFFF" w:fill="FFFFFF"/>
            <w:tcMar>
              <w:left w:w="40" w:type="dxa"/>
              <w:right w:w="40" w:type="dxa"/>
            </w:tcMar>
          </w:tcPr>
          <w:p w14:paraId="344DD98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5,403</w:t>
            </w:r>
          </w:p>
        </w:tc>
      </w:tr>
      <w:tr w:rsidR="00E03EFD" w14:paraId="344DD99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tcPr>
          <w:p w14:paraId="344DD98F"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Other Provisions</w:t>
            </w:r>
          </w:p>
        </w:tc>
        <w:tc>
          <w:tcPr>
            <w:tcW w:w="1035" w:type="dxa"/>
            <w:tcBorders>
              <w:top w:val="nil"/>
              <w:left w:val="nil"/>
              <w:bottom w:val="nil"/>
              <w:right w:val="nil"/>
              <w:tl2br w:val="nil"/>
              <w:tr2bl w:val="nil"/>
            </w:tcBorders>
            <w:shd w:val="clear" w:color="FFFFFF" w:fill="FFFFFF"/>
            <w:tcMar>
              <w:left w:w="40" w:type="dxa"/>
              <w:right w:w="40" w:type="dxa"/>
            </w:tcMar>
          </w:tcPr>
          <w:p w14:paraId="344DD99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874</w:t>
            </w:r>
          </w:p>
        </w:tc>
        <w:tc>
          <w:tcPr>
            <w:tcW w:w="1245" w:type="dxa"/>
            <w:tcBorders>
              <w:top w:val="nil"/>
              <w:left w:val="nil"/>
              <w:bottom w:val="nil"/>
              <w:right w:val="nil"/>
              <w:tl2br w:val="nil"/>
              <w:tr2bl w:val="nil"/>
            </w:tcBorders>
            <w:shd w:val="clear" w:color="FFFFFF" w:fill="FFFFFF"/>
            <w:tcMar>
              <w:left w:w="40" w:type="dxa"/>
              <w:right w:w="40" w:type="dxa"/>
            </w:tcMar>
          </w:tcPr>
          <w:p w14:paraId="344DD99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3,782</w:t>
            </w:r>
          </w:p>
        </w:tc>
        <w:tc>
          <w:tcPr>
            <w:tcW w:w="1035" w:type="dxa"/>
            <w:tcBorders>
              <w:top w:val="nil"/>
              <w:left w:val="nil"/>
              <w:bottom w:val="nil"/>
              <w:right w:val="nil"/>
              <w:tl2br w:val="nil"/>
              <w:tr2bl w:val="nil"/>
            </w:tcBorders>
            <w:shd w:val="clear" w:color="FFFFFF" w:fill="FFFFFF"/>
            <w:tcMar>
              <w:left w:w="40" w:type="dxa"/>
              <w:right w:w="40" w:type="dxa"/>
            </w:tcMar>
          </w:tcPr>
          <w:p w14:paraId="344DD99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3,567</w:t>
            </w:r>
          </w:p>
        </w:tc>
        <w:tc>
          <w:tcPr>
            <w:tcW w:w="600" w:type="dxa"/>
            <w:tcBorders>
              <w:top w:val="nil"/>
              <w:left w:val="nil"/>
              <w:bottom w:val="nil"/>
              <w:right w:val="nil"/>
              <w:tl2br w:val="nil"/>
              <w:tr2bl w:val="nil"/>
            </w:tcBorders>
            <w:shd w:val="clear" w:color="FFFFFF" w:fill="FFFFFF"/>
            <w:tcMar>
              <w:left w:w="40" w:type="dxa"/>
              <w:right w:w="40" w:type="dxa"/>
            </w:tcMar>
          </w:tcPr>
          <w:p w14:paraId="344DD99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-6 </w:t>
            </w:r>
          </w:p>
        </w:tc>
        <w:tc>
          <w:tcPr>
            <w:tcW w:w="1035" w:type="dxa"/>
            <w:tcBorders>
              <w:top w:val="nil"/>
              <w:left w:val="nil"/>
              <w:bottom w:val="nil"/>
              <w:right w:val="nil"/>
              <w:tl2br w:val="nil"/>
              <w:tr2bl w:val="nil"/>
            </w:tcBorders>
            <w:shd w:val="clear" w:color="FFFFFF" w:fill="FFFFFF"/>
            <w:tcMar>
              <w:left w:w="40" w:type="dxa"/>
              <w:right w:w="40" w:type="dxa"/>
            </w:tcMar>
          </w:tcPr>
          <w:p w14:paraId="344DD99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3,297</w:t>
            </w:r>
          </w:p>
        </w:tc>
        <w:tc>
          <w:tcPr>
            <w:tcW w:w="1035" w:type="dxa"/>
            <w:tcBorders>
              <w:top w:val="nil"/>
              <w:left w:val="nil"/>
              <w:bottom w:val="nil"/>
              <w:right w:val="nil"/>
              <w:tl2br w:val="nil"/>
              <w:tr2bl w:val="nil"/>
            </w:tcBorders>
            <w:shd w:val="clear" w:color="FFFFFF" w:fill="FFFFFF"/>
            <w:tcMar>
              <w:left w:w="40" w:type="dxa"/>
              <w:right w:w="40" w:type="dxa"/>
            </w:tcMar>
          </w:tcPr>
          <w:p w14:paraId="344DD99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3,227</w:t>
            </w:r>
          </w:p>
        </w:tc>
        <w:tc>
          <w:tcPr>
            <w:tcW w:w="1035" w:type="dxa"/>
            <w:tcBorders>
              <w:top w:val="nil"/>
              <w:left w:val="nil"/>
              <w:bottom w:val="nil"/>
              <w:right w:val="nil"/>
              <w:tl2br w:val="nil"/>
              <w:tr2bl w:val="nil"/>
            </w:tcBorders>
            <w:shd w:val="clear" w:color="FFFFFF" w:fill="FFFFFF"/>
            <w:tcMar>
              <w:left w:w="40" w:type="dxa"/>
              <w:right w:w="40" w:type="dxa"/>
            </w:tcMar>
          </w:tcPr>
          <w:p w14:paraId="344DD99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3,157</w:t>
            </w:r>
          </w:p>
        </w:tc>
      </w:tr>
      <w:tr w:rsidR="00E03EFD" w14:paraId="344DD9A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44DD998"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Non-Current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9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151,662</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344DD99A"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155,517</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9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151,153</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99C"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-3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9D"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146,450</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9E"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141,573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9F"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136,295</w:t>
            </w:r>
          </w:p>
        </w:tc>
      </w:tr>
      <w:tr w:rsidR="00E03EFD" w14:paraId="344DD9A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44DD9A1"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A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299,492</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344DD9A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326,190</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A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304,549</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9A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-7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A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305,516</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A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305,192</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A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304,550</w:t>
            </w:r>
          </w:p>
        </w:tc>
      </w:tr>
      <w:tr w:rsidR="00E03EFD" w14:paraId="344DD9B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44DD9AA"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NET ASSETS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A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370,635</w:t>
            </w:r>
          </w:p>
        </w:tc>
        <w:tc>
          <w:tcPr>
            <w:tcW w:w="1245" w:type="dxa"/>
            <w:tcBorders>
              <w:top w:val="nil"/>
              <w:left w:val="nil"/>
              <w:bottom w:val="nil"/>
              <w:right w:val="nil"/>
              <w:tl2br w:val="nil"/>
              <w:tr2bl w:val="nil"/>
            </w:tcBorders>
            <w:noWrap/>
            <w:tcMar>
              <w:left w:w="40" w:type="dxa"/>
              <w:right w:w="40" w:type="dxa"/>
            </w:tcMar>
            <w:vAlign w:val="bottom"/>
          </w:tcPr>
          <w:p w14:paraId="344DD9AC"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340,347</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AD"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348,929</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9AE"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3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AF"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328,489</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B0"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300,025</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B1"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270,441</w:t>
            </w:r>
          </w:p>
        </w:tc>
      </w:tr>
      <w:tr w:rsidR="00E03EFD" w14:paraId="344DD9B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44DD9B3"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Equity</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9B4" w14:textId="77777777" w:rsidR="00E03EFD" w:rsidRDefault="00E03EFD">
            <w:pPr>
              <w:spacing w:after="0" w:line="240" w:lineRule="auto"/>
              <w:rPr>
                <w:rFonts w:cs="Calibri"/>
                <w:color w:val="000000"/>
              </w:rPr>
            </w:pPr>
          </w:p>
        </w:tc>
        <w:tc>
          <w:tcPr>
            <w:tcW w:w="1245" w:type="dxa"/>
            <w:tcBorders>
              <w:top w:val="nil"/>
              <w:left w:val="nil"/>
              <w:bottom w:val="nil"/>
              <w:right w:val="nil"/>
              <w:tl2br w:val="nil"/>
              <w:tr2bl w:val="nil"/>
            </w:tcBorders>
            <w:shd w:val="clear" w:color="FFFFFF" w:fill="FFFFFF"/>
            <w:noWrap/>
            <w:tcMar>
              <w:left w:w="0" w:type="dxa"/>
              <w:right w:w="0" w:type="dxa"/>
            </w:tcMar>
            <w:vAlign w:val="bottom"/>
          </w:tcPr>
          <w:p w14:paraId="344DD9B5" w14:textId="77777777" w:rsidR="00E03EFD" w:rsidRDefault="00E03EFD">
            <w:pPr>
              <w:spacing w:after="0" w:line="240" w:lineRule="auto"/>
              <w:rPr>
                <w:rFonts w:cs="Calibri"/>
                <w:b/>
                <w:color w:val="000000"/>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44DD9B6" w14:textId="77777777" w:rsidR="00E03EFD" w:rsidRDefault="00E03EFD">
            <w:pPr>
              <w:spacing w:after="0" w:line="240" w:lineRule="auto"/>
              <w:rPr>
                <w:rFonts w:cs="Calibri"/>
                <w:b/>
                <w:color w:val="000000"/>
              </w:rPr>
            </w:pPr>
          </w:p>
        </w:tc>
        <w:tc>
          <w:tcPr>
            <w:tcW w:w="600" w:type="dxa"/>
            <w:tcBorders>
              <w:top w:val="nil"/>
              <w:left w:val="nil"/>
              <w:bottom w:val="nil"/>
              <w:right w:val="nil"/>
              <w:tl2br w:val="nil"/>
              <w:tr2bl w:val="nil"/>
            </w:tcBorders>
            <w:shd w:val="clear" w:color="FFFFFF" w:fill="FFFFFF"/>
            <w:noWrap/>
            <w:tcMar>
              <w:left w:w="0" w:type="dxa"/>
              <w:right w:w="0" w:type="dxa"/>
            </w:tcMar>
            <w:vAlign w:val="bottom"/>
          </w:tcPr>
          <w:p w14:paraId="344DD9B7" w14:textId="77777777" w:rsidR="00E03EFD" w:rsidRDefault="00E03EFD">
            <w:pPr>
              <w:spacing w:after="0" w:line="240" w:lineRule="auto"/>
              <w:rPr>
                <w:rFonts w:cs="Calibri"/>
                <w:b/>
                <w:color w:val="000000"/>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44DD9B8" w14:textId="77777777" w:rsidR="00E03EFD" w:rsidRDefault="00E03EFD">
            <w:pPr>
              <w:spacing w:after="0" w:line="240" w:lineRule="auto"/>
              <w:rPr>
                <w:rFonts w:cs="Calibri"/>
                <w:b/>
                <w:color w:val="000000"/>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44DD9B9" w14:textId="77777777" w:rsidR="00E03EFD" w:rsidRDefault="00E03EFD">
            <w:pPr>
              <w:spacing w:after="0" w:line="240" w:lineRule="auto"/>
              <w:rPr>
                <w:rFonts w:cs="Calibri"/>
                <w:b/>
                <w:color w:val="000000"/>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44DD9BA" w14:textId="77777777" w:rsidR="00E03EFD" w:rsidRDefault="00E03EFD">
            <w:pPr>
              <w:spacing w:after="0" w:line="240" w:lineRule="auto"/>
              <w:rPr>
                <w:rFonts w:cs="Calibri"/>
                <w:b/>
                <w:color w:val="000000"/>
              </w:rPr>
            </w:pPr>
          </w:p>
        </w:tc>
      </w:tr>
      <w:tr w:rsidR="00E03EFD" w14:paraId="344DD9C4"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344DD9BC"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Accumulated Funds</w:t>
            </w:r>
          </w:p>
        </w:tc>
        <w:tc>
          <w:tcPr>
            <w:tcW w:w="1035" w:type="dxa"/>
            <w:tcBorders>
              <w:top w:val="nil"/>
              <w:left w:val="nil"/>
              <w:bottom w:val="nil"/>
              <w:right w:val="nil"/>
              <w:tl2br w:val="nil"/>
              <w:tr2bl w:val="nil"/>
            </w:tcBorders>
            <w:shd w:val="clear" w:color="FFFFFF" w:fill="FFFFFF"/>
            <w:tcMar>
              <w:left w:w="40" w:type="dxa"/>
              <w:right w:w="40" w:type="dxa"/>
            </w:tcMar>
          </w:tcPr>
          <w:p w14:paraId="344DD9B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234,753</w:t>
            </w:r>
          </w:p>
        </w:tc>
        <w:tc>
          <w:tcPr>
            <w:tcW w:w="1245" w:type="dxa"/>
            <w:tcBorders>
              <w:top w:val="nil"/>
              <w:left w:val="nil"/>
              <w:bottom w:val="nil"/>
              <w:right w:val="nil"/>
              <w:tl2br w:val="nil"/>
              <w:tr2bl w:val="nil"/>
            </w:tcBorders>
            <w:shd w:val="clear" w:color="FFFFFF" w:fill="FFFFFF"/>
            <w:tcMar>
              <w:left w:w="40" w:type="dxa"/>
              <w:right w:w="40" w:type="dxa"/>
            </w:tcMar>
          </w:tcPr>
          <w:p w14:paraId="344DD9B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204,424</w:t>
            </w:r>
          </w:p>
        </w:tc>
        <w:tc>
          <w:tcPr>
            <w:tcW w:w="1035" w:type="dxa"/>
            <w:tcBorders>
              <w:top w:val="nil"/>
              <w:left w:val="nil"/>
              <w:bottom w:val="nil"/>
              <w:right w:val="nil"/>
              <w:tl2br w:val="nil"/>
              <w:tr2bl w:val="nil"/>
            </w:tcBorders>
            <w:shd w:val="clear" w:color="FFFFFF" w:fill="FFFFFF"/>
            <w:tcMar>
              <w:left w:w="40" w:type="dxa"/>
              <w:right w:w="40" w:type="dxa"/>
            </w:tcMar>
          </w:tcPr>
          <w:p w14:paraId="344DD9B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213,006</w:t>
            </w:r>
          </w:p>
        </w:tc>
        <w:tc>
          <w:tcPr>
            <w:tcW w:w="600" w:type="dxa"/>
            <w:tcBorders>
              <w:top w:val="nil"/>
              <w:left w:val="nil"/>
              <w:bottom w:val="nil"/>
              <w:right w:val="nil"/>
              <w:tl2br w:val="nil"/>
              <w:tr2bl w:val="nil"/>
            </w:tcBorders>
            <w:shd w:val="clear" w:color="FFFFFF" w:fill="FFFFFF"/>
            <w:tcMar>
              <w:left w:w="40" w:type="dxa"/>
              <w:right w:w="40" w:type="dxa"/>
            </w:tcMar>
          </w:tcPr>
          <w:p w14:paraId="344DD9C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344DD9C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192,566</w:t>
            </w:r>
          </w:p>
        </w:tc>
        <w:tc>
          <w:tcPr>
            <w:tcW w:w="1035" w:type="dxa"/>
            <w:tcBorders>
              <w:top w:val="nil"/>
              <w:left w:val="nil"/>
              <w:bottom w:val="nil"/>
              <w:right w:val="nil"/>
              <w:tl2br w:val="nil"/>
              <w:tr2bl w:val="nil"/>
            </w:tcBorders>
            <w:shd w:val="clear" w:color="FFFFFF" w:fill="FFFFFF"/>
            <w:tcMar>
              <w:left w:w="40" w:type="dxa"/>
              <w:right w:w="40" w:type="dxa"/>
            </w:tcMar>
          </w:tcPr>
          <w:p w14:paraId="344DD9C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164,102</w:t>
            </w:r>
          </w:p>
        </w:tc>
        <w:tc>
          <w:tcPr>
            <w:tcW w:w="1035" w:type="dxa"/>
            <w:tcBorders>
              <w:top w:val="nil"/>
              <w:left w:val="nil"/>
              <w:bottom w:val="nil"/>
              <w:right w:val="nil"/>
              <w:tl2br w:val="nil"/>
              <w:tr2bl w:val="nil"/>
            </w:tcBorders>
            <w:shd w:val="clear" w:color="FFFFFF" w:fill="FFFFFF"/>
            <w:tcMar>
              <w:left w:w="40" w:type="dxa"/>
              <w:right w:w="40" w:type="dxa"/>
            </w:tcMar>
          </w:tcPr>
          <w:p w14:paraId="344DD9C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134,518</w:t>
            </w:r>
          </w:p>
        </w:tc>
      </w:tr>
      <w:tr w:rsidR="00E03EFD" w14:paraId="344DD9CD"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344DD9C5"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Asset Revaluation Surplus</w:t>
            </w:r>
          </w:p>
        </w:tc>
        <w:tc>
          <w:tcPr>
            <w:tcW w:w="1035" w:type="dxa"/>
            <w:tcBorders>
              <w:top w:val="nil"/>
              <w:left w:val="nil"/>
              <w:bottom w:val="nil"/>
              <w:right w:val="nil"/>
              <w:tl2br w:val="nil"/>
              <w:tr2bl w:val="nil"/>
            </w:tcBorders>
            <w:shd w:val="clear" w:color="FFFFFF" w:fill="FFFFFF"/>
            <w:tcMar>
              <w:left w:w="40" w:type="dxa"/>
              <w:right w:w="40" w:type="dxa"/>
            </w:tcMar>
          </w:tcPr>
          <w:p w14:paraId="344DD9C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135,882</w:t>
            </w:r>
          </w:p>
        </w:tc>
        <w:tc>
          <w:tcPr>
            <w:tcW w:w="1245" w:type="dxa"/>
            <w:tcBorders>
              <w:top w:val="nil"/>
              <w:left w:val="nil"/>
              <w:bottom w:val="nil"/>
              <w:right w:val="nil"/>
              <w:tl2br w:val="nil"/>
              <w:tr2bl w:val="nil"/>
            </w:tcBorders>
            <w:shd w:val="clear" w:color="FFFFFF" w:fill="FFFFFF"/>
            <w:tcMar>
              <w:left w:w="40" w:type="dxa"/>
              <w:right w:w="40" w:type="dxa"/>
            </w:tcMar>
          </w:tcPr>
          <w:p w14:paraId="344DD9C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135,923</w:t>
            </w:r>
          </w:p>
        </w:tc>
        <w:tc>
          <w:tcPr>
            <w:tcW w:w="1035" w:type="dxa"/>
            <w:tcBorders>
              <w:top w:val="nil"/>
              <w:left w:val="nil"/>
              <w:bottom w:val="nil"/>
              <w:right w:val="nil"/>
              <w:tl2br w:val="nil"/>
              <w:tr2bl w:val="nil"/>
            </w:tcBorders>
            <w:shd w:val="clear" w:color="FFFFFF" w:fill="FFFFFF"/>
            <w:tcMar>
              <w:left w:w="40" w:type="dxa"/>
              <w:right w:w="40" w:type="dxa"/>
            </w:tcMar>
          </w:tcPr>
          <w:p w14:paraId="344DD9C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135,923</w:t>
            </w:r>
          </w:p>
        </w:tc>
        <w:tc>
          <w:tcPr>
            <w:tcW w:w="600" w:type="dxa"/>
            <w:tcBorders>
              <w:top w:val="nil"/>
              <w:left w:val="nil"/>
              <w:bottom w:val="nil"/>
              <w:right w:val="nil"/>
              <w:tl2br w:val="nil"/>
              <w:tr2bl w:val="nil"/>
            </w:tcBorders>
            <w:shd w:val="clear" w:color="FFFFFF" w:fill="FFFFFF"/>
            <w:tcMar>
              <w:left w:w="40" w:type="dxa"/>
              <w:right w:w="40" w:type="dxa"/>
            </w:tcMar>
          </w:tcPr>
          <w:p w14:paraId="344DD9C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9C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135,923</w:t>
            </w:r>
          </w:p>
        </w:tc>
        <w:tc>
          <w:tcPr>
            <w:tcW w:w="1035" w:type="dxa"/>
            <w:tcBorders>
              <w:top w:val="nil"/>
              <w:left w:val="nil"/>
              <w:bottom w:val="nil"/>
              <w:right w:val="nil"/>
              <w:tl2br w:val="nil"/>
              <w:tr2bl w:val="nil"/>
            </w:tcBorders>
            <w:shd w:val="clear" w:color="FFFFFF" w:fill="FFFFFF"/>
            <w:tcMar>
              <w:left w:w="40" w:type="dxa"/>
              <w:right w:w="40" w:type="dxa"/>
            </w:tcMar>
          </w:tcPr>
          <w:p w14:paraId="344DD9C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135,923</w:t>
            </w:r>
          </w:p>
        </w:tc>
        <w:tc>
          <w:tcPr>
            <w:tcW w:w="1035" w:type="dxa"/>
            <w:tcBorders>
              <w:top w:val="nil"/>
              <w:left w:val="nil"/>
              <w:bottom w:val="nil"/>
              <w:right w:val="nil"/>
              <w:tl2br w:val="nil"/>
              <w:tr2bl w:val="nil"/>
            </w:tcBorders>
            <w:shd w:val="clear" w:color="FFFFFF" w:fill="FFFFFF"/>
            <w:tcMar>
              <w:left w:w="40" w:type="dxa"/>
              <w:right w:w="40" w:type="dxa"/>
            </w:tcMar>
          </w:tcPr>
          <w:p w14:paraId="344DD9C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135,923</w:t>
            </w:r>
          </w:p>
        </w:tc>
      </w:tr>
      <w:tr w:rsidR="00E03EFD" w14:paraId="344DD9D6"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44DD9CE"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EQUITY</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CF"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370,635</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344DD9D0"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340,347</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D1"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348,929</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9D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D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328,489</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D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300,025</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9D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270,441</w:t>
            </w:r>
          </w:p>
        </w:tc>
      </w:tr>
      <w:tr w:rsidR="00E03EFD" w14:paraId="344DD9DF"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175" w:type="dxa"/>
            <w:tcBorders>
              <w:top w:val="nil"/>
              <w:left w:val="nil"/>
              <w:bottom w:val="single" w:sz="20" w:space="0" w:color="000000"/>
              <w:right w:val="nil"/>
              <w:tl2br w:val="nil"/>
              <w:tr2bl w:val="nil"/>
            </w:tcBorders>
            <w:shd w:val="clear" w:color="FFFFFF" w:fill="FFFFFF"/>
            <w:tcMar>
              <w:left w:w="0" w:type="dxa"/>
              <w:right w:w="0" w:type="dxa"/>
            </w:tcMar>
          </w:tcPr>
          <w:p w14:paraId="344DD9D7" w14:textId="77777777" w:rsidR="00E03EFD" w:rsidRDefault="00E03EFD" w:rsidP="00A1454E">
            <w:pPr>
              <w:spacing w:after="0" w:line="240" w:lineRule="auto"/>
              <w:ind w:left="181" w:hanging="181"/>
              <w:rPr>
                <w:rFonts w:cs="Calibri"/>
                <w:color w:val="000000"/>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344DD9D8" w14:textId="77777777" w:rsidR="00E03EFD" w:rsidRDefault="00E03EFD">
            <w:pPr>
              <w:spacing w:after="0" w:line="240" w:lineRule="auto"/>
              <w:rPr>
                <w:rFonts w:cs="Calibri"/>
                <w:color w:val="000000"/>
              </w:rPr>
            </w:pPr>
          </w:p>
        </w:tc>
        <w:tc>
          <w:tcPr>
            <w:tcW w:w="1245" w:type="dxa"/>
            <w:tcBorders>
              <w:top w:val="nil"/>
              <w:left w:val="nil"/>
              <w:bottom w:val="single" w:sz="20" w:space="0" w:color="000000"/>
              <w:right w:val="nil"/>
              <w:tl2br w:val="nil"/>
              <w:tr2bl w:val="nil"/>
            </w:tcBorders>
            <w:shd w:val="clear" w:color="FFFFFF" w:fill="FFFFFF"/>
            <w:tcMar>
              <w:left w:w="0" w:type="dxa"/>
              <w:right w:w="0" w:type="dxa"/>
            </w:tcMar>
          </w:tcPr>
          <w:p w14:paraId="344DD9D9" w14:textId="77777777" w:rsidR="00E03EFD" w:rsidRDefault="00E03EFD">
            <w:pPr>
              <w:spacing w:after="0" w:line="240" w:lineRule="auto"/>
              <w:rPr>
                <w:rFonts w:cs="Calibri"/>
                <w:color w:val="000000"/>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344DD9DA" w14:textId="77777777" w:rsidR="00E03EFD" w:rsidRDefault="00E03EFD">
            <w:pPr>
              <w:spacing w:after="0" w:line="240" w:lineRule="auto"/>
              <w:rPr>
                <w:rFonts w:cs="Calibri"/>
                <w:color w:val="000000"/>
              </w:rPr>
            </w:pPr>
          </w:p>
        </w:tc>
        <w:tc>
          <w:tcPr>
            <w:tcW w:w="600" w:type="dxa"/>
            <w:tcBorders>
              <w:top w:val="nil"/>
              <w:left w:val="nil"/>
              <w:bottom w:val="single" w:sz="20" w:space="0" w:color="000000"/>
              <w:right w:val="nil"/>
              <w:tl2br w:val="nil"/>
              <w:tr2bl w:val="nil"/>
            </w:tcBorders>
            <w:shd w:val="clear" w:color="FFFFFF" w:fill="FFFFFF"/>
            <w:tcMar>
              <w:left w:w="0" w:type="dxa"/>
              <w:right w:w="0" w:type="dxa"/>
            </w:tcMar>
          </w:tcPr>
          <w:p w14:paraId="344DD9DB" w14:textId="77777777" w:rsidR="00E03EFD" w:rsidRDefault="00E03EFD">
            <w:pPr>
              <w:spacing w:after="0" w:line="240" w:lineRule="auto"/>
              <w:rPr>
                <w:rFonts w:cs="Calibri"/>
                <w:color w:val="000000"/>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344DD9DC" w14:textId="77777777" w:rsidR="00E03EFD" w:rsidRDefault="00E03EFD">
            <w:pPr>
              <w:spacing w:after="0" w:line="240" w:lineRule="auto"/>
              <w:rPr>
                <w:rFonts w:cs="Calibri"/>
                <w:color w:val="000000"/>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344DD9DD" w14:textId="77777777" w:rsidR="00E03EFD" w:rsidRDefault="00E03EFD">
            <w:pPr>
              <w:spacing w:after="0" w:line="240" w:lineRule="auto"/>
              <w:rPr>
                <w:rFonts w:cs="Calibri"/>
                <w:color w:val="000000"/>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344DD9DE" w14:textId="77777777" w:rsidR="00E03EFD" w:rsidRDefault="00E03EFD">
            <w:pPr>
              <w:spacing w:after="0" w:line="240" w:lineRule="auto"/>
              <w:rPr>
                <w:rFonts w:cs="Calibri"/>
                <w:color w:val="000000"/>
              </w:rPr>
            </w:pPr>
          </w:p>
        </w:tc>
      </w:tr>
    </w:tbl>
    <w:p w14:paraId="344DD9E0" w14:textId="77777777" w:rsidR="008144C4" w:rsidRDefault="00F4388C">
      <w:pPr>
        <w:pBdr>
          <w:top w:val="nil"/>
          <w:left w:val="nil"/>
          <w:bottom w:val="nil"/>
          <w:right w:val="nil"/>
          <w:between w:val="nil"/>
          <w:bar w:val="nil"/>
        </w:pBdr>
        <w:spacing w:after="160" w:line="259" w:lineRule="auto"/>
        <w:rPr>
          <w:lang w:val="en-AU"/>
        </w:rPr>
      </w:pPr>
      <w:r>
        <w:rPr>
          <w:rFonts w:ascii="Calibri" w:eastAsia="Times New Roman" w:hAnsi="Calibri" w:cs="Times New Roman"/>
          <w:sz w:val="18"/>
          <w:szCs w:val="20"/>
          <w:lang w:val="en-AU"/>
        </w:rPr>
        <w:br w:type="page"/>
      </w:r>
    </w:p>
    <w:p w14:paraId="344DD9E1" w14:textId="0CD17936" w:rsidR="008144C4" w:rsidRPr="00704639" w:rsidRDefault="00F4388C" w:rsidP="00704639">
      <w:pPr>
        <w:pStyle w:val="Caption"/>
      </w:pPr>
      <w:r w:rsidRPr="00704639">
        <w:lastRenderedPageBreak/>
        <w:t xml:space="preserve">Table </w:t>
      </w:r>
      <w:r w:rsidR="00521DAC" w:rsidRPr="00704639">
        <w:t>3</w:t>
      </w:r>
      <w:r w:rsidR="00297D97">
        <w:t>1</w:t>
      </w:r>
      <w:r w:rsidRPr="00704639">
        <w:t>: Justice and Community Safety Directorate: Statement of Changes in Equity ($’000)</w:t>
      </w:r>
    </w:p>
    <w:tbl>
      <w:tblPr>
        <w:tblStyle w:val="CDMRange1"/>
        <w:tblW w:w="9150" w:type="dxa"/>
        <w:tblLayout w:type="fixed"/>
        <w:tblLook w:val="0620" w:firstRow="1" w:lastRow="0" w:firstColumn="0" w:lastColumn="0" w:noHBand="1" w:noVBand="1"/>
      </w:tblPr>
      <w:tblGrid>
        <w:gridCol w:w="2370"/>
        <w:gridCol w:w="1035"/>
        <w:gridCol w:w="1005"/>
        <w:gridCol w:w="1035"/>
        <w:gridCol w:w="600"/>
        <w:gridCol w:w="1035"/>
        <w:gridCol w:w="1035"/>
        <w:gridCol w:w="1035"/>
      </w:tblGrid>
      <w:tr w:rsidR="00E03EFD" w14:paraId="344DD9F0" w14:textId="77777777" w:rsidTr="004D3F31">
        <w:trPr>
          <w:trHeight w:val="840"/>
        </w:trPr>
        <w:tc>
          <w:tcPr>
            <w:tcW w:w="2370"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344DD9E2" w14:textId="77777777" w:rsidR="00E03EFD" w:rsidRDefault="00E03EFD" w:rsidP="00A1454E">
            <w:pPr>
              <w:ind w:left="181" w:hanging="181"/>
              <w:rPr>
                <w:rFonts w:eastAsia="Calibri" w:cs="Calibri"/>
                <w:b/>
                <w:color w:val="000000"/>
                <w:lang w:eastAsia="en-US"/>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9E3"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Budget </w:t>
            </w:r>
          </w:p>
          <w:p w14:paraId="344DD9E4"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at           30/6/26</w:t>
            </w:r>
          </w:p>
        </w:tc>
        <w:tc>
          <w:tcPr>
            <w:tcW w:w="100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9E5"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Estimated Outcome at 30/6/26</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9E6"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Budget </w:t>
            </w:r>
          </w:p>
          <w:p w14:paraId="344DD9E7"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at           30/6/27</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9E8"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Var</w:t>
            </w:r>
          </w:p>
          <w:p w14:paraId="344DD9E9"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9EA"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Estimate</w:t>
            </w:r>
          </w:p>
          <w:p w14:paraId="344DD9EB"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at              30/6/28</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9EC"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Estimate</w:t>
            </w:r>
          </w:p>
          <w:p w14:paraId="344DD9ED"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at              30/6/29</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9EE"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Estimate</w:t>
            </w:r>
          </w:p>
          <w:p w14:paraId="344DD9EF"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at              30/6/30</w:t>
            </w:r>
          </w:p>
        </w:tc>
      </w:tr>
      <w:tr w:rsidR="00E03EFD" w14:paraId="344DD9F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single" w:sz="20" w:space="0" w:color="000000"/>
              <w:left w:val="nil"/>
              <w:bottom w:val="nil"/>
              <w:right w:val="nil"/>
              <w:tl2br w:val="nil"/>
              <w:tr2bl w:val="nil"/>
            </w:tcBorders>
            <w:tcMar>
              <w:left w:w="40" w:type="dxa"/>
              <w:right w:w="40" w:type="dxa"/>
            </w:tcMar>
            <w:vAlign w:val="bottom"/>
          </w:tcPr>
          <w:p w14:paraId="344DD9F1" w14:textId="77777777" w:rsidR="00E03EFD" w:rsidRDefault="00F4388C" w:rsidP="00A1454E">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Opening Equity</w:t>
            </w: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344DD9F2" w14:textId="77777777" w:rsidR="00E03EFD" w:rsidRDefault="00E03EFD">
            <w:pPr>
              <w:jc w:val="right"/>
              <w:rPr>
                <w:rFonts w:eastAsia="Calibri" w:cs="Calibri"/>
                <w:b/>
                <w:i/>
                <w:color w:val="000000"/>
                <w:lang w:eastAsia="en-US"/>
              </w:rPr>
            </w:pPr>
          </w:p>
        </w:tc>
        <w:tc>
          <w:tcPr>
            <w:tcW w:w="100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344DD9F3" w14:textId="77777777" w:rsidR="00E03EFD" w:rsidRDefault="00E03EFD">
            <w:pPr>
              <w:jc w:val="right"/>
              <w:rPr>
                <w:rFonts w:eastAsia="Calibri" w:cs="Calibri"/>
                <w:b/>
                <w:i/>
                <w:color w:val="000000"/>
                <w:lang w:eastAsia="en-US"/>
              </w:rPr>
            </w:pP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344DD9F4" w14:textId="77777777" w:rsidR="00E03EFD" w:rsidRDefault="00E03EFD">
            <w:pPr>
              <w:jc w:val="right"/>
              <w:rPr>
                <w:rFonts w:eastAsia="Calibri" w:cs="Calibri"/>
                <w:b/>
                <w:i/>
                <w:color w:val="000000"/>
                <w:lang w:eastAsia="en-US"/>
              </w:rPr>
            </w:pPr>
          </w:p>
        </w:tc>
        <w:tc>
          <w:tcPr>
            <w:tcW w:w="600"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344DD9F5" w14:textId="77777777" w:rsidR="00E03EFD" w:rsidRDefault="00E03EFD">
            <w:pPr>
              <w:jc w:val="right"/>
              <w:rPr>
                <w:rFonts w:eastAsia="Calibri" w:cs="Calibri"/>
                <w:b/>
                <w:i/>
                <w:color w:val="000000"/>
                <w:lang w:eastAsia="en-US"/>
              </w:rPr>
            </w:pP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344DD9F6" w14:textId="77777777" w:rsidR="00E03EFD" w:rsidRDefault="00E03EFD">
            <w:pPr>
              <w:jc w:val="right"/>
              <w:rPr>
                <w:rFonts w:eastAsia="Calibri" w:cs="Calibri"/>
                <w:b/>
                <w:i/>
                <w:color w:val="000000"/>
                <w:lang w:eastAsia="en-US"/>
              </w:rPr>
            </w:pP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344DD9F7" w14:textId="77777777" w:rsidR="00E03EFD" w:rsidRDefault="00E03EFD">
            <w:pPr>
              <w:jc w:val="right"/>
              <w:rPr>
                <w:rFonts w:eastAsia="Calibri" w:cs="Calibri"/>
                <w:b/>
                <w:i/>
                <w:color w:val="000000"/>
                <w:lang w:eastAsia="en-US"/>
              </w:rPr>
            </w:pP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344DD9F8" w14:textId="77777777" w:rsidR="00E03EFD" w:rsidRDefault="00E03EFD">
            <w:pPr>
              <w:jc w:val="right"/>
              <w:rPr>
                <w:rFonts w:eastAsia="Calibri" w:cs="Calibri"/>
                <w:b/>
                <w:i/>
                <w:color w:val="000000"/>
                <w:lang w:eastAsia="en-US"/>
              </w:rPr>
            </w:pPr>
          </w:p>
        </w:tc>
      </w:tr>
      <w:tr w:rsidR="00E03EFD" w14:paraId="344DDA0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tcMar>
              <w:left w:w="40" w:type="dxa"/>
              <w:right w:w="40" w:type="dxa"/>
            </w:tcMar>
          </w:tcPr>
          <w:p w14:paraId="344DD9FA" w14:textId="77777777" w:rsidR="00E03EFD" w:rsidRDefault="00F4388C" w:rsidP="00A1454E">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Opening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9FB"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229,254</w:t>
            </w:r>
          </w:p>
        </w:tc>
        <w:tc>
          <w:tcPr>
            <w:tcW w:w="1005" w:type="dxa"/>
            <w:tcBorders>
              <w:top w:val="nil"/>
              <w:left w:val="nil"/>
              <w:bottom w:val="nil"/>
              <w:right w:val="nil"/>
              <w:tl2br w:val="nil"/>
              <w:tr2bl w:val="nil"/>
            </w:tcBorders>
            <w:shd w:val="clear" w:color="FFFFFF" w:fill="FFFFFF"/>
            <w:tcMar>
              <w:left w:w="40" w:type="dxa"/>
              <w:right w:w="40" w:type="dxa"/>
            </w:tcMar>
          </w:tcPr>
          <w:p w14:paraId="344DD9FC"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199,429</w:t>
            </w:r>
          </w:p>
        </w:tc>
        <w:tc>
          <w:tcPr>
            <w:tcW w:w="1035" w:type="dxa"/>
            <w:tcBorders>
              <w:top w:val="nil"/>
              <w:left w:val="nil"/>
              <w:bottom w:val="nil"/>
              <w:right w:val="nil"/>
              <w:tl2br w:val="nil"/>
              <w:tr2bl w:val="nil"/>
            </w:tcBorders>
            <w:shd w:val="clear" w:color="FFFFFF" w:fill="FFFFFF"/>
            <w:tcMar>
              <w:left w:w="40" w:type="dxa"/>
              <w:right w:w="40" w:type="dxa"/>
            </w:tcMar>
          </w:tcPr>
          <w:p w14:paraId="344DD9FD"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204,424</w:t>
            </w:r>
          </w:p>
        </w:tc>
        <w:tc>
          <w:tcPr>
            <w:tcW w:w="600" w:type="dxa"/>
            <w:tcBorders>
              <w:top w:val="nil"/>
              <w:left w:val="nil"/>
              <w:bottom w:val="nil"/>
              <w:right w:val="nil"/>
              <w:tl2br w:val="nil"/>
              <w:tr2bl w:val="nil"/>
            </w:tcBorders>
            <w:shd w:val="clear" w:color="FFFFFF" w:fill="FFFFFF"/>
            <w:tcMar>
              <w:left w:w="40" w:type="dxa"/>
              <w:right w:w="40" w:type="dxa"/>
            </w:tcMar>
          </w:tcPr>
          <w:p w14:paraId="344DD9FE"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344DD9FF"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213,006</w:t>
            </w:r>
          </w:p>
        </w:tc>
        <w:tc>
          <w:tcPr>
            <w:tcW w:w="1035" w:type="dxa"/>
            <w:tcBorders>
              <w:top w:val="nil"/>
              <w:left w:val="nil"/>
              <w:bottom w:val="nil"/>
              <w:right w:val="nil"/>
              <w:tl2br w:val="nil"/>
              <w:tr2bl w:val="nil"/>
            </w:tcBorders>
            <w:shd w:val="clear" w:color="FFFFFF" w:fill="FFFFFF"/>
            <w:tcMar>
              <w:left w:w="40" w:type="dxa"/>
              <w:right w:w="40" w:type="dxa"/>
            </w:tcMar>
          </w:tcPr>
          <w:p w14:paraId="344DDA00"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192,566</w:t>
            </w:r>
          </w:p>
        </w:tc>
        <w:tc>
          <w:tcPr>
            <w:tcW w:w="1035" w:type="dxa"/>
            <w:tcBorders>
              <w:top w:val="nil"/>
              <w:left w:val="nil"/>
              <w:bottom w:val="nil"/>
              <w:right w:val="nil"/>
              <w:tl2br w:val="nil"/>
              <w:tr2bl w:val="nil"/>
            </w:tcBorders>
            <w:shd w:val="clear" w:color="FFFFFF" w:fill="FFFFFF"/>
            <w:tcMar>
              <w:left w:w="40" w:type="dxa"/>
              <w:right w:w="40" w:type="dxa"/>
            </w:tcMar>
          </w:tcPr>
          <w:p w14:paraId="344DDA01"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164,102</w:t>
            </w:r>
          </w:p>
        </w:tc>
      </w:tr>
      <w:tr w:rsidR="00E03EFD" w14:paraId="344DDA0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70" w:type="dxa"/>
            <w:tcBorders>
              <w:top w:val="nil"/>
              <w:left w:val="nil"/>
              <w:bottom w:val="nil"/>
              <w:right w:val="nil"/>
              <w:tl2br w:val="nil"/>
              <w:tr2bl w:val="nil"/>
            </w:tcBorders>
            <w:tcMar>
              <w:left w:w="40" w:type="dxa"/>
              <w:right w:w="40" w:type="dxa"/>
            </w:tcMar>
          </w:tcPr>
          <w:p w14:paraId="344DDA03" w14:textId="77777777" w:rsidR="00E03EFD" w:rsidRDefault="00F4388C" w:rsidP="00A1454E">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Opening Asset Revaluation Surplus</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A04"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135,882</w:t>
            </w:r>
          </w:p>
        </w:tc>
        <w:tc>
          <w:tcPr>
            <w:tcW w:w="1005" w:type="dxa"/>
            <w:tcBorders>
              <w:top w:val="nil"/>
              <w:left w:val="nil"/>
              <w:bottom w:val="nil"/>
              <w:right w:val="nil"/>
              <w:tl2br w:val="nil"/>
              <w:tr2bl w:val="nil"/>
            </w:tcBorders>
            <w:shd w:val="clear" w:color="FFFFFF" w:fill="FFFFFF"/>
            <w:tcMar>
              <w:left w:w="40" w:type="dxa"/>
              <w:right w:w="40" w:type="dxa"/>
            </w:tcMar>
          </w:tcPr>
          <w:p w14:paraId="344DDA05"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135,923</w:t>
            </w:r>
          </w:p>
        </w:tc>
        <w:tc>
          <w:tcPr>
            <w:tcW w:w="1035" w:type="dxa"/>
            <w:tcBorders>
              <w:top w:val="nil"/>
              <w:left w:val="nil"/>
              <w:bottom w:val="nil"/>
              <w:right w:val="nil"/>
              <w:tl2br w:val="nil"/>
              <w:tr2bl w:val="nil"/>
            </w:tcBorders>
            <w:shd w:val="clear" w:color="FFFFFF" w:fill="FFFFFF"/>
            <w:tcMar>
              <w:left w:w="40" w:type="dxa"/>
              <w:right w:w="40" w:type="dxa"/>
            </w:tcMar>
          </w:tcPr>
          <w:p w14:paraId="344DDA06"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135,923</w:t>
            </w:r>
          </w:p>
        </w:tc>
        <w:tc>
          <w:tcPr>
            <w:tcW w:w="600" w:type="dxa"/>
            <w:tcBorders>
              <w:top w:val="nil"/>
              <w:left w:val="nil"/>
              <w:bottom w:val="nil"/>
              <w:right w:val="nil"/>
              <w:tl2br w:val="nil"/>
              <w:tr2bl w:val="nil"/>
            </w:tcBorders>
            <w:shd w:val="clear" w:color="FFFFFF" w:fill="FFFFFF"/>
            <w:tcMar>
              <w:left w:w="40" w:type="dxa"/>
              <w:right w:w="40" w:type="dxa"/>
            </w:tcMar>
          </w:tcPr>
          <w:p w14:paraId="344DDA07"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A08"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135,923</w:t>
            </w:r>
          </w:p>
        </w:tc>
        <w:tc>
          <w:tcPr>
            <w:tcW w:w="1035" w:type="dxa"/>
            <w:tcBorders>
              <w:top w:val="nil"/>
              <w:left w:val="nil"/>
              <w:bottom w:val="nil"/>
              <w:right w:val="nil"/>
              <w:tl2br w:val="nil"/>
              <w:tr2bl w:val="nil"/>
            </w:tcBorders>
            <w:shd w:val="clear" w:color="FFFFFF" w:fill="FFFFFF"/>
            <w:tcMar>
              <w:left w:w="40" w:type="dxa"/>
              <w:right w:w="40" w:type="dxa"/>
            </w:tcMar>
          </w:tcPr>
          <w:p w14:paraId="344DDA09"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135,923</w:t>
            </w:r>
          </w:p>
        </w:tc>
        <w:tc>
          <w:tcPr>
            <w:tcW w:w="1035" w:type="dxa"/>
            <w:tcBorders>
              <w:top w:val="nil"/>
              <w:left w:val="nil"/>
              <w:bottom w:val="nil"/>
              <w:right w:val="nil"/>
              <w:tl2br w:val="nil"/>
              <w:tr2bl w:val="nil"/>
            </w:tcBorders>
            <w:shd w:val="clear" w:color="FFFFFF" w:fill="FFFFFF"/>
            <w:tcMar>
              <w:left w:w="40" w:type="dxa"/>
              <w:right w:w="40" w:type="dxa"/>
            </w:tcMar>
          </w:tcPr>
          <w:p w14:paraId="344DDA0A"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135,923</w:t>
            </w:r>
          </w:p>
        </w:tc>
      </w:tr>
      <w:tr w:rsidR="00E03EFD" w14:paraId="344DDA14"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9"/>
        </w:trPr>
        <w:tc>
          <w:tcPr>
            <w:tcW w:w="2370" w:type="dxa"/>
            <w:tcBorders>
              <w:top w:val="nil"/>
              <w:left w:val="nil"/>
              <w:bottom w:val="nil"/>
              <w:right w:val="nil"/>
              <w:tl2br w:val="nil"/>
              <w:tr2bl w:val="nil"/>
            </w:tcBorders>
            <w:tcMar>
              <w:left w:w="40" w:type="dxa"/>
              <w:right w:w="40" w:type="dxa"/>
            </w:tcMar>
          </w:tcPr>
          <w:p w14:paraId="344DDA0C" w14:textId="77777777" w:rsidR="00E03EFD" w:rsidRDefault="00F4388C" w:rsidP="00A1454E">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Balance at the Start of the Reporting Period</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A0D"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365,136</w:t>
            </w:r>
          </w:p>
        </w:tc>
        <w:tc>
          <w:tcPr>
            <w:tcW w:w="1005" w:type="dxa"/>
            <w:tcBorders>
              <w:top w:val="nil"/>
              <w:left w:val="nil"/>
              <w:bottom w:val="nil"/>
              <w:right w:val="nil"/>
              <w:tl2br w:val="nil"/>
              <w:tr2bl w:val="nil"/>
            </w:tcBorders>
            <w:shd w:val="clear" w:color="FFFFFF" w:fill="FFFFFF"/>
            <w:tcMar>
              <w:left w:w="40" w:type="dxa"/>
              <w:right w:w="40" w:type="dxa"/>
            </w:tcMar>
          </w:tcPr>
          <w:p w14:paraId="344DDA0E"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335,352</w:t>
            </w:r>
          </w:p>
        </w:tc>
        <w:tc>
          <w:tcPr>
            <w:tcW w:w="1035" w:type="dxa"/>
            <w:tcBorders>
              <w:top w:val="nil"/>
              <w:left w:val="nil"/>
              <w:bottom w:val="nil"/>
              <w:right w:val="nil"/>
              <w:tl2br w:val="nil"/>
              <w:tr2bl w:val="nil"/>
            </w:tcBorders>
            <w:shd w:val="clear" w:color="FFFFFF" w:fill="FFFFFF"/>
            <w:tcMar>
              <w:left w:w="40" w:type="dxa"/>
              <w:right w:w="40" w:type="dxa"/>
            </w:tcMar>
          </w:tcPr>
          <w:p w14:paraId="344DDA0F"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340,347</w:t>
            </w:r>
          </w:p>
        </w:tc>
        <w:tc>
          <w:tcPr>
            <w:tcW w:w="600" w:type="dxa"/>
            <w:tcBorders>
              <w:top w:val="nil"/>
              <w:left w:val="nil"/>
              <w:bottom w:val="nil"/>
              <w:right w:val="nil"/>
              <w:tl2br w:val="nil"/>
              <w:tr2bl w:val="nil"/>
            </w:tcBorders>
            <w:shd w:val="clear" w:color="FFFFFF" w:fill="FFFFFF"/>
            <w:tcMar>
              <w:left w:w="40" w:type="dxa"/>
              <w:right w:w="40" w:type="dxa"/>
            </w:tcMar>
          </w:tcPr>
          <w:p w14:paraId="344DDA10"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344DDA11"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348,929</w:t>
            </w:r>
          </w:p>
        </w:tc>
        <w:tc>
          <w:tcPr>
            <w:tcW w:w="1035" w:type="dxa"/>
            <w:tcBorders>
              <w:top w:val="nil"/>
              <w:left w:val="nil"/>
              <w:bottom w:val="nil"/>
              <w:right w:val="nil"/>
              <w:tl2br w:val="nil"/>
              <w:tr2bl w:val="nil"/>
            </w:tcBorders>
            <w:shd w:val="clear" w:color="FFFFFF" w:fill="FFFFFF"/>
            <w:tcMar>
              <w:left w:w="40" w:type="dxa"/>
              <w:right w:w="40" w:type="dxa"/>
            </w:tcMar>
          </w:tcPr>
          <w:p w14:paraId="344DDA12"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328,489</w:t>
            </w:r>
          </w:p>
        </w:tc>
        <w:tc>
          <w:tcPr>
            <w:tcW w:w="1035" w:type="dxa"/>
            <w:tcBorders>
              <w:top w:val="nil"/>
              <w:left w:val="nil"/>
              <w:bottom w:val="nil"/>
              <w:right w:val="nil"/>
              <w:tl2br w:val="nil"/>
              <w:tr2bl w:val="nil"/>
            </w:tcBorders>
            <w:shd w:val="clear" w:color="FFFFFF" w:fill="FFFFFF"/>
            <w:tcMar>
              <w:left w:w="40" w:type="dxa"/>
              <w:right w:w="40" w:type="dxa"/>
            </w:tcMar>
          </w:tcPr>
          <w:p w14:paraId="344DDA13"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300,025</w:t>
            </w:r>
          </w:p>
        </w:tc>
      </w:tr>
      <w:tr w:rsidR="00E03EFD" w14:paraId="344DDA1D"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344DDA15" w14:textId="77777777" w:rsidR="00E03EFD" w:rsidRDefault="00F4388C" w:rsidP="00A1454E">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Comprehensive Income</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44DDA16" w14:textId="77777777" w:rsidR="00E03EFD" w:rsidRDefault="00E03EFD">
            <w:pPr>
              <w:rPr>
                <w:rFonts w:eastAsia="Calibri" w:cs="Calibri"/>
                <w:color w:val="000000"/>
                <w:lang w:eastAsia="en-US"/>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344DDA17"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A18" w14:textId="77777777" w:rsidR="00E03EFD" w:rsidRDefault="00E03EFD">
            <w:pPr>
              <w:rPr>
                <w:rFonts w:eastAsia="Calibri"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44DDA19"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A1A"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A1B"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A1C" w14:textId="77777777" w:rsidR="00E03EFD" w:rsidRDefault="00E03EFD">
            <w:pPr>
              <w:rPr>
                <w:rFonts w:eastAsia="Calibri" w:cs="Calibri"/>
                <w:color w:val="000000"/>
                <w:lang w:eastAsia="en-US"/>
              </w:rPr>
            </w:pPr>
          </w:p>
        </w:tc>
      </w:tr>
      <w:tr w:rsidR="00E03EFD" w14:paraId="344DDA26"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tcMar>
              <w:left w:w="40" w:type="dxa"/>
              <w:right w:w="40" w:type="dxa"/>
            </w:tcMar>
          </w:tcPr>
          <w:p w14:paraId="344DDA1E" w14:textId="77777777" w:rsidR="00E03EFD" w:rsidRDefault="00F4388C" w:rsidP="00A1454E">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Operating Result</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A1F"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-48,027</w:t>
            </w:r>
          </w:p>
        </w:tc>
        <w:tc>
          <w:tcPr>
            <w:tcW w:w="1005" w:type="dxa"/>
            <w:tcBorders>
              <w:top w:val="nil"/>
              <w:left w:val="nil"/>
              <w:bottom w:val="nil"/>
              <w:right w:val="nil"/>
              <w:tl2br w:val="nil"/>
              <w:tr2bl w:val="nil"/>
            </w:tcBorders>
            <w:shd w:val="clear" w:color="FFFFFF" w:fill="FFFFFF"/>
            <w:tcMar>
              <w:left w:w="40" w:type="dxa"/>
              <w:right w:w="40" w:type="dxa"/>
            </w:tcMar>
          </w:tcPr>
          <w:p w14:paraId="344DDA20"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-35,323</w:t>
            </w:r>
          </w:p>
        </w:tc>
        <w:tc>
          <w:tcPr>
            <w:tcW w:w="1035" w:type="dxa"/>
            <w:tcBorders>
              <w:top w:val="nil"/>
              <w:left w:val="nil"/>
              <w:bottom w:val="nil"/>
              <w:right w:val="nil"/>
              <w:tl2br w:val="nil"/>
              <w:tr2bl w:val="nil"/>
            </w:tcBorders>
            <w:shd w:val="clear" w:color="FFFFFF" w:fill="FFFFFF"/>
            <w:tcMar>
              <w:left w:w="40" w:type="dxa"/>
              <w:right w:w="40" w:type="dxa"/>
            </w:tcMar>
          </w:tcPr>
          <w:p w14:paraId="344DDA21"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-45,613</w:t>
            </w:r>
          </w:p>
        </w:tc>
        <w:tc>
          <w:tcPr>
            <w:tcW w:w="600" w:type="dxa"/>
            <w:tcBorders>
              <w:top w:val="nil"/>
              <w:left w:val="nil"/>
              <w:bottom w:val="nil"/>
              <w:right w:val="nil"/>
              <w:tl2br w:val="nil"/>
              <w:tr2bl w:val="nil"/>
            </w:tcBorders>
            <w:shd w:val="clear" w:color="FFFFFF" w:fill="FFFFFF"/>
            <w:tcMar>
              <w:left w:w="40" w:type="dxa"/>
              <w:right w:w="40" w:type="dxa"/>
            </w:tcMar>
          </w:tcPr>
          <w:p w14:paraId="344DDA22"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-29 </w:t>
            </w:r>
          </w:p>
        </w:tc>
        <w:tc>
          <w:tcPr>
            <w:tcW w:w="1035" w:type="dxa"/>
            <w:tcBorders>
              <w:top w:val="nil"/>
              <w:left w:val="nil"/>
              <w:bottom w:val="nil"/>
              <w:right w:val="nil"/>
              <w:tl2br w:val="nil"/>
              <w:tr2bl w:val="nil"/>
            </w:tcBorders>
            <w:shd w:val="clear" w:color="FFFFFF" w:fill="FFFFFF"/>
            <w:tcMar>
              <w:left w:w="40" w:type="dxa"/>
              <w:right w:w="40" w:type="dxa"/>
            </w:tcMar>
          </w:tcPr>
          <w:p w14:paraId="344DDA23"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-37,816</w:t>
            </w:r>
          </w:p>
        </w:tc>
        <w:tc>
          <w:tcPr>
            <w:tcW w:w="1035" w:type="dxa"/>
            <w:tcBorders>
              <w:top w:val="nil"/>
              <w:left w:val="nil"/>
              <w:bottom w:val="nil"/>
              <w:right w:val="nil"/>
              <w:tl2br w:val="nil"/>
              <w:tr2bl w:val="nil"/>
            </w:tcBorders>
            <w:shd w:val="clear" w:color="FFFFFF" w:fill="FFFFFF"/>
            <w:tcMar>
              <w:left w:w="40" w:type="dxa"/>
              <w:right w:w="40" w:type="dxa"/>
            </w:tcMar>
          </w:tcPr>
          <w:p w14:paraId="344DDA24"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-38,984</w:t>
            </w:r>
          </w:p>
        </w:tc>
        <w:tc>
          <w:tcPr>
            <w:tcW w:w="1035" w:type="dxa"/>
            <w:tcBorders>
              <w:top w:val="nil"/>
              <w:left w:val="nil"/>
              <w:bottom w:val="nil"/>
              <w:right w:val="nil"/>
              <w:tl2br w:val="nil"/>
              <w:tr2bl w:val="nil"/>
            </w:tcBorders>
            <w:shd w:val="clear" w:color="FFFFFF" w:fill="FFFFFF"/>
            <w:tcMar>
              <w:left w:w="40" w:type="dxa"/>
              <w:right w:w="40" w:type="dxa"/>
            </w:tcMar>
          </w:tcPr>
          <w:p w14:paraId="344DDA25"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-39,385</w:t>
            </w:r>
          </w:p>
        </w:tc>
      </w:tr>
      <w:tr w:rsidR="00E03EFD" w14:paraId="344DDA2F"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70" w:type="dxa"/>
            <w:tcBorders>
              <w:top w:val="nil"/>
              <w:left w:val="nil"/>
              <w:bottom w:val="nil"/>
              <w:right w:val="nil"/>
              <w:tl2br w:val="nil"/>
              <w:tr2bl w:val="nil"/>
            </w:tcBorders>
            <w:shd w:val="clear" w:color="FFFFFF" w:fill="FFFFFF"/>
            <w:tcMar>
              <w:left w:w="40" w:type="dxa"/>
              <w:right w:w="40" w:type="dxa"/>
            </w:tcMar>
          </w:tcPr>
          <w:p w14:paraId="344DDA27" w14:textId="77777777" w:rsidR="00E03EFD" w:rsidRDefault="00F4388C" w:rsidP="00A1454E">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Total Comprehensive Result</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A28"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-48,027</w:t>
            </w:r>
          </w:p>
        </w:tc>
        <w:tc>
          <w:tcPr>
            <w:tcW w:w="1005" w:type="dxa"/>
            <w:tcBorders>
              <w:top w:val="nil"/>
              <w:left w:val="nil"/>
              <w:bottom w:val="nil"/>
              <w:right w:val="nil"/>
              <w:tl2br w:val="nil"/>
              <w:tr2bl w:val="nil"/>
            </w:tcBorders>
            <w:shd w:val="clear" w:color="FFFFFF" w:fill="FFFFFF"/>
            <w:noWrap/>
            <w:tcMar>
              <w:left w:w="40" w:type="dxa"/>
              <w:right w:w="40" w:type="dxa"/>
            </w:tcMar>
          </w:tcPr>
          <w:p w14:paraId="344DDA29"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-35,323</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A2A"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-45,613</w:t>
            </w:r>
          </w:p>
        </w:tc>
        <w:tc>
          <w:tcPr>
            <w:tcW w:w="600" w:type="dxa"/>
            <w:tcBorders>
              <w:top w:val="nil"/>
              <w:left w:val="nil"/>
              <w:bottom w:val="nil"/>
              <w:right w:val="nil"/>
              <w:tl2br w:val="nil"/>
              <w:tr2bl w:val="nil"/>
            </w:tcBorders>
            <w:shd w:val="clear" w:color="FFFFFF" w:fill="FFFFFF"/>
            <w:tcMar>
              <w:left w:w="40" w:type="dxa"/>
              <w:right w:w="40" w:type="dxa"/>
            </w:tcMar>
          </w:tcPr>
          <w:p w14:paraId="344DDA2B"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-29 </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A2C"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-37,816</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A2D"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-38,984</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A2E"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-39,385</w:t>
            </w:r>
          </w:p>
        </w:tc>
      </w:tr>
      <w:tr w:rsidR="00E03EFD" w14:paraId="344DDA38"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2370" w:type="dxa"/>
            <w:tcBorders>
              <w:top w:val="nil"/>
              <w:left w:val="nil"/>
              <w:bottom w:val="nil"/>
              <w:right w:val="nil"/>
              <w:tl2br w:val="nil"/>
              <w:tr2bl w:val="nil"/>
            </w:tcBorders>
            <w:noWrap/>
            <w:tcMar>
              <w:left w:w="40" w:type="dxa"/>
              <w:right w:w="40" w:type="dxa"/>
            </w:tcMar>
            <w:vAlign w:val="bottom"/>
          </w:tcPr>
          <w:p w14:paraId="344DDA30" w14:textId="77777777" w:rsidR="00E03EFD" w:rsidRDefault="00F4388C" w:rsidP="00A1454E">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Transactions Involving Owners Affecting Accumulated Funds</w:t>
            </w:r>
          </w:p>
        </w:tc>
        <w:tc>
          <w:tcPr>
            <w:tcW w:w="1035" w:type="dxa"/>
            <w:tcBorders>
              <w:top w:val="nil"/>
              <w:left w:val="nil"/>
              <w:bottom w:val="nil"/>
              <w:right w:val="nil"/>
              <w:tl2br w:val="nil"/>
              <w:tr2bl w:val="nil"/>
            </w:tcBorders>
            <w:noWrap/>
            <w:tcMar>
              <w:left w:w="0" w:type="dxa"/>
              <w:right w:w="0" w:type="dxa"/>
            </w:tcMar>
            <w:vAlign w:val="bottom"/>
          </w:tcPr>
          <w:p w14:paraId="344DDA31" w14:textId="77777777" w:rsidR="00E03EFD" w:rsidRDefault="00E03EFD">
            <w:pPr>
              <w:rPr>
                <w:rFonts w:eastAsia="Calibri" w:cs="Calibri"/>
                <w:b/>
                <w:color w:val="000000"/>
                <w:lang w:eastAsia="en-US"/>
              </w:rPr>
            </w:pPr>
          </w:p>
        </w:tc>
        <w:tc>
          <w:tcPr>
            <w:tcW w:w="1005" w:type="dxa"/>
            <w:tcBorders>
              <w:top w:val="nil"/>
              <w:left w:val="nil"/>
              <w:bottom w:val="nil"/>
              <w:right w:val="nil"/>
              <w:tl2br w:val="nil"/>
              <w:tr2bl w:val="nil"/>
            </w:tcBorders>
            <w:noWrap/>
            <w:tcMar>
              <w:left w:w="0" w:type="dxa"/>
              <w:right w:w="0" w:type="dxa"/>
            </w:tcMar>
            <w:vAlign w:val="bottom"/>
          </w:tcPr>
          <w:p w14:paraId="344DDA32" w14:textId="77777777" w:rsidR="00E03EFD" w:rsidRDefault="00E03EFD">
            <w:pPr>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44DDA33" w14:textId="77777777" w:rsidR="00E03EFD" w:rsidRDefault="00E03EFD">
            <w:pPr>
              <w:rPr>
                <w:rFonts w:eastAsia="Calibri" w:cs="Calibri"/>
                <w:b/>
                <w:color w:val="000000"/>
                <w:lang w:eastAsia="en-US"/>
              </w:rPr>
            </w:pPr>
          </w:p>
        </w:tc>
        <w:tc>
          <w:tcPr>
            <w:tcW w:w="600" w:type="dxa"/>
            <w:tcBorders>
              <w:top w:val="nil"/>
              <w:left w:val="nil"/>
              <w:bottom w:val="nil"/>
              <w:right w:val="nil"/>
              <w:tl2br w:val="nil"/>
              <w:tr2bl w:val="nil"/>
            </w:tcBorders>
            <w:noWrap/>
            <w:tcMar>
              <w:left w:w="0" w:type="dxa"/>
              <w:right w:w="0" w:type="dxa"/>
            </w:tcMar>
            <w:vAlign w:val="bottom"/>
          </w:tcPr>
          <w:p w14:paraId="344DDA34" w14:textId="77777777" w:rsidR="00E03EFD" w:rsidRDefault="00E03EFD">
            <w:pPr>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44DDA35" w14:textId="77777777" w:rsidR="00E03EFD" w:rsidRDefault="00E03EFD">
            <w:pPr>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44DDA36" w14:textId="77777777" w:rsidR="00E03EFD" w:rsidRDefault="00E03EFD">
            <w:pPr>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44DDA37" w14:textId="77777777" w:rsidR="00E03EFD" w:rsidRDefault="00E03EFD">
            <w:pPr>
              <w:rPr>
                <w:rFonts w:eastAsia="Calibri" w:cs="Calibri"/>
                <w:b/>
                <w:color w:val="000000"/>
                <w:lang w:eastAsia="en-US"/>
              </w:rPr>
            </w:pPr>
          </w:p>
        </w:tc>
      </w:tr>
      <w:tr w:rsidR="00E03EFD" w14:paraId="344DDA41"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tcPr>
          <w:p w14:paraId="344DDA39" w14:textId="77777777" w:rsidR="00E03EFD" w:rsidRDefault="00F4388C" w:rsidP="00A1454E">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Capital Injections</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A3A"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53,526</w:t>
            </w:r>
          </w:p>
        </w:tc>
        <w:tc>
          <w:tcPr>
            <w:tcW w:w="1005" w:type="dxa"/>
            <w:tcBorders>
              <w:top w:val="nil"/>
              <w:left w:val="nil"/>
              <w:bottom w:val="nil"/>
              <w:right w:val="nil"/>
              <w:tl2br w:val="nil"/>
              <w:tr2bl w:val="nil"/>
            </w:tcBorders>
            <w:shd w:val="clear" w:color="FFFFFF" w:fill="FFFFFF"/>
            <w:tcMar>
              <w:left w:w="40" w:type="dxa"/>
              <w:right w:w="40" w:type="dxa"/>
            </w:tcMar>
          </w:tcPr>
          <w:p w14:paraId="344DDA3B"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40,318</w:t>
            </w:r>
          </w:p>
        </w:tc>
        <w:tc>
          <w:tcPr>
            <w:tcW w:w="1035" w:type="dxa"/>
            <w:tcBorders>
              <w:top w:val="nil"/>
              <w:left w:val="nil"/>
              <w:bottom w:val="nil"/>
              <w:right w:val="nil"/>
              <w:tl2br w:val="nil"/>
              <w:tr2bl w:val="nil"/>
            </w:tcBorders>
            <w:shd w:val="clear" w:color="FFFFFF" w:fill="FFFFFF"/>
            <w:tcMar>
              <w:left w:w="40" w:type="dxa"/>
              <w:right w:w="40" w:type="dxa"/>
            </w:tcMar>
          </w:tcPr>
          <w:p w14:paraId="344DDA3C"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54,195</w:t>
            </w:r>
          </w:p>
        </w:tc>
        <w:tc>
          <w:tcPr>
            <w:tcW w:w="600" w:type="dxa"/>
            <w:tcBorders>
              <w:top w:val="nil"/>
              <w:left w:val="nil"/>
              <w:bottom w:val="nil"/>
              <w:right w:val="nil"/>
              <w:tl2br w:val="nil"/>
              <w:tr2bl w:val="nil"/>
            </w:tcBorders>
            <w:shd w:val="clear" w:color="FFFFFF" w:fill="FFFFFF"/>
            <w:tcMar>
              <w:left w:w="40" w:type="dxa"/>
              <w:right w:w="40" w:type="dxa"/>
            </w:tcMar>
          </w:tcPr>
          <w:p w14:paraId="344DDA3D"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34 </w:t>
            </w:r>
          </w:p>
        </w:tc>
        <w:tc>
          <w:tcPr>
            <w:tcW w:w="1035" w:type="dxa"/>
            <w:tcBorders>
              <w:top w:val="nil"/>
              <w:left w:val="nil"/>
              <w:bottom w:val="nil"/>
              <w:right w:val="nil"/>
              <w:tl2br w:val="nil"/>
              <w:tr2bl w:val="nil"/>
            </w:tcBorders>
            <w:shd w:val="clear" w:color="FFFFFF" w:fill="FFFFFF"/>
            <w:tcMar>
              <w:left w:w="40" w:type="dxa"/>
              <w:right w:w="40" w:type="dxa"/>
            </w:tcMar>
          </w:tcPr>
          <w:p w14:paraId="344DDA3E"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17,376</w:t>
            </w:r>
          </w:p>
        </w:tc>
        <w:tc>
          <w:tcPr>
            <w:tcW w:w="1035" w:type="dxa"/>
            <w:tcBorders>
              <w:top w:val="nil"/>
              <w:left w:val="nil"/>
              <w:bottom w:val="nil"/>
              <w:right w:val="nil"/>
              <w:tl2br w:val="nil"/>
              <w:tr2bl w:val="nil"/>
            </w:tcBorders>
            <w:shd w:val="clear" w:color="FFFFFF" w:fill="FFFFFF"/>
            <w:tcMar>
              <w:left w:w="40" w:type="dxa"/>
              <w:right w:w="40" w:type="dxa"/>
            </w:tcMar>
          </w:tcPr>
          <w:p w14:paraId="344DDA3F"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10,520</w:t>
            </w:r>
          </w:p>
        </w:tc>
        <w:tc>
          <w:tcPr>
            <w:tcW w:w="1035" w:type="dxa"/>
            <w:tcBorders>
              <w:top w:val="nil"/>
              <w:left w:val="nil"/>
              <w:bottom w:val="nil"/>
              <w:right w:val="nil"/>
              <w:tl2br w:val="nil"/>
              <w:tr2bl w:val="nil"/>
            </w:tcBorders>
            <w:shd w:val="clear" w:color="FFFFFF" w:fill="FFFFFF"/>
            <w:tcMar>
              <w:left w:w="40" w:type="dxa"/>
              <w:right w:w="40" w:type="dxa"/>
            </w:tcMar>
          </w:tcPr>
          <w:p w14:paraId="344DDA40"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9,801</w:t>
            </w:r>
          </w:p>
        </w:tc>
      </w:tr>
      <w:tr w:rsidR="00E03EFD" w14:paraId="344DDA4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2370" w:type="dxa"/>
            <w:tcBorders>
              <w:top w:val="nil"/>
              <w:left w:val="nil"/>
              <w:bottom w:val="nil"/>
              <w:right w:val="nil"/>
              <w:tl2br w:val="nil"/>
              <w:tr2bl w:val="nil"/>
            </w:tcBorders>
            <w:tcMar>
              <w:left w:w="40" w:type="dxa"/>
              <w:right w:w="40" w:type="dxa"/>
            </w:tcMar>
          </w:tcPr>
          <w:p w14:paraId="344DDA42" w14:textId="77777777" w:rsidR="00E03EFD" w:rsidRDefault="00F4388C" w:rsidP="00A1454E">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Total Transactions Involving Owners Affecting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A43"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53,526</w:t>
            </w:r>
          </w:p>
        </w:tc>
        <w:tc>
          <w:tcPr>
            <w:tcW w:w="1005" w:type="dxa"/>
            <w:tcBorders>
              <w:top w:val="nil"/>
              <w:left w:val="nil"/>
              <w:bottom w:val="nil"/>
              <w:right w:val="nil"/>
              <w:tl2br w:val="nil"/>
              <w:tr2bl w:val="nil"/>
            </w:tcBorders>
            <w:shd w:val="clear" w:color="FFFFFF" w:fill="FFFFFF"/>
            <w:noWrap/>
            <w:tcMar>
              <w:left w:w="40" w:type="dxa"/>
              <w:right w:w="40" w:type="dxa"/>
            </w:tcMar>
          </w:tcPr>
          <w:p w14:paraId="344DDA44"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40,318</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A45"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54,195</w:t>
            </w:r>
          </w:p>
        </w:tc>
        <w:tc>
          <w:tcPr>
            <w:tcW w:w="600" w:type="dxa"/>
            <w:tcBorders>
              <w:top w:val="nil"/>
              <w:left w:val="nil"/>
              <w:bottom w:val="nil"/>
              <w:right w:val="nil"/>
              <w:tl2br w:val="nil"/>
              <w:tr2bl w:val="nil"/>
            </w:tcBorders>
            <w:shd w:val="clear" w:color="FFFFFF" w:fill="FFFFFF"/>
            <w:tcMar>
              <w:left w:w="40" w:type="dxa"/>
              <w:right w:w="40" w:type="dxa"/>
            </w:tcMar>
          </w:tcPr>
          <w:p w14:paraId="344DDA46"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34 </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A47"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17,376</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A48"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10,520</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A49"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9,801</w:t>
            </w:r>
          </w:p>
        </w:tc>
      </w:tr>
      <w:tr w:rsidR="00E03EFD" w14:paraId="344DDA5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tcMar>
              <w:left w:w="40" w:type="dxa"/>
              <w:right w:w="40" w:type="dxa"/>
            </w:tcMar>
            <w:vAlign w:val="bottom"/>
          </w:tcPr>
          <w:p w14:paraId="344DDA4B" w14:textId="77777777" w:rsidR="00E03EFD" w:rsidRDefault="00F4388C" w:rsidP="00A1454E">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Closing Equity</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44DDA4C" w14:textId="77777777" w:rsidR="00E03EFD" w:rsidRDefault="00E03EFD">
            <w:pPr>
              <w:rPr>
                <w:rFonts w:eastAsia="Calibri" w:cs="Calibri"/>
                <w:color w:val="000000"/>
                <w:lang w:eastAsia="en-US"/>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344DDA4D"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A4E" w14:textId="77777777" w:rsidR="00E03EFD" w:rsidRDefault="00E03EFD">
            <w:pPr>
              <w:rPr>
                <w:rFonts w:eastAsia="Calibri"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44DDA4F" w14:textId="77777777" w:rsidR="00E03EFD" w:rsidRDefault="00E03EFD">
            <w:pPr>
              <w:jc w:val="right"/>
              <w:rPr>
                <w:rFonts w:eastAsia="Calibri"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A50"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A51"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A52" w14:textId="77777777" w:rsidR="00E03EFD" w:rsidRDefault="00E03EFD">
            <w:pPr>
              <w:rPr>
                <w:rFonts w:eastAsia="Calibri" w:cs="Calibri"/>
                <w:color w:val="000000"/>
                <w:lang w:eastAsia="en-US"/>
              </w:rPr>
            </w:pPr>
          </w:p>
        </w:tc>
      </w:tr>
      <w:tr w:rsidR="00E03EFD" w14:paraId="344DDA5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tcMar>
              <w:left w:w="40" w:type="dxa"/>
              <w:right w:w="40" w:type="dxa"/>
            </w:tcMar>
          </w:tcPr>
          <w:p w14:paraId="344DDA54" w14:textId="77777777" w:rsidR="00E03EFD" w:rsidRDefault="00F4388C" w:rsidP="00A1454E">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Closing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A55"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234,753</w:t>
            </w:r>
          </w:p>
        </w:tc>
        <w:tc>
          <w:tcPr>
            <w:tcW w:w="1005" w:type="dxa"/>
            <w:tcBorders>
              <w:top w:val="nil"/>
              <w:left w:val="nil"/>
              <w:bottom w:val="nil"/>
              <w:right w:val="nil"/>
              <w:tl2br w:val="nil"/>
              <w:tr2bl w:val="nil"/>
            </w:tcBorders>
            <w:shd w:val="clear" w:color="FFFFFF" w:fill="FFFFFF"/>
            <w:tcMar>
              <w:left w:w="40" w:type="dxa"/>
              <w:right w:w="40" w:type="dxa"/>
            </w:tcMar>
          </w:tcPr>
          <w:p w14:paraId="344DDA56"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204,424</w:t>
            </w:r>
          </w:p>
        </w:tc>
        <w:tc>
          <w:tcPr>
            <w:tcW w:w="1035" w:type="dxa"/>
            <w:tcBorders>
              <w:top w:val="nil"/>
              <w:left w:val="nil"/>
              <w:bottom w:val="nil"/>
              <w:right w:val="nil"/>
              <w:tl2br w:val="nil"/>
              <w:tr2bl w:val="nil"/>
            </w:tcBorders>
            <w:shd w:val="clear" w:color="FFFFFF" w:fill="FFFFFF"/>
            <w:tcMar>
              <w:left w:w="40" w:type="dxa"/>
              <w:right w:w="40" w:type="dxa"/>
            </w:tcMar>
          </w:tcPr>
          <w:p w14:paraId="344DDA57"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213,006</w:t>
            </w:r>
          </w:p>
        </w:tc>
        <w:tc>
          <w:tcPr>
            <w:tcW w:w="600" w:type="dxa"/>
            <w:tcBorders>
              <w:top w:val="nil"/>
              <w:left w:val="nil"/>
              <w:bottom w:val="nil"/>
              <w:right w:val="nil"/>
              <w:tl2br w:val="nil"/>
              <w:tr2bl w:val="nil"/>
            </w:tcBorders>
            <w:shd w:val="clear" w:color="FFFFFF" w:fill="FFFFFF"/>
            <w:tcMar>
              <w:left w:w="40" w:type="dxa"/>
              <w:right w:w="40" w:type="dxa"/>
            </w:tcMar>
          </w:tcPr>
          <w:p w14:paraId="344DDA58"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344DDA59"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192,566</w:t>
            </w:r>
          </w:p>
        </w:tc>
        <w:tc>
          <w:tcPr>
            <w:tcW w:w="1035" w:type="dxa"/>
            <w:tcBorders>
              <w:top w:val="nil"/>
              <w:left w:val="nil"/>
              <w:bottom w:val="nil"/>
              <w:right w:val="nil"/>
              <w:tl2br w:val="nil"/>
              <w:tr2bl w:val="nil"/>
            </w:tcBorders>
            <w:shd w:val="clear" w:color="FFFFFF" w:fill="FFFFFF"/>
            <w:tcMar>
              <w:left w:w="40" w:type="dxa"/>
              <w:right w:w="40" w:type="dxa"/>
            </w:tcMar>
          </w:tcPr>
          <w:p w14:paraId="344DDA5A"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164,102</w:t>
            </w:r>
          </w:p>
        </w:tc>
        <w:tc>
          <w:tcPr>
            <w:tcW w:w="1035" w:type="dxa"/>
            <w:tcBorders>
              <w:top w:val="nil"/>
              <w:left w:val="nil"/>
              <w:bottom w:val="nil"/>
              <w:right w:val="nil"/>
              <w:tl2br w:val="nil"/>
              <w:tr2bl w:val="nil"/>
            </w:tcBorders>
            <w:shd w:val="clear" w:color="FFFFFF" w:fill="FFFFFF"/>
            <w:tcMar>
              <w:left w:w="40" w:type="dxa"/>
              <w:right w:w="40" w:type="dxa"/>
            </w:tcMar>
          </w:tcPr>
          <w:p w14:paraId="344DDA5B"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134,518</w:t>
            </w:r>
          </w:p>
        </w:tc>
      </w:tr>
      <w:tr w:rsidR="00E03EFD" w14:paraId="344DDA6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70" w:type="dxa"/>
            <w:tcBorders>
              <w:top w:val="nil"/>
              <w:left w:val="nil"/>
              <w:bottom w:val="nil"/>
              <w:right w:val="nil"/>
              <w:tl2br w:val="nil"/>
              <w:tr2bl w:val="nil"/>
            </w:tcBorders>
            <w:tcMar>
              <w:left w:w="40" w:type="dxa"/>
              <w:right w:w="40" w:type="dxa"/>
            </w:tcMar>
          </w:tcPr>
          <w:p w14:paraId="344DDA5D" w14:textId="77777777" w:rsidR="00E03EFD" w:rsidRDefault="00F4388C" w:rsidP="00A1454E">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Closing Asset Revaluation Surplus</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A5E"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135,882</w:t>
            </w:r>
          </w:p>
        </w:tc>
        <w:tc>
          <w:tcPr>
            <w:tcW w:w="1005" w:type="dxa"/>
            <w:tcBorders>
              <w:top w:val="nil"/>
              <w:left w:val="nil"/>
              <w:bottom w:val="nil"/>
              <w:right w:val="nil"/>
              <w:tl2br w:val="nil"/>
              <w:tr2bl w:val="nil"/>
            </w:tcBorders>
            <w:shd w:val="clear" w:color="FFFFFF" w:fill="FFFFFF"/>
            <w:tcMar>
              <w:left w:w="40" w:type="dxa"/>
              <w:right w:w="40" w:type="dxa"/>
            </w:tcMar>
          </w:tcPr>
          <w:p w14:paraId="344DDA5F"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135,923</w:t>
            </w:r>
          </w:p>
        </w:tc>
        <w:tc>
          <w:tcPr>
            <w:tcW w:w="1035" w:type="dxa"/>
            <w:tcBorders>
              <w:top w:val="nil"/>
              <w:left w:val="nil"/>
              <w:bottom w:val="nil"/>
              <w:right w:val="nil"/>
              <w:tl2br w:val="nil"/>
              <w:tr2bl w:val="nil"/>
            </w:tcBorders>
            <w:shd w:val="clear" w:color="FFFFFF" w:fill="FFFFFF"/>
            <w:tcMar>
              <w:left w:w="40" w:type="dxa"/>
              <w:right w:w="40" w:type="dxa"/>
            </w:tcMar>
          </w:tcPr>
          <w:p w14:paraId="344DDA60"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135,923</w:t>
            </w:r>
          </w:p>
        </w:tc>
        <w:tc>
          <w:tcPr>
            <w:tcW w:w="600" w:type="dxa"/>
            <w:tcBorders>
              <w:top w:val="nil"/>
              <w:left w:val="nil"/>
              <w:bottom w:val="nil"/>
              <w:right w:val="nil"/>
              <w:tl2br w:val="nil"/>
              <w:tr2bl w:val="nil"/>
            </w:tcBorders>
            <w:shd w:val="clear" w:color="FFFFFF" w:fill="FFFFFF"/>
            <w:tcMar>
              <w:left w:w="40" w:type="dxa"/>
              <w:right w:w="40" w:type="dxa"/>
            </w:tcMar>
          </w:tcPr>
          <w:p w14:paraId="344DDA61"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A62"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135,923</w:t>
            </w:r>
          </w:p>
        </w:tc>
        <w:tc>
          <w:tcPr>
            <w:tcW w:w="1035" w:type="dxa"/>
            <w:tcBorders>
              <w:top w:val="nil"/>
              <w:left w:val="nil"/>
              <w:bottom w:val="nil"/>
              <w:right w:val="nil"/>
              <w:tl2br w:val="nil"/>
              <w:tr2bl w:val="nil"/>
            </w:tcBorders>
            <w:shd w:val="clear" w:color="FFFFFF" w:fill="FFFFFF"/>
            <w:tcMar>
              <w:left w:w="40" w:type="dxa"/>
              <w:right w:w="40" w:type="dxa"/>
            </w:tcMar>
          </w:tcPr>
          <w:p w14:paraId="344DDA63"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135,923</w:t>
            </w:r>
          </w:p>
        </w:tc>
        <w:tc>
          <w:tcPr>
            <w:tcW w:w="1035" w:type="dxa"/>
            <w:tcBorders>
              <w:top w:val="nil"/>
              <w:left w:val="nil"/>
              <w:bottom w:val="nil"/>
              <w:right w:val="nil"/>
              <w:tl2br w:val="nil"/>
              <w:tr2bl w:val="nil"/>
            </w:tcBorders>
            <w:shd w:val="clear" w:color="FFFFFF" w:fill="FFFFFF"/>
            <w:tcMar>
              <w:left w:w="40" w:type="dxa"/>
              <w:right w:w="40" w:type="dxa"/>
            </w:tcMar>
          </w:tcPr>
          <w:p w14:paraId="344DDA64"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135,923</w:t>
            </w:r>
          </w:p>
        </w:tc>
      </w:tr>
      <w:tr w:rsidR="00E03EFD" w14:paraId="344DDA6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single" w:sz="20" w:space="0" w:color="000000"/>
              <w:right w:val="nil"/>
              <w:tl2br w:val="nil"/>
              <w:tr2bl w:val="nil"/>
            </w:tcBorders>
            <w:shd w:val="clear" w:color="FFFFFF" w:fill="FFFFFF"/>
            <w:tcMar>
              <w:left w:w="40" w:type="dxa"/>
              <w:right w:w="40" w:type="dxa"/>
            </w:tcMar>
          </w:tcPr>
          <w:p w14:paraId="344DDA66" w14:textId="77777777" w:rsidR="00E03EFD" w:rsidRDefault="00F4388C" w:rsidP="00A1454E">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Balance at the end of the Reporting Period</w:t>
            </w:r>
          </w:p>
        </w:tc>
        <w:tc>
          <w:tcPr>
            <w:tcW w:w="1035" w:type="dxa"/>
            <w:tcBorders>
              <w:top w:val="nil"/>
              <w:left w:val="nil"/>
              <w:bottom w:val="single" w:sz="20" w:space="0" w:color="000000"/>
              <w:right w:val="nil"/>
              <w:tl2br w:val="nil"/>
              <w:tr2bl w:val="nil"/>
            </w:tcBorders>
            <w:shd w:val="clear" w:color="FFFFFF" w:fill="FFFFFF"/>
            <w:noWrap/>
            <w:tcMar>
              <w:left w:w="40" w:type="dxa"/>
              <w:right w:w="40" w:type="dxa"/>
            </w:tcMar>
          </w:tcPr>
          <w:p w14:paraId="344DDA67"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370,635</w:t>
            </w:r>
          </w:p>
        </w:tc>
        <w:tc>
          <w:tcPr>
            <w:tcW w:w="1005" w:type="dxa"/>
            <w:tcBorders>
              <w:top w:val="nil"/>
              <w:left w:val="nil"/>
              <w:bottom w:val="single" w:sz="20" w:space="0" w:color="000000"/>
              <w:right w:val="nil"/>
              <w:tl2br w:val="nil"/>
              <w:tr2bl w:val="nil"/>
            </w:tcBorders>
            <w:shd w:val="clear" w:color="FFFFFF" w:fill="FFFFFF"/>
            <w:tcMar>
              <w:left w:w="40" w:type="dxa"/>
              <w:right w:w="40" w:type="dxa"/>
            </w:tcMar>
          </w:tcPr>
          <w:p w14:paraId="344DDA68"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340,347</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44DDA69"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348,929</w:t>
            </w:r>
          </w:p>
        </w:tc>
        <w:tc>
          <w:tcPr>
            <w:tcW w:w="600" w:type="dxa"/>
            <w:tcBorders>
              <w:top w:val="nil"/>
              <w:left w:val="nil"/>
              <w:bottom w:val="single" w:sz="20" w:space="0" w:color="000000"/>
              <w:right w:val="nil"/>
              <w:tl2br w:val="nil"/>
              <w:tr2bl w:val="nil"/>
            </w:tcBorders>
            <w:shd w:val="clear" w:color="FFFFFF" w:fill="FFFFFF"/>
            <w:tcMar>
              <w:left w:w="40" w:type="dxa"/>
              <w:right w:w="40" w:type="dxa"/>
            </w:tcMar>
          </w:tcPr>
          <w:p w14:paraId="344DDA6A"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44DDA6B"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328,489</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44DDA6C"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300,025</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44DDA6D"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270,441</w:t>
            </w:r>
          </w:p>
        </w:tc>
      </w:tr>
    </w:tbl>
    <w:p w14:paraId="344DDA6F" w14:textId="77777777" w:rsidR="008144C4" w:rsidRDefault="00F4388C">
      <w:pPr>
        <w:pBdr>
          <w:top w:val="nil"/>
          <w:left w:val="nil"/>
          <w:bottom w:val="nil"/>
          <w:right w:val="nil"/>
          <w:between w:val="nil"/>
          <w:bar w:val="nil"/>
        </w:pBdr>
        <w:spacing w:after="160" w:line="259" w:lineRule="auto"/>
        <w:rPr>
          <w:lang w:val="en-AU"/>
        </w:rPr>
      </w:pPr>
      <w:r>
        <w:rPr>
          <w:rFonts w:ascii="Calibri" w:eastAsia="Times New Roman" w:hAnsi="Calibri" w:cs="Times New Roman"/>
          <w:sz w:val="18"/>
          <w:szCs w:val="20"/>
          <w:lang w:val="en-AU"/>
        </w:rPr>
        <w:br w:type="page"/>
      </w:r>
    </w:p>
    <w:p w14:paraId="344DDA70" w14:textId="044B38E1" w:rsidR="008144C4" w:rsidRPr="00704639" w:rsidRDefault="00F4388C" w:rsidP="00704639">
      <w:pPr>
        <w:pStyle w:val="Caption"/>
      </w:pPr>
      <w:r w:rsidRPr="00704639">
        <w:lastRenderedPageBreak/>
        <w:t>Table</w:t>
      </w:r>
      <w:r w:rsidR="00521DAC" w:rsidRPr="00704639">
        <w:t xml:space="preserve"> 3</w:t>
      </w:r>
      <w:r w:rsidR="00297D97">
        <w:t>2</w:t>
      </w:r>
      <w:r w:rsidRPr="00704639">
        <w:t>: Justice and Community Safety Directorate: Cash Flow Statement ($’000)</w:t>
      </w:r>
    </w:p>
    <w:tbl>
      <w:tblPr>
        <w:tblStyle w:val="CDMRange2"/>
        <w:tblW w:w="9150" w:type="dxa"/>
        <w:tblLayout w:type="fixed"/>
        <w:tblLook w:val="0620" w:firstRow="1" w:lastRow="0" w:firstColumn="0" w:lastColumn="0" w:noHBand="1" w:noVBand="1"/>
      </w:tblPr>
      <w:tblGrid>
        <w:gridCol w:w="2370"/>
        <w:gridCol w:w="1035"/>
        <w:gridCol w:w="1005"/>
        <w:gridCol w:w="1035"/>
        <w:gridCol w:w="600"/>
        <w:gridCol w:w="1035"/>
        <w:gridCol w:w="1035"/>
        <w:gridCol w:w="1035"/>
      </w:tblGrid>
      <w:tr w:rsidR="00E03EFD" w14:paraId="344DDA7A" w14:textId="77777777" w:rsidTr="004D3F31">
        <w:trPr>
          <w:trHeight w:val="825"/>
        </w:trPr>
        <w:tc>
          <w:tcPr>
            <w:tcW w:w="2370"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344DDA71" w14:textId="77777777" w:rsidR="00E03EFD" w:rsidRDefault="00E03EFD" w:rsidP="00A1454E">
            <w:pPr>
              <w:spacing w:after="0" w:line="240" w:lineRule="auto"/>
              <w:ind w:left="181" w:hanging="181"/>
              <w:rPr>
                <w:rFonts w:cs="Calibri"/>
                <w:b/>
                <w:color w:val="000000"/>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A7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2025-26 Budget</w:t>
            </w:r>
          </w:p>
        </w:tc>
        <w:tc>
          <w:tcPr>
            <w:tcW w:w="100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A7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A7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2026-27 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A7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Var </w:t>
            </w:r>
          </w:p>
          <w:p w14:paraId="344DDA7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A7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2027-28 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A7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2028-29 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A7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2029-30 Estimate</w:t>
            </w:r>
          </w:p>
        </w:tc>
      </w:tr>
      <w:tr w:rsidR="00E03EFD" w14:paraId="344DDA8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2370" w:type="dxa"/>
            <w:tcBorders>
              <w:top w:val="single" w:sz="20" w:space="0" w:color="000000"/>
              <w:left w:val="nil"/>
              <w:bottom w:val="nil"/>
              <w:right w:val="nil"/>
              <w:tl2br w:val="nil"/>
              <w:tr2bl w:val="nil"/>
            </w:tcBorders>
            <w:noWrap/>
            <w:tcMar>
              <w:left w:w="40" w:type="dxa"/>
              <w:right w:w="40" w:type="dxa"/>
            </w:tcMar>
            <w:vAlign w:val="bottom"/>
          </w:tcPr>
          <w:p w14:paraId="344DDA7B"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CASH FLOWS FROM OPERATING ACTIVITIES</w:t>
            </w:r>
          </w:p>
        </w:tc>
        <w:tc>
          <w:tcPr>
            <w:tcW w:w="1035" w:type="dxa"/>
            <w:tcBorders>
              <w:top w:val="single" w:sz="20" w:space="0" w:color="000000"/>
              <w:left w:val="nil"/>
              <w:bottom w:val="nil"/>
              <w:right w:val="nil"/>
              <w:tl2br w:val="nil"/>
              <w:tr2bl w:val="nil"/>
            </w:tcBorders>
            <w:noWrap/>
            <w:tcMar>
              <w:left w:w="0" w:type="dxa"/>
              <w:right w:w="0" w:type="dxa"/>
            </w:tcMar>
            <w:vAlign w:val="bottom"/>
          </w:tcPr>
          <w:p w14:paraId="344DDA7C" w14:textId="77777777" w:rsidR="00E03EFD" w:rsidRDefault="00E03EFD">
            <w:pPr>
              <w:spacing w:after="0" w:line="240" w:lineRule="auto"/>
              <w:rPr>
                <w:rFonts w:cs="Calibri"/>
                <w:b/>
                <w:color w:val="000000"/>
              </w:rPr>
            </w:pPr>
          </w:p>
        </w:tc>
        <w:tc>
          <w:tcPr>
            <w:tcW w:w="1005" w:type="dxa"/>
            <w:tcBorders>
              <w:top w:val="single" w:sz="20" w:space="0" w:color="000000"/>
              <w:left w:val="nil"/>
              <w:bottom w:val="nil"/>
              <w:right w:val="nil"/>
              <w:tl2br w:val="nil"/>
              <w:tr2bl w:val="nil"/>
            </w:tcBorders>
            <w:noWrap/>
            <w:tcMar>
              <w:left w:w="0" w:type="dxa"/>
              <w:right w:w="0" w:type="dxa"/>
            </w:tcMar>
            <w:vAlign w:val="bottom"/>
          </w:tcPr>
          <w:p w14:paraId="344DDA7D" w14:textId="77777777" w:rsidR="00E03EFD" w:rsidRDefault="00E03EFD">
            <w:pPr>
              <w:spacing w:after="0" w:line="240" w:lineRule="auto"/>
              <w:rPr>
                <w:rFonts w:cs="Calibri"/>
                <w:b/>
                <w:color w:val="000000"/>
              </w:rPr>
            </w:pPr>
          </w:p>
        </w:tc>
        <w:tc>
          <w:tcPr>
            <w:tcW w:w="1035" w:type="dxa"/>
            <w:tcBorders>
              <w:top w:val="single" w:sz="20" w:space="0" w:color="000000"/>
              <w:left w:val="nil"/>
              <w:bottom w:val="nil"/>
              <w:right w:val="nil"/>
              <w:tl2br w:val="nil"/>
              <w:tr2bl w:val="nil"/>
            </w:tcBorders>
            <w:noWrap/>
            <w:tcMar>
              <w:left w:w="0" w:type="dxa"/>
              <w:right w:w="0" w:type="dxa"/>
            </w:tcMar>
            <w:vAlign w:val="bottom"/>
          </w:tcPr>
          <w:p w14:paraId="344DDA7E" w14:textId="77777777" w:rsidR="00E03EFD" w:rsidRDefault="00E03EFD">
            <w:pPr>
              <w:spacing w:after="0" w:line="240" w:lineRule="auto"/>
              <w:rPr>
                <w:rFonts w:cs="Calibri"/>
                <w:b/>
                <w:color w:val="000000"/>
              </w:rPr>
            </w:pPr>
          </w:p>
        </w:tc>
        <w:tc>
          <w:tcPr>
            <w:tcW w:w="600" w:type="dxa"/>
            <w:tcBorders>
              <w:top w:val="single" w:sz="20" w:space="0" w:color="000000"/>
              <w:left w:val="nil"/>
              <w:bottom w:val="nil"/>
              <w:right w:val="nil"/>
              <w:tl2br w:val="nil"/>
              <w:tr2bl w:val="nil"/>
            </w:tcBorders>
            <w:noWrap/>
            <w:tcMar>
              <w:left w:w="0" w:type="dxa"/>
              <w:right w:w="0" w:type="dxa"/>
            </w:tcMar>
            <w:vAlign w:val="bottom"/>
          </w:tcPr>
          <w:p w14:paraId="344DDA7F" w14:textId="77777777" w:rsidR="00E03EFD" w:rsidRDefault="00E03EFD">
            <w:pPr>
              <w:spacing w:after="0" w:line="240" w:lineRule="auto"/>
              <w:rPr>
                <w:rFonts w:cs="Calibri"/>
                <w:b/>
                <w:color w:val="000000"/>
              </w:rPr>
            </w:pPr>
          </w:p>
        </w:tc>
        <w:tc>
          <w:tcPr>
            <w:tcW w:w="1035" w:type="dxa"/>
            <w:tcBorders>
              <w:top w:val="single" w:sz="20" w:space="0" w:color="000000"/>
              <w:left w:val="nil"/>
              <w:bottom w:val="nil"/>
              <w:right w:val="nil"/>
              <w:tl2br w:val="nil"/>
              <w:tr2bl w:val="nil"/>
            </w:tcBorders>
            <w:noWrap/>
            <w:tcMar>
              <w:left w:w="0" w:type="dxa"/>
              <w:right w:w="0" w:type="dxa"/>
            </w:tcMar>
            <w:vAlign w:val="bottom"/>
          </w:tcPr>
          <w:p w14:paraId="344DDA80" w14:textId="77777777" w:rsidR="00E03EFD" w:rsidRDefault="00E03EFD">
            <w:pPr>
              <w:spacing w:after="0" w:line="240" w:lineRule="auto"/>
              <w:rPr>
                <w:rFonts w:cs="Calibri"/>
                <w:b/>
                <w:color w:val="000000"/>
              </w:rPr>
            </w:pPr>
          </w:p>
        </w:tc>
        <w:tc>
          <w:tcPr>
            <w:tcW w:w="1035" w:type="dxa"/>
            <w:tcBorders>
              <w:top w:val="single" w:sz="20" w:space="0" w:color="000000"/>
              <w:left w:val="nil"/>
              <w:bottom w:val="nil"/>
              <w:right w:val="nil"/>
              <w:tl2br w:val="nil"/>
              <w:tr2bl w:val="nil"/>
            </w:tcBorders>
            <w:noWrap/>
            <w:tcMar>
              <w:left w:w="0" w:type="dxa"/>
              <w:right w:w="0" w:type="dxa"/>
            </w:tcMar>
            <w:vAlign w:val="bottom"/>
          </w:tcPr>
          <w:p w14:paraId="344DDA81" w14:textId="77777777" w:rsidR="00E03EFD" w:rsidRDefault="00E03EFD">
            <w:pPr>
              <w:spacing w:after="0" w:line="240" w:lineRule="auto"/>
              <w:rPr>
                <w:rFonts w:cs="Calibri"/>
                <w:b/>
                <w:color w:val="000000"/>
              </w:rPr>
            </w:pPr>
          </w:p>
        </w:tc>
        <w:tc>
          <w:tcPr>
            <w:tcW w:w="1035" w:type="dxa"/>
            <w:tcBorders>
              <w:top w:val="single" w:sz="20" w:space="0" w:color="000000"/>
              <w:left w:val="nil"/>
              <w:bottom w:val="nil"/>
              <w:right w:val="nil"/>
              <w:tl2br w:val="nil"/>
              <w:tr2bl w:val="nil"/>
            </w:tcBorders>
            <w:noWrap/>
            <w:tcMar>
              <w:left w:w="0" w:type="dxa"/>
              <w:right w:w="0" w:type="dxa"/>
            </w:tcMar>
            <w:vAlign w:val="bottom"/>
          </w:tcPr>
          <w:p w14:paraId="344DDA82" w14:textId="77777777" w:rsidR="00E03EFD" w:rsidRDefault="00E03EFD">
            <w:pPr>
              <w:spacing w:after="0" w:line="240" w:lineRule="auto"/>
              <w:rPr>
                <w:rFonts w:cs="Calibri"/>
                <w:b/>
                <w:color w:val="000000"/>
              </w:rPr>
            </w:pPr>
          </w:p>
        </w:tc>
      </w:tr>
      <w:tr w:rsidR="00E03EFD" w14:paraId="344DDA8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344DDA84"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344DDA85" w14:textId="77777777" w:rsidR="00E03EFD" w:rsidRDefault="00E03EFD">
            <w:pPr>
              <w:spacing w:after="0" w:line="240" w:lineRule="auto"/>
              <w:rPr>
                <w:rFonts w:cs="Calibri"/>
                <w:color w:val="000000"/>
              </w:rPr>
            </w:pPr>
          </w:p>
        </w:tc>
        <w:tc>
          <w:tcPr>
            <w:tcW w:w="1005" w:type="dxa"/>
            <w:tcBorders>
              <w:top w:val="nil"/>
              <w:left w:val="nil"/>
              <w:bottom w:val="nil"/>
              <w:right w:val="nil"/>
              <w:tl2br w:val="nil"/>
              <w:tr2bl w:val="nil"/>
            </w:tcBorders>
            <w:shd w:val="clear" w:color="FFFFFF" w:fill="FFFFFF"/>
            <w:tcMar>
              <w:left w:w="0" w:type="dxa"/>
              <w:right w:w="0" w:type="dxa"/>
            </w:tcMar>
          </w:tcPr>
          <w:p w14:paraId="344DDA86"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tcPr>
          <w:p w14:paraId="344DDA87" w14:textId="77777777" w:rsidR="00E03EFD" w:rsidRDefault="00E03EFD">
            <w:pPr>
              <w:spacing w:after="0" w:line="240" w:lineRule="auto"/>
              <w:rPr>
                <w:rFonts w:cs="Calibri"/>
                <w:color w:val="000000"/>
              </w:rPr>
            </w:pPr>
          </w:p>
        </w:tc>
        <w:tc>
          <w:tcPr>
            <w:tcW w:w="600" w:type="dxa"/>
            <w:tcBorders>
              <w:top w:val="nil"/>
              <w:left w:val="nil"/>
              <w:bottom w:val="nil"/>
              <w:right w:val="nil"/>
              <w:tl2br w:val="nil"/>
              <w:tr2bl w:val="nil"/>
            </w:tcBorders>
            <w:shd w:val="clear" w:color="FFFFFF" w:fill="FFFFFF"/>
            <w:tcMar>
              <w:left w:w="0" w:type="dxa"/>
              <w:right w:w="0" w:type="dxa"/>
            </w:tcMar>
          </w:tcPr>
          <w:p w14:paraId="344DDA88"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tcPr>
          <w:p w14:paraId="344DDA89"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tcPr>
          <w:p w14:paraId="344DDA8A"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tcPr>
          <w:p w14:paraId="344DDA8B" w14:textId="77777777" w:rsidR="00E03EFD" w:rsidRDefault="00E03EFD">
            <w:pPr>
              <w:spacing w:after="0" w:line="240" w:lineRule="auto"/>
              <w:rPr>
                <w:rFonts w:cs="Calibri"/>
                <w:color w:val="000000"/>
              </w:rPr>
            </w:pPr>
          </w:p>
        </w:tc>
      </w:tr>
      <w:tr w:rsidR="00E03EFD" w14:paraId="344DDA9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trPr>
        <w:tc>
          <w:tcPr>
            <w:tcW w:w="2370" w:type="dxa"/>
            <w:tcBorders>
              <w:top w:val="nil"/>
              <w:left w:val="nil"/>
              <w:bottom w:val="nil"/>
              <w:right w:val="nil"/>
              <w:tl2br w:val="nil"/>
              <w:tr2bl w:val="nil"/>
            </w:tcBorders>
            <w:tcMar>
              <w:left w:w="40" w:type="dxa"/>
              <w:right w:w="40" w:type="dxa"/>
            </w:tcMar>
          </w:tcPr>
          <w:p w14:paraId="344DDA8D"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Controlled Recurrent Payments</w:t>
            </w:r>
          </w:p>
        </w:tc>
        <w:tc>
          <w:tcPr>
            <w:tcW w:w="1035" w:type="dxa"/>
            <w:tcBorders>
              <w:top w:val="nil"/>
              <w:left w:val="nil"/>
              <w:bottom w:val="nil"/>
              <w:right w:val="nil"/>
              <w:tl2br w:val="nil"/>
              <w:tr2bl w:val="nil"/>
            </w:tcBorders>
            <w:shd w:val="clear" w:color="FFFFFF" w:fill="FFFFFF"/>
            <w:tcMar>
              <w:left w:w="40" w:type="dxa"/>
              <w:right w:w="40" w:type="dxa"/>
            </w:tcMar>
          </w:tcPr>
          <w:p w14:paraId="344DDA8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465,769</w:t>
            </w:r>
          </w:p>
        </w:tc>
        <w:tc>
          <w:tcPr>
            <w:tcW w:w="1005" w:type="dxa"/>
            <w:tcBorders>
              <w:top w:val="nil"/>
              <w:left w:val="nil"/>
              <w:bottom w:val="nil"/>
              <w:right w:val="nil"/>
              <w:tl2br w:val="nil"/>
              <w:tr2bl w:val="nil"/>
            </w:tcBorders>
            <w:shd w:val="clear" w:color="FFFFFF" w:fill="FFFFFF"/>
            <w:tcMar>
              <w:left w:w="40" w:type="dxa"/>
              <w:right w:w="40" w:type="dxa"/>
            </w:tcMar>
          </w:tcPr>
          <w:p w14:paraId="344DDA8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456,829</w:t>
            </w:r>
          </w:p>
        </w:tc>
        <w:tc>
          <w:tcPr>
            <w:tcW w:w="1035" w:type="dxa"/>
            <w:tcBorders>
              <w:top w:val="nil"/>
              <w:left w:val="nil"/>
              <w:bottom w:val="nil"/>
              <w:right w:val="nil"/>
              <w:tl2br w:val="nil"/>
              <w:tr2bl w:val="nil"/>
            </w:tcBorders>
            <w:shd w:val="clear" w:color="FFFFFF" w:fill="FFFFFF"/>
            <w:tcMar>
              <w:left w:w="40" w:type="dxa"/>
              <w:right w:w="40" w:type="dxa"/>
            </w:tcMar>
          </w:tcPr>
          <w:p w14:paraId="344DDA9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506,018</w:t>
            </w:r>
          </w:p>
        </w:tc>
        <w:tc>
          <w:tcPr>
            <w:tcW w:w="600" w:type="dxa"/>
            <w:tcBorders>
              <w:top w:val="nil"/>
              <w:left w:val="nil"/>
              <w:bottom w:val="nil"/>
              <w:right w:val="nil"/>
              <w:tl2br w:val="nil"/>
              <w:tr2bl w:val="nil"/>
            </w:tcBorders>
            <w:shd w:val="clear" w:color="FFFFFF" w:fill="FFFFFF"/>
            <w:tcMar>
              <w:left w:w="40" w:type="dxa"/>
              <w:right w:w="40" w:type="dxa"/>
            </w:tcMar>
          </w:tcPr>
          <w:p w14:paraId="344DDA9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11 </w:t>
            </w:r>
          </w:p>
        </w:tc>
        <w:tc>
          <w:tcPr>
            <w:tcW w:w="1035" w:type="dxa"/>
            <w:tcBorders>
              <w:top w:val="nil"/>
              <w:left w:val="nil"/>
              <w:bottom w:val="nil"/>
              <w:right w:val="nil"/>
              <w:tl2br w:val="nil"/>
              <w:tr2bl w:val="nil"/>
            </w:tcBorders>
            <w:shd w:val="clear" w:color="FFFFFF" w:fill="FFFFFF"/>
            <w:tcMar>
              <w:left w:w="40" w:type="dxa"/>
              <w:right w:w="40" w:type="dxa"/>
            </w:tcMar>
          </w:tcPr>
          <w:p w14:paraId="344DDA9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467,843</w:t>
            </w:r>
          </w:p>
        </w:tc>
        <w:tc>
          <w:tcPr>
            <w:tcW w:w="1035" w:type="dxa"/>
            <w:tcBorders>
              <w:top w:val="nil"/>
              <w:left w:val="nil"/>
              <w:bottom w:val="nil"/>
              <w:right w:val="nil"/>
              <w:tl2br w:val="nil"/>
              <w:tr2bl w:val="nil"/>
            </w:tcBorders>
            <w:shd w:val="clear" w:color="FFFFFF" w:fill="FFFFFF"/>
            <w:tcMar>
              <w:left w:w="40" w:type="dxa"/>
              <w:right w:w="40" w:type="dxa"/>
            </w:tcMar>
          </w:tcPr>
          <w:p w14:paraId="344DDA9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464,645</w:t>
            </w:r>
          </w:p>
        </w:tc>
        <w:tc>
          <w:tcPr>
            <w:tcW w:w="1035" w:type="dxa"/>
            <w:tcBorders>
              <w:top w:val="nil"/>
              <w:left w:val="nil"/>
              <w:bottom w:val="nil"/>
              <w:right w:val="nil"/>
              <w:tl2br w:val="nil"/>
              <w:tr2bl w:val="nil"/>
            </w:tcBorders>
            <w:shd w:val="clear" w:color="FFFFFF" w:fill="FFFFFF"/>
            <w:tcMar>
              <w:left w:w="40" w:type="dxa"/>
              <w:right w:w="40" w:type="dxa"/>
            </w:tcMar>
          </w:tcPr>
          <w:p w14:paraId="344DDA9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470,111</w:t>
            </w:r>
          </w:p>
        </w:tc>
      </w:tr>
      <w:tr w:rsidR="00E03EFD" w14:paraId="344DDA9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tcMar>
              <w:left w:w="40" w:type="dxa"/>
              <w:right w:w="40" w:type="dxa"/>
            </w:tcMar>
          </w:tcPr>
          <w:p w14:paraId="344DDA96"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344DDA9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29,148</w:t>
            </w:r>
          </w:p>
        </w:tc>
        <w:tc>
          <w:tcPr>
            <w:tcW w:w="1005" w:type="dxa"/>
            <w:tcBorders>
              <w:top w:val="nil"/>
              <w:left w:val="nil"/>
              <w:bottom w:val="nil"/>
              <w:right w:val="nil"/>
              <w:tl2br w:val="nil"/>
              <w:tr2bl w:val="nil"/>
            </w:tcBorders>
            <w:shd w:val="clear" w:color="FFFFFF" w:fill="FFFFFF"/>
            <w:tcMar>
              <w:left w:w="40" w:type="dxa"/>
              <w:right w:w="40" w:type="dxa"/>
            </w:tcMar>
          </w:tcPr>
          <w:p w14:paraId="344DDA9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29,047</w:t>
            </w:r>
          </w:p>
        </w:tc>
        <w:tc>
          <w:tcPr>
            <w:tcW w:w="1035" w:type="dxa"/>
            <w:tcBorders>
              <w:top w:val="nil"/>
              <w:left w:val="nil"/>
              <w:bottom w:val="nil"/>
              <w:right w:val="nil"/>
              <w:tl2br w:val="nil"/>
              <w:tr2bl w:val="nil"/>
            </w:tcBorders>
            <w:shd w:val="clear" w:color="FFFFFF" w:fill="FFFFFF"/>
            <w:tcMar>
              <w:left w:w="40" w:type="dxa"/>
              <w:right w:w="40" w:type="dxa"/>
            </w:tcMar>
          </w:tcPr>
          <w:p w14:paraId="344DDA9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30,305</w:t>
            </w:r>
          </w:p>
        </w:tc>
        <w:tc>
          <w:tcPr>
            <w:tcW w:w="600" w:type="dxa"/>
            <w:tcBorders>
              <w:top w:val="nil"/>
              <w:left w:val="nil"/>
              <w:bottom w:val="nil"/>
              <w:right w:val="nil"/>
              <w:tl2br w:val="nil"/>
              <w:tr2bl w:val="nil"/>
            </w:tcBorders>
            <w:shd w:val="clear" w:color="FFFFFF" w:fill="FFFFFF"/>
            <w:tcMar>
              <w:left w:w="40" w:type="dxa"/>
              <w:right w:w="40" w:type="dxa"/>
            </w:tcMar>
          </w:tcPr>
          <w:p w14:paraId="344DDA9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344DDA9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30,834</w:t>
            </w:r>
          </w:p>
        </w:tc>
        <w:tc>
          <w:tcPr>
            <w:tcW w:w="1035" w:type="dxa"/>
            <w:tcBorders>
              <w:top w:val="nil"/>
              <w:left w:val="nil"/>
              <w:bottom w:val="nil"/>
              <w:right w:val="nil"/>
              <w:tl2br w:val="nil"/>
              <w:tr2bl w:val="nil"/>
            </w:tcBorders>
            <w:shd w:val="clear" w:color="FFFFFF" w:fill="FFFFFF"/>
            <w:tcMar>
              <w:left w:w="40" w:type="dxa"/>
              <w:right w:w="40" w:type="dxa"/>
            </w:tcMar>
          </w:tcPr>
          <w:p w14:paraId="344DDA9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31,753</w:t>
            </w:r>
          </w:p>
        </w:tc>
        <w:tc>
          <w:tcPr>
            <w:tcW w:w="1035" w:type="dxa"/>
            <w:tcBorders>
              <w:top w:val="nil"/>
              <w:left w:val="nil"/>
              <w:bottom w:val="nil"/>
              <w:right w:val="nil"/>
              <w:tl2br w:val="nil"/>
              <w:tr2bl w:val="nil"/>
            </w:tcBorders>
            <w:shd w:val="clear" w:color="FFFFFF" w:fill="FFFFFF"/>
            <w:tcMar>
              <w:left w:w="40" w:type="dxa"/>
              <w:right w:w="40" w:type="dxa"/>
            </w:tcMar>
          </w:tcPr>
          <w:p w14:paraId="344DDA9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32,739</w:t>
            </w:r>
          </w:p>
        </w:tc>
      </w:tr>
      <w:tr w:rsidR="00E03EFD" w14:paraId="344DDAA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2370" w:type="dxa"/>
            <w:tcBorders>
              <w:top w:val="nil"/>
              <w:left w:val="nil"/>
              <w:bottom w:val="nil"/>
              <w:right w:val="nil"/>
              <w:tl2br w:val="nil"/>
              <w:tr2bl w:val="nil"/>
            </w:tcBorders>
            <w:tcMar>
              <w:left w:w="40" w:type="dxa"/>
              <w:right w:w="40" w:type="dxa"/>
            </w:tcMar>
          </w:tcPr>
          <w:p w14:paraId="344DDA9F"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Goods and Services Tax Input Tax Credits from the Australian Taxation Office</w:t>
            </w:r>
          </w:p>
        </w:tc>
        <w:tc>
          <w:tcPr>
            <w:tcW w:w="1035" w:type="dxa"/>
            <w:tcBorders>
              <w:top w:val="nil"/>
              <w:left w:val="nil"/>
              <w:bottom w:val="nil"/>
              <w:right w:val="nil"/>
              <w:tl2br w:val="nil"/>
              <w:tr2bl w:val="nil"/>
            </w:tcBorders>
            <w:shd w:val="clear" w:color="FFFFFF" w:fill="FFFFFF"/>
            <w:tcMar>
              <w:left w:w="40" w:type="dxa"/>
              <w:right w:w="40" w:type="dxa"/>
            </w:tcMar>
          </w:tcPr>
          <w:p w14:paraId="344DDAA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13,788</w:t>
            </w:r>
          </w:p>
        </w:tc>
        <w:tc>
          <w:tcPr>
            <w:tcW w:w="1005" w:type="dxa"/>
            <w:tcBorders>
              <w:top w:val="nil"/>
              <w:left w:val="nil"/>
              <w:bottom w:val="nil"/>
              <w:right w:val="nil"/>
              <w:tl2br w:val="nil"/>
              <w:tr2bl w:val="nil"/>
            </w:tcBorders>
            <w:shd w:val="clear" w:color="FFFFFF" w:fill="FFFFFF"/>
            <w:tcMar>
              <w:left w:w="40" w:type="dxa"/>
              <w:right w:w="40" w:type="dxa"/>
            </w:tcMar>
          </w:tcPr>
          <w:p w14:paraId="344DDAA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13,788</w:t>
            </w:r>
          </w:p>
        </w:tc>
        <w:tc>
          <w:tcPr>
            <w:tcW w:w="1035" w:type="dxa"/>
            <w:tcBorders>
              <w:top w:val="nil"/>
              <w:left w:val="nil"/>
              <w:bottom w:val="nil"/>
              <w:right w:val="nil"/>
              <w:tl2br w:val="nil"/>
              <w:tr2bl w:val="nil"/>
            </w:tcBorders>
            <w:shd w:val="clear" w:color="FFFFFF" w:fill="FFFFFF"/>
            <w:tcMar>
              <w:left w:w="40" w:type="dxa"/>
              <w:right w:w="40" w:type="dxa"/>
            </w:tcMar>
          </w:tcPr>
          <w:p w14:paraId="344DDAA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13,788</w:t>
            </w:r>
          </w:p>
        </w:tc>
        <w:tc>
          <w:tcPr>
            <w:tcW w:w="600" w:type="dxa"/>
            <w:tcBorders>
              <w:top w:val="nil"/>
              <w:left w:val="nil"/>
              <w:bottom w:val="nil"/>
              <w:right w:val="nil"/>
              <w:tl2br w:val="nil"/>
              <w:tr2bl w:val="nil"/>
            </w:tcBorders>
            <w:shd w:val="clear" w:color="FFFFFF" w:fill="FFFFFF"/>
            <w:tcMar>
              <w:left w:w="40" w:type="dxa"/>
              <w:right w:w="40" w:type="dxa"/>
            </w:tcMar>
          </w:tcPr>
          <w:p w14:paraId="344DDAA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AA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13,788</w:t>
            </w:r>
          </w:p>
        </w:tc>
        <w:tc>
          <w:tcPr>
            <w:tcW w:w="1035" w:type="dxa"/>
            <w:tcBorders>
              <w:top w:val="nil"/>
              <w:left w:val="nil"/>
              <w:bottom w:val="nil"/>
              <w:right w:val="nil"/>
              <w:tl2br w:val="nil"/>
              <w:tr2bl w:val="nil"/>
            </w:tcBorders>
            <w:shd w:val="clear" w:color="FFFFFF" w:fill="FFFFFF"/>
            <w:tcMar>
              <w:left w:w="40" w:type="dxa"/>
              <w:right w:w="40" w:type="dxa"/>
            </w:tcMar>
          </w:tcPr>
          <w:p w14:paraId="344DDAA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13,788</w:t>
            </w:r>
          </w:p>
        </w:tc>
        <w:tc>
          <w:tcPr>
            <w:tcW w:w="1035" w:type="dxa"/>
            <w:tcBorders>
              <w:top w:val="nil"/>
              <w:left w:val="nil"/>
              <w:bottom w:val="nil"/>
              <w:right w:val="nil"/>
              <w:tl2br w:val="nil"/>
              <w:tr2bl w:val="nil"/>
            </w:tcBorders>
            <w:shd w:val="clear" w:color="FFFFFF" w:fill="FFFFFF"/>
            <w:tcMar>
              <w:left w:w="40" w:type="dxa"/>
              <w:right w:w="40" w:type="dxa"/>
            </w:tcMar>
          </w:tcPr>
          <w:p w14:paraId="344DDAA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13,788</w:t>
            </w:r>
          </w:p>
        </w:tc>
      </w:tr>
      <w:tr w:rsidR="00E03EFD" w14:paraId="344DDAB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370" w:type="dxa"/>
            <w:tcBorders>
              <w:top w:val="nil"/>
              <w:left w:val="nil"/>
              <w:bottom w:val="nil"/>
              <w:right w:val="nil"/>
              <w:tl2br w:val="nil"/>
              <w:tr2bl w:val="nil"/>
            </w:tcBorders>
            <w:tcMar>
              <w:left w:w="40" w:type="dxa"/>
              <w:right w:w="40" w:type="dxa"/>
            </w:tcMar>
          </w:tcPr>
          <w:p w14:paraId="344DDAA8"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Goods and Services Tax Collected from Customers</w:t>
            </w:r>
          </w:p>
        </w:tc>
        <w:tc>
          <w:tcPr>
            <w:tcW w:w="1035" w:type="dxa"/>
            <w:tcBorders>
              <w:top w:val="nil"/>
              <w:left w:val="nil"/>
              <w:bottom w:val="nil"/>
              <w:right w:val="nil"/>
              <w:tl2br w:val="nil"/>
              <w:tr2bl w:val="nil"/>
            </w:tcBorders>
            <w:shd w:val="clear" w:color="FFFFFF" w:fill="FFFFFF"/>
            <w:tcMar>
              <w:left w:w="40" w:type="dxa"/>
              <w:right w:w="40" w:type="dxa"/>
            </w:tcMar>
          </w:tcPr>
          <w:p w14:paraId="344DDAA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1,570</w:t>
            </w:r>
          </w:p>
        </w:tc>
        <w:tc>
          <w:tcPr>
            <w:tcW w:w="1005" w:type="dxa"/>
            <w:tcBorders>
              <w:top w:val="nil"/>
              <w:left w:val="nil"/>
              <w:bottom w:val="nil"/>
              <w:right w:val="nil"/>
              <w:tl2br w:val="nil"/>
              <w:tr2bl w:val="nil"/>
            </w:tcBorders>
            <w:shd w:val="clear" w:color="FFFFFF" w:fill="FFFFFF"/>
            <w:tcMar>
              <w:left w:w="40" w:type="dxa"/>
              <w:right w:w="40" w:type="dxa"/>
            </w:tcMar>
          </w:tcPr>
          <w:p w14:paraId="344DDAA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1,570</w:t>
            </w:r>
          </w:p>
        </w:tc>
        <w:tc>
          <w:tcPr>
            <w:tcW w:w="1035" w:type="dxa"/>
            <w:tcBorders>
              <w:top w:val="nil"/>
              <w:left w:val="nil"/>
              <w:bottom w:val="nil"/>
              <w:right w:val="nil"/>
              <w:tl2br w:val="nil"/>
              <w:tr2bl w:val="nil"/>
            </w:tcBorders>
            <w:shd w:val="clear" w:color="FFFFFF" w:fill="FFFFFF"/>
            <w:tcMar>
              <w:left w:w="40" w:type="dxa"/>
              <w:right w:w="40" w:type="dxa"/>
            </w:tcMar>
          </w:tcPr>
          <w:p w14:paraId="344DDAA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1,570</w:t>
            </w:r>
          </w:p>
        </w:tc>
        <w:tc>
          <w:tcPr>
            <w:tcW w:w="600" w:type="dxa"/>
            <w:tcBorders>
              <w:top w:val="nil"/>
              <w:left w:val="nil"/>
              <w:bottom w:val="nil"/>
              <w:right w:val="nil"/>
              <w:tl2br w:val="nil"/>
              <w:tr2bl w:val="nil"/>
            </w:tcBorders>
            <w:shd w:val="clear" w:color="FFFFFF" w:fill="FFFFFF"/>
            <w:tcMar>
              <w:left w:w="40" w:type="dxa"/>
              <w:right w:w="40" w:type="dxa"/>
            </w:tcMar>
          </w:tcPr>
          <w:p w14:paraId="344DDAA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AA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1,570</w:t>
            </w:r>
          </w:p>
        </w:tc>
        <w:tc>
          <w:tcPr>
            <w:tcW w:w="1035" w:type="dxa"/>
            <w:tcBorders>
              <w:top w:val="nil"/>
              <w:left w:val="nil"/>
              <w:bottom w:val="nil"/>
              <w:right w:val="nil"/>
              <w:tl2br w:val="nil"/>
              <w:tr2bl w:val="nil"/>
            </w:tcBorders>
            <w:shd w:val="clear" w:color="FFFFFF" w:fill="FFFFFF"/>
            <w:tcMar>
              <w:left w:w="40" w:type="dxa"/>
              <w:right w:w="40" w:type="dxa"/>
            </w:tcMar>
          </w:tcPr>
          <w:p w14:paraId="344DDAA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1,570</w:t>
            </w:r>
          </w:p>
        </w:tc>
        <w:tc>
          <w:tcPr>
            <w:tcW w:w="1035" w:type="dxa"/>
            <w:tcBorders>
              <w:top w:val="nil"/>
              <w:left w:val="nil"/>
              <w:bottom w:val="nil"/>
              <w:right w:val="nil"/>
              <w:tl2br w:val="nil"/>
              <w:tr2bl w:val="nil"/>
            </w:tcBorders>
            <w:shd w:val="clear" w:color="FFFFFF" w:fill="FFFFFF"/>
            <w:tcMar>
              <w:left w:w="40" w:type="dxa"/>
              <w:right w:w="40" w:type="dxa"/>
            </w:tcMar>
          </w:tcPr>
          <w:p w14:paraId="344DDAA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1,570</w:t>
            </w:r>
          </w:p>
        </w:tc>
      </w:tr>
      <w:tr w:rsidR="00E03EFD" w14:paraId="344DDAB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tcMar>
              <w:left w:w="40" w:type="dxa"/>
              <w:right w:w="40" w:type="dxa"/>
            </w:tcMar>
          </w:tcPr>
          <w:p w14:paraId="344DDAB1"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Other</w:t>
            </w:r>
          </w:p>
        </w:tc>
        <w:tc>
          <w:tcPr>
            <w:tcW w:w="1035" w:type="dxa"/>
            <w:tcBorders>
              <w:top w:val="nil"/>
              <w:left w:val="nil"/>
              <w:bottom w:val="nil"/>
              <w:right w:val="nil"/>
              <w:tl2br w:val="nil"/>
              <w:tr2bl w:val="nil"/>
            </w:tcBorders>
            <w:shd w:val="clear" w:color="FFFFFF" w:fill="FFFFFF"/>
            <w:tcMar>
              <w:left w:w="40" w:type="dxa"/>
              <w:right w:w="40" w:type="dxa"/>
            </w:tcMar>
          </w:tcPr>
          <w:p w14:paraId="344DDAB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18,400</w:t>
            </w:r>
          </w:p>
        </w:tc>
        <w:tc>
          <w:tcPr>
            <w:tcW w:w="1005" w:type="dxa"/>
            <w:tcBorders>
              <w:top w:val="nil"/>
              <w:left w:val="nil"/>
              <w:bottom w:val="nil"/>
              <w:right w:val="nil"/>
              <w:tl2br w:val="nil"/>
              <w:tr2bl w:val="nil"/>
            </w:tcBorders>
            <w:shd w:val="clear" w:color="FFFFFF" w:fill="FFFFFF"/>
            <w:tcMar>
              <w:left w:w="40" w:type="dxa"/>
              <w:right w:w="40" w:type="dxa"/>
            </w:tcMar>
          </w:tcPr>
          <w:p w14:paraId="344DDAB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22,035</w:t>
            </w:r>
          </w:p>
        </w:tc>
        <w:tc>
          <w:tcPr>
            <w:tcW w:w="1035" w:type="dxa"/>
            <w:tcBorders>
              <w:top w:val="nil"/>
              <w:left w:val="nil"/>
              <w:bottom w:val="nil"/>
              <w:right w:val="nil"/>
              <w:tl2br w:val="nil"/>
              <w:tr2bl w:val="nil"/>
            </w:tcBorders>
            <w:shd w:val="clear" w:color="FFFFFF" w:fill="FFFFFF"/>
            <w:tcMar>
              <w:left w:w="40" w:type="dxa"/>
              <w:right w:w="40" w:type="dxa"/>
            </w:tcMar>
          </w:tcPr>
          <w:p w14:paraId="344DDAB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20,397</w:t>
            </w:r>
          </w:p>
        </w:tc>
        <w:tc>
          <w:tcPr>
            <w:tcW w:w="600" w:type="dxa"/>
            <w:tcBorders>
              <w:top w:val="nil"/>
              <w:left w:val="nil"/>
              <w:bottom w:val="nil"/>
              <w:right w:val="nil"/>
              <w:tl2br w:val="nil"/>
              <w:tr2bl w:val="nil"/>
            </w:tcBorders>
            <w:shd w:val="clear" w:color="FFFFFF" w:fill="FFFFFF"/>
            <w:tcMar>
              <w:left w:w="40" w:type="dxa"/>
              <w:right w:w="40" w:type="dxa"/>
            </w:tcMar>
          </w:tcPr>
          <w:p w14:paraId="344DDAB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-7 </w:t>
            </w:r>
          </w:p>
        </w:tc>
        <w:tc>
          <w:tcPr>
            <w:tcW w:w="1035" w:type="dxa"/>
            <w:tcBorders>
              <w:top w:val="nil"/>
              <w:left w:val="nil"/>
              <w:bottom w:val="nil"/>
              <w:right w:val="nil"/>
              <w:tl2br w:val="nil"/>
              <w:tr2bl w:val="nil"/>
            </w:tcBorders>
            <w:shd w:val="clear" w:color="FFFFFF" w:fill="FFFFFF"/>
            <w:tcMar>
              <w:left w:w="40" w:type="dxa"/>
              <w:right w:w="40" w:type="dxa"/>
            </w:tcMar>
          </w:tcPr>
          <w:p w14:paraId="344DDAB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19,436</w:t>
            </w:r>
          </w:p>
        </w:tc>
        <w:tc>
          <w:tcPr>
            <w:tcW w:w="1035" w:type="dxa"/>
            <w:tcBorders>
              <w:top w:val="nil"/>
              <w:left w:val="nil"/>
              <w:bottom w:val="nil"/>
              <w:right w:val="nil"/>
              <w:tl2br w:val="nil"/>
              <w:tr2bl w:val="nil"/>
            </w:tcBorders>
            <w:shd w:val="clear" w:color="FFFFFF" w:fill="FFFFFF"/>
            <w:tcMar>
              <w:left w:w="40" w:type="dxa"/>
              <w:right w:w="40" w:type="dxa"/>
            </w:tcMar>
          </w:tcPr>
          <w:p w14:paraId="344DDAB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19,897</w:t>
            </w:r>
          </w:p>
        </w:tc>
        <w:tc>
          <w:tcPr>
            <w:tcW w:w="1035" w:type="dxa"/>
            <w:tcBorders>
              <w:top w:val="nil"/>
              <w:left w:val="nil"/>
              <w:bottom w:val="nil"/>
              <w:right w:val="nil"/>
              <w:tl2br w:val="nil"/>
              <w:tr2bl w:val="nil"/>
            </w:tcBorders>
            <w:shd w:val="clear" w:color="FFFFFF" w:fill="FFFFFF"/>
            <w:tcMar>
              <w:left w:w="40" w:type="dxa"/>
              <w:right w:w="40" w:type="dxa"/>
            </w:tcMar>
          </w:tcPr>
          <w:p w14:paraId="344DDAB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20,374</w:t>
            </w:r>
          </w:p>
        </w:tc>
      </w:tr>
      <w:tr w:rsidR="00E03EFD" w14:paraId="344DDAC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tcPr>
          <w:p w14:paraId="344DDABA"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Receipts from Operating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344DDAB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528,675</w:t>
            </w:r>
          </w:p>
        </w:tc>
        <w:tc>
          <w:tcPr>
            <w:tcW w:w="1005" w:type="dxa"/>
            <w:tcBorders>
              <w:top w:val="nil"/>
              <w:left w:val="nil"/>
              <w:bottom w:val="nil"/>
              <w:right w:val="nil"/>
              <w:tl2br w:val="nil"/>
              <w:tr2bl w:val="nil"/>
            </w:tcBorders>
            <w:shd w:val="clear" w:color="FFFFFF" w:fill="FFFFFF"/>
            <w:tcMar>
              <w:left w:w="40" w:type="dxa"/>
              <w:right w:w="40" w:type="dxa"/>
            </w:tcMar>
          </w:tcPr>
          <w:p w14:paraId="344DDABC"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523,269</w:t>
            </w:r>
          </w:p>
        </w:tc>
        <w:tc>
          <w:tcPr>
            <w:tcW w:w="1035" w:type="dxa"/>
            <w:tcBorders>
              <w:top w:val="nil"/>
              <w:left w:val="nil"/>
              <w:bottom w:val="nil"/>
              <w:right w:val="nil"/>
              <w:tl2br w:val="nil"/>
              <w:tr2bl w:val="nil"/>
            </w:tcBorders>
            <w:shd w:val="clear" w:color="FFFFFF" w:fill="FFFFFF"/>
            <w:tcMar>
              <w:left w:w="40" w:type="dxa"/>
              <w:right w:w="40" w:type="dxa"/>
            </w:tcMar>
          </w:tcPr>
          <w:p w14:paraId="344DDABD"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572,078</w:t>
            </w:r>
          </w:p>
        </w:tc>
        <w:tc>
          <w:tcPr>
            <w:tcW w:w="600" w:type="dxa"/>
            <w:tcBorders>
              <w:top w:val="nil"/>
              <w:left w:val="nil"/>
              <w:bottom w:val="nil"/>
              <w:right w:val="nil"/>
              <w:tl2br w:val="nil"/>
              <w:tr2bl w:val="nil"/>
            </w:tcBorders>
            <w:shd w:val="clear" w:color="FFFFFF" w:fill="FFFFFF"/>
            <w:tcMar>
              <w:left w:w="40" w:type="dxa"/>
              <w:right w:w="40" w:type="dxa"/>
            </w:tcMar>
          </w:tcPr>
          <w:p w14:paraId="344DDABE"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9 </w:t>
            </w:r>
          </w:p>
        </w:tc>
        <w:tc>
          <w:tcPr>
            <w:tcW w:w="1035" w:type="dxa"/>
            <w:tcBorders>
              <w:top w:val="nil"/>
              <w:left w:val="nil"/>
              <w:bottom w:val="nil"/>
              <w:right w:val="nil"/>
              <w:tl2br w:val="nil"/>
              <w:tr2bl w:val="nil"/>
            </w:tcBorders>
            <w:shd w:val="clear" w:color="FFFFFF" w:fill="FFFFFF"/>
            <w:tcMar>
              <w:left w:w="40" w:type="dxa"/>
              <w:right w:w="40" w:type="dxa"/>
            </w:tcMar>
          </w:tcPr>
          <w:p w14:paraId="344DDABF"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533,471</w:t>
            </w:r>
          </w:p>
        </w:tc>
        <w:tc>
          <w:tcPr>
            <w:tcW w:w="1035" w:type="dxa"/>
            <w:tcBorders>
              <w:top w:val="nil"/>
              <w:left w:val="nil"/>
              <w:bottom w:val="nil"/>
              <w:right w:val="nil"/>
              <w:tl2br w:val="nil"/>
              <w:tr2bl w:val="nil"/>
            </w:tcBorders>
            <w:shd w:val="clear" w:color="FFFFFF" w:fill="FFFFFF"/>
            <w:tcMar>
              <w:left w:w="40" w:type="dxa"/>
              <w:right w:w="40" w:type="dxa"/>
            </w:tcMar>
          </w:tcPr>
          <w:p w14:paraId="344DDAC0"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531,653</w:t>
            </w:r>
          </w:p>
        </w:tc>
        <w:tc>
          <w:tcPr>
            <w:tcW w:w="1035" w:type="dxa"/>
            <w:tcBorders>
              <w:top w:val="nil"/>
              <w:left w:val="nil"/>
              <w:bottom w:val="nil"/>
              <w:right w:val="nil"/>
              <w:tl2br w:val="nil"/>
              <w:tr2bl w:val="nil"/>
            </w:tcBorders>
            <w:shd w:val="clear" w:color="FFFFFF" w:fill="FFFFFF"/>
            <w:tcMar>
              <w:left w:w="40" w:type="dxa"/>
              <w:right w:w="40" w:type="dxa"/>
            </w:tcMar>
          </w:tcPr>
          <w:p w14:paraId="344DDAC1"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538,582</w:t>
            </w:r>
          </w:p>
        </w:tc>
      </w:tr>
      <w:tr w:rsidR="00E03EFD" w14:paraId="344DDAC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344DDAC3"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Payments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AC4" w14:textId="77777777" w:rsidR="00E03EFD" w:rsidRDefault="00E03EFD">
            <w:pPr>
              <w:spacing w:after="0" w:line="240" w:lineRule="auto"/>
              <w:rPr>
                <w:rFonts w:cs="Calibri"/>
                <w:color w:val="000000"/>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344DDAC5"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AC6" w14:textId="77777777" w:rsidR="00E03EFD" w:rsidRDefault="00E03EFD">
            <w:pPr>
              <w:spacing w:after="0" w:line="240" w:lineRule="auto"/>
              <w:rPr>
                <w:rFonts w:cs="Calibri"/>
                <w:color w:val="000000"/>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44DDAC7"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AC8"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AC9"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ACA" w14:textId="77777777" w:rsidR="00E03EFD" w:rsidRDefault="00E03EFD">
            <w:pPr>
              <w:spacing w:after="0" w:line="240" w:lineRule="auto"/>
              <w:rPr>
                <w:rFonts w:cs="Calibri"/>
                <w:color w:val="000000"/>
              </w:rPr>
            </w:pPr>
          </w:p>
        </w:tc>
      </w:tr>
      <w:tr w:rsidR="00E03EFD" w14:paraId="344DDAD4"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344DDACC"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Employee Payments</w:t>
            </w:r>
          </w:p>
        </w:tc>
        <w:tc>
          <w:tcPr>
            <w:tcW w:w="1035" w:type="dxa"/>
            <w:tcBorders>
              <w:top w:val="nil"/>
              <w:left w:val="nil"/>
              <w:bottom w:val="nil"/>
              <w:right w:val="nil"/>
              <w:tl2br w:val="nil"/>
              <w:tr2bl w:val="nil"/>
            </w:tcBorders>
            <w:shd w:val="clear" w:color="FFFFFF" w:fill="FFFFFF"/>
            <w:tcMar>
              <w:left w:w="40" w:type="dxa"/>
              <w:right w:w="40" w:type="dxa"/>
            </w:tcMar>
          </w:tcPr>
          <w:p w14:paraId="344DDAC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374,177</w:t>
            </w:r>
          </w:p>
        </w:tc>
        <w:tc>
          <w:tcPr>
            <w:tcW w:w="1005" w:type="dxa"/>
            <w:tcBorders>
              <w:top w:val="nil"/>
              <w:left w:val="nil"/>
              <w:bottom w:val="nil"/>
              <w:right w:val="nil"/>
              <w:tl2br w:val="nil"/>
              <w:tr2bl w:val="nil"/>
            </w:tcBorders>
            <w:shd w:val="clear" w:color="FFFFFF" w:fill="FFFFFF"/>
            <w:tcMar>
              <w:left w:w="40" w:type="dxa"/>
              <w:right w:w="40" w:type="dxa"/>
            </w:tcMar>
          </w:tcPr>
          <w:p w14:paraId="344DDAC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376,871</w:t>
            </w:r>
          </w:p>
        </w:tc>
        <w:tc>
          <w:tcPr>
            <w:tcW w:w="1035" w:type="dxa"/>
            <w:tcBorders>
              <w:top w:val="nil"/>
              <w:left w:val="nil"/>
              <w:bottom w:val="nil"/>
              <w:right w:val="nil"/>
              <w:tl2br w:val="nil"/>
              <w:tr2bl w:val="nil"/>
            </w:tcBorders>
            <w:shd w:val="clear" w:color="FFFFFF" w:fill="FFFFFF"/>
            <w:tcMar>
              <w:left w:w="40" w:type="dxa"/>
              <w:right w:w="40" w:type="dxa"/>
            </w:tcMar>
          </w:tcPr>
          <w:p w14:paraId="344DDAC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413,366</w:t>
            </w:r>
          </w:p>
        </w:tc>
        <w:tc>
          <w:tcPr>
            <w:tcW w:w="600" w:type="dxa"/>
            <w:tcBorders>
              <w:top w:val="nil"/>
              <w:left w:val="nil"/>
              <w:bottom w:val="nil"/>
              <w:right w:val="nil"/>
              <w:tl2br w:val="nil"/>
              <w:tr2bl w:val="nil"/>
            </w:tcBorders>
            <w:shd w:val="clear" w:color="FFFFFF" w:fill="FFFFFF"/>
            <w:tcMar>
              <w:left w:w="40" w:type="dxa"/>
              <w:right w:w="40" w:type="dxa"/>
            </w:tcMar>
          </w:tcPr>
          <w:p w14:paraId="344DDAD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10 </w:t>
            </w:r>
          </w:p>
        </w:tc>
        <w:tc>
          <w:tcPr>
            <w:tcW w:w="1035" w:type="dxa"/>
            <w:tcBorders>
              <w:top w:val="nil"/>
              <w:left w:val="nil"/>
              <w:bottom w:val="nil"/>
              <w:right w:val="nil"/>
              <w:tl2br w:val="nil"/>
              <w:tr2bl w:val="nil"/>
            </w:tcBorders>
            <w:shd w:val="clear" w:color="FFFFFF" w:fill="FFFFFF"/>
            <w:tcMar>
              <w:left w:w="40" w:type="dxa"/>
              <w:right w:w="40" w:type="dxa"/>
            </w:tcMar>
          </w:tcPr>
          <w:p w14:paraId="344DDAD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394,678</w:t>
            </w:r>
          </w:p>
        </w:tc>
        <w:tc>
          <w:tcPr>
            <w:tcW w:w="1035" w:type="dxa"/>
            <w:tcBorders>
              <w:top w:val="nil"/>
              <w:left w:val="nil"/>
              <w:bottom w:val="nil"/>
              <w:right w:val="nil"/>
              <w:tl2br w:val="nil"/>
              <w:tr2bl w:val="nil"/>
            </w:tcBorders>
            <w:shd w:val="clear" w:color="FFFFFF" w:fill="FFFFFF"/>
            <w:tcMar>
              <w:left w:w="40" w:type="dxa"/>
              <w:right w:w="40" w:type="dxa"/>
            </w:tcMar>
          </w:tcPr>
          <w:p w14:paraId="344DDAD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396,429</w:t>
            </w:r>
          </w:p>
        </w:tc>
        <w:tc>
          <w:tcPr>
            <w:tcW w:w="1035" w:type="dxa"/>
            <w:tcBorders>
              <w:top w:val="nil"/>
              <w:left w:val="nil"/>
              <w:bottom w:val="nil"/>
              <w:right w:val="nil"/>
              <w:tl2br w:val="nil"/>
              <w:tr2bl w:val="nil"/>
            </w:tcBorders>
            <w:shd w:val="clear" w:color="FFFFFF" w:fill="FFFFFF"/>
            <w:tcMar>
              <w:left w:w="40" w:type="dxa"/>
              <w:right w:w="40" w:type="dxa"/>
            </w:tcMar>
          </w:tcPr>
          <w:p w14:paraId="344DDAD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401,093</w:t>
            </w:r>
          </w:p>
        </w:tc>
      </w:tr>
      <w:tr w:rsidR="00E03EFD" w14:paraId="344DDADD"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344DDAD5"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344DDAD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102,416</w:t>
            </w:r>
          </w:p>
        </w:tc>
        <w:tc>
          <w:tcPr>
            <w:tcW w:w="1005" w:type="dxa"/>
            <w:tcBorders>
              <w:top w:val="nil"/>
              <w:left w:val="nil"/>
              <w:bottom w:val="nil"/>
              <w:right w:val="nil"/>
              <w:tl2br w:val="nil"/>
              <w:tr2bl w:val="nil"/>
            </w:tcBorders>
            <w:shd w:val="clear" w:color="FFFFFF" w:fill="FFFFFF"/>
            <w:tcMar>
              <w:left w:w="40" w:type="dxa"/>
              <w:right w:w="40" w:type="dxa"/>
            </w:tcMar>
          </w:tcPr>
          <w:p w14:paraId="344DDAD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97,672</w:t>
            </w:r>
          </w:p>
        </w:tc>
        <w:tc>
          <w:tcPr>
            <w:tcW w:w="1035" w:type="dxa"/>
            <w:tcBorders>
              <w:top w:val="nil"/>
              <w:left w:val="nil"/>
              <w:bottom w:val="nil"/>
              <w:right w:val="nil"/>
              <w:tl2br w:val="nil"/>
              <w:tr2bl w:val="nil"/>
            </w:tcBorders>
            <w:shd w:val="clear" w:color="FFFFFF" w:fill="FFFFFF"/>
            <w:tcMar>
              <w:left w:w="40" w:type="dxa"/>
              <w:right w:w="40" w:type="dxa"/>
            </w:tcMar>
          </w:tcPr>
          <w:p w14:paraId="344DDAD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122,757</w:t>
            </w:r>
          </w:p>
        </w:tc>
        <w:tc>
          <w:tcPr>
            <w:tcW w:w="600" w:type="dxa"/>
            <w:tcBorders>
              <w:top w:val="nil"/>
              <w:left w:val="nil"/>
              <w:bottom w:val="nil"/>
              <w:right w:val="nil"/>
              <w:tl2br w:val="nil"/>
              <w:tr2bl w:val="nil"/>
            </w:tcBorders>
            <w:shd w:val="clear" w:color="FFFFFF" w:fill="FFFFFF"/>
            <w:tcMar>
              <w:left w:w="40" w:type="dxa"/>
              <w:right w:w="40" w:type="dxa"/>
            </w:tcMar>
          </w:tcPr>
          <w:p w14:paraId="344DDAD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26 </w:t>
            </w:r>
          </w:p>
        </w:tc>
        <w:tc>
          <w:tcPr>
            <w:tcW w:w="1035" w:type="dxa"/>
            <w:tcBorders>
              <w:top w:val="nil"/>
              <w:left w:val="nil"/>
              <w:bottom w:val="nil"/>
              <w:right w:val="nil"/>
              <w:tl2br w:val="nil"/>
              <w:tr2bl w:val="nil"/>
            </w:tcBorders>
            <w:shd w:val="clear" w:color="FFFFFF" w:fill="FFFFFF"/>
            <w:tcMar>
              <w:left w:w="40" w:type="dxa"/>
              <w:right w:w="40" w:type="dxa"/>
            </w:tcMar>
          </w:tcPr>
          <w:p w14:paraId="344DDAD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92,395</w:t>
            </w:r>
          </w:p>
        </w:tc>
        <w:tc>
          <w:tcPr>
            <w:tcW w:w="1035" w:type="dxa"/>
            <w:tcBorders>
              <w:top w:val="nil"/>
              <w:left w:val="nil"/>
              <w:bottom w:val="nil"/>
              <w:right w:val="nil"/>
              <w:tl2br w:val="nil"/>
              <w:tr2bl w:val="nil"/>
            </w:tcBorders>
            <w:shd w:val="clear" w:color="FFFFFF" w:fill="FFFFFF"/>
            <w:tcMar>
              <w:left w:w="40" w:type="dxa"/>
              <w:right w:w="40" w:type="dxa"/>
            </w:tcMar>
          </w:tcPr>
          <w:p w14:paraId="344DDAD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90,877</w:t>
            </w:r>
          </w:p>
        </w:tc>
        <w:tc>
          <w:tcPr>
            <w:tcW w:w="1035" w:type="dxa"/>
            <w:tcBorders>
              <w:top w:val="nil"/>
              <w:left w:val="nil"/>
              <w:bottom w:val="nil"/>
              <w:right w:val="nil"/>
              <w:tl2br w:val="nil"/>
              <w:tr2bl w:val="nil"/>
            </w:tcBorders>
            <w:shd w:val="clear" w:color="FFFFFF" w:fill="FFFFFF"/>
            <w:tcMar>
              <w:left w:w="40" w:type="dxa"/>
              <w:right w:w="40" w:type="dxa"/>
            </w:tcMar>
          </w:tcPr>
          <w:p w14:paraId="344DDAD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92,949</w:t>
            </w:r>
          </w:p>
        </w:tc>
      </w:tr>
      <w:tr w:rsidR="00E03EFD" w14:paraId="344DDAE6"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344DDADE"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344DDAD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31,184</w:t>
            </w:r>
          </w:p>
        </w:tc>
        <w:tc>
          <w:tcPr>
            <w:tcW w:w="1005" w:type="dxa"/>
            <w:tcBorders>
              <w:top w:val="nil"/>
              <w:left w:val="nil"/>
              <w:bottom w:val="nil"/>
              <w:right w:val="nil"/>
              <w:tl2br w:val="nil"/>
              <w:tr2bl w:val="nil"/>
            </w:tcBorders>
            <w:shd w:val="clear" w:color="FFFFFF" w:fill="FFFFFF"/>
            <w:tcMar>
              <w:left w:w="40" w:type="dxa"/>
              <w:right w:w="40" w:type="dxa"/>
            </w:tcMar>
          </w:tcPr>
          <w:p w14:paraId="344DDAE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23,869</w:t>
            </w:r>
          </w:p>
        </w:tc>
        <w:tc>
          <w:tcPr>
            <w:tcW w:w="1035" w:type="dxa"/>
            <w:tcBorders>
              <w:top w:val="nil"/>
              <w:left w:val="nil"/>
              <w:bottom w:val="nil"/>
              <w:right w:val="nil"/>
              <w:tl2br w:val="nil"/>
              <w:tr2bl w:val="nil"/>
            </w:tcBorders>
            <w:shd w:val="clear" w:color="FFFFFF" w:fill="FFFFFF"/>
            <w:tcMar>
              <w:left w:w="40" w:type="dxa"/>
              <w:right w:w="40" w:type="dxa"/>
            </w:tcMar>
          </w:tcPr>
          <w:p w14:paraId="344DDAE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35,032</w:t>
            </w:r>
          </w:p>
        </w:tc>
        <w:tc>
          <w:tcPr>
            <w:tcW w:w="600" w:type="dxa"/>
            <w:tcBorders>
              <w:top w:val="nil"/>
              <w:left w:val="nil"/>
              <w:bottom w:val="nil"/>
              <w:right w:val="nil"/>
              <w:tl2br w:val="nil"/>
              <w:tr2bl w:val="nil"/>
            </w:tcBorders>
            <w:shd w:val="clear" w:color="FFFFFF" w:fill="FFFFFF"/>
            <w:tcMar>
              <w:left w:w="40" w:type="dxa"/>
              <w:right w:w="40" w:type="dxa"/>
            </w:tcMar>
          </w:tcPr>
          <w:p w14:paraId="344DDAE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47 </w:t>
            </w:r>
          </w:p>
        </w:tc>
        <w:tc>
          <w:tcPr>
            <w:tcW w:w="1035" w:type="dxa"/>
            <w:tcBorders>
              <w:top w:val="nil"/>
              <w:left w:val="nil"/>
              <w:bottom w:val="nil"/>
              <w:right w:val="nil"/>
              <w:tl2br w:val="nil"/>
              <w:tr2bl w:val="nil"/>
            </w:tcBorders>
            <w:shd w:val="clear" w:color="FFFFFF" w:fill="FFFFFF"/>
            <w:tcMar>
              <w:left w:w="40" w:type="dxa"/>
              <w:right w:w="40" w:type="dxa"/>
            </w:tcMar>
          </w:tcPr>
          <w:p w14:paraId="344DDAE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18,961</w:t>
            </w:r>
          </w:p>
        </w:tc>
        <w:tc>
          <w:tcPr>
            <w:tcW w:w="1035" w:type="dxa"/>
            <w:tcBorders>
              <w:top w:val="nil"/>
              <w:left w:val="nil"/>
              <w:bottom w:val="nil"/>
              <w:right w:val="nil"/>
              <w:tl2br w:val="nil"/>
              <w:tr2bl w:val="nil"/>
            </w:tcBorders>
            <w:shd w:val="clear" w:color="FFFFFF" w:fill="FFFFFF"/>
            <w:tcMar>
              <w:left w:w="40" w:type="dxa"/>
              <w:right w:w="40" w:type="dxa"/>
            </w:tcMar>
          </w:tcPr>
          <w:p w14:paraId="344DDAE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17,276</w:t>
            </w:r>
          </w:p>
        </w:tc>
        <w:tc>
          <w:tcPr>
            <w:tcW w:w="1035" w:type="dxa"/>
            <w:tcBorders>
              <w:top w:val="nil"/>
              <w:left w:val="nil"/>
              <w:bottom w:val="nil"/>
              <w:right w:val="nil"/>
              <w:tl2br w:val="nil"/>
              <w:tr2bl w:val="nil"/>
            </w:tcBorders>
            <w:shd w:val="clear" w:color="FFFFFF" w:fill="FFFFFF"/>
            <w:tcMar>
              <w:left w:w="40" w:type="dxa"/>
              <w:right w:w="40" w:type="dxa"/>
            </w:tcMar>
          </w:tcPr>
          <w:p w14:paraId="344DDAE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17,866</w:t>
            </w:r>
          </w:p>
        </w:tc>
      </w:tr>
      <w:tr w:rsidR="00E03EFD" w14:paraId="344DDAEF"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344DDAE7"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Borrowing Costs</w:t>
            </w:r>
          </w:p>
        </w:tc>
        <w:tc>
          <w:tcPr>
            <w:tcW w:w="1035" w:type="dxa"/>
            <w:tcBorders>
              <w:top w:val="nil"/>
              <w:left w:val="nil"/>
              <w:bottom w:val="nil"/>
              <w:right w:val="nil"/>
              <w:tl2br w:val="nil"/>
              <w:tr2bl w:val="nil"/>
            </w:tcBorders>
            <w:shd w:val="clear" w:color="FFFFFF" w:fill="FFFFFF"/>
            <w:tcMar>
              <w:left w:w="40" w:type="dxa"/>
              <w:right w:w="40" w:type="dxa"/>
            </w:tcMar>
          </w:tcPr>
          <w:p w14:paraId="344DDAE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11,279</w:t>
            </w:r>
          </w:p>
        </w:tc>
        <w:tc>
          <w:tcPr>
            <w:tcW w:w="1005" w:type="dxa"/>
            <w:tcBorders>
              <w:top w:val="nil"/>
              <w:left w:val="nil"/>
              <w:bottom w:val="nil"/>
              <w:right w:val="nil"/>
              <w:tl2br w:val="nil"/>
              <w:tr2bl w:val="nil"/>
            </w:tcBorders>
            <w:shd w:val="clear" w:color="FFFFFF" w:fill="FFFFFF"/>
            <w:tcMar>
              <w:left w:w="40" w:type="dxa"/>
              <w:right w:w="40" w:type="dxa"/>
            </w:tcMar>
          </w:tcPr>
          <w:p w14:paraId="344DDAE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11,279</w:t>
            </w:r>
          </w:p>
        </w:tc>
        <w:tc>
          <w:tcPr>
            <w:tcW w:w="1035" w:type="dxa"/>
            <w:tcBorders>
              <w:top w:val="nil"/>
              <w:left w:val="nil"/>
              <w:bottom w:val="nil"/>
              <w:right w:val="nil"/>
              <w:tl2br w:val="nil"/>
              <w:tr2bl w:val="nil"/>
            </w:tcBorders>
            <w:shd w:val="clear" w:color="FFFFFF" w:fill="FFFFFF"/>
            <w:tcMar>
              <w:left w:w="40" w:type="dxa"/>
              <w:right w:w="40" w:type="dxa"/>
            </w:tcMar>
          </w:tcPr>
          <w:p w14:paraId="344DDAE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10,962</w:t>
            </w:r>
          </w:p>
        </w:tc>
        <w:tc>
          <w:tcPr>
            <w:tcW w:w="600" w:type="dxa"/>
            <w:tcBorders>
              <w:top w:val="nil"/>
              <w:left w:val="nil"/>
              <w:bottom w:val="nil"/>
              <w:right w:val="nil"/>
              <w:tl2br w:val="nil"/>
              <w:tr2bl w:val="nil"/>
            </w:tcBorders>
            <w:shd w:val="clear" w:color="FFFFFF" w:fill="FFFFFF"/>
            <w:tcMar>
              <w:left w:w="40" w:type="dxa"/>
              <w:right w:w="40" w:type="dxa"/>
            </w:tcMar>
          </w:tcPr>
          <w:p w14:paraId="344DDAE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344DDAE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10,619</w:t>
            </w:r>
          </w:p>
        </w:tc>
        <w:tc>
          <w:tcPr>
            <w:tcW w:w="1035" w:type="dxa"/>
            <w:tcBorders>
              <w:top w:val="nil"/>
              <w:left w:val="nil"/>
              <w:bottom w:val="nil"/>
              <w:right w:val="nil"/>
              <w:tl2br w:val="nil"/>
              <w:tr2bl w:val="nil"/>
            </w:tcBorders>
            <w:shd w:val="clear" w:color="FFFFFF" w:fill="FFFFFF"/>
            <w:tcMar>
              <w:left w:w="40" w:type="dxa"/>
              <w:right w:w="40" w:type="dxa"/>
            </w:tcMar>
          </w:tcPr>
          <w:p w14:paraId="344DDAE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10,249</w:t>
            </w:r>
          </w:p>
        </w:tc>
        <w:tc>
          <w:tcPr>
            <w:tcW w:w="1035" w:type="dxa"/>
            <w:tcBorders>
              <w:top w:val="nil"/>
              <w:left w:val="nil"/>
              <w:bottom w:val="nil"/>
              <w:right w:val="nil"/>
              <w:tl2br w:val="nil"/>
              <w:tr2bl w:val="nil"/>
            </w:tcBorders>
            <w:shd w:val="clear" w:color="FFFFFF" w:fill="FFFFFF"/>
            <w:tcMar>
              <w:left w:w="40" w:type="dxa"/>
              <w:right w:w="40" w:type="dxa"/>
            </w:tcMar>
          </w:tcPr>
          <w:p w14:paraId="344DDAE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9,848</w:t>
            </w:r>
          </w:p>
        </w:tc>
      </w:tr>
      <w:tr w:rsidR="00E03EFD" w14:paraId="344DDAF8"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tcPr>
          <w:p w14:paraId="344DDAF0"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Goods and Services Tax Paid to the Australian Taxation Office</w:t>
            </w:r>
          </w:p>
        </w:tc>
        <w:tc>
          <w:tcPr>
            <w:tcW w:w="1035" w:type="dxa"/>
            <w:tcBorders>
              <w:top w:val="nil"/>
              <w:left w:val="nil"/>
              <w:bottom w:val="nil"/>
              <w:right w:val="nil"/>
              <w:tl2br w:val="nil"/>
              <w:tr2bl w:val="nil"/>
            </w:tcBorders>
            <w:shd w:val="clear" w:color="FFFFFF" w:fill="FFFFFF"/>
            <w:tcMar>
              <w:left w:w="40" w:type="dxa"/>
              <w:right w:w="40" w:type="dxa"/>
            </w:tcMar>
          </w:tcPr>
          <w:p w14:paraId="344DDAF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1,570</w:t>
            </w:r>
          </w:p>
        </w:tc>
        <w:tc>
          <w:tcPr>
            <w:tcW w:w="1005" w:type="dxa"/>
            <w:tcBorders>
              <w:top w:val="nil"/>
              <w:left w:val="nil"/>
              <w:bottom w:val="nil"/>
              <w:right w:val="nil"/>
              <w:tl2br w:val="nil"/>
              <w:tr2bl w:val="nil"/>
            </w:tcBorders>
            <w:shd w:val="clear" w:color="FFFFFF" w:fill="FFFFFF"/>
            <w:tcMar>
              <w:left w:w="40" w:type="dxa"/>
              <w:right w:w="40" w:type="dxa"/>
            </w:tcMar>
          </w:tcPr>
          <w:p w14:paraId="344DDAF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1,570</w:t>
            </w:r>
          </w:p>
        </w:tc>
        <w:tc>
          <w:tcPr>
            <w:tcW w:w="1035" w:type="dxa"/>
            <w:tcBorders>
              <w:top w:val="nil"/>
              <w:left w:val="nil"/>
              <w:bottom w:val="nil"/>
              <w:right w:val="nil"/>
              <w:tl2br w:val="nil"/>
              <w:tr2bl w:val="nil"/>
            </w:tcBorders>
            <w:shd w:val="clear" w:color="FFFFFF" w:fill="FFFFFF"/>
            <w:tcMar>
              <w:left w:w="40" w:type="dxa"/>
              <w:right w:w="40" w:type="dxa"/>
            </w:tcMar>
          </w:tcPr>
          <w:p w14:paraId="344DDAF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1,570</w:t>
            </w:r>
          </w:p>
        </w:tc>
        <w:tc>
          <w:tcPr>
            <w:tcW w:w="600" w:type="dxa"/>
            <w:tcBorders>
              <w:top w:val="nil"/>
              <w:left w:val="nil"/>
              <w:bottom w:val="nil"/>
              <w:right w:val="nil"/>
              <w:tl2br w:val="nil"/>
              <w:tr2bl w:val="nil"/>
            </w:tcBorders>
            <w:shd w:val="clear" w:color="FFFFFF" w:fill="FFFFFF"/>
            <w:tcMar>
              <w:left w:w="40" w:type="dxa"/>
              <w:right w:w="40" w:type="dxa"/>
            </w:tcMar>
          </w:tcPr>
          <w:p w14:paraId="344DDAF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AF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1,570</w:t>
            </w:r>
          </w:p>
        </w:tc>
        <w:tc>
          <w:tcPr>
            <w:tcW w:w="1035" w:type="dxa"/>
            <w:tcBorders>
              <w:top w:val="nil"/>
              <w:left w:val="nil"/>
              <w:bottom w:val="nil"/>
              <w:right w:val="nil"/>
              <w:tl2br w:val="nil"/>
              <w:tr2bl w:val="nil"/>
            </w:tcBorders>
            <w:shd w:val="clear" w:color="FFFFFF" w:fill="FFFFFF"/>
            <w:tcMar>
              <w:left w:w="40" w:type="dxa"/>
              <w:right w:w="40" w:type="dxa"/>
            </w:tcMar>
          </w:tcPr>
          <w:p w14:paraId="344DDAF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1,570</w:t>
            </w:r>
          </w:p>
        </w:tc>
        <w:tc>
          <w:tcPr>
            <w:tcW w:w="1035" w:type="dxa"/>
            <w:tcBorders>
              <w:top w:val="nil"/>
              <w:left w:val="nil"/>
              <w:bottom w:val="nil"/>
              <w:right w:val="nil"/>
              <w:tl2br w:val="nil"/>
              <w:tr2bl w:val="nil"/>
            </w:tcBorders>
            <w:shd w:val="clear" w:color="FFFFFF" w:fill="FFFFFF"/>
            <w:tcMar>
              <w:left w:w="40" w:type="dxa"/>
              <w:right w:w="40" w:type="dxa"/>
            </w:tcMar>
          </w:tcPr>
          <w:p w14:paraId="344DDAF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1,570</w:t>
            </w:r>
          </w:p>
        </w:tc>
      </w:tr>
      <w:tr w:rsidR="00E03EFD" w14:paraId="344DDB01"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tcPr>
          <w:p w14:paraId="344DDAF9"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Goods and Services Tax Paid to Suppliers</w:t>
            </w:r>
          </w:p>
        </w:tc>
        <w:tc>
          <w:tcPr>
            <w:tcW w:w="1035" w:type="dxa"/>
            <w:tcBorders>
              <w:top w:val="nil"/>
              <w:left w:val="nil"/>
              <w:bottom w:val="nil"/>
              <w:right w:val="nil"/>
              <w:tl2br w:val="nil"/>
              <w:tr2bl w:val="nil"/>
            </w:tcBorders>
            <w:shd w:val="clear" w:color="FFFFFF" w:fill="FFFFFF"/>
            <w:tcMar>
              <w:left w:w="40" w:type="dxa"/>
              <w:right w:w="40" w:type="dxa"/>
            </w:tcMar>
          </w:tcPr>
          <w:p w14:paraId="344DDAF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13,800</w:t>
            </w:r>
          </w:p>
        </w:tc>
        <w:tc>
          <w:tcPr>
            <w:tcW w:w="1005" w:type="dxa"/>
            <w:tcBorders>
              <w:top w:val="nil"/>
              <w:left w:val="nil"/>
              <w:bottom w:val="nil"/>
              <w:right w:val="nil"/>
              <w:tl2br w:val="nil"/>
              <w:tr2bl w:val="nil"/>
            </w:tcBorders>
            <w:shd w:val="clear" w:color="FFFFFF" w:fill="FFFFFF"/>
            <w:tcMar>
              <w:left w:w="40" w:type="dxa"/>
              <w:right w:w="40" w:type="dxa"/>
            </w:tcMar>
          </w:tcPr>
          <w:p w14:paraId="344DDAF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13,800</w:t>
            </w:r>
          </w:p>
        </w:tc>
        <w:tc>
          <w:tcPr>
            <w:tcW w:w="1035" w:type="dxa"/>
            <w:tcBorders>
              <w:top w:val="nil"/>
              <w:left w:val="nil"/>
              <w:bottom w:val="nil"/>
              <w:right w:val="nil"/>
              <w:tl2br w:val="nil"/>
              <w:tr2bl w:val="nil"/>
            </w:tcBorders>
            <w:shd w:val="clear" w:color="FFFFFF" w:fill="FFFFFF"/>
            <w:tcMar>
              <w:left w:w="40" w:type="dxa"/>
              <w:right w:w="40" w:type="dxa"/>
            </w:tcMar>
          </w:tcPr>
          <w:p w14:paraId="344DDAF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13,800</w:t>
            </w:r>
          </w:p>
        </w:tc>
        <w:tc>
          <w:tcPr>
            <w:tcW w:w="600" w:type="dxa"/>
            <w:tcBorders>
              <w:top w:val="nil"/>
              <w:left w:val="nil"/>
              <w:bottom w:val="nil"/>
              <w:right w:val="nil"/>
              <w:tl2br w:val="nil"/>
              <w:tr2bl w:val="nil"/>
            </w:tcBorders>
            <w:shd w:val="clear" w:color="FFFFFF" w:fill="FFFFFF"/>
            <w:tcMar>
              <w:left w:w="40" w:type="dxa"/>
              <w:right w:w="40" w:type="dxa"/>
            </w:tcMar>
          </w:tcPr>
          <w:p w14:paraId="344DDAF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AF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13,800</w:t>
            </w:r>
          </w:p>
        </w:tc>
        <w:tc>
          <w:tcPr>
            <w:tcW w:w="1035" w:type="dxa"/>
            <w:tcBorders>
              <w:top w:val="nil"/>
              <w:left w:val="nil"/>
              <w:bottom w:val="nil"/>
              <w:right w:val="nil"/>
              <w:tl2br w:val="nil"/>
              <w:tr2bl w:val="nil"/>
            </w:tcBorders>
            <w:shd w:val="clear" w:color="FFFFFF" w:fill="FFFFFF"/>
            <w:tcMar>
              <w:left w:w="40" w:type="dxa"/>
              <w:right w:w="40" w:type="dxa"/>
            </w:tcMar>
          </w:tcPr>
          <w:p w14:paraId="344DDAF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13,800</w:t>
            </w:r>
          </w:p>
        </w:tc>
        <w:tc>
          <w:tcPr>
            <w:tcW w:w="1035" w:type="dxa"/>
            <w:tcBorders>
              <w:top w:val="nil"/>
              <w:left w:val="nil"/>
              <w:bottom w:val="nil"/>
              <w:right w:val="nil"/>
              <w:tl2br w:val="nil"/>
              <w:tr2bl w:val="nil"/>
            </w:tcBorders>
            <w:shd w:val="clear" w:color="FFFFFF" w:fill="FFFFFF"/>
            <w:tcMar>
              <w:left w:w="40" w:type="dxa"/>
              <w:right w:w="40" w:type="dxa"/>
            </w:tcMar>
          </w:tcPr>
          <w:p w14:paraId="344DDB0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13,800</w:t>
            </w:r>
          </w:p>
        </w:tc>
      </w:tr>
      <w:tr w:rsidR="00E03EFD" w14:paraId="344DDB0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344DDB02"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Other</w:t>
            </w:r>
          </w:p>
        </w:tc>
        <w:tc>
          <w:tcPr>
            <w:tcW w:w="1035" w:type="dxa"/>
            <w:tcBorders>
              <w:top w:val="nil"/>
              <w:left w:val="nil"/>
              <w:bottom w:val="nil"/>
              <w:right w:val="nil"/>
              <w:tl2br w:val="nil"/>
              <w:tr2bl w:val="nil"/>
            </w:tcBorders>
            <w:shd w:val="clear" w:color="FFFFFF" w:fill="FFFFFF"/>
            <w:tcMar>
              <w:left w:w="40" w:type="dxa"/>
              <w:right w:w="40" w:type="dxa"/>
            </w:tcMar>
          </w:tcPr>
          <w:p w14:paraId="344DDB0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8,980</w:t>
            </w:r>
          </w:p>
        </w:tc>
        <w:tc>
          <w:tcPr>
            <w:tcW w:w="1005" w:type="dxa"/>
            <w:tcBorders>
              <w:top w:val="nil"/>
              <w:left w:val="nil"/>
              <w:bottom w:val="nil"/>
              <w:right w:val="nil"/>
              <w:tl2br w:val="nil"/>
              <w:tr2bl w:val="nil"/>
            </w:tcBorders>
            <w:shd w:val="clear" w:color="FFFFFF" w:fill="FFFFFF"/>
            <w:tcMar>
              <w:left w:w="40" w:type="dxa"/>
              <w:right w:w="40" w:type="dxa"/>
            </w:tcMar>
          </w:tcPr>
          <w:p w14:paraId="344DDB0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9,139</w:t>
            </w:r>
          </w:p>
        </w:tc>
        <w:tc>
          <w:tcPr>
            <w:tcW w:w="1035" w:type="dxa"/>
            <w:tcBorders>
              <w:top w:val="nil"/>
              <w:left w:val="nil"/>
              <w:bottom w:val="nil"/>
              <w:right w:val="nil"/>
              <w:tl2br w:val="nil"/>
              <w:tr2bl w:val="nil"/>
            </w:tcBorders>
            <w:shd w:val="clear" w:color="FFFFFF" w:fill="FFFFFF"/>
            <w:tcMar>
              <w:left w:w="40" w:type="dxa"/>
              <w:right w:w="40" w:type="dxa"/>
            </w:tcMar>
          </w:tcPr>
          <w:p w14:paraId="344DDB0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9,252</w:t>
            </w:r>
          </w:p>
        </w:tc>
        <w:tc>
          <w:tcPr>
            <w:tcW w:w="600" w:type="dxa"/>
            <w:tcBorders>
              <w:top w:val="nil"/>
              <w:left w:val="nil"/>
              <w:bottom w:val="nil"/>
              <w:right w:val="nil"/>
              <w:tl2br w:val="nil"/>
              <w:tr2bl w:val="nil"/>
            </w:tcBorders>
            <w:shd w:val="clear" w:color="FFFFFF" w:fill="FFFFFF"/>
            <w:tcMar>
              <w:left w:w="40" w:type="dxa"/>
              <w:right w:w="40" w:type="dxa"/>
            </w:tcMar>
          </w:tcPr>
          <w:p w14:paraId="344DDB0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344DDB0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3,252</w:t>
            </w:r>
          </w:p>
        </w:tc>
        <w:tc>
          <w:tcPr>
            <w:tcW w:w="1035" w:type="dxa"/>
            <w:tcBorders>
              <w:top w:val="nil"/>
              <w:left w:val="nil"/>
              <w:bottom w:val="nil"/>
              <w:right w:val="nil"/>
              <w:tl2br w:val="nil"/>
              <w:tr2bl w:val="nil"/>
            </w:tcBorders>
            <w:shd w:val="clear" w:color="FFFFFF" w:fill="FFFFFF"/>
            <w:tcMar>
              <w:left w:w="40" w:type="dxa"/>
              <w:right w:w="40" w:type="dxa"/>
            </w:tcMar>
          </w:tcPr>
          <w:p w14:paraId="344DDB0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3,627</w:t>
            </w:r>
          </w:p>
        </w:tc>
        <w:tc>
          <w:tcPr>
            <w:tcW w:w="1035" w:type="dxa"/>
            <w:tcBorders>
              <w:top w:val="nil"/>
              <w:left w:val="nil"/>
              <w:bottom w:val="nil"/>
              <w:right w:val="nil"/>
              <w:tl2br w:val="nil"/>
              <w:tr2bl w:val="nil"/>
            </w:tcBorders>
            <w:shd w:val="clear" w:color="FFFFFF" w:fill="FFFFFF"/>
            <w:tcMar>
              <w:left w:w="40" w:type="dxa"/>
              <w:right w:w="40" w:type="dxa"/>
            </w:tcMar>
          </w:tcPr>
          <w:p w14:paraId="344DDB0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4,031</w:t>
            </w:r>
          </w:p>
        </w:tc>
      </w:tr>
      <w:tr w:rsidR="00E03EFD" w14:paraId="344DDB1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8"/>
        </w:trPr>
        <w:tc>
          <w:tcPr>
            <w:tcW w:w="2370" w:type="dxa"/>
            <w:tcBorders>
              <w:top w:val="nil"/>
              <w:left w:val="nil"/>
              <w:bottom w:val="nil"/>
              <w:right w:val="nil"/>
              <w:tl2br w:val="nil"/>
              <w:tr2bl w:val="nil"/>
            </w:tcBorders>
            <w:shd w:val="clear" w:color="FFFFFF" w:fill="FFFFFF"/>
            <w:tcMar>
              <w:left w:w="40" w:type="dxa"/>
              <w:right w:w="40" w:type="dxa"/>
            </w:tcMar>
          </w:tcPr>
          <w:p w14:paraId="344DDB0B"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Payments from Operating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344DDB0C"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543,406</w:t>
            </w:r>
          </w:p>
        </w:tc>
        <w:tc>
          <w:tcPr>
            <w:tcW w:w="1005" w:type="dxa"/>
            <w:tcBorders>
              <w:top w:val="nil"/>
              <w:left w:val="nil"/>
              <w:bottom w:val="nil"/>
              <w:right w:val="nil"/>
              <w:tl2br w:val="nil"/>
              <w:tr2bl w:val="nil"/>
            </w:tcBorders>
            <w:shd w:val="clear" w:color="FFFFFF" w:fill="FFFFFF"/>
            <w:tcMar>
              <w:left w:w="40" w:type="dxa"/>
              <w:right w:w="40" w:type="dxa"/>
            </w:tcMar>
          </w:tcPr>
          <w:p w14:paraId="344DDB0D"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534,200</w:t>
            </w:r>
          </w:p>
        </w:tc>
        <w:tc>
          <w:tcPr>
            <w:tcW w:w="1035" w:type="dxa"/>
            <w:tcBorders>
              <w:top w:val="nil"/>
              <w:left w:val="nil"/>
              <w:bottom w:val="nil"/>
              <w:right w:val="nil"/>
              <w:tl2br w:val="nil"/>
              <w:tr2bl w:val="nil"/>
            </w:tcBorders>
            <w:shd w:val="clear" w:color="FFFFFF" w:fill="FFFFFF"/>
            <w:tcMar>
              <w:left w:w="40" w:type="dxa"/>
              <w:right w:w="40" w:type="dxa"/>
            </w:tcMar>
          </w:tcPr>
          <w:p w14:paraId="344DDB0E"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606,739</w:t>
            </w:r>
          </w:p>
        </w:tc>
        <w:tc>
          <w:tcPr>
            <w:tcW w:w="600" w:type="dxa"/>
            <w:tcBorders>
              <w:top w:val="nil"/>
              <w:left w:val="nil"/>
              <w:bottom w:val="nil"/>
              <w:right w:val="nil"/>
              <w:tl2br w:val="nil"/>
              <w:tr2bl w:val="nil"/>
            </w:tcBorders>
            <w:shd w:val="clear" w:color="FFFFFF" w:fill="FFFFFF"/>
            <w:tcMar>
              <w:left w:w="40" w:type="dxa"/>
              <w:right w:w="40" w:type="dxa"/>
            </w:tcMar>
          </w:tcPr>
          <w:p w14:paraId="344DDB0F"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14 </w:t>
            </w:r>
          </w:p>
        </w:tc>
        <w:tc>
          <w:tcPr>
            <w:tcW w:w="1035" w:type="dxa"/>
            <w:tcBorders>
              <w:top w:val="nil"/>
              <w:left w:val="nil"/>
              <w:bottom w:val="nil"/>
              <w:right w:val="nil"/>
              <w:tl2br w:val="nil"/>
              <w:tr2bl w:val="nil"/>
            </w:tcBorders>
            <w:shd w:val="clear" w:color="FFFFFF" w:fill="FFFFFF"/>
            <w:tcMar>
              <w:left w:w="40" w:type="dxa"/>
              <w:right w:w="40" w:type="dxa"/>
            </w:tcMar>
          </w:tcPr>
          <w:p w14:paraId="344DDB10"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535,275</w:t>
            </w:r>
          </w:p>
        </w:tc>
        <w:tc>
          <w:tcPr>
            <w:tcW w:w="1035" w:type="dxa"/>
            <w:tcBorders>
              <w:top w:val="nil"/>
              <w:left w:val="nil"/>
              <w:bottom w:val="nil"/>
              <w:right w:val="nil"/>
              <w:tl2br w:val="nil"/>
              <w:tr2bl w:val="nil"/>
            </w:tcBorders>
            <w:shd w:val="clear" w:color="FFFFFF" w:fill="FFFFFF"/>
            <w:tcMar>
              <w:left w:w="40" w:type="dxa"/>
              <w:right w:w="40" w:type="dxa"/>
            </w:tcMar>
          </w:tcPr>
          <w:p w14:paraId="344DDB11"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533,828</w:t>
            </w:r>
          </w:p>
        </w:tc>
        <w:tc>
          <w:tcPr>
            <w:tcW w:w="1035" w:type="dxa"/>
            <w:tcBorders>
              <w:top w:val="nil"/>
              <w:left w:val="nil"/>
              <w:bottom w:val="nil"/>
              <w:right w:val="nil"/>
              <w:tl2br w:val="nil"/>
              <w:tr2bl w:val="nil"/>
            </w:tcBorders>
            <w:shd w:val="clear" w:color="FFFFFF" w:fill="FFFFFF"/>
            <w:tcMar>
              <w:left w:w="40" w:type="dxa"/>
              <w:right w:w="40" w:type="dxa"/>
            </w:tcMar>
          </w:tcPr>
          <w:p w14:paraId="344DDB1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541,157</w:t>
            </w:r>
          </w:p>
        </w:tc>
      </w:tr>
      <w:tr w:rsidR="00E03EFD" w14:paraId="344DDB1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8"/>
        </w:trPr>
        <w:tc>
          <w:tcPr>
            <w:tcW w:w="2370" w:type="dxa"/>
            <w:tcBorders>
              <w:top w:val="nil"/>
              <w:left w:val="nil"/>
              <w:bottom w:val="nil"/>
              <w:right w:val="nil"/>
              <w:tl2br w:val="nil"/>
              <w:tr2bl w:val="nil"/>
            </w:tcBorders>
            <w:shd w:val="clear" w:color="FFFFFF" w:fill="FFFFFF"/>
            <w:tcMar>
              <w:left w:w="40" w:type="dxa"/>
              <w:right w:w="40" w:type="dxa"/>
            </w:tcMar>
          </w:tcPr>
          <w:p w14:paraId="344DDB14"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Net Cash Inflows/(Outflows) from Operating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344DDB1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-14,731</w:t>
            </w:r>
          </w:p>
        </w:tc>
        <w:tc>
          <w:tcPr>
            <w:tcW w:w="1005" w:type="dxa"/>
            <w:tcBorders>
              <w:top w:val="nil"/>
              <w:left w:val="nil"/>
              <w:bottom w:val="nil"/>
              <w:right w:val="nil"/>
              <w:tl2br w:val="nil"/>
              <w:tr2bl w:val="nil"/>
            </w:tcBorders>
            <w:shd w:val="clear" w:color="FFFFFF" w:fill="FFFFFF"/>
            <w:tcMar>
              <w:left w:w="40" w:type="dxa"/>
              <w:right w:w="40" w:type="dxa"/>
            </w:tcMar>
          </w:tcPr>
          <w:p w14:paraId="344DDB1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-10,931</w:t>
            </w:r>
          </w:p>
        </w:tc>
        <w:tc>
          <w:tcPr>
            <w:tcW w:w="1035" w:type="dxa"/>
            <w:tcBorders>
              <w:top w:val="nil"/>
              <w:left w:val="nil"/>
              <w:bottom w:val="nil"/>
              <w:right w:val="nil"/>
              <w:tl2br w:val="nil"/>
              <w:tr2bl w:val="nil"/>
            </w:tcBorders>
            <w:shd w:val="clear" w:color="FFFFFF" w:fill="FFFFFF"/>
            <w:tcMar>
              <w:left w:w="40" w:type="dxa"/>
              <w:right w:w="40" w:type="dxa"/>
            </w:tcMar>
          </w:tcPr>
          <w:p w14:paraId="344DDB1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-34,661</w:t>
            </w:r>
          </w:p>
        </w:tc>
        <w:tc>
          <w:tcPr>
            <w:tcW w:w="600" w:type="dxa"/>
            <w:tcBorders>
              <w:top w:val="nil"/>
              <w:left w:val="nil"/>
              <w:bottom w:val="nil"/>
              <w:right w:val="nil"/>
              <w:tl2br w:val="nil"/>
              <w:tr2bl w:val="nil"/>
            </w:tcBorders>
            <w:shd w:val="clear" w:color="FFFFFF" w:fill="FFFFFF"/>
            <w:tcMar>
              <w:left w:w="40" w:type="dxa"/>
              <w:right w:w="40" w:type="dxa"/>
            </w:tcMar>
          </w:tcPr>
          <w:p w14:paraId="344DDB1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-217 </w:t>
            </w:r>
          </w:p>
        </w:tc>
        <w:tc>
          <w:tcPr>
            <w:tcW w:w="1035" w:type="dxa"/>
            <w:tcBorders>
              <w:top w:val="nil"/>
              <w:left w:val="nil"/>
              <w:bottom w:val="nil"/>
              <w:right w:val="nil"/>
              <w:tl2br w:val="nil"/>
              <w:tr2bl w:val="nil"/>
            </w:tcBorders>
            <w:shd w:val="clear" w:color="FFFFFF" w:fill="FFFFFF"/>
            <w:tcMar>
              <w:left w:w="40" w:type="dxa"/>
              <w:right w:w="40" w:type="dxa"/>
            </w:tcMar>
          </w:tcPr>
          <w:p w14:paraId="344DDB1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-1,804</w:t>
            </w:r>
          </w:p>
        </w:tc>
        <w:tc>
          <w:tcPr>
            <w:tcW w:w="1035" w:type="dxa"/>
            <w:tcBorders>
              <w:top w:val="nil"/>
              <w:left w:val="nil"/>
              <w:bottom w:val="nil"/>
              <w:right w:val="nil"/>
              <w:tl2br w:val="nil"/>
              <w:tr2bl w:val="nil"/>
            </w:tcBorders>
            <w:shd w:val="clear" w:color="FFFFFF" w:fill="FFFFFF"/>
            <w:tcMar>
              <w:left w:w="40" w:type="dxa"/>
              <w:right w:w="40" w:type="dxa"/>
            </w:tcMar>
          </w:tcPr>
          <w:p w14:paraId="344DDB1A"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-2,175</w:t>
            </w:r>
          </w:p>
        </w:tc>
        <w:tc>
          <w:tcPr>
            <w:tcW w:w="1035" w:type="dxa"/>
            <w:tcBorders>
              <w:top w:val="nil"/>
              <w:left w:val="nil"/>
              <w:bottom w:val="nil"/>
              <w:right w:val="nil"/>
              <w:tl2br w:val="nil"/>
              <w:tr2bl w:val="nil"/>
            </w:tcBorders>
            <w:shd w:val="clear" w:color="FFFFFF" w:fill="FFFFFF"/>
            <w:tcMar>
              <w:left w:w="40" w:type="dxa"/>
              <w:right w:w="40" w:type="dxa"/>
            </w:tcMar>
          </w:tcPr>
          <w:p w14:paraId="344DDB1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-2,575</w:t>
            </w:r>
          </w:p>
        </w:tc>
      </w:tr>
      <w:tr w:rsidR="00E03EFD" w14:paraId="344DDB2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2370" w:type="dxa"/>
            <w:tcBorders>
              <w:top w:val="nil"/>
              <w:left w:val="nil"/>
              <w:bottom w:val="nil"/>
              <w:right w:val="nil"/>
              <w:tl2br w:val="nil"/>
              <w:tr2bl w:val="nil"/>
            </w:tcBorders>
            <w:noWrap/>
            <w:tcMar>
              <w:left w:w="40" w:type="dxa"/>
              <w:right w:w="40" w:type="dxa"/>
            </w:tcMar>
            <w:vAlign w:val="bottom"/>
          </w:tcPr>
          <w:p w14:paraId="344DDB1D"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CASH FLOWS FROM INVESTING ACTIVITIES</w:t>
            </w:r>
          </w:p>
        </w:tc>
        <w:tc>
          <w:tcPr>
            <w:tcW w:w="1035" w:type="dxa"/>
            <w:tcBorders>
              <w:top w:val="nil"/>
              <w:left w:val="nil"/>
              <w:bottom w:val="nil"/>
              <w:right w:val="nil"/>
              <w:tl2br w:val="nil"/>
              <w:tr2bl w:val="nil"/>
            </w:tcBorders>
            <w:noWrap/>
            <w:tcMar>
              <w:left w:w="0" w:type="dxa"/>
              <w:right w:w="0" w:type="dxa"/>
            </w:tcMar>
            <w:vAlign w:val="bottom"/>
          </w:tcPr>
          <w:p w14:paraId="344DDB1E" w14:textId="77777777" w:rsidR="00E03EFD" w:rsidRDefault="00E03EFD">
            <w:pPr>
              <w:spacing w:after="0" w:line="240" w:lineRule="auto"/>
              <w:rPr>
                <w:rFonts w:cs="Calibri"/>
                <w:b/>
                <w:color w:val="000000"/>
              </w:rPr>
            </w:pPr>
          </w:p>
        </w:tc>
        <w:tc>
          <w:tcPr>
            <w:tcW w:w="1005" w:type="dxa"/>
            <w:tcBorders>
              <w:top w:val="nil"/>
              <w:left w:val="nil"/>
              <w:bottom w:val="nil"/>
              <w:right w:val="nil"/>
              <w:tl2br w:val="nil"/>
              <w:tr2bl w:val="nil"/>
            </w:tcBorders>
            <w:noWrap/>
            <w:tcMar>
              <w:left w:w="0" w:type="dxa"/>
              <w:right w:w="0" w:type="dxa"/>
            </w:tcMar>
            <w:vAlign w:val="bottom"/>
          </w:tcPr>
          <w:p w14:paraId="344DDB1F" w14:textId="77777777" w:rsidR="00E03EFD" w:rsidRDefault="00E03EFD">
            <w:pPr>
              <w:spacing w:after="0" w:line="240" w:lineRule="auto"/>
              <w:rPr>
                <w:rFonts w:cs="Calibri"/>
                <w:b/>
                <w:color w:val="000000"/>
              </w:rPr>
            </w:pPr>
          </w:p>
        </w:tc>
        <w:tc>
          <w:tcPr>
            <w:tcW w:w="1035" w:type="dxa"/>
            <w:tcBorders>
              <w:top w:val="nil"/>
              <w:left w:val="nil"/>
              <w:bottom w:val="nil"/>
              <w:right w:val="nil"/>
              <w:tl2br w:val="nil"/>
              <w:tr2bl w:val="nil"/>
            </w:tcBorders>
            <w:noWrap/>
            <w:tcMar>
              <w:left w:w="0" w:type="dxa"/>
              <w:right w:w="0" w:type="dxa"/>
            </w:tcMar>
            <w:vAlign w:val="bottom"/>
          </w:tcPr>
          <w:p w14:paraId="344DDB20" w14:textId="77777777" w:rsidR="00E03EFD" w:rsidRDefault="00E03EFD">
            <w:pPr>
              <w:spacing w:after="0" w:line="240" w:lineRule="auto"/>
              <w:rPr>
                <w:rFonts w:cs="Calibri"/>
                <w:b/>
                <w:color w:val="000000"/>
              </w:rPr>
            </w:pPr>
          </w:p>
        </w:tc>
        <w:tc>
          <w:tcPr>
            <w:tcW w:w="600" w:type="dxa"/>
            <w:tcBorders>
              <w:top w:val="nil"/>
              <w:left w:val="nil"/>
              <w:bottom w:val="nil"/>
              <w:right w:val="nil"/>
              <w:tl2br w:val="nil"/>
              <w:tr2bl w:val="nil"/>
            </w:tcBorders>
            <w:noWrap/>
            <w:tcMar>
              <w:left w:w="0" w:type="dxa"/>
              <w:right w:w="0" w:type="dxa"/>
            </w:tcMar>
            <w:vAlign w:val="bottom"/>
          </w:tcPr>
          <w:p w14:paraId="344DDB21" w14:textId="77777777" w:rsidR="00E03EFD" w:rsidRDefault="00E03EFD">
            <w:pPr>
              <w:spacing w:after="0" w:line="240" w:lineRule="auto"/>
              <w:rPr>
                <w:rFonts w:cs="Calibri"/>
                <w:b/>
                <w:color w:val="000000"/>
              </w:rPr>
            </w:pPr>
          </w:p>
        </w:tc>
        <w:tc>
          <w:tcPr>
            <w:tcW w:w="1035" w:type="dxa"/>
            <w:tcBorders>
              <w:top w:val="nil"/>
              <w:left w:val="nil"/>
              <w:bottom w:val="nil"/>
              <w:right w:val="nil"/>
              <w:tl2br w:val="nil"/>
              <w:tr2bl w:val="nil"/>
            </w:tcBorders>
            <w:noWrap/>
            <w:tcMar>
              <w:left w:w="0" w:type="dxa"/>
              <w:right w:w="0" w:type="dxa"/>
            </w:tcMar>
            <w:vAlign w:val="bottom"/>
          </w:tcPr>
          <w:p w14:paraId="344DDB22" w14:textId="77777777" w:rsidR="00E03EFD" w:rsidRDefault="00E03EFD">
            <w:pPr>
              <w:spacing w:after="0" w:line="240" w:lineRule="auto"/>
              <w:rPr>
                <w:rFonts w:cs="Calibri"/>
                <w:b/>
                <w:color w:val="000000"/>
              </w:rPr>
            </w:pPr>
          </w:p>
        </w:tc>
        <w:tc>
          <w:tcPr>
            <w:tcW w:w="1035" w:type="dxa"/>
            <w:tcBorders>
              <w:top w:val="nil"/>
              <w:left w:val="nil"/>
              <w:bottom w:val="nil"/>
              <w:right w:val="nil"/>
              <w:tl2br w:val="nil"/>
              <w:tr2bl w:val="nil"/>
            </w:tcBorders>
            <w:noWrap/>
            <w:tcMar>
              <w:left w:w="0" w:type="dxa"/>
              <w:right w:w="0" w:type="dxa"/>
            </w:tcMar>
            <w:vAlign w:val="bottom"/>
          </w:tcPr>
          <w:p w14:paraId="344DDB23" w14:textId="77777777" w:rsidR="00E03EFD" w:rsidRDefault="00E03EFD">
            <w:pPr>
              <w:spacing w:after="0" w:line="240" w:lineRule="auto"/>
              <w:rPr>
                <w:rFonts w:cs="Calibri"/>
                <w:b/>
                <w:color w:val="000000"/>
              </w:rPr>
            </w:pPr>
          </w:p>
        </w:tc>
        <w:tc>
          <w:tcPr>
            <w:tcW w:w="1035" w:type="dxa"/>
            <w:tcBorders>
              <w:top w:val="nil"/>
              <w:left w:val="nil"/>
              <w:bottom w:val="nil"/>
              <w:right w:val="nil"/>
              <w:tl2br w:val="nil"/>
              <w:tr2bl w:val="nil"/>
            </w:tcBorders>
            <w:noWrap/>
            <w:tcMar>
              <w:left w:w="0" w:type="dxa"/>
              <w:right w:w="0" w:type="dxa"/>
            </w:tcMar>
            <w:vAlign w:val="bottom"/>
          </w:tcPr>
          <w:p w14:paraId="344DDB24" w14:textId="77777777" w:rsidR="00E03EFD" w:rsidRDefault="00E03EFD">
            <w:pPr>
              <w:spacing w:after="0" w:line="240" w:lineRule="auto"/>
              <w:rPr>
                <w:rFonts w:cs="Calibri"/>
                <w:b/>
                <w:color w:val="000000"/>
              </w:rPr>
            </w:pPr>
          </w:p>
        </w:tc>
      </w:tr>
      <w:tr w:rsidR="00E03EFD" w14:paraId="344DDB2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344DDB26"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Payments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B27" w14:textId="77777777" w:rsidR="00E03EFD" w:rsidRDefault="00E03EFD">
            <w:pPr>
              <w:spacing w:after="0" w:line="240" w:lineRule="auto"/>
              <w:rPr>
                <w:rFonts w:cs="Calibri"/>
                <w:color w:val="000000"/>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344DDB28"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B29" w14:textId="77777777" w:rsidR="00E03EFD" w:rsidRDefault="00E03EFD">
            <w:pPr>
              <w:spacing w:after="0" w:line="240" w:lineRule="auto"/>
              <w:rPr>
                <w:rFonts w:cs="Calibri"/>
                <w:color w:val="000000"/>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44DDB2A" w14:textId="77777777" w:rsidR="00E03EFD" w:rsidRDefault="00E03EFD">
            <w:pPr>
              <w:spacing w:after="0" w:line="240" w:lineRule="auto"/>
              <w:jc w:val="right"/>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B2B"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B2C"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B2D" w14:textId="77777777" w:rsidR="00E03EFD" w:rsidRDefault="00E03EFD">
            <w:pPr>
              <w:spacing w:after="0" w:line="240" w:lineRule="auto"/>
              <w:rPr>
                <w:rFonts w:cs="Calibri"/>
                <w:color w:val="000000"/>
              </w:rPr>
            </w:pPr>
          </w:p>
        </w:tc>
      </w:tr>
      <w:tr w:rsidR="00E03EFD" w14:paraId="344DDB3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344DDB2F"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Purchase of Property, Plant and Equipment</w:t>
            </w:r>
          </w:p>
        </w:tc>
        <w:tc>
          <w:tcPr>
            <w:tcW w:w="1035" w:type="dxa"/>
            <w:tcBorders>
              <w:top w:val="nil"/>
              <w:left w:val="nil"/>
              <w:bottom w:val="nil"/>
              <w:right w:val="nil"/>
              <w:tl2br w:val="nil"/>
              <w:tr2bl w:val="nil"/>
            </w:tcBorders>
            <w:shd w:val="clear" w:color="FFFFFF" w:fill="FFFFFF"/>
            <w:tcMar>
              <w:left w:w="40" w:type="dxa"/>
              <w:right w:w="40" w:type="dxa"/>
            </w:tcMar>
          </w:tcPr>
          <w:p w14:paraId="344DDB3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16,015</w:t>
            </w:r>
          </w:p>
        </w:tc>
        <w:tc>
          <w:tcPr>
            <w:tcW w:w="1005" w:type="dxa"/>
            <w:tcBorders>
              <w:top w:val="nil"/>
              <w:left w:val="nil"/>
              <w:bottom w:val="nil"/>
              <w:right w:val="nil"/>
              <w:tl2br w:val="nil"/>
              <w:tr2bl w:val="nil"/>
            </w:tcBorders>
            <w:shd w:val="clear" w:color="FFFFFF" w:fill="FFFFFF"/>
            <w:tcMar>
              <w:left w:w="40" w:type="dxa"/>
              <w:right w:w="40" w:type="dxa"/>
            </w:tcMar>
          </w:tcPr>
          <w:p w14:paraId="344DDB3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8,999</w:t>
            </w:r>
          </w:p>
        </w:tc>
        <w:tc>
          <w:tcPr>
            <w:tcW w:w="1035" w:type="dxa"/>
            <w:tcBorders>
              <w:top w:val="nil"/>
              <w:left w:val="nil"/>
              <w:bottom w:val="nil"/>
              <w:right w:val="nil"/>
              <w:tl2br w:val="nil"/>
              <w:tr2bl w:val="nil"/>
            </w:tcBorders>
            <w:shd w:val="clear" w:color="FFFFFF" w:fill="FFFFFF"/>
            <w:tcMar>
              <w:left w:w="40" w:type="dxa"/>
              <w:right w:w="40" w:type="dxa"/>
            </w:tcMar>
          </w:tcPr>
          <w:p w14:paraId="344DDB3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19,322</w:t>
            </w:r>
          </w:p>
        </w:tc>
        <w:tc>
          <w:tcPr>
            <w:tcW w:w="600" w:type="dxa"/>
            <w:tcBorders>
              <w:top w:val="nil"/>
              <w:left w:val="nil"/>
              <w:bottom w:val="nil"/>
              <w:right w:val="nil"/>
              <w:tl2br w:val="nil"/>
              <w:tr2bl w:val="nil"/>
            </w:tcBorders>
            <w:shd w:val="clear" w:color="FFFFFF" w:fill="FFFFFF"/>
            <w:tcMar>
              <w:left w:w="40" w:type="dxa"/>
              <w:right w:w="40" w:type="dxa"/>
            </w:tcMar>
          </w:tcPr>
          <w:p w14:paraId="344DDB3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115 </w:t>
            </w:r>
          </w:p>
        </w:tc>
        <w:tc>
          <w:tcPr>
            <w:tcW w:w="1035" w:type="dxa"/>
            <w:tcBorders>
              <w:top w:val="nil"/>
              <w:left w:val="nil"/>
              <w:bottom w:val="nil"/>
              <w:right w:val="nil"/>
              <w:tl2br w:val="nil"/>
              <w:tr2bl w:val="nil"/>
            </w:tcBorders>
            <w:shd w:val="clear" w:color="FFFFFF" w:fill="FFFFFF"/>
            <w:tcMar>
              <w:left w:w="40" w:type="dxa"/>
              <w:right w:w="40" w:type="dxa"/>
            </w:tcMar>
          </w:tcPr>
          <w:p w14:paraId="344DDB3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588</w:t>
            </w:r>
          </w:p>
        </w:tc>
        <w:tc>
          <w:tcPr>
            <w:tcW w:w="1035" w:type="dxa"/>
            <w:tcBorders>
              <w:top w:val="nil"/>
              <w:left w:val="nil"/>
              <w:bottom w:val="nil"/>
              <w:right w:val="nil"/>
              <w:tl2br w:val="nil"/>
              <w:tr2bl w:val="nil"/>
            </w:tcBorders>
            <w:shd w:val="clear" w:color="FFFFFF" w:fill="FFFFFF"/>
            <w:tcMar>
              <w:left w:w="40" w:type="dxa"/>
              <w:right w:w="40" w:type="dxa"/>
            </w:tcMar>
          </w:tcPr>
          <w:p w14:paraId="344DDB3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700</w:t>
            </w:r>
          </w:p>
        </w:tc>
        <w:tc>
          <w:tcPr>
            <w:tcW w:w="1035" w:type="dxa"/>
            <w:tcBorders>
              <w:top w:val="nil"/>
              <w:left w:val="nil"/>
              <w:bottom w:val="nil"/>
              <w:right w:val="nil"/>
              <w:tl2br w:val="nil"/>
              <w:tr2bl w:val="nil"/>
            </w:tcBorders>
            <w:shd w:val="clear" w:color="FFFFFF" w:fill="FFFFFF"/>
            <w:tcMar>
              <w:left w:w="40" w:type="dxa"/>
              <w:right w:w="40" w:type="dxa"/>
            </w:tcMar>
          </w:tcPr>
          <w:p w14:paraId="344DDB3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761</w:t>
            </w:r>
          </w:p>
        </w:tc>
      </w:tr>
      <w:tr w:rsidR="00E03EFD" w14:paraId="344DDB4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344DDB38"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Purchase of Capital Works</w:t>
            </w:r>
          </w:p>
        </w:tc>
        <w:tc>
          <w:tcPr>
            <w:tcW w:w="1035" w:type="dxa"/>
            <w:tcBorders>
              <w:top w:val="nil"/>
              <w:left w:val="nil"/>
              <w:bottom w:val="nil"/>
              <w:right w:val="nil"/>
              <w:tl2br w:val="nil"/>
              <w:tr2bl w:val="nil"/>
            </w:tcBorders>
            <w:shd w:val="clear" w:color="FFFFFF" w:fill="FFFFFF"/>
            <w:tcMar>
              <w:left w:w="40" w:type="dxa"/>
              <w:right w:w="40" w:type="dxa"/>
            </w:tcMar>
          </w:tcPr>
          <w:p w14:paraId="344DDB3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10,711</w:t>
            </w:r>
          </w:p>
        </w:tc>
        <w:tc>
          <w:tcPr>
            <w:tcW w:w="1005" w:type="dxa"/>
            <w:tcBorders>
              <w:top w:val="nil"/>
              <w:left w:val="nil"/>
              <w:bottom w:val="nil"/>
              <w:right w:val="nil"/>
              <w:tl2br w:val="nil"/>
              <w:tr2bl w:val="nil"/>
            </w:tcBorders>
            <w:shd w:val="clear" w:color="FFFFFF" w:fill="FFFFFF"/>
            <w:tcMar>
              <w:left w:w="40" w:type="dxa"/>
              <w:right w:w="40" w:type="dxa"/>
            </w:tcMar>
          </w:tcPr>
          <w:p w14:paraId="344DDB3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5,093</w:t>
            </w:r>
          </w:p>
        </w:tc>
        <w:tc>
          <w:tcPr>
            <w:tcW w:w="1035" w:type="dxa"/>
            <w:tcBorders>
              <w:top w:val="nil"/>
              <w:left w:val="nil"/>
              <w:bottom w:val="nil"/>
              <w:right w:val="nil"/>
              <w:tl2br w:val="nil"/>
              <w:tr2bl w:val="nil"/>
            </w:tcBorders>
            <w:shd w:val="clear" w:color="FFFFFF" w:fill="FFFFFF"/>
            <w:tcMar>
              <w:left w:w="40" w:type="dxa"/>
              <w:right w:w="40" w:type="dxa"/>
            </w:tcMar>
          </w:tcPr>
          <w:p w14:paraId="344DDB3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19,875</w:t>
            </w:r>
          </w:p>
        </w:tc>
        <w:tc>
          <w:tcPr>
            <w:tcW w:w="600" w:type="dxa"/>
            <w:tcBorders>
              <w:top w:val="nil"/>
              <w:left w:val="nil"/>
              <w:bottom w:val="nil"/>
              <w:right w:val="nil"/>
              <w:tl2br w:val="nil"/>
              <w:tr2bl w:val="nil"/>
            </w:tcBorders>
            <w:shd w:val="clear" w:color="FFFFFF" w:fill="FFFFFF"/>
            <w:tcMar>
              <w:left w:w="40" w:type="dxa"/>
              <w:right w:w="40" w:type="dxa"/>
            </w:tcMar>
          </w:tcPr>
          <w:p w14:paraId="344DDB3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290 </w:t>
            </w:r>
          </w:p>
        </w:tc>
        <w:tc>
          <w:tcPr>
            <w:tcW w:w="1035" w:type="dxa"/>
            <w:tcBorders>
              <w:top w:val="nil"/>
              <w:left w:val="nil"/>
              <w:bottom w:val="nil"/>
              <w:right w:val="nil"/>
              <w:tl2br w:val="nil"/>
              <w:tr2bl w:val="nil"/>
            </w:tcBorders>
            <w:shd w:val="clear" w:color="FFFFFF" w:fill="FFFFFF"/>
            <w:tcMar>
              <w:left w:w="40" w:type="dxa"/>
              <w:right w:w="40" w:type="dxa"/>
            </w:tcMar>
          </w:tcPr>
          <w:p w14:paraId="344DDB3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7,889</w:t>
            </w:r>
          </w:p>
        </w:tc>
        <w:tc>
          <w:tcPr>
            <w:tcW w:w="1035" w:type="dxa"/>
            <w:tcBorders>
              <w:top w:val="nil"/>
              <w:left w:val="nil"/>
              <w:bottom w:val="nil"/>
              <w:right w:val="nil"/>
              <w:tl2br w:val="nil"/>
              <w:tr2bl w:val="nil"/>
            </w:tcBorders>
            <w:shd w:val="clear" w:color="FFFFFF" w:fill="FFFFFF"/>
            <w:tcMar>
              <w:left w:w="40" w:type="dxa"/>
              <w:right w:w="40" w:type="dxa"/>
            </w:tcMar>
          </w:tcPr>
          <w:p w14:paraId="344DDB3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2,666</w:t>
            </w:r>
          </w:p>
        </w:tc>
        <w:tc>
          <w:tcPr>
            <w:tcW w:w="1035" w:type="dxa"/>
            <w:tcBorders>
              <w:top w:val="nil"/>
              <w:left w:val="nil"/>
              <w:bottom w:val="nil"/>
              <w:right w:val="nil"/>
              <w:tl2br w:val="nil"/>
              <w:tr2bl w:val="nil"/>
            </w:tcBorders>
            <w:shd w:val="clear" w:color="FFFFFF" w:fill="FFFFFF"/>
            <w:tcMar>
              <w:left w:w="40" w:type="dxa"/>
              <w:right w:w="40" w:type="dxa"/>
            </w:tcMar>
          </w:tcPr>
          <w:p w14:paraId="344DDB3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1,486</w:t>
            </w:r>
          </w:p>
        </w:tc>
      </w:tr>
      <w:tr w:rsidR="00E03EFD" w14:paraId="344DDB4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344DDB41" w14:textId="77777777" w:rsidR="00E03EFD" w:rsidRDefault="00F4388C" w:rsidP="00A1454E">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Purchase of Intangibles</w:t>
            </w:r>
          </w:p>
        </w:tc>
        <w:tc>
          <w:tcPr>
            <w:tcW w:w="1035" w:type="dxa"/>
            <w:tcBorders>
              <w:top w:val="nil"/>
              <w:left w:val="nil"/>
              <w:bottom w:val="nil"/>
              <w:right w:val="nil"/>
              <w:tl2br w:val="nil"/>
              <w:tr2bl w:val="nil"/>
            </w:tcBorders>
            <w:shd w:val="clear" w:color="FFFFFF" w:fill="FFFFFF"/>
            <w:tcMar>
              <w:left w:w="40" w:type="dxa"/>
              <w:right w:w="40" w:type="dxa"/>
            </w:tcMar>
          </w:tcPr>
          <w:p w14:paraId="344DDB4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734</w:t>
            </w:r>
          </w:p>
        </w:tc>
        <w:tc>
          <w:tcPr>
            <w:tcW w:w="1005" w:type="dxa"/>
            <w:tcBorders>
              <w:top w:val="nil"/>
              <w:left w:val="nil"/>
              <w:bottom w:val="nil"/>
              <w:right w:val="nil"/>
              <w:tl2br w:val="nil"/>
              <w:tr2bl w:val="nil"/>
            </w:tcBorders>
            <w:shd w:val="clear" w:color="FFFFFF" w:fill="FFFFFF"/>
            <w:tcMar>
              <w:left w:w="40" w:type="dxa"/>
              <w:right w:w="40" w:type="dxa"/>
            </w:tcMar>
          </w:tcPr>
          <w:p w14:paraId="344DDB4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160</w:t>
            </w:r>
          </w:p>
        </w:tc>
        <w:tc>
          <w:tcPr>
            <w:tcW w:w="1035" w:type="dxa"/>
            <w:tcBorders>
              <w:top w:val="nil"/>
              <w:left w:val="nil"/>
              <w:bottom w:val="nil"/>
              <w:right w:val="nil"/>
              <w:tl2br w:val="nil"/>
              <w:tr2bl w:val="nil"/>
            </w:tcBorders>
            <w:shd w:val="clear" w:color="FFFFFF" w:fill="FFFFFF"/>
            <w:tcMar>
              <w:left w:w="40" w:type="dxa"/>
              <w:right w:w="40" w:type="dxa"/>
            </w:tcMar>
          </w:tcPr>
          <w:p w14:paraId="344DDB4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210</w:t>
            </w:r>
          </w:p>
        </w:tc>
        <w:tc>
          <w:tcPr>
            <w:tcW w:w="600" w:type="dxa"/>
            <w:tcBorders>
              <w:top w:val="nil"/>
              <w:left w:val="nil"/>
              <w:bottom w:val="nil"/>
              <w:right w:val="nil"/>
              <w:tl2br w:val="nil"/>
              <w:tr2bl w:val="nil"/>
            </w:tcBorders>
            <w:shd w:val="clear" w:color="FFFFFF" w:fill="FFFFFF"/>
            <w:tcMar>
              <w:left w:w="40" w:type="dxa"/>
              <w:right w:w="40" w:type="dxa"/>
            </w:tcMar>
          </w:tcPr>
          <w:p w14:paraId="344DDB4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31 </w:t>
            </w:r>
          </w:p>
        </w:tc>
        <w:tc>
          <w:tcPr>
            <w:tcW w:w="1035" w:type="dxa"/>
            <w:tcBorders>
              <w:top w:val="nil"/>
              <w:left w:val="nil"/>
              <w:bottom w:val="nil"/>
              <w:right w:val="nil"/>
              <w:tl2br w:val="nil"/>
              <w:tr2bl w:val="nil"/>
            </w:tcBorders>
            <w:shd w:val="clear" w:color="FFFFFF" w:fill="FFFFFF"/>
            <w:tcMar>
              <w:left w:w="40" w:type="dxa"/>
              <w:right w:w="40" w:type="dxa"/>
            </w:tcMar>
          </w:tcPr>
          <w:p w14:paraId="344DDB4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2,116</w:t>
            </w:r>
          </w:p>
        </w:tc>
        <w:tc>
          <w:tcPr>
            <w:tcW w:w="1035" w:type="dxa"/>
            <w:tcBorders>
              <w:top w:val="nil"/>
              <w:left w:val="nil"/>
              <w:bottom w:val="nil"/>
              <w:right w:val="nil"/>
              <w:tl2br w:val="nil"/>
              <w:tr2bl w:val="nil"/>
            </w:tcBorders>
            <w:shd w:val="clear" w:color="FFFFFF" w:fill="FFFFFF"/>
            <w:tcMar>
              <w:left w:w="40" w:type="dxa"/>
              <w:right w:w="40" w:type="dxa"/>
            </w:tcMar>
          </w:tcPr>
          <w:p w14:paraId="344DDB4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0</w:t>
            </w:r>
          </w:p>
        </w:tc>
        <w:tc>
          <w:tcPr>
            <w:tcW w:w="1035" w:type="dxa"/>
            <w:tcBorders>
              <w:top w:val="nil"/>
              <w:left w:val="nil"/>
              <w:bottom w:val="nil"/>
              <w:right w:val="nil"/>
              <w:tl2br w:val="nil"/>
              <w:tr2bl w:val="nil"/>
            </w:tcBorders>
            <w:shd w:val="clear" w:color="FFFFFF" w:fill="FFFFFF"/>
            <w:tcMar>
              <w:left w:w="40" w:type="dxa"/>
              <w:right w:w="40" w:type="dxa"/>
            </w:tcMar>
          </w:tcPr>
          <w:p w14:paraId="344DDB4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0</w:t>
            </w:r>
          </w:p>
        </w:tc>
      </w:tr>
      <w:tr w:rsidR="00E03EFD" w14:paraId="344DDB5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2"/>
        </w:trPr>
        <w:tc>
          <w:tcPr>
            <w:tcW w:w="2370" w:type="dxa"/>
            <w:tcBorders>
              <w:top w:val="nil"/>
              <w:left w:val="nil"/>
              <w:bottom w:val="nil"/>
              <w:right w:val="nil"/>
              <w:tl2br w:val="nil"/>
              <w:tr2bl w:val="nil"/>
            </w:tcBorders>
            <w:shd w:val="clear" w:color="FFFFFF" w:fill="FFFFFF"/>
            <w:tcMar>
              <w:left w:w="40" w:type="dxa"/>
              <w:right w:w="40" w:type="dxa"/>
            </w:tcMar>
          </w:tcPr>
          <w:p w14:paraId="344DDB4A"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Payments from Investing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344DDB4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27,460</w:t>
            </w:r>
          </w:p>
        </w:tc>
        <w:tc>
          <w:tcPr>
            <w:tcW w:w="1005" w:type="dxa"/>
            <w:tcBorders>
              <w:top w:val="nil"/>
              <w:left w:val="nil"/>
              <w:bottom w:val="nil"/>
              <w:right w:val="nil"/>
              <w:tl2br w:val="nil"/>
              <w:tr2bl w:val="nil"/>
            </w:tcBorders>
            <w:shd w:val="clear" w:color="FFFFFF" w:fill="FFFFFF"/>
            <w:tcMar>
              <w:left w:w="40" w:type="dxa"/>
              <w:right w:w="40" w:type="dxa"/>
            </w:tcMar>
          </w:tcPr>
          <w:p w14:paraId="344DDB4C"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14,252</w:t>
            </w:r>
          </w:p>
        </w:tc>
        <w:tc>
          <w:tcPr>
            <w:tcW w:w="1035" w:type="dxa"/>
            <w:tcBorders>
              <w:top w:val="nil"/>
              <w:left w:val="nil"/>
              <w:bottom w:val="nil"/>
              <w:right w:val="nil"/>
              <w:tl2br w:val="nil"/>
              <w:tr2bl w:val="nil"/>
            </w:tcBorders>
            <w:shd w:val="clear" w:color="FFFFFF" w:fill="FFFFFF"/>
            <w:tcMar>
              <w:left w:w="40" w:type="dxa"/>
              <w:right w:w="40" w:type="dxa"/>
            </w:tcMar>
          </w:tcPr>
          <w:p w14:paraId="344DDB4D"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39,407</w:t>
            </w:r>
          </w:p>
        </w:tc>
        <w:tc>
          <w:tcPr>
            <w:tcW w:w="600" w:type="dxa"/>
            <w:tcBorders>
              <w:top w:val="nil"/>
              <w:left w:val="nil"/>
              <w:bottom w:val="nil"/>
              <w:right w:val="nil"/>
              <w:tl2br w:val="nil"/>
              <w:tr2bl w:val="nil"/>
            </w:tcBorders>
            <w:shd w:val="clear" w:color="FFFFFF" w:fill="FFFFFF"/>
            <w:tcMar>
              <w:left w:w="40" w:type="dxa"/>
              <w:right w:w="40" w:type="dxa"/>
            </w:tcMar>
          </w:tcPr>
          <w:p w14:paraId="344DDB4E"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177 </w:t>
            </w:r>
          </w:p>
        </w:tc>
        <w:tc>
          <w:tcPr>
            <w:tcW w:w="1035" w:type="dxa"/>
            <w:tcBorders>
              <w:top w:val="nil"/>
              <w:left w:val="nil"/>
              <w:bottom w:val="nil"/>
              <w:right w:val="nil"/>
              <w:tl2br w:val="nil"/>
              <w:tr2bl w:val="nil"/>
            </w:tcBorders>
            <w:shd w:val="clear" w:color="FFFFFF" w:fill="FFFFFF"/>
            <w:tcMar>
              <w:left w:w="40" w:type="dxa"/>
              <w:right w:w="40" w:type="dxa"/>
            </w:tcMar>
          </w:tcPr>
          <w:p w14:paraId="344DDB4F"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10,593</w:t>
            </w:r>
          </w:p>
        </w:tc>
        <w:tc>
          <w:tcPr>
            <w:tcW w:w="1035" w:type="dxa"/>
            <w:tcBorders>
              <w:top w:val="nil"/>
              <w:left w:val="nil"/>
              <w:bottom w:val="nil"/>
              <w:right w:val="nil"/>
              <w:tl2br w:val="nil"/>
              <w:tr2bl w:val="nil"/>
            </w:tcBorders>
            <w:shd w:val="clear" w:color="FFFFFF" w:fill="FFFFFF"/>
            <w:tcMar>
              <w:left w:w="40" w:type="dxa"/>
              <w:right w:w="40" w:type="dxa"/>
            </w:tcMar>
          </w:tcPr>
          <w:p w14:paraId="344DDB50"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3,366</w:t>
            </w:r>
          </w:p>
        </w:tc>
        <w:tc>
          <w:tcPr>
            <w:tcW w:w="1035" w:type="dxa"/>
            <w:tcBorders>
              <w:top w:val="nil"/>
              <w:left w:val="nil"/>
              <w:bottom w:val="nil"/>
              <w:right w:val="nil"/>
              <w:tl2br w:val="nil"/>
              <w:tr2bl w:val="nil"/>
            </w:tcBorders>
            <w:shd w:val="clear" w:color="FFFFFF" w:fill="FFFFFF"/>
            <w:tcMar>
              <w:left w:w="40" w:type="dxa"/>
              <w:right w:w="40" w:type="dxa"/>
            </w:tcMar>
          </w:tcPr>
          <w:p w14:paraId="344DDB51"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2,247</w:t>
            </w:r>
          </w:p>
        </w:tc>
      </w:tr>
      <w:tr w:rsidR="00E03EFD" w14:paraId="344DDB5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2"/>
        </w:trPr>
        <w:tc>
          <w:tcPr>
            <w:tcW w:w="2370" w:type="dxa"/>
            <w:tcBorders>
              <w:top w:val="nil"/>
              <w:left w:val="nil"/>
              <w:bottom w:val="single" w:sz="12" w:space="0" w:color="auto"/>
              <w:right w:val="nil"/>
              <w:tl2br w:val="nil"/>
              <w:tr2bl w:val="nil"/>
            </w:tcBorders>
            <w:shd w:val="clear" w:color="FFFFFF" w:fill="FFFFFF"/>
            <w:tcMar>
              <w:left w:w="40" w:type="dxa"/>
              <w:right w:w="40" w:type="dxa"/>
            </w:tcMar>
          </w:tcPr>
          <w:p w14:paraId="344DDB53" w14:textId="77777777" w:rsidR="00E03EFD" w:rsidRDefault="00F4388C" w:rsidP="00A1454E">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Net Cash Inflows/(Outflows) from Investing Activities</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344DDB5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-27,460</w:t>
            </w:r>
          </w:p>
        </w:tc>
        <w:tc>
          <w:tcPr>
            <w:tcW w:w="1005" w:type="dxa"/>
            <w:tcBorders>
              <w:top w:val="nil"/>
              <w:left w:val="nil"/>
              <w:bottom w:val="single" w:sz="12" w:space="0" w:color="auto"/>
              <w:right w:val="nil"/>
              <w:tl2br w:val="nil"/>
              <w:tr2bl w:val="nil"/>
            </w:tcBorders>
            <w:shd w:val="clear" w:color="FFFFFF" w:fill="FFFFFF"/>
            <w:tcMar>
              <w:left w:w="40" w:type="dxa"/>
              <w:right w:w="40" w:type="dxa"/>
            </w:tcMar>
          </w:tcPr>
          <w:p w14:paraId="344DDB5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-14,252</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344DDB5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-39,407</w:t>
            </w:r>
          </w:p>
        </w:tc>
        <w:tc>
          <w:tcPr>
            <w:tcW w:w="600" w:type="dxa"/>
            <w:tcBorders>
              <w:top w:val="nil"/>
              <w:left w:val="nil"/>
              <w:bottom w:val="single" w:sz="12" w:space="0" w:color="auto"/>
              <w:right w:val="nil"/>
              <w:tl2br w:val="nil"/>
              <w:tr2bl w:val="nil"/>
            </w:tcBorders>
            <w:shd w:val="clear" w:color="FFFFFF" w:fill="FFFFFF"/>
            <w:tcMar>
              <w:left w:w="40" w:type="dxa"/>
              <w:right w:w="40" w:type="dxa"/>
            </w:tcMar>
          </w:tcPr>
          <w:p w14:paraId="344DDB5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-177 </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344DDB5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-10,593</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344DDB5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-3,366</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344DDB5A"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-2,247</w:t>
            </w:r>
          </w:p>
        </w:tc>
      </w:tr>
    </w:tbl>
    <w:p w14:paraId="02B61778" w14:textId="3E38D5C1" w:rsidR="008574A1" w:rsidRDefault="008574A1"/>
    <w:p w14:paraId="256D1EF0" w14:textId="77777777" w:rsidR="008574A1" w:rsidRDefault="008574A1">
      <w:r>
        <w:br w:type="page"/>
      </w:r>
    </w:p>
    <w:p w14:paraId="2E8EFAD0" w14:textId="77777777" w:rsidR="008574A1" w:rsidRDefault="008574A1"/>
    <w:tbl>
      <w:tblPr>
        <w:tblStyle w:val="CDMRange2"/>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370"/>
        <w:gridCol w:w="1035"/>
        <w:gridCol w:w="1005"/>
        <w:gridCol w:w="1035"/>
        <w:gridCol w:w="600"/>
        <w:gridCol w:w="1035"/>
        <w:gridCol w:w="1035"/>
        <w:gridCol w:w="1035"/>
      </w:tblGrid>
      <w:tr w:rsidR="008574A1" w14:paraId="2908FD0E" w14:textId="77777777" w:rsidTr="004D3F31">
        <w:trPr>
          <w:trHeight w:hRule="exact" w:val="748"/>
        </w:trPr>
        <w:tc>
          <w:tcPr>
            <w:tcW w:w="2370" w:type="dxa"/>
            <w:tcBorders>
              <w:top w:val="single" w:sz="12" w:space="0" w:color="auto"/>
              <w:left w:val="nil"/>
              <w:bottom w:val="single" w:sz="12" w:space="0" w:color="auto"/>
              <w:right w:val="nil"/>
              <w:tl2br w:val="nil"/>
              <w:tr2bl w:val="nil"/>
            </w:tcBorders>
            <w:noWrap/>
            <w:tcMar>
              <w:left w:w="40" w:type="dxa"/>
              <w:right w:w="40" w:type="dxa"/>
            </w:tcMar>
          </w:tcPr>
          <w:p w14:paraId="78E8FF76" w14:textId="77777777" w:rsidR="008574A1" w:rsidRDefault="008574A1" w:rsidP="008574A1">
            <w:pPr>
              <w:pBdr>
                <w:top w:val="nil"/>
                <w:left w:val="nil"/>
                <w:bottom w:val="nil"/>
                <w:right w:val="nil"/>
                <w:between w:val="nil"/>
                <w:bar w:val="nil"/>
              </w:pBdr>
              <w:spacing w:after="0" w:line="240" w:lineRule="auto"/>
              <w:ind w:left="181" w:hanging="181"/>
              <w:rPr>
                <w:rFonts w:cs="Calibri"/>
                <w:b/>
                <w:color w:val="000000"/>
                <w:sz w:val="18"/>
                <w:szCs w:val="20"/>
              </w:rPr>
            </w:pPr>
          </w:p>
        </w:tc>
        <w:tc>
          <w:tcPr>
            <w:tcW w:w="1035" w:type="dxa"/>
            <w:tcBorders>
              <w:top w:val="single" w:sz="12" w:space="0" w:color="auto"/>
              <w:left w:val="nil"/>
              <w:bottom w:val="single" w:sz="12" w:space="0" w:color="auto"/>
              <w:right w:val="nil"/>
              <w:tl2br w:val="nil"/>
              <w:tr2bl w:val="nil"/>
            </w:tcBorders>
            <w:noWrap/>
            <w:tcMar>
              <w:left w:w="0" w:type="dxa"/>
              <w:right w:w="0" w:type="dxa"/>
            </w:tcMar>
          </w:tcPr>
          <w:p w14:paraId="1D9D3A8B" w14:textId="3625DFE5" w:rsidR="008574A1" w:rsidRDefault="008574A1" w:rsidP="008574A1">
            <w:pPr>
              <w:spacing w:after="0" w:line="240" w:lineRule="auto"/>
              <w:jc w:val="right"/>
              <w:rPr>
                <w:rFonts w:cs="Calibri"/>
                <w:b/>
                <w:color w:val="000000"/>
              </w:rPr>
            </w:pPr>
            <w:r>
              <w:rPr>
                <w:rFonts w:cs="Calibri"/>
                <w:b/>
                <w:color w:val="000000"/>
                <w:sz w:val="18"/>
                <w:szCs w:val="20"/>
              </w:rPr>
              <w:t>2025-26 Budget</w:t>
            </w:r>
          </w:p>
        </w:tc>
        <w:tc>
          <w:tcPr>
            <w:tcW w:w="1005" w:type="dxa"/>
            <w:tcBorders>
              <w:top w:val="single" w:sz="12" w:space="0" w:color="auto"/>
              <w:left w:val="nil"/>
              <w:bottom w:val="single" w:sz="12" w:space="0" w:color="auto"/>
              <w:right w:val="nil"/>
              <w:tl2br w:val="nil"/>
              <w:tr2bl w:val="nil"/>
            </w:tcBorders>
            <w:noWrap/>
            <w:tcMar>
              <w:left w:w="0" w:type="dxa"/>
              <w:right w:w="0" w:type="dxa"/>
            </w:tcMar>
          </w:tcPr>
          <w:p w14:paraId="33DBB6E5" w14:textId="660B1693" w:rsidR="008574A1" w:rsidRDefault="008574A1" w:rsidP="008574A1">
            <w:pPr>
              <w:spacing w:after="0" w:line="240" w:lineRule="auto"/>
              <w:jc w:val="right"/>
              <w:rPr>
                <w:rFonts w:cs="Calibri"/>
                <w:b/>
                <w:color w:val="000000"/>
              </w:rPr>
            </w:pPr>
            <w:r>
              <w:rPr>
                <w:rFonts w:cs="Calibri"/>
                <w:b/>
                <w:color w:val="000000"/>
                <w:sz w:val="18"/>
                <w:szCs w:val="20"/>
              </w:rPr>
              <w:t>2025-26 Estimated Outcome</w:t>
            </w:r>
          </w:p>
        </w:tc>
        <w:tc>
          <w:tcPr>
            <w:tcW w:w="1035" w:type="dxa"/>
            <w:tcBorders>
              <w:top w:val="single" w:sz="12" w:space="0" w:color="auto"/>
              <w:left w:val="nil"/>
              <w:bottom w:val="single" w:sz="12" w:space="0" w:color="auto"/>
              <w:right w:val="nil"/>
              <w:tl2br w:val="nil"/>
              <w:tr2bl w:val="nil"/>
            </w:tcBorders>
            <w:noWrap/>
            <w:tcMar>
              <w:left w:w="0" w:type="dxa"/>
              <w:right w:w="0" w:type="dxa"/>
            </w:tcMar>
          </w:tcPr>
          <w:p w14:paraId="0F044536" w14:textId="526E030E" w:rsidR="008574A1" w:rsidRDefault="008574A1" w:rsidP="008574A1">
            <w:pPr>
              <w:spacing w:after="0" w:line="240" w:lineRule="auto"/>
              <w:jc w:val="right"/>
              <w:rPr>
                <w:rFonts w:cs="Calibri"/>
                <w:b/>
                <w:color w:val="000000"/>
              </w:rPr>
            </w:pPr>
            <w:r>
              <w:rPr>
                <w:rFonts w:cs="Calibri"/>
                <w:b/>
                <w:color w:val="000000"/>
                <w:sz w:val="18"/>
                <w:szCs w:val="20"/>
              </w:rPr>
              <w:t>2026-27 Budget</w:t>
            </w:r>
          </w:p>
        </w:tc>
        <w:tc>
          <w:tcPr>
            <w:tcW w:w="600" w:type="dxa"/>
            <w:tcBorders>
              <w:top w:val="single" w:sz="12" w:space="0" w:color="auto"/>
              <w:left w:val="nil"/>
              <w:bottom w:val="single" w:sz="12" w:space="0" w:color="auto"/>
              <w:right w:val="nil"/>
              <w:tl2br w:val="nil"/>
              <w:tr2bl w:val="nil"/>
            </w:tcBorders>
            <w:noWrap/>
            <w:tcMar>
              <w:left w:w="0" w:type="dxa"/>
              <w:right w:w="0" w:type="dxa"/>
            </w:tcMar>
          </w:tcPr>
          <w:p w14:paraId="61782160"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Var </w:t>
            </w:r>
          </w:p>
          <w:p w14:paraId="31DFF02D" w14:textId="58A5524A" w:rsidR="008574A1" w:rsidRDefault="008574A1" w:rsidP="008574A1">
            <w:pPr>
              <w:spacing w:after="0" w:line="240" w:lineRule="auto"/>
              <w:jc w:val="right"/>
              <w:rPr>
                <w:rFonts w:cs="Calibri"/>
                <w:b/>
                <w:color w:val="000000"/>
              </w:rPr>
            </w:pPr>
            <w:r>
              <w:rPr>
                <w:rFonts w:cs="Calibri"/>
                <w:b/>
                <w:color w:val="000000"/>
                <w:sz w:val="18"/>
                <w:szCs w:val="20"/>
              </w:rPr>
              <w:t>%</w:t>
            </w:r>
          </w:p>
        </w:tc>
        <w:tc>
          <w:tcPr>
            <w:tcW w:w="1035" w:type="dxa"/>
            <w:tcBorders>
              <w:top w:val="single" w:sz="12" w:space="0" w:color="auto"/>
              <w:left w:val="nil"/>
              <w:bottom w:val="single" w:sz="12" w:space="0" w:color="auto"/>
              <w:right w:val="nil"/>
              <w:tl2br w:val="nil"/>
              <w:tr2bl w:val="nil"/>
            </w:tcBorders>
            <w:noWrap/>
            <w:tcMar>
              <w:left w:w="0" w:type="dxa"/>
              <w:right w:w="0" w:type="dxa"/>
            </w:tcMar>
          </w:tcPr>
          <w:p w14:paraId="770DB3BA" w14:textId="5952C8BB" w:rsidR="008574A1" w:rsidRDefault="008574A1" w:rsidP="008574A1">
            <w:pPr>
              <w:spacing w:after="0" w:line="240" w:lineRule="auto"/>
              <w:jc w:val="right"/>
              <w:rPr>
                <w:rFonts w:cs="Calibri"/>
                <w:b/>
                <w:color w:val="000000"/>
              </w:rPr>
            </w:pPr>
            <w:r>
              <w:rPr>
                <w:rFonts w:cs="Calibri"/>
                <w:b/>
                <w:color w:val="000000"/>
                <w:sz w:val="18"/>
                <w:szCs w:val="20"/>
              </w:rPr>
              <w:t>2027-28 Estimate</w:t>
            </w:r>
          </w:p>
        </w:tc>
        <w:tc>
          <w:tcPr>
            <w:tcW w:w="1035" w:type="dxa"/>
            <w:tcBorders>
              <w:top w:val="single" w:sz="12" w:space="0" w:color="auto"/>
              <w:left w:val="nil"/>
              <w:bottom w:val="single" w:sz="12" w:space="0" w:color="auto"/>
              <w:right w:val="nil"/>
              <w:tl2br w:val="nil"/>
              <w:tr2bl w:val="nil"/>
            </w:tcBorders>
            <w:noWrap/>
            <w:tcMar>
              <w:left w:w="0" w:type="dxa"/>
              <w:right w:w="0" w:type="dxa"/>
            </w:tcMar>
          </w:tcPr>
          <w:p w14:paraId="63B4EE6A" w14:textId="57EBA4B2" w:rsidR="008574A1" w:rsidRDefault="008574A1" w:rsidP="008574A1">
            <w:pPr>
              <w:spacing w:after="0" w:line="240" w:lineRule="auto"/>
              <w:jc w:val="right"/>
              <w:rPr>
                <w:rFonts w:cs="Calibri"/>
                <w:b/>
                <w:color w:val="000000"/>
              </w:rPr>
            </w:pPr>
            <w:r>
              <w:rPr>
                <w:rFonts w:cs="Calibri"/>
                <w:b/>
                <w:color w:val="000000"/>
                <w:sz w:val="18"/>
                <w:szCs w:val="20"/>
              </w:rPr>
              <w:t>2028-29 Estimate</w:t>
            </w:r>
          </w:p>
        </w:tc>
        <w:tc>
          <w:tcPr>
            <w:tcW w:w="1035" w:type="dxa"/>
            <w:tcBorders>
              <w:top w:val="single" w:sz="12" w:space="0" w:color="auto"/>
              <w:left w:val="nil"/>
              <w:bottom w:val="single" w:sz="12" w:space="0" w:color="auto"/>
              <w:right w:val="nil"/>
              <w:tl2br w:val="nil"/>
              <w:tr2bl w:val="nil"/>
            </w:tcBorders>
            <w:noWrap/>
            <w:tcMar>
              <w:left w:w="0" w:type="dxa"/>
              <w:right w:w="0" w:type="dxa"/>
            </w:tcMar>
          </w:tcPr>
          <w:p w14:paraId="2F2B3E7D" w14:textId="061A16B0" w:rsidR="008574A1" w:rsidRDefault="008574A1" w:rsidP="008574A1">
            <w:pPr>
              <w:spacing w:after="0" w:line="240" w:lineRule="auto"/>
              <w:jc w:val="right"/>
              <w:rPr>
                <w:rFonts w:cs="Calibri"/>
                <w:b/>
                <w:color w:val="000000"/>
              </w:rPr>
            </w:pPr>
            <w:r>
              <w:rPr>
                <w:rFonts w:cs="Calibri"/>
                <w:b/>
                <w:color w:val="000000"/>
                <w:sz w:val="18"/>
                <w:szCs w:val="20"/>
              </w:rPr>
              <w:t>2029-30 Estimate</w:t>
            </w:r>
          </w:p>
        </w:tc>
      </w:tr>
      <w:tr w:rsidR="008574A1" w14:paraId="344DDB64" w14:textId="77777777" w:rsidTr="004D3F31">
        <w:trPr>
          <w:trHeight w:hRule="exact" w:val="480"/>
        </w:trPr>
        <w:tc>
          <w:tcPr>
            <w:tcW w:w="2370" w:type="dxa"/>
            <w:tcBorders>
              <w:top w:val="single" w:sz="12" w:space="0" w:color="auto"/>
              <w:left w:val="nil"/>
              <w:bottom w:val="nil"/>
              <w:right w:val="nil"/>
              <w:tl2br w:val="nil"/>
              <w:tr2bl w:val="nil"/>
            </w:tcBorders>
            <w:noWrap/>
            <w:tcMar>
              <w:left w:w="40" w:type="dxa"/>
              <w:right w:w="40" w:type="dxa"/>
            </w:tcMar>
            <w:vAlign w:val="bottom"/>
          </w:tcPr>
          <w:p w14:paraId="344DDB5C" w14:textId="77777777" w:rsidR="008574A1" w:rsidRDefault="008574A1" w:rsidP="008574A1">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CASH FLOWS FROM FINANCING ACTIVITIES</w:t>
            </w:r>
          </w:p>
        </w:tc>
        <w:tc>
          <w:tcPr>
            <w:tcW w:w="1035" w:type="dxa"/>
            <w:tcBorders>
              <w:top w:val="single" w:sz="12" w:space="0" w:color="auto"/>
              <w:left w:val="nil"/>
              <w:bottom w:val="nil"/>
              <w:right w:val="nil"/>
              <w:tl2br w:val="nil"/>
              <w:tr2bl w:val="nil"/>
            </w:tcBorders>
            <w:noWrap/>
            <w:tcMar>
              <w:left w:w="0" w:type="dxa"/>
              <w:right w:w="0" w:type="dxa"/>
            </w:tcMar>
            <w:vAlign w:val="bottom"/>
          </w:tcPr>
          <w:p w14:paraId="344DDB5D" w14:textId="77777777" w:rsidR="008574A1" w:rsidRDefault="008574A1" w:rsidP="008574A1">
            <w:pPr>
              <w:spacing w:after="0" w:line="240" w:lineRule="auto"/>
              <w:rPr>
                <w:rFonts w:cs="Calibri"/>
                <w:b/>
                <w:color w:val="000000"/>
              </w:rPr>
            </w:pPr>
          </w:p>
        </w:tc>
        <w:tc>
          <w:tcPr>
            <w:tcW w:w="1005" w:type="dxa"/>
            <w:tcBorders>
              <w:top w:val="single" w:sz="12" w:space="0" w:color="auto"/>
              <w:left w:val="nil"/>
              <w:bottom w:val="nil"/>
              <w:right w:val="nil"/>
              <w:tl2br w:val="nil"/>
              <w:tr2bl w:val="nil"/>
            </w:tcBorders>
            <w:noWrap/>
            <w:tcMar>
              <w:left w:w="0" w:type="dxa"/>
              <w:right w:w="0" w:type="dxa"/>
            </w:tcMar>
            <w:vAlign w:val="bottom"/>
          </w:tcPr>
          <w:p w14:paraId="344DDB5E" w14:textId="77777777" w:rsidR="008574A1" w:rsidRDefault="008574A1" w:rsidP="008574A1">
            <w:pPr>
              <w:spacing w:after="0" w:line="240" w:lineRule="auto"/>
              <w:rPr>
                <w:rFonts w:cs="Calibri"/>
                <w:b/>
                <w:color w:val="000000"/>
              </w:rPr>
            </w:pPr>
          </w:p>
        </w:tc>
        <w:tc>
          <w:tcPr>
            <w:tcW w:w="1035" w:type="dxa"/>
            <w:tcBorders>
              <w:top w:val="single" w:sz="12" w:space="0" w:color="auto"/>
              <w:left w:val="nil"/>
              <w:bottom w:val="nil"/>
              <w:right w:val="nil"/>
              <w:tl2br w:val="nil"/>
              <w:tr2bl w:val="nil"/>
            </w:tcBorders>
            <w:noWrap/>
            <w:tcMar>
              <w:left w:w="0" w:type="dxa"/>
              <w:right w:w="0" w:type="dxa"/>
            </w:tcMar>
            <w:vAlign w:val="bottom"/>
          </w:tcPr>
          <w:p w14:paraId="344DDB5F" w14:textId="77777777" w:rsidR="008574A1" w:rsidRDefault="008574A1" w:rsidP="008574A1">
            <w:pPr>
              <w:spacing w:after="0" w:line="240" w:lineRule="auto"/>
              <w:rPr>
                <w:rFonts w:cs="Calibri"/>
                <w:b/>
                <w:color w:val="000000"/>
              </w:rPr>
            </w:pPr>
          </w:p>
        </w:tc>
        <w:tc>
          <w:tcPr>
            <w:tcW w:w="600" w:type="dxa"/>
            <w:tcBorders>
              <w:top w:val="single" w:sz="12" w:space="0" w:color="auto"/>
              <w:left w:val="nil"/>
              <w:bottom w:val="nil"/>
              <w:right w:val="nil"/>
              <w:tl2br w:val="nil"/>
              <w:tr2bl w:val="nil"/>
            </w:tcBorders>
            <w:noWrap/>
            <w:tcMar>
              <w:left w:w="0" w:type="dxa"/>
              <w:right w:w="0" w:type="dxa"/>
            </w:tcMar>
          </w:tcPr>
          <w:p w14:paraId="344DDB60" w14:textId="77777777" w:rsidR="008574A1" w:rsidRDefault="008574A1" w:rsidP="008574A1">
            <w:pPr>
              <w:spacing w:after="0" w:line="240" w:lineRule="auto"/>
              <w:jc w:val="right"/>
              <w:rPr>
                <w:rFonts w:cs="Calibri"/>
                <w:b/>
                <w:color w:val="000000"/>
              </w:rPr>
            </w:pPr>
          </w:p>
        </w:tc>
        <w:tc>
          <w:tcPr>
            <w:tcW w:w="1035" w:type="dxa"/>
            <w:tcBorders>
              <w:top w:val="single" w:sz="12" w:space="0" w:color="auto"/>
              <w:left w:val="nil"/>
              <w:bottom w:val="nil"/>
              <w:right w:val="nil"/>
              <w:tl2br w:val="nil"/>
              <w:tr2bl w:val="nil"/>
            </w:tcBorders>
            <w:noWrap/>
            <w:tcMar>
              <w:left w:w="0" w:type="dxa"/>
              <w:right w:w="0" w:type="dxa"/>
            </w:tcMar>
            <w:vAlign w:val="bottom"/>
          </w:tcPr>
          <w:p w14:paraId="344DDB61" w14:textId="77777777" w:rsidR="008574A1" w:rsidRDefault="008574A1" w:rsidP="008574A1">
            <w:pPr>
              <w:spacing w:after="0" w:line="240" w:lineRule="auto"/>
              <w:rPr>
                <w:rFonts w:cs="Calibri"/>
                <w:b/>
                <w:color w:val="000000"/>
              </w:rPr>
            </w:pPr>
          </w:p>
        </w:tc>
        <w:tc>
          <w:tcPr>
            <w:tcW w:w="1035" w:type="dxa"/>
            <w:tcBorders>
              <w:top w:val="single" w:sz="12" w:space="0" w:color="auto"/>
              <w:left w:val="nil"/>
              <w:bottom w:val="nil"/>
              <w:right w:val="nil"/>
              <w:tl2br w:val="nil"/>
              <w:tr2bl w:val="nil"/>
            </w:tcBorders>
            <w:noWrap/>
            <w:tcMar>
              <w:left w:w="0" w:type="dxa"/>
              <w:right w:w="0" w:type="dxa"/>
            </w:tcMar>
            <w:vAlign w:val="bottom"/>
          </w:tcPr>
          <w:p w14:paraId="344DDB62" w14:textId="77777777" w:rsidR="008574A1" w:rsidRDefault="008574A1" w:rsidP="008574A1">
            <w:pPr>
              <w:spacing w:after="0" w:line="240" w:lineRule="auto"/>
              <w:rPr>
                <w:rFonts w:cs="Calibri"/>
                <w:b/>
                <w:color w:val="000000"/>
              </w:rPr>
            </w:pPr>
          </w:p>
        </w:tc>
        <w:tc>
          <w:tcPr>
            <w:tcW w:w="1035" w:type="dxa"/>
            <w:tcBorders>
              <w:top w:val="single" w:sz="12" w:space="0" w:color="auto"/>
              <w:left w:val="nil"/>
              <w:bottom w:val="nil"/>
              <w:right w:val="nil"/>
              <w:tl2br w:val="nil"/>
              <w:tr2bl w:val="nil"/>
            </w:tcBorders>
            <w:noWrap/>
            <w:tcMar>
              <w:left w:w="0" w:type="dxa"/>
              <w:right w:w="0" w:type="dxa"/>
            </w:tcMar>
            <w:vAlign w:val="bottom"/>
          </w:tcPr>
          <w:p w14:paraId="344DDB63" w14:textId="77777777" w:rsidR="008574A1" w:rsidRDefault="008574A1" w:rsidP="008574A1">
            <w:pPr>
              <w:spacing w:after="0" w:line="240" w:lineRule="auto"/>
              <w:rPr>
                <w:rFonts w:cs="Calibri"/>
                <w:b/>
                <w:color w:val="000000"/>
              </w:rPr>
            </w:pPr>
          </w:p>
        </w:tc>
      </w:tr>
      <w:tr w:rsidR="008574A1" w14:paraId="344DDB6D" w14:textId="77777777" w:rsidTr="004D3F31">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344DDB65" w14:textId="77777777" w:rsidR="008574A1" w:rsidRDefault="008574A1" w:rsidP="008574A1">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344DDB66" w14:textId="77777777" w:rsidR="008574A1" w:rsidRDefault="008574A1" w:rsidP="008574A1">
            <w:pPr>
              <w:spacing w:after="0" w:line="240" w:lineRule="auto"/>
              <w:rPr>
                <w:rFonts w:cs="Calibri"/>
                <w:color w:val="000000"/>
              </w:rPr>
            </w:pPr>
          </w:p>
        </w:tc>
        <w:tc>
          <w:tcPr>
            <w:tcW w:w="1005" w:type="dxa"/>
            <w:tcBorders>
              <w:top w:val="nil"/>
              <w:left w:val="nil"/>
              <w:bottom w:val="nil"/>
              <w:right w:val="nil"/>
              <w:tl2br w:val="nil"/>
              <w:tr2bl w:val="nil"/>
            </w:tcBorders>
            <w:shd w:val="clear" w:color="FFFFFF" w:fill="FFFFFF"/>
            <w:tcMar>
              <w:left w:w="0" w:type="dxa"/>
              <w:right w:w="0" w:type="dxa"/>
            </w:tcMar>
          </w:tcPr>
          <w:p w14:paraId="344DDB67" w14:textId="77777777" w:rsidR="008574A1" w:rsidRDefault="008574A1" w:rsidP="008574A1">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tcPr>
          <w:p w14:paraId="344DDB68" w14:textId="77777777" w:rsidR="008574A1" w:rsidRDefault="008574A1" w:rsidP="008574A1">
            <w:pPr>
              <w:spacing w:after="0" w:line="240" w:lineRule="auto"/>
              <w:rPr>
                <w:rFonts w:cs="Calibri"/>
                <w:color w:val="000000"/>
              </w:rPr>
            </w:pPr>
          </w:p>
        </w:tc>
        <w:tc>
          <w:tcPr>
            <w:tcW w:w="600" w:type="dxa"/>
            <w:tcBorders>
              <w:top w:val="nil"/>
              <w:left w:val="nil"/>
              <w:bottom w:val="nil"/>
              <w:right w:val="nil"/>
              <w:tl2br w:val="nil"/>
              <w:tr2bl w:val="nil"/>
            </w:tcBorders>
            <w:shd w:val="clear" w:color="FFFFFF" w:fill="FFFFFF"/>
            <w:tcMar>
              <w:left w:w="0" w:type="dxa"/>
              <w:right w:w="0" w:type="dxa"/>
            </w:tcMar>
          </w:tcPr>
          <w:p w14:paraId="344DDB69" w14:textId="77777777" w:rsidR="008574A1" w:rsidRDefault="008574A1" w:rsidP="008574A1">
            <w:pPr>
              <w:spacing w:after="0" w:line="240" w:lineRule="auto"/>
              <w:jc w:val="right"/>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tcPr>
          <w:p w14:paraId="344DDB6A" w14:textId="77777777" w:rsidR="008574A1" w:rsidRDefault="008574A1" w:rsidP="008574A1">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tcPr>
          <w:p w14:paraId="344DDB6B" w14:textId="77777777" w:rsidR="008574A1" w:rsidRDefault="008574A1" w:rsidP="008574A1">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tcPr>
          <w:p w14:paraId="344DDB6C" w14:textId="77777777" w:rsidR="008574A1" w:rsidRDefault="008574A1" w:rsidP="008574A1">
            <w:pPr>
              <w:spacing w:after="0" w:line="240" w:lineRule="auto"/>
              <w:rPr>
                <w:rFonts w:cs="Calibri"/>
                <w:color w:val="000000"/>
              </w:rPr>
            </w:pPr>
          </w:p>
        </w:tc>
      </w:tr>
      <w:tr w:rsidR="008574A1" w14:paraId="344DDB76" w14:textId="77777777" w:rsidTr="004D3F31">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344DDB6E" w14:textId="77777777" w:rsidR="008574A1" w:rsidRDefault="008574A1" w:rsidP="008574A1">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Capital Injections</w:t>
            </w:r>
          </w:p>
        </w:tc>
        <w:tc>
          <w:tcPr>
            <w:tcW w:w="1035" w:type="dxa"/>
            <w:tcBorders>
              <w:top w:val="nil"/>
              <w:left w:val="nil"/>
              <w:bottom w:val="nil"/>
              <w:right w:val="nil"/>
              <w:tl2br w:val="nil"/>
              <w:tr2bl w:val="nil"/>
            </w:tcBorders>
            <w:shd w:val="clear" w:color="FFFFFF" w:fill="FFFFFF"/>
            <w:tcMar>
              <w:left w:w="40" w:type="dxa"/>
              <w:right w:w="40" w:type="dxa"/>
            </w:tcMar>
          </w:tcPr>
          <w:p w14:paraId="344DDB6F" w14:textId="77777777" w:rsidR="008574A1" w:rsidRDefault="008574A1" w:rsidP="008574A1">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53,526</w:t>
            </w:r>
          </w:p>
        </w:tc>
        <w:tc>
          <w:tcPr>
            <w:tcW w:w="1005" w:type="dxa"/>
            <w:tcBorders>
              <w:top w:val="nil"/>
              <w:left w:val="nil"/>
              <w:bottom w:val="nil"/>
              <w:right w:val="nil"/>
              <w:tl2br w:val="nil"/>
              <w:tr2bl w:val="nil"/>
            </w:tcBorders>
            <w:shd w:val="clear" w:color="FFFFFF" w:fill="FFFFFF"/>
            <w:tcMar>
              <w:left w:w="40" w:type="dxa"/>
              <w:right w:w="40" w:type="dxa"/>
            </w:tcMar>
          </w:tcPr>
          <w:p w14:paraId="344DDB70" w14:textId="77777777" w:rsidR="008574A1" w:rsidRDefault="008574A1" w:rsidP="008574A1">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40,318</w:t>
            </w:r>
          </w:p>
        </w:tc>
        <w:tc>
          <w:tcPr>
            <w:tcW w:w="1035" w:type="dxa"/>
            <w:tcBorders>
              <w:top w:val="nil"/>
              <w:left w:val="nil"/>
              <w:bottom w:val="nil"/>
              <w:right w:val="nil"/>
              <w:tl2br w:val="nil"/>
              <w:tr2bl w:val="nil"/>
            </w:tcBorders>
            <w:shd w:val="clear" w:color="FFFFFF" w:fill="FFFFFF"/>
            <w:tcMar>
              <w:left w:w="40" w:type="dxa"/>
              <w:right w:w="40" w:type="dxa"/>
            </w:tcMar>
          </w:tcPr>
          <w:p w14:paraId="344DDB71" w14:textId="77777777" w:rsidR="008574A1" w:rsidRDefault="008574A1" w:rsidP="008574A1">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54,195</w:t>
            </w:r>
          </w:p>
        </w:tc>
        <w:tc>
          <w:tcPr>
            <w:tcW w:w="600" w:type="dxa"/>
            <w:tcBorders>
              <w:top w:val="nil"/>
              <w:left w:val="nil"/>
              <w:bottom w:val="nil"/>
              <w:right w:val="nil"/>
              <w:tl2br w:val="nil"/>
              <w:tr2bl w:val="nil"/>
            </w:tcBorders>
            <w:shd w:val="clear" w:color="FFFFFF" w:fill="FFFFFF"/>
            <w:tcMar>
              <w:left w:w="40" w:type="dxa"/>
              <w:right w:w="40" w:type="dxa"/>
            </w:tcMar>
          </w:tcPr>
          <w:p w14:paraId="344DDB72" w14:textId="77777777" w:rsidR="008574A1" w:rsidRDefault="008574A1" w:rsidP="008574A1">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34 </w:t>
            </w:r>
          </w:p>
        </w:tc>
        <w:tc>
          <w:tcPr>
            <w:tcW w:w="1035" w:type="dxa"/>
            <w:tcBorders>
              <w:top w:val="nil"/>
              <w:left w:val="nil"/>
              <w:bottom w:val="nil"/>
              <w:right w:val="nil"/>
              <w:tl2br w:val="nil"/>
              <w:tr2bl w:val="nil"/>
            </w:tcBorders>
            <w:shd w:val="clear" w:color="FFFFFF" w:fill="FFFFFF"/>
            <w:tcMar>
              <w:left w:w="40" w:type="dxa"/>
              <w:right w:w="40" w:type="dxa"/>
            </w:tcMar>
          </w:tcPr>
          <w:p w14:paraId="344DDB73" w14:textId="77777777" w:rsidR="008574A1" w:rsidRDefault="008574A1" w:rsidP="008574A1">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17,376</w:t>
            </w:r>
          </w:p>
        </w:tc>
        <w:tc>
          <w:tcPr>
            <w:tcW w:w="1035" w:type="dxa"/>
            <w:tcBorders>
              <w:top w:val="nil"/>
              <w:left w:val="nil"/>
              <w:bottom w:val="nil"/>
              <w:right w:val="nil"/>
              <w:tl2br w:val="nil"/>
              <w:tr2bl w:val="nil"/>
            </w:tcBorders>
            <w:shd w:val="clear" w:color="FFFFFF" w:fill="FFFFFF"/>
            <w:tcMar>
              <w:left w:w="40" w:type="dxa"/>
              <w:right w:w="40" w:type="dxa"/>
            </w:tcMar>
          </w:tcPr>
          <w:p w14:paraId="344DDB74" w14:textId="77777777" w:rsidR="008574A1" w:rsidRDefault="008574A1" w:rsidP="008574A1">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10,520</w:t>
            </w:r>
          </w:p>
        </w:tc>
        <w:tc>
          <w:tcPr>
            <w:tcW w:w="1035" w:type="dxa"/>
            <w:tcBorders>
              <w:top w:val="nil"/>
              <w:left w:val="nil"/>
              <w:bottom w:val="nil"/>
              <w:right w:val="nil"/>
              <w:tl2br w:val="nil"/>
              <w:tr2bl w:val="nil"/>
            </w:tcBorders>
            <w:shd w:val="clear" w:color="FFFFFF" w:fill="FFFFFF"/>
            <w:tcMar>
              <w:left w:w="40" w:type="dxa"/>
              <w:right w:w="40" w:type="dxa"/>
            </w:tcMar>
          </w:tcPr>
          <w:p w14:paraId="344DDB75" w14:textId="77777777" w:rsidR="008574A1" w:rsidRDefault="008574A1" w:rsidP="008574A1">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9,801</w:t>
            </w:r>
          </w:p>
        </w:tc>
      </w:tr>
      <w:tr w:rsidR="008574A1" w14:paraId="344DDB7F" w14:textId="77777777" w:rsidTr="004D3F31">
        <w:trPr>
          <w:trHeight w:val="720"/>
        </w:trPr>
        <w:tc>
          <w:tcPr>
            <w:tcW w:w="2370" w:type="dxa"/>
            <w:tcBorders>
              <w:top w:val="nil"/>
              <w:left w:val="nil"/>
              <w:bottom w:val="nil"/>
              <w:right w:val="nil"/>
              <w:tl2br w:val="nil"/>
              <w:tr2bl w:val="nil"/>
            </w:tcBorders>
            <w:shd w:val="clear" w:color="FFFFFF" w:fill="FFFFFF"/>
            <w:tcMar>
              <w:left w:w="40" w:type="dxa"/>
              <w:right w:w="40" w:type="dxa"/>
            </w:tcMar>
          </w:tcPr>
          <w:p w14:paraId="344DDB77" w14:textId="77777777" w:rsidR="008574A1" w:rsidRDefault="008574A1" w:rsidP="008574A1">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Receipts from Financing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344DDB78"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53,526</w:t>
            </w:r>
          </w:p>
        </w:tc>
        <w:tc>
          <w:tcPr>
            <w:tcW w:w="1005" w:type="dxa"/>
            <w:tcBorders>
              <w:top w:val="nil"/>
              <w:left w:val="nil"/>
              <w:bottom w:val="nil"/>
              <w:right w:val="nil"/>
              <w:tl2br w:val="nil"/>
              <w:tr2bl w:val="nil"/>
            </w:tcBorders>
            <w:shd w:val="clear" w:color="FFFFFF" w:fill="FFFFFF"/>
            <w:tcMar>
              <w:left w:w="40" w:type="dxa"/>
              <w:right w:w="40" w:type="dxa"/>
            </w:tcMar>
          </w:tcPr>
          <w:p w14:paraId="344DDB79"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40,318</w:t>
            </w:r>
          </w:p>
        </w:tc>
        <w:tc>
          <w:tcPr>
            <w:tcW w:w="1035" w:type="dxa"/>
            <w:tcBorders>
              <w:top w:val="nil"/>
              <w:left w:val="nil"/>
              <w:bottom w:val="nil"/>
              <w:right w:val="nil"/>
              <w:tl2br w:val="nil"/>
              <w:tr2bl w:val="nil"/>
            </w:tcBorders>
            <w:shd w:val="clear" w:color="FFFFFF" w:fill="FFFFFF"/>
            <w:tcMar>
              <w:left w:w="40" w:type="dxa"/>
              <w:right w:w="40" w:type="dxa"/>
            </w:tcMar>
          </w:tcPr>
          <w:p w14:paraId="344DDB7A"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54,195</w:t>
            </w:r>
          </w:p>
        </w:tc>
        <w:tc>
          <w:tcPr>
            <w:tcW w:w="600" w:type="dxa"/>
            <w:tcBorders>
              <w:top w:val="nil"/>
              <w:left w:val="nil"/>
              <w:bottom w:val="nil"/>
              <w:right w:val="nil"/>
              <w:tl2br w:val="nil"/>
              <w:tr2bl w:val="nil"/>
            </w:tcBorders>
            <w:shd w:val="clear" w:color="FFFFFF" w:fill="FFFFFF"/>
            <w:tcMar>
              <w:left w:w="40" w:type="dxa"/>
              <w:right w:w="40" w:type="dxa"/>
            </w:tcMar>
          </w:tcPr>
          <w:p w14:paraId="344DDB7B"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34 </w:t>
            </w:r>
          </w:p>
        </w:tc>
        <w:tc>
          <w:tcPr>
            <w:tcW w:w="1035" w:type="dxa"/>
            <w:tcBorders>
              <w:top w:val="nil"/>
              <w:left w:val="nil"/>
              <w:bottom w:val="nil"/>
              <w:right w:val="nil"/>
              <w:tl2br w:val="nil"/>
              <w:tr2bl w:val="nil"/>
            </w:tcBorders>
            <w:shd w:val="clear" w:color="FFFFFF" w:fill="FFFFFF"/>
            <w:tcMar>
              <w:left w:w="40" w:type="dxa"/>
              <w:right w:w="40" w:type="dxa"/>
            </w:tcMar>
          </w:tcPr>
          <w:p w14:paraId="344DDB7C"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17,376</w:t>
            </w:r>
          </w:p>
        </w:tc>
        <w:tc>
          <w:tcPr>
            <w:tcW w:w="1035" w:type="dxa"/>
            <w:tcBorders>
              <w:top w:val="nil"/>
              <w:left w:val="nil"/>
              <w:bottom w:val="nil"/>
              <w:right w:val="nil"/>
              <w:tl2br w:val="nil"/>
              <w:tr2bl w:val="nil"/>
            </w:tcBorders>
            <w:shd w:val="clear" w:color="FFFFFF" w:fill="FFFFFF"/>
            <w:tcMar>
              <w:left w:w="40" w:type="dxa"/>
              <w:right w:w="40" w:type="dxa"/>
            </w:tcMar>
          </w:tcPr>
          <w:p w14:paraId="344DDB7D"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10,520</w:t>
            </w:r>
          </w:p>
        </w:tc>
        <w:tc>
          <w:tcPr>
            <w:tcW w:w="1035" w:type="dxa"/>
            <w:tcBorders>
              <w:top w:val="nil"/>
              <w:left w:val="nil"/>
              <w:bottom w:val="nil"/>
              <w:right w:val="nil"/>
              <w:tl2br w:val="nil"/>
              <w:tr2bl w:val="nil"/>
            </w:tcBorders>
            <w:shd w:val="clear" w:color="FFFFFF" w:fill="FFFFFF"/>
            <w:tcMar>
              <w:left w:w="40" w:type="dxa"/>
              <w:right w:w="40" w:type="dxa"/>
            </w:tcMar>
          </w:tcPr>
          <w:p w14:paraId="344DDB7E"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9,801</w:t>
            </w:r>
          </w:p>
        </w:tc>
      </w:tr>
      <w:tr w:rsidR="008574A1" w14:paraId="344DDB88" w14:textId="77777777" w:rsidTr="004D3F31">
        <w:trPr>
          <w:trHeight w:val="300"/>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344DDB80" w14:textId="77777777" w:rsidR="008574A1" w:rsidRDefault="008574A1" w:rsidP="008574A1">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Payments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B81" w14:textId="77777777" w:rsidR="008574A1" w:rsidRDefault="008574A1" w:rsidP="008574A1">
            <w:pPr>
              <w:spacing w:after="0" w:line="240" w:lineRule="auto"/>
              <w:rPr>
                <w:rFonts w:cs="Calibri"/>
                <w:color w:val="000000"/>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344DDB82" w14:textId="77777777" w:rsidR="008574A1" w:rsidRDefault="008574A1" w:rsidP="008574A1">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B83" w14:textId="77777777" w:rsidR="008574A1" w:rsidRDefault="008574A1" w:rsidP="008574A1">
            <w:pPr>
              <w:spacing w:after="0" w:line="240" w:lineRule="auto"/>
              <w:rPr>
                <w:rFonts w:cs="Calibri"/>
                <w:color w:val="000000"/>
              </w:rPr>
            </w:pPr>
          </w:p>
        </w:tc>
        <w:tc>
          <w:tcPr>
            <w:tcW w:w="600" w:type="dxa"/>
            <w:tcBorders>
              <w:top w:val="nil"/>
              <w:left w:val="nil"/>
              <w:bottom w:val="nil"/>
              <w:right w:val="nil"/>
              <w:tl2br w:val="nil"/>
              <w:tr2bl w:val="nil"/>
            </w:tcBorders>
            <w:shd w:val="clear" w:color="FFFFFF" w:fill="FFFFFF"/>
            <w:tcMar>
              <w:left w:w="0" w:type="dxa"/>
              <w:right w:w="0" w:type="dxa"/>
            </w:tcMar>
          </w:tcPr>
          <w:p w14:paraId="344DDB84" w14:textId="77777777" w:rsidR="008574A1" w:rsidRDefault="008574A1" w:rsidP="008574A1">
            <w:pPr>
              <w:spacing w:after="0" w:line="240" w:lineRule="auto"/>
              <w:jc w:val="right"/>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B85" w14:textId="77777777" w:rsidR="008574A1" w:rsidRDefault="008574A1" w:rsidP="008574A1">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B86" w14:textId="77777777" w:rsidR="008574A1" w:rsidRDefault="008574A1" w:rsidP="008574A1">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B87" w14:textId="77777777" w:rsidR="008574A1" w:rsidRDefault="008574A1" w:rsidP="008574A1">
            <w:pPr>
              <w:spacing w:after="0" w:line="240" w:lineRule="auto"/>
              <w:rPr>
                <w:rFonts w:cs="Calibri"/>
                <w:color w:val="000000"/>
              </w:rPr>
            </w:pPr>
          </w:p>
        </w:tc>
      </w:tr>
      <w:tr w:rsidR="008574A1" w14:paraId="344DDB91" w14:textId="77777777" w:rsidTr="004D3F31">
        <w:trPr>
          <w:trHeight w:val="438"/>
        </w:trPr>
        <w:tc>
          <w:tcPr>
            <w:tcW w:w="2370" w:type="dxa"/>
            <w:tcBorders>
              <w:top w:val="nil"/>
              <w:left w:val="nil"/>
              <w:bottom w:val="nil"/>
              <w:right w:val="nil"/>
              <w:tl2br w:val="nil"/>
              <w:tr2bl w:val="nil"/>
            </w:tcBorders>
            <w:shd w:val="clear" w:color="FFFFFF" w:fill="FFFFFF"/>
            <w:tcMar>
              <w:left w:w="40" w:type="dxa"/>
              <w:right w:w="40" w:type="dxa"/>
            </w:tcMar>
          </w:tcPr>
          <w:p w14:paraId="344DDB89" w14:textId="77777777" w:rsidR="008574A1" w:rsidRDefault="008574A1" w:rsidP="008574A1">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Repayment of Lease Liabilities - Principal</w:t>
            </w:r>
          </w:p>
        </w:tc>
        <w:tc>
          <w:tcPr>
            <w:tcW w:w="1035" w:type="dxa"/>
            <w:tcBorders>
              <w:top w:val="nil"/>
              <w:left w:val="nil"/>
              <w:bottom w:val="nil"/>
              <w:right w:val="nil"/>
              <w:tl2br w:val="nil"/>
              <w:tr2bl w:val="nil"/>
            </w:tcBorders>
            <w:shd w:val="clear" w:color="FFFFFF" w:fill="FFFFFF"/>
            <w:tcMar>
              <w:left w:w="40" w:type="dxa"/>
              <w:right w:w="40" w:type="dxa"/>
            </w:tcMar>
          </w:tcPr>
          <w:p w14:paraId="344DDB8A" w14:textId="77777777" w:rsidR="008574A1" w:rsidRDefault="008574A1" w:rsidP="008574A1">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3,996</w:t>
            </w:r>
          </w:p>
        </w:tc>
        <w:tc>
          <w:tcPr>
            <w:tcW w:w="1005" w:type="dxa"/>
            <w:tcBorders>
              <w:top w:val="nil"/>
              <w:left w:val="nil"/>
              <w:bottom w:val="nil"/>
              <w:right w:val="nil"/>
              <w:tl2br w:val="nil"/>
              <w:tr2bl w:val="nil"/>
            </w:tcBorders>
            <w:shd w:val="clear" w:color="FFFFFF" w:fill="FFFFFF"/>
            <w:tcMar>
              <w:left w:w="40" w:type="dxa"/>
              <w:right w:w="40" w:type="dxa"/>
            </w:tcMar>
          </w:tcPr>
          <w:p w14:paraId="344DDB8B" w14:textId="77777777" w:rsidR="008574A1" w:rsidRDefault="008574A1" w:rsidP="008574A1">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3,996</w:t>
            </w:r>
          </w:p>
        </w:tc>
        <w:tc>
          <w:tcPr>
            <w:tcW w:w="1035" w:type="dxa"/>
            <w:tcBorders>
              <w:top w:val="nil"/>
              <w:left w:val="nil"/>
              <w:bottom w:val="nil"/>
              <w:right w:val="nil"/>
              <w:tl2br w:val="nil"/>
              <w:tr2bl w:val="nil"/>
            </w:tcBorders>
            <w:shd w:val="clear" w:color="FFFFFF" w:fill="FFFFFF"/>
            <w:tcMar>
              <w:left w:w="40" w:type="dxa"/>
              <w:right w:w="40" w:type="dxa"/>
            </w:tcMar>
          </w:tcPr>
          <w:p w14:paraId="344DDB8C" w14:textId="77777777" w:rsidR="008574A1" w:rsidRDefault="008574A1" w:rsidP="008574A1">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4,815</w:t>
            </w:r>
          </w:p>
        </w:tc>
        <w:tc>
          <w:tcPr>
            <w:tcW w:w="600" w:type="dxa"/>
            <w:tcBorders>
              <w:top w:val="nil"/>
              <w:left w:val="nil"/>
              <w:bottom w:val="nil"/>
              <w:right w:val="nil"/>
              <w:tl2br w:val="nil"/>
              <w:tr2bl w:val="nil"/>
            </w:tcBorders>
            <w:shd w:val="clear" w:color="FFFFFF" w:fill="FFFFFF"/>
            <w:tcMar>
              <w:left w:w="40" w:type="dxa"/>
              <w:right w:w="40" w:type="dxa"/>
            </w:tcMar>
          </w:tcPr>
          <w:p w14:paraId="344DDB8D" w14:textId="77777777" w:rsidR="008574A1" w:rsidRDefault="008574A1" w:rsidP="008574A1">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20 </w:t>
            </w:r>
          </w:p>
        </w:tc>
        <w:tc>
          <w:tcPr>
            <w:tcW w:w="1035" w:type="dxa"/>
            <w:tcBorders>
              <w:top w:val="nil"/>
              <w:left w:val="nil"/>
              <w:bottom w:val="nil"/>
              <w:right w:val="nil"/>
              <w:tl2br w:val="nil"/>
              <w:tr2bl w:val="nil"/>
            </w:tcBorders>
            <w:shd w:val="clear" w:color="FFFFFF" w:fill="FFFFFF"/>
            <w:tcMar>
              <w:left w:w="40" w:type="dxa"/>
              <w:right w:w="40" w:type="dxa"/>
            </w:tcMar>
          </w:tcPr>
          <w:p w14:paraId="344DDB8E" w14:textId="77777777" w:rsidR="008574A1" w:rsidRDefault="008574A1" w:rsidP="008574A1">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4,815</w:t>
            </w:r>
          </w:p>
        </w:tc>
        <w:tc>
          <w:tcPr>
            <w:tcW w:w="1035" w:type="dxa"/>
            <w:tcBorders>
              <w:top w:val="nil"/>
              <w:left w:val="nil"/>
              <w:bottom w:val="nil"/>
              <w:right w:val="nil"/>
              <w:tl2br w:val="nil"/>
              <w:tr2bl w:val="nil"/>
            </w:tcBorders>
            <w:shd w:val="clear" w:color="FFFFFF" w:fill="FFFFFF"/>
            <w:tcMar>
              <w:left w:w="40" w:type="dxa"/>
              <w:right w:w="40" w:type="dxa"/>
            </w:tcMar>
          </w:tcPr>
          <w:p w14:paraId="344DDB8F" w14:textId="77777777" w:rsidR="008574A1" w:rsidRDefault="008574A1" w:rsidP="008574A1">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4,815</w:t>
            </w:r>
          </w:p>
        </w:tc>
        <w:tc>
          <w:tcPr>
            <w:tcW w:w="1035" w:type="dxa"/>
            <w:tcBorders>
              <w:top w:val="nil"/>
              <w:left w:val="nil"/>
              <w:bottom w:val="nil"/>
              <w:right w:val="nil"/>
              <w:tl2br w:val="nil"/>
              <w:tr2bl w:val="nil"/>
            </w:tcBorders>
            <w:shd w:val="clear" w:color="FFFFFF" w:fill="FFFFFF"/>
            <w:tcMar>
              <w:left w:w="40" w:type="dxa"/>
              <w:right w:w="40" w:type="dxa"/>
            </w:tcMar>
          </w:tcPr>
          <w:p w14:paraId="344DDB90" w14:textId="77777777" w:rsidR="008574A1" w:rsidRDefault="008574A1" w:rsidP="008574A1">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4,815</w:t>
            </w:r>
          </w:p>
        </w:tc>
      </w:tr>
      <w:tr w:rsidR="008574A1" w14:paraId="344DDB9A" w14:textId="77777777" w:rsidTr="004D3F31">
        <w:trPr>
          <w:trHeight w:val="720"/>
        </w:trPr>
        <w:tc>
          <w:tcPr>
            <w:tcW w:w="2370" w:type="dxa"/>
            <w:tcBorders>
              <w:top w:val="nil"/>
              <w:left w:val="nil"/>
              <w:bottom w:val="nil"/>
              <w:right w:val="nil"/>
              <w:tl2br w:val="nil"/>
              <w:tr2bl w:val="nil"/>
            </w:tcBorders>
            <w:shd w:val="clear" w:color="FFFFFF" w:fill="FFFFFF"/>
            <w:tcMar>
              <w:left w:w="40" w:type="dxa"/>
              <w:right w:w="40" w:type="dxa"/>
            </w:tcMar>
          </w:tcPr>
          <w:p w14:paraId="344DDB92" w14:textId="77777777" w:rsidR="008574A1" w:rsidRDefault="008574A1" w:rsidP="008574A1">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Payments from Financing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344DDB93"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3,996</w:t>
            </w:r>
          </w:p>
        </w:tc>
        <w:tc>
          <w:tcPr>
            <w:tcW w:w="1005" w:type="dxa"/>
            <w:tcBorders>
              <w:top w:val="nil"/>
              <w:left w:val="nil"/>
              <w:bottom w:val="nil"/>
              <w:right w:val="nil"/>
              <w:tl2br w:val="nil"/>
              <w:tr2bl w:val="nil"/>
            </w:tcBorders>
            <w:shd w:val="clear" w:color="FFFFFF" w:fill="FFFFFF"/>
            <w:tcMar>
              <w:left w:w="40" w:type="dxa"/>
              <w:right w:w="40" w:type="dxa"/>
            </w:tcMar>
          </w:tcPr>
          <w:p w14:paraId="344DDB94"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3,996</w:t>
            </w:r>
          </w:p>
        </w:tc>
        <w:tc>
          <w:tcPr>
            <w:tcW w:w="1035" w:type="dxa"/>
            <w:tcBorders>
              <w:top w:val="nil"/>
              <w:left w:val="nil"/>
              <w:bottom w:val="nil"/>
              <w:right w:val="nil"/>
              <w:tl2br w:val="nil"/>
              <w:tr2bl w:val="nil"/>
            </w:tcBorders>
            <w:shd w:val="clear" w:color="FFFFFF" w:fill="FFFFFF"/>
            <w:tcMar>
              <w:left w:w="40" w:type="dxa"/>
              <w:right w:w="40" w:type="dxa"/>
            </w:tcMar>
          </w:tcPr>
          <w:p w14:paraId="344DDB95"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4,815</w:t>
            </w:r>
          </w:p>
        </w:tc>
        <w:tc>
          <w:tcPr>
            <w:tcW w:w="600" w:type="dxa"/>
            <w:tcBorders>
              <w:top w:val="nil"/>
              <w:left w:val="nil"/>
              <w:bottom w:val="nil"/>
              <w:right w:val="nil"/>
              <w:tl2br w:val="nil"/>
              <w:tr2bl w:val="nil"/>
            </w:tcBorders>
            <w:shd w:val="clear" w:color="FFFFFF" w:fill="FFFFFF"/>
            <w:tcMar>
              <w:left w:w="40" w:type="dxa"/>
              <w:right w:w="40" w:type="dxa"/>
            </w:tcMar>
          </w:tcPr>
          <w:p w14:paraId="344DDB96"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20 </w:t>
            </w:r>
          </w:p>
        </w:tc>
        <w:tc>
          <w:tcPr>
            <w:tcW w:w="1035" w:type="dxa"/>
            <w:tcBorders>
              <w:top w:val="nil"/>
              <w:left w:val="nil"/>
              <w:bottom w:val="nil"/>
              <w:right w:val="nil"/>
              <w:tl2br w:val="nil"/>
              <w:tr2bl w:val="nil"/>
            </w:tcBorders>
            <w:shd w:val="clear" w:color="FFFFFF" w:fill="FFFFFF"/>
            <w:tcMar>
              <w:left w:w="40" w:type="dxa"/>
              <w:right w:w="40" w:type="dxa"/>
            </w:tcMar>
          </w:tcPr>
          <w:p w14:paraId="344DDB97"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4,815</w:t>
            </w:r>
          </w:p>
        </w:tc>
        <w:tc>
          <w:tcPr>
            <w:tcW w:w="1035" w:type="dxa"/>
            <w:tcBorders>
              <w:top w:val="nil"/>
              <w:left w:val="nil"/>
              <w:bottom w:val="nil"/>
              <w:right w:val="nil"/>
              <w:tl2br w:val="nil"/>
              <w:tr2bl w:val="nil"/>
            </w:tcBorders>
            <w:shd w:val="clear" w:color="FFFFFF" w:fill="FFFFFF"/>
            <w:tcMar>
              <w:left w:w="40" w:type="dxa"/>
              <w:right w:w="40" w:type="dxa"/>
            </w:tcMar>
          </w:tcPr>
          <w:p w14:paraId="344DDB98"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4,815</w:t>
            </w:r>
          </w:p>
        </w:tc>
        <w:tc>
          <w:tcPr>
            <w:tcW w:w="1035" w:type="dxa"/>
            <w:tcBorders>
              <w:top w:val="nil"/>
              <w:left w:val="nil"/>
              <w:bottom w:val="nil"/>
              <w:right w:val="nil"/>
              <w:tl2br w:val="nil"/>
              <w:tr2bl w:val="nil"/>
            </w:tcBorders>
            <w:shd w:val="clear" w:color="FFFFFF" w:fill="FFFFFF"/>
            <w:tcMar>
              <w:left w:w="40" w:type="dxa"/>
              <w:right w:w="40" w:type="dxa"/>
            </w:tcMar>
          </w:tcPr>
          <w:p w14:paraId="344DDB99"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4,815</w:t>
            </w:r>
          </w:p>
        </w:tc>
      </w:tr>
      <w:tr w:rsidR="008574A1" w14:paraId="344DDBA3" w14:textId="77777777" w:rsidTr="004D3F31">
        <w:trPr>
          <w:trHeight w:val="720"/>
        </w:trPr>
        <w:tc>
          <w:tcPr>
            <w:tcW w:w="2370" w:type="dxa"/>
            <w:tcBorders>
              <w:top w:val="nil"/>
              <w:left w:val="nil"/>
              <w:bottom w:val="nil"/>
              <w:right w:val="nil"/>
              <w:tl2br w:val="nil"/>
              <w:tr2bl w:val="nil"/>
            </w:tcBorders>
            <w:shd w:val="clear" w:color="FFFFFF" w:fill="FFFFFF"/>
            <w:tcMar>
              <w:left w:w="40" w:type="dxa"/>
              <w:right w:w="40" w:type="dxa"/>
            </w:tcMar>
          </w:tcPr>
          <w:p w14:paraId="344DDB9B" w14:textId="77777777" w:rsidR="008574A1" w:rsidRDefault="008574A1" w:rsidP="008574A1">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Net Cash Inflows/(Outflows) from Financing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344DDB9C"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49,530</w:t>
            </w:r>
          </w:p>
        </w:tc>
        <w:tc>
          <w:tcPr>
            <w:tcW w:w="1005" w:type="dxa"/>
            <w:tcBorders>
              <w:top w:val="nil"/>
              <w:left w:val="nil"/>
              <w:bottom w:val="nil"/>
              <w:right w:val="nil"/>
              <w:tl2br w:val="nil"/>
              <w:tr2bl w:val="nil"/>
            </w:tcBorders>
            <w:shd w:val="clear" w:color="FFFFFF" w:fill="FFFFFF"/>
            <w:tcMar>
              <w:left w:w="40" w:type="dxa"/>
              <w:right w:w="40" w:type="dxa"/>
            </w:tcMar>
          </w:tcPr>
          <w:p w14:paraId="344DDB9D"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36,322</w:t>
            </w:r>
          </w:p>
        </w:tc>
        <w:tc>
          <w:tcPr>
            <w:tcW w:w="1035" w:type="dxa"/>
            <w:tcBorders>
              <w:top w:val="nil"/>
              <w:left w:val="nil"/>
              <w:bottom w:val="nil"/>
              <w:right w:val="nil"/>
              <w:tl2br w:val="nil"/>
              <w:tr2bl w:val="nil"/>
            </w:tcBorders>
            <w:shd w:val="clear" w:color="FFFFFF" w:fill="FFFFFF"/>
            <w:tcMar>
              <w:left w:w="40" w:type="dxa"/>
              <w:right w:w="40" w:type="dxa"/>
            </w:tcMar>
          </w:tcPr>
          <w:p w14:paraId="344DDB9E"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49,380</w:t>
            </w:r>
          </w:p>
        </w:tc>
        <w:tc>
          <w:tcPr>
            <w:tcW w:w="600" w:type="dxa"/>
            <w:tcBorders>
              <w:top w:val="nil"/>
              <w:left w:val="nil"/>
              <w:bottom w:val="nil"/>
              <w:right w:val="nil"/>
              <w:tl2br w:val="nil"/>
              <w:tr2bl w:val="nil"/>
            </w:tcBorders>
            <w:shd w:val="clear" w:color="FFFFFF" w:fill="FFFFFF"/>
            <w:tcMar>
              <w:left w:w="40" w:type="dxa"/>
              <w:right w:w="40" w:type="dxa"/>
            </w:tcMar>
          </w:tcPr>
          <w:p w14:paraId="344DDB9F"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36 </w:t>
            </w:r>
          </w:p>
        </w:tc>
        <w:tc>
          <w:tcPr>
            <w:tcW w:w="1035" w:type="dxa"/>
            <w:tcBorders>
              <w:top w:val="nil"/>
              <w:left w:val="nil"/>
              <w:bottom w:val="nil"/>
              <w:right w:val="nil"/>
              <w:tl2br w:val="nil"/>
              <w:tr2bl w:val="nil"/>
            </w:tcBorders>
            <w:shd w:val="clear" w:color="FFFFFF" w:fill="FFFFFF"/>
            <w:tcMar>
              <w:left w:w="40" w:type="dxa"/>
              <w:right w:w="40" w:type="dxa"/>
            </w:tcMar>
          </w:tcPr>
          <w:p w14:paraId="344DDBA0"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12,561</w:t>
            </w:r>
          </w:p>
        </w:tc>
        <w:tc>
          <w:tcPr>
            <w:tcW w:w="1035" w:type="dxa"/>
            <w:tcBorders>
              <w:top w:val="nil"/>
              <w:left w:val="nil"/>
              <w:bottom w:val="nil"/>
              <w:right w:val="nil"/>
              <w:tl2br w:val="nil"/>
              <w:tr2bl w:val="nil"/>
            </w:tcBorders>
            <w:shd w:val="clear" w:color="FFFFFF" w:fill="FFFFFF"/>
            <w:tcMar>
              <w:left w:w="40" w:type="dxa"/>
              <w:right w:w="40" w:type="dxa"/>
            </w:tcMar>
          </w:tcPr>
          <w:p w14:paraId="344DDBA1"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5,705</w:t>
            </w:r>
          </w:p>
        </w:tc>
        <w:tc>
          <w:tcPr>
            <w:tcW w:w="1035" w:type="dxa"/>
            <w:tcBorders>
              <w:top w:val="nil"/>
              <w:left w:val="nil"/>
              <w:bottom w:val="nil"/>
              <w:right w:val="nil"/>
              <w:tl2br w:val="nil"/>
              <w:tr2bl w:val="nil"/>
            </w:tcBorders>
            <w:shd w:val="clear" w:color="FFFFFF" w:fill="FFFFFF"/>
            <w:tcMar>
              <w:left w:w="40" w:type="dxa"/>
              <w:right w:w="40" w:type="dxa"/>
            </w:tcMar>
          </w:tcPr>
          <w:p w14:paraId="344DDBA2"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4,986</w:t>
            </w:r>
          </w:p>
        </w:tc>
      </w:tr>
      <w:tr w:rsidR="008574A1" w14:paraId="344DDBAC" w14:textId="77777777" w:rsidTr="004D3F31">
        <w:trPr>
          <w:trHeight w:val="720"/>
        </w:trPr>
        <w:tc>
          <w:tcPr>
            <w:tcW w:w="2370" w:type="dxa"/>
            <w:tcBorders>
              <w:top w:val="nil"/>
              <w:left w:val="nil"/>
              <w:bottom w:val="nil"/>
              <w:right w:val="nil"/>
              <w:tl2br w:val="nil"/>
              <w:tr2bl w:val="nil"/>
            </w:tcBorders>
            <w:shd w:val="clear" w:color="FFFFFF" w:fill="FFFFFF"/>
            <w:tcMar>
              <w:left w:w="40" w:type="dxa"/>
              <w:right w:w="40" w:type="dxa"/>
            </w:tcMar>
          </w:tcPr>
          <w:p w14:paraId="344DDBA4" w14:textId="77777777" w:rsidR="008574A1" w:rsidRDefault="008574A1" w:rsidP="008574A1">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Net Increase/(Decrease) in Cash and Cash Equivalents</w:t>
            </w:r>
          </w:p>
        </w:tc>
        <w:tc>
          <w:tcPr>
            <w:tcW w:w="1035" w:type="dxa"/>
            <w:tcBorders>
              <w:top w:val="nil"/>
              <w:left w:val="nil"/>
              <w:bottom w:val="nil"/>
              <w:right w:val="nil"/>
              <w:tl2br w:val="nil"/>
              <w:tr2bl w:val="nil"/>
            </w:tcBorders>
            <w:shd w:val="clear" w:color="FFFFFF" w:fill="FFFFFF"/>
            <w:tcMar>
              <w:left w:w="40" w:type="dxa"/>
              <w:right w:w="40" w:type="dxa"/>
            </w:tcMar>
          </w:tcPr>
          <w:p w14:paraId="344DDBA5"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7,339</w:t>
            </w:r>
          </w:p>
        </w:tc>
        <w:tc>
          <w:tcPr>
            <w:tcW w:w="1005" w:type="dxa"/>
            <w:tcBorders>
              <w:top w:val="nil"/>
              <w:left w:val="nil"/>
              <w:bottom w:val="nil"/>
              <w:right w:val="nil"/>
              <w:tl2br w:val="nil"/>
              <w:tr2bl w:val="nil"/>
            </w:tcBorders>
            <w:shd w:val="clear" w:color="FFFFFF" w:fill="FFFFFF"/>
            <w:tcMar>
              <w:left w:w="40" w:type="dxa"/>
              <w:right w:w="40" w:type="dxa"/>
            </w:tcMar>
          </w:tcPr>
          <w:p w14:paraId="344DDBA6"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11,139</w:t>
            </w:r>
          </w:p>
        </w:tc>
        <w:tc>
          <w:tcPr>
            <w:tcW w:w="1035" w:type="dxa"/>
            <w:tcBorders>
              <w:top w:val="nil"/>
              <w:left w:val="nil"/>
              <w:bottom w:val="nil"/>
              <w:right w:val="nil"/>
              <w:tl2br w:val="nil"/>
              <w:tr2bl w:val="nil"/>
            </w:tcBorders>
            <w:shd w:val="clear" w:color="FFFFFF" w:fill="FFFFFF"/>
            <w:tcMar>
              <w:left w:w="40" w:type="dxa"/>
              <w:right w:w="40" w:type="dxa"/>
            </w:tcMar>
          </w:tcPr>
          <w:p w14:paraId="344DDBA7"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-24,688</w:t>
            </w:r>
          </w:p>
        </w:tc>
        <w:tc>
          <w:tcPr>
            <w:tcW w:w="600" w:type="dxa"/>
            <w:tcBorders>
              <w:top w:val="nil"/>
              <w:left w:val="nil"/>
              <w:bottom w:val="nil"/>
              <w:right w:val="nil"/>
              <w:tl2br w:val="nil"/>
              <w:tr2bl w:val="nil"/>
            </w:tcBorders>
            <w:shd w:val="clear" w:color="FFFFFF" w:fill="FFFFFF"/>
            <w:tcMar>
              <w:left w:w="40" w:type="dxa"/>
              <w:right w:w="40" w:type="dxa"/>
            </w:tcMar>
          </w:tcPr>
          <w:p w14:paraId="344DDBA8"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-322 </w:t>
            </w:r>
          </w:p>
        </w:tc>
        <w:tc>
          <w:tcPr>
            <w:tcW w:w="1035" w:type="dxa"/>
            <w:tcBorders>
              <w:top w:val="nil"/>
              <w:left w:val="nil"/>
              <w:bottom w:val="nil"/>
              <w:right w:val="nil"/>
              <w:tl2br w:val="nil"/>
              <w:tr2bl w:val="nil"/>
            </w:tcBorders>
            <w:shd w:val="clear" w:color="FFFFFF" w:fill="FFFFFF"/>
            <w:tcMar>
              <w:left w:w="40" w:type="dxa"/>
              <w:right w:w="40" w:type="dxa"/>
            </w:tcMar>
          </w:tcPr>
          <w:p w14:paraId="344DDBA9"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164</w:t>
            </w:r>
          </w:p>
        </w:tc>
        <w:tc>
          <w:tcPr>
            <w:tcW w:w="1035" w:type="dxa"/>
            <w:tcBorders>
              <w:top w:val="nil"/>
              <w:left w:val="nil"/>
              <w:bottom w:val="nil"/>
              <w:right w:val="nil"/>
              <w:tl2br w:val="nil"/>
              <w:tr2bl w:val="nil"/>
            </w:tcBorders>
            <w:shd w:val="clear" w:color="FFFFFF" w:fill="FFFFFF"/>
            <w:tcMar>
              <w:left w:w="40" w:type="dxa"/>
              <w:right w:w="40" w:type="dxa"/>
            </w:tcMar>
          </w:tcPr>
          <w:p w14:paraId="344DDBAA"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164</w:t>
            </w:r>
          </w:p>
        </w:tc>
        <w:tc>
          <w:tcPr>
            <w:tcW w:w="1035" w:type="dxa"/>
            <w:tcBorders>
              <w:top w:val="nil"/>
              <w:left w:val="nil"/>
              <w:bottom w:val="nil"/>
              <w:right w:val="nil"/>
              <w:tl2br w:val="nil"/>
              <w:tr2bl w:val="nil"/>
            </w:tcBorders>
            <w:shd w:val="clear" w:color="FFFFFF" w:fill="FFFFFF"/>
            <w:tcMar>
              <w:left w:w="40" w:type="dxa"/>
              <w:right w:w="40" w:type="dxa"/>
            </w:tcMar>
          </w:tcPr>
          <w:p w14:paraId="344DDBAB"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164</w:t>
            </w:r>
          </w:p>
        </w:tc>
      </w:tr>
      <w:tr w:rsidR="008574A1" w14:paraId="344DDBB5" w14:textId="77777777" w:rsidTr="004D3F31">
        <w:trPr>
          <w:trHeight w:val="1002"/>
        </w:trPr>
        <w:tc>
          <w:tcPr>
            <w:tcW w:w="2370" w:type="dxa"/>
            <w:tcBorders>
              <w:top w:val="nil"/>
              <w:left w:val="nil"/>
              <w:bottom w:val="nil"/>
              <w:right w:val="nil"/>
              <w:tl2br w:val="nil"/>
              <w:tr2bl w:val="nil"/>
            </w:tcBorders>
            <w:tcMar>
              <w:left w:w="40" w:type="dxa"/>
              <w:right w:w="40" w:type="dxa"/>
            </w:tcMar>
          </w:tcPr>
          <w:p w14:paraId="344DDBAD" w14:textId="77777777" w:rsidR="008574A1" w:rsidRDefault="008574A1" w:rsidP="008574A1">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Cash and Cash Equivalents at the Beginning of the Reporting Period</w:t>
            </w:r>
          </w:p>
        </w:tc>
        <w:tc>
          <w:tcPr>
            <w:tcW w:w="1035" w:type="dxa"/>
            <w:tcBorders>
              <w:top w:val="nil"/>
              <w:left w:val="nil"/>
              <w:bottom w:val="nil"/>
              <w:right w:val="nil"/>
              <w:tl2br w:val="nil"/>
              <w:tr2bl w:val="nil"/>
            </w:tcBorders>
            <w:shd w:val="clear" w:color="FFFFFF" w:fill="FFFFFF"/>
            <w:tcMar>
              <w:left w:w="40" w:type="dxa"/>
              <w:right w:w="40" w:type="dxa"/>
            </w:tcMar>
          </w:tcPr>
          <w:p w14:paraId="344DDBAE"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21,313</w:t>
            </w:r>
          </w:p>
        </w:tc>
        <w:tc>
          <w:tcPr>
            <w:tcW w:w="1005" w:type="dxa"/>
            <w:tcBorders>
              <w:top w:val="nil"/>
              <w:left w:val="nil"/>
              <w:bottom w:val="nil"/>
              <w:right w:val="nil"/>
              <w:tl2br w:val="nil"/>
              <w:tr2bl w:val="nil"/>
            </w:tcBorders>
            <w:shd w:val="clear" w:color="FFFFFF" w:fill="FFFFFF"/>
            <w:tcMar>
              <w:left w:w="40" w:type="dxa"/>
              <w:right w:w="40" w:type="dxa"/>
            </w:tcMar>
          </w:tcPr>
          <w:p w14:paraId="344DDBAF"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24,407</w:t>
            </w:r>
          </w:p>
        </w:tc>
        <w:tc>
          <w:tcPr>
            <w:tcW w:w="1035" w:type="dxa"/>
            <w:tcBorders>
              <w:top w:val="nil"/>
              <w:left w:val="nil"/>
              <w:bottom w:val="nil"/>
              <w:right w:val="nil"/>
              <w:tl2br w:val="nil"/>
              <w:tr2bl w:val="nil"/>
            </w:tcBorders>
            <w:shd w:val="clear" w:color="FFFFFF" w:fill="FFFFFF"/>
            <w:tcMar>
              <w:left w:w="40" w:type="dxa"/>
              <w:right w:w="40" w:type="dxa"/>
            </w:tcMar>
          </w:tcPr>
          <w:p w14:paraId="344DDBB0"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35,546</w:t>
            </w:r>
          </w:p>
        </w:tc>
        <w:tc>
          <w:tcPr>
            <w:tcW w:w="600" w:type="dxa"/>
            <w:tcBorders>
              <w:top w:val="nil"/>
              <w:left w:val="nil"/>
              <w:bottom w:val="nil"/>
              <w:right w:val="nil"/>
              <w:tl2br w:val="nil"/>
              <w:tr2bl w:val="nil"/>
            </w:tcBorders>
            <w:shd w:val="clear" w:color="FFFFFF" w:fill="FFFFFF"/>
            <w:tcMar>
              <w:left w:w="40" w:type="dxa"/>
              <w:right w:w="40" w:type="dxa"/>
            </w:tcMar>
          </w:tcPr>
          <w:p w14:paraId="344DDBB1"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46 </w:t>
            </w:r>
          </w:p>
        </w:tc>
        <w:tc>
          <w:tcPr>
            <w:tcW w:w="1035" w:type="dxa"/>
            <w:tcBorders>
              <w:top w:val="nil"/>
              <w:left w:val="nil"/>
              <w:bottom w:val="nil"/>
              <w:right w:val="nil"/>
              <w:tl2br w:val="nil"/>
              <w:tr2bl w:val="nil"/>
            </w:tcBorders>
            <w:shd w:val="clear" w:color="FFFFFF" w:fill="FFFFFF"/>
            <w:tcMar>
              <w:left w:w="40" w:type="dxa"/>
              <w:right w:w="40" w:type="dxa"/>
            </w:tcMar>
          </w:tcPr>
          <w:p w14:paraId="344DDBB2"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10,858</w:t>
            </w:r>
          </w:p>
        </w:tc>
        <w:tc>
          <w:tcPr>
            <w:tcW w:w="1035" w:type="dxa"/>
            <w:tcBorders>
              <w:top w:val="nil"/>
              <w:left w:val="nil"/>
              <w:bottom w:val="nil"/>
              <w:right w:val="nil"/>
              <w:tl2br w:val="nil"/>
              <w:tr2bl w:val="nil"/>
            </w:tcBorders>
            <w:shd w:val="clear" w:color="FFFFFF" w:fill="FFFFFF"/>
            <w:tcMar>
              <w:left w:w="40" w:type="dxa"/>
              <w:right w:w="40" w:type="dxa"/>
            </w:tcMar>
          </w:tcPr>
          <w:p w14:paraId="344DDBB3"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11,022</w:t>
            </w:r>
          </w:p>
        </w:tc>
        <w:tc>
          <w:tcPr>
            <w:tcW w:w="1035" w:type="dxa"/>
            <w:tcBorders>
              <w:top w:val="nil"/>
              <w:left w:val="nil"/>
              <w:bottom w:val="nil"/>
              <w:right w:val="nil"/>
              <w:tl2br w:val="nil"/>
              <w:tr2bl w:val="nil"/>
            </w:tcBorders>
            <w:shd w:val="clear" w:color="FFFFFF" w:fill="FFFFFF"/>
            <w:tcMar>
              <w:left w:w="40" w:type="dxa"/>
              <w:right w:w="40" w:type="dxa"/>
            </w:tcMar>
          </w:tcPr>
          <w:p w14:paraId="344DDBB4"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11,186</w:t>
            </w:r>
          </w:p>
        </w:tc>
      </w:tr>
      <w:tr w:rsidR="008574A1" w14:paraId="344DDBBE" w14:textId="77777777" w:rsidTr="004D3F31">
        <w:trPr>
          <w:trHeight w:val="732"/>
        </w:trPr>
        <w:tc>
          <w:tcPr>
            <w:tcW w:w="2370" w:type="dxa"/>
            <w:tcBorders>
              <w:top w:val="nil"/>
              <w:left w:val="nil"/>
              <w:bottom w:val="single" w:sz="20" w:space="0" w:color="000000"/>
              <w:right w:val="nil"/>
              <w:tl2br w:val="nil"/>
              <w:tr2bl w:val="nil"/>
            </w:tcBorders>
            <w:tcMar>
              <w:left w:w="40" w:type="dxa"/>
              <w:right w:w="40" w:type="dxa"/>
            </w:tcMar>
          </w:tcPr>
          <w:p w14:paraId="344DDBB6" w14:textId="77777777" w:rsidR="008574A1" w:rsidRDefault="008574A1" w:rsidP="008574A1">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Cash and Cash Equivalents at the End of the Reporting Period</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44DDBB7"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28,652</w:t>
            </w:r>
          </w:p>
        </w:tc>
        <w:tc>
          <w:tcPr>
            <w:tcW w:w="1005" w:type="dxa"/>
            <w:tcBorders>
              <w:top w:val="nil"/>
              <w:left w:val="nil"/>
              <w:bottom w:val="single" w:sz="20" w:space="0" w:color="000000"/>
              <w:right w:val="nil"/>
              <w:tl2br w:val="nil"/>
              <w:tr2bl w:val="nil"/>
            </w:tcBorders>
            <w:shd w:val="clear" w:color="FFFFFF" w:fill="FFFFFF"/>
            <w:tcMar>
              <w:left w:w="40" w:type="dxa"/>
              <w:right w:w="40" w:type="dxa"/>
            </w:tcMar>
          </w:tcPr>
          <w:p w14:paraId="344DDBB8"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35,546</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44DDBB9"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10,858</w:t>
            </w:r>
          </w:p>
        </w:tc>
        <w:tc>
          <w:tcPr>
            <w:tcW w:w="600" w:type="dxa"/>
            <w:tcBorders>
              <w:top w:val="nil"/>
              <w:left w:val="nil"/>
              <w:bottom w:val="single" w:sz="20" w:space="0" w:color="000000"/>
              <w:right w:val="nil"/>
              <w:tl2br w:val="nil"/>
              <w:tr2bl w:val="nil"/>
            </w:tcBorders>
            <w:shd w:val="clear" w:color="FFFFFF" w:fill="FFFFFF"/>
            <w:tcMar>
              <w:left w:w="40" w:type="dxa"/>
              <w:right w:w="40" w:type="dxa"/>
            </w:tcMar>
          </w:tcPr>
          <w:p w14:paraId="344DDBBA"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-69 </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44DDBBB"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11,022</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44DDBBC"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11,186</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44DDBBD" w14:textId="77777777" w:rsidR="008574A1" w:rsidRDefault="008574A1"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11,350</w:t>
            </w:r>
          </w:p>
        </w:tc>
      </w:tr>
    </w:tbl>
    <w:p w14:paraId="0436A2B6" w14:textId="77777777" w:rsidR="00AF2788" w:rsidRDefault="00AF2788">
      <w:pPr>
        <w:rPr>
          <w:rFonts w:ascii="Calibri" w:eastAsia="SimSun" w:hAnsi="Calibri" w:cs="Times New Roman"/>
          <w:b/>
          <w:sz w:val="28"/>
          <w:szCs w:val="24"/>
          <w:lang w:val="en-AU"/>
        </w:rPr>
      </w:pPr>
      <w:bookmarkStart w:id="141" w:name="RG_MARKER_55756"/>
      <w:r>
        <w:br w:type="page"/>
      </w:r>
    </w:p>
    <w:p w14:paraId="344DDBBF" w14:textId="77777777" w:rsidR="002E6882" w:rsidRPr="00AF2788" w:rsidRDefault="00F4388C" w:rsidP="00E2631F">
      <w:pPr>
        <w:pStyle w:val="26-27heading2"/>
      </w:pPr>
      <w:bookmarkStart w:id="142" w:name="_Toc231571305"/>
      <w:bookmarkStart w:id="143" w:name="_Toc231571701"/>
      <w:bookmarkStart w:id="144" w:name="_Toc231572390"/>
      <w:r w:rsidRPr="00AF2788">
        <w:lastRenderedPageBreak/>
        <w:t>Notes to the Controlled Budget Statements</w:t>
      </w:r>
      <w:bookmarkEnd w:id="141"/>
      <w:bookmarkEnd w:id="142"/>
      <w:bookmarkEnd w:id="143"/>
      <w:bookmarkEnd w:id="144"/>
    </w:p>
    <w:p w14:paraId="344DDBC0" w14:textId="77777777" w:rsidR="002E6882" w:rsidRPr="00E2631F" w:rsidRDefault="00F4388C" w:rsidP="003B6411">
      <w:pPr>
        <w:keepNext/>
        <w:keepLines/>
        <w:pBdr>
          <w:top w:val="nil"/>
          <w:left w:val="nil"/>
          <w:bottom w:val="nil"/>
          <w:right w:val="nil"/>
          <w:between w:val="nil"/>
          <w:bar w:val="nil"/>
        </w:pBdr>
        <w:spacing w:before="40" w:after="180" w:line="240" w:lineRule="auto"/>
        <w:rPr>
          <w:rFonts w:eastAsia="SimSun" w:cs="Times New Roman"/>
          <w:sz w:val="25"/>
          <w:szCs w:val="25"/>
          <w:lang w:val="en-AU"/>
        </w:rPr>
      </w:pPr>
      <w:r w:rsidRPr="00E2631F">
        <w:rPr>
          <w:rFonts w:ascii="Calibri" w:eastAsia="SimSun" w:hAnsi="Calibri" w:cs="Times New Roman"/>
          <w:sz w:val="25"/>
          <w:szCs w:val="25"/>
          <w:lang w:val="en-AU"/>
        </w:rPr>
        <w:t>Significant variations are as follows:</w:t>
      </w:r>
    </w:p>
    <w:p w14:paraId="344DDBC1" w14:textId="77777777" w:rsidR="002E6882" w:rsidRPr="00591396" w:rsidRDefault="00F4388C" w:rsidP="00E2631F">
      <w:pPr>
        <w:pStyle w:val="26-27heading3"/>
        <w:rPr>
          <w:iCs/>
        </w:rPr>
      </w:pPr>
      <w:bookmarkStart w:id="145" w:name="_Toc231571306"/>
      <w:bookmarkStart w:id="146" w:name="_Toc231571702"/>
      <w:bookmarkStart w:id="147" w:name="_Toc231572391"/>
      <w:r>
        <w:t>Ope</w:t>
      </w:r>
      <w:r w:rsidRPr="00591396">
        <w:t>rating Statement</w:t>
      </w:r>
      <w:bookmarkEnd w:id="145"/>
      <w:bookmarkEnd w:id="146"/>
      <w:bookmarkEnd w:id="147"/>
    </w:p>
    <w:p w14:paraId="344DDBC2" w14:textId="77777777" w:rsidR="003B6411" w:rsidRPr="003B6411" w:rsidRDefault="00F4388C" w:rsidP="00664182">
      <w:pPr>
        <w:pStyle w:val="BSbullet1"/>
        <w:numPr>
          <w:ilvl w:val="0"/>
          <w:numId w:val="43"/>
        </w:numPr>
        <w:pBdr>
          <w:top w:val="nil"/>
          <w:left w:val="nil"/>
          <w:bottom w:val="nil"/>
          <w:right w:val="nil"/>
          <w:between w:val="nil"/>
          <w:bar w:val="nil"/>
        </w:pBdr>
        <w:spacing w:before="40" w:after="180"/>
        <w:ind w:left="425" w:hanging="425"/>
      </w:pPr>
      <w:r w:rsidRPr="003B6411">
        <w:t xml:space="preserve">Controlled Recurrent Payments: the increase of $49.189 million in the 2026-27 budget from the 2025-26 estimated outcome is mainly due to new 2026-27 budget initiatives ($36.047 million), reprofiling of various initiatives into 2026-27 ($18.522 million), including the Commonwealth Grant – Disaster Ready Fund ($11.325 million), and additional funding from 2025-26 Budget review initiatives ($4.778 million). This is partially offset by ceasing initiatives and savings ($16.146 million). </w:t>
      </w:r>
    </w:p>
    <w:p w14:paraId="344DDBC3" w14:textId="77777777" w:rsidR="003B6411" w:rsidRPr="003B6411" w:rsidRDefault="00F4388C" w:rsidP="00664182">
      <w:pPr>
        <w:pStyle w:val="BSbullet1"/>
        <w:numPr>
          <w:ilvl w:val="0"/>
          <w:numId w:val="43"/>
        </w:numPr>
        <w:pBdr>
          <w:top w:val="nil"/>
          <w:left w:val="nil"/>
          <w:bottom w:val="nil"/>
          <w:right w:val="nil"/>
          <w:between w:val="nil"/>
          <w:bar w:val="nil"/>
        </w:pBdr>
        <w:spacing w:before="40" w:after="180"/>
        <w:ind w:left="425" w:hanging="425"/>
      </w:pPr>
      <w:r w:rsidRPr="003B6411">
        <w:t xml:space="preserve">Supplies and Services: the increase of $21.957 million in the 2026-27 budget from the 2025-26 estimated outcome is mainly due to new 2026-27 budget initiatives ($11.131 million), reprofiling of various initiatives into 2026-27 ($6.124 million), and higher repair and maintenance expenses ($5.146 million) mainly related to hailstorm damage at the Alexander Maconochie Centre (AMC). </w:t>
      </w:r>
    </w:p>
    <w:p w14:paraId="344DDBC4" w14:textId="77777777" w:rsidR="002E6882" w:rsidRPr="00FF1211" w:rsidRDefault="00F4388C" w:rsidP="00E2631F">
      <w:pPr>
        <w:pStyle w:val="26-27heading3"/>
      </w:pPr>
      <w:bookmarkStart w:id="148" w:name="_Toc231571307"/>
      <w:bookmarkStart w:id="149" w:name="_Toc231571703"/>
      <w:bookmarkStart w:id="150" w:name="_Toc231572392"/>
      <w:r w:rsidRPr="00FF1211">
        <w:t>Balance Sheet</w:t>
      </w:r>
      <w:bookmarkEnd w:id="148"/>
      <w:bookmarkEnd w:id="149"/>
      <w:bookmarkEnd w:id="150"/>
    </w:p>
    <w:p w14:paraId="344DDBC5" w14:textId="6B300F96" w:rsidR="003B6411" w:rsidRPr="003B6411" w:rsidRDefault="00F4388C" w:rsidP="00664182">
      <w:pPr>
        <w:pStyle w:val="BSbullet1"/>
        <w:numPr>
          <w:ilvl w:val="0"/>
          <w:numId w:val="43"/>
        </w:numPr>
        <w:pBdr>
          <w:top w:val="nil"/>
          <w:left w:val="nil"/>
          <w:bottom w:val="nil"/>
          <w:right w:val="nil"/>
          <w:between w:val="nil"/>
          <w:bar w:val="nil"/>
        </w:pBdr>
        <w:spacing w:before="40" w:after="180"/>
        <w:ind w:left="425" w:hanging="425"/>
      </w:pPr>
      <w:r w:rsidRPr="003B6411">
        <w:t>Cash and Cash Equivalents: the decrease of $24.688 million in the 2026-27 budget from the 2025</w:t>
      </w:r>
      <w:r w:rsidR="009E7A62">
        <w:t>-</w:t>
      </w:r>
      <w:r w:rsidRPr="003B6411">
        <w:softHyphen/>
        <w:t xml:space="preserve">26 estimated outcome is mainly due to capital injection of $14.367 million being held in the bank in advance of the first pay in July and the insurance money for AMC hailstorm damage repair and maintenance works being spent in 2026-27 ($9.849 million). </w:t>
      </w:r>
    </w:p>
    <w:p w14:paraId="344DDBC6" w14:textId="77777777" w:rsidR="003B6411" w:rsidRPr="003B6411" w:rsidRDefault="00F4388C" w:rsidP="00664182">
      <w:pPr>
        <w:pStyle w:val="BSbullet1"/>
        <w:numPr>
          <w:ilvl w:val="0"/>
          <w:numId w:val="43"/>
        </w:numPr>
        <w:pBdr>
          <w:top w:val="nil"/>
          <w:left w:val="nil"/>
          <w:bottom w:val="nil"/>
          <w:right w:val="nil"/>
          <w:between w:val="nil"/>
          <w:bar w:val="nil"/>
        </w:pBdr>
        <w:spacing w:before="40" w:after="180"/>
        <w:ind w:left="425" w:hanging="425"/>
      </w:pPr>
      <w:r w:rsidRPr="003B6411">
        <w:t>Employee Benefits: the increase of $18.900 million in the 2025-26 estimated outcome from the 2025-26 budget mainly reflects the higher present value factor, revised long service leave probability factor and on-cost rates used to calculate leave provisions ($13.800 million) and an increase in the flex time liability ($3.900 million).</w:t>
      </w:r>
    </w:p>
    <w:p w14:paraId="344DDBC7" w14:textId="77777777" w:rsidR="0012257E" w:rsidRDefault="00F4388C" w:rsidP="00E2631F">
      <w:pPr>
        <w:pStyle w:val="26-27heading3"/>
      </w:pPr>
      <w:bookmarkStart w:id="151" w:name="_Toc231571308"/>
      <w:bookmarkStart w:id="152" w:name="_Toc231571704"/>
      <w:bookmarkStart w:id="153" w:name="_Toc231572393"/>
      <w:r w:rsidRPr="00FF1211">
        <w:t xml:space="preserve">Statement of Changes in Equity </w:t>
      </w:r>
      <w:r w:rsidR="003B6411">
        <w:t>and Cash Flow Statement</w:t>
      </w:r>
      <w:bookmarkEnd w:id="151"/>
      <w:bookmarkEnd w:id="152"/>
      <w:bookmarkEnd w:id="153"/>
    </w:p>
    <w:p w14:paraId="344DDBC8" w14:textId="77777777" w:rsidR="003B6411" w:rsidRPr="003B6411" w:rsidRDefault="00F4388C" w:rsidP="003B6411">
      <w:pPr>
        <w:pStyle w:val="BSbullet1"/>
        <w:keepNext/>
        <w:pBdr>
          <w:top w:val="nil"/>
          <w:left w:val="nil"/>
          <w:bottom w:val="nil"/>
          <w:right w:val="nil"/>
          <w:between w:val="nil"/>
          <w:bar w:val="nil"/>
        </w:pBdr>
      </w:pPr>
      <w:r w:rsidRPr="7B78436B">
        <w:t>Variations in the Statements are explained in the notes above.</w:t>
      </w:r>
    </w:p>
    <w:p w14:paraId="344DDBC9" w14:textId="5948A5D4" w:rsidR="00E2631F" w:rsidRDefault="00F4388C" w:rsidP="00071313">
      <w:pPr>
        <w:keepLines/>
        <w:pBdr>
          <w:top w:val="nil"/>
          <w:left w:val="nil"/>
          <w:bottom w:val="nil"/>
          <w:right w:val="nil"/>
          <w:between w:val="nil"/>
          <w:bar w:val="nil"/>
        </w:pBdr>
        <w:spacing w:before="200" w:line="240" w:lineRule="auto"/>
      </w:pPr>
      <w:r>
        <w:t xml:space="preserve"> </w:t>
      </w:r>
    </w:p>
    <w:p w14:paraId="530E8D15" w14:textId="77777777" w:rsidR="00E2631F" w:rsidRDefault="00E2631F">
      <w:r>
        <w:br w:type="page"/>
      </w:r>
    </w:p>
    <w:p w14:paraId="344DDBCA" w14:textId="77777777" w:rsidR="00185EC3" w:rsidRDefault="00F4388C" w:rsidP="00E2631F">
      <w:pPr>
        <w:pStyle w:val="26-27heading2"/>
      </w:pPr>
      <w:bookmarkStart w:id="154" w:name="RG_MARKER_55765"/>
      <w:bookmarkStart w:id="155" w:name="RG_MARKER_55764"/>
      <w:bookmarkStart w:id="156" w:name="_Toc452467803_0"/>
      <w:bookmarkStart w:id="157" w:name="_Toc231571309"/>
      <w:bookmarkStart w:id="158" w:name="_Toc231571705"/>
      <w:bookmarkStart w:id="159" w:name="_Toc231572394"/>
      <w:r>
        <w:lastRenderedPageBreak/>
        <w:t>Financial Statements</w:t>
      </w:r>
      <w:bookmarkEnd w:id="154"/>
      <w:bookmarkEnd w:id="155"/>
      <w:bookmarkEnd w:id="156"/>
      <w:r>
        <w:t xml:space="preserve"> – Territorial</w:t>
      </w:r>
      <w:bookmarkEnd w:id="157"/>
      <w:bookmarkEnd w:id="158"/>
      <w:bookmarkEnd w:id="159"/>
    </w:p>
    <w:p w14:paraId="344DDBCB" w14:textId="7A1925B3" w:rsidR="00185EC3" w:rsidRPr="00704639" w:rsidRDefault="00F4388C" w:rsidP="00704639">
      <w:pPr>
        <w:pStyle w:val="Caption"/>
      </w:pPr>
      <w:r w:rsidRPr="00704639">
        <w:t xml:space="preserve">Table </w:t>
      </w:r>
      <w:r w:rsidR="00521DAC" w:rsidRPr="00704639">
        <w:t>3</w:t>
      </w:r>
      <w:r w:rsidR="00297D97">
        <w:t>3</w:t>
      </w:r>
      <w:r w:rsidRPr="00704639">
        <w:t>:  Justice and Community Safety Directorate: Statement of Income and Expenses on behalf of the Territory ($’000)</w:t>
      </w:r>
    </w:p>
    <w:tbl>
      <w:tblPr>
        <w:tblStyle w:val="CDMRange1"/>
        <w:tblW w:w="9195" w:type="dxa"/>
        <w:tblLayout w:type="fixed"/>
        <w:tblLook w:val="0620" w:firstRow="1" w:lastRow="0" w:firstColumn="0" w:lastColumn="0" w:noHBand="1" w:noVBand="1"/>
      </w:tblPr>
      <w:tblGrid>
        <w:gridCol w:w="2385"/>
        <w:gridCol w:w="1035"/>
        <w:gridCol w:w="1035"/>
        <w:gridCol w:w="1035"/>
        <w:gridCol w:w="600"/>
        <w:gridCol w:w="1035"/>
        <w:gridCol w:w="1035"/>
        <w:gridCol w:w="1035"/>
      </w:tblGrid>
      <w:tr w:rsidR="00E03EFD" w14:paraId="344DDBD5" w14:textId="77777777" w:rsidTr="004D3F31">
        <w:trPr>
          <w:trHeight w:val="744"/>
        </w:trPr>
        <w:tc>
          <w:tcPr>
            <w:tcW w:w="238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344DDBCC" w14:textId="77777777" w:rsidR="00E03EFD" w:rsidRDefault="00E03EFD" w:rsidP="0032430D">
            <w:pPr>
              <w:ind w:left="181" w:hanging="181"/>
              <w:rPr>
                <w:rFonts w:eastAsia="Calibri" w:cs="Calibri"/>
                <w:b/>
                <w:color w:val="000000"/>
                <w:lang w:eastAsia="en-US"/>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BCD"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2025-26 Budget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BCE"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BCF"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2026-27 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BD0"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Var</w:t>
            </w:r>
          </w:p>
          <w:p w14:paraId="344DDBD1"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BD2"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2027-28 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BD3"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2028-29 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BD4"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2029-30 Estimate</w:t>
            </w:r>
          </w:p>
        </w:tc>
      </w:tr>
      <w:tr w:rsidR="00E03EFD" w14:paraId="344DDBD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single" w:sz="20" w:space="0" w:color="000000"/>
              <w:left w:val="nil"/>
              <w:bottom w:val="nil"/>
              <w:right w:val="nil"/>
              <w:tl2br w:val="nil"/>
              <w:tr2bl w:val="nil"/>
            </w:tcBorders>
            <w:shd w:val="clear" w:color="FFFFFF" w:fill="FFFFFF"/>
            <w:noWrap/>
            <w:tcMar>
              <w:left w:w="40" w:type="dxa"/>
              <w:right w:w="40" w:type="dxa"/>
            </w:tcMar>
            <w:vAlign w:val="bottom"/>
          </w:tcPr>
          <w:p w14:paraId="344DDBD6" w14:textId="77777777" w:rsidR="00E03EFD" w:rsidRDefault="00F4388C" w:rsidP="0032430D">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Income</w:t>
            </w: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BD7" w14:textId="77777777" w:rsidR="00E03EFD" w:rsidRDefault="00E03EFD">
            <w:pPr>
              <w:jc w:val="right"/>
              <w:rPr>
                <w:rFonts w:eastAsia="Calibri" w:cs="Calibri"/>
                <w:b/>
                <w:i/>
                <w:color w:val="000000"/>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BD8" w14:textId="77777777" w:rsidR="00E03EFD" w:rsidRDefault="00E03EFD">
            <w:pPr>
              <w:jc w:val="right"/>
              <w:rPr>
                <w:rFonts w:eastAsia="Calibri" w:cs="Calibri"/>
                <w:b/>
                <w:i/>
                <w:color w:val="000000"/>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BD9" w14:textId="77777777" w:rsidR="00E03EFD" w:rsidRDefault="00E03EFD">
            <w:pPr>
              <w:jc w:val="right"/>
              <w:rPr>
                <w:rFonts w:eastAsia="Calibri" w:cs="Calibri"/>
                <w:b/>
                <w:i/>
                <w:color w:val="000000"/>
                <w:lang w:eastAsia="en-US"/>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BDA" w14:textId="77777777" w:rsidR="00E03EFD" w:rsidRDefault="00E03EFD">
            <w:pPr>
              <w:jc w:val="right"/>
              <w:rPr>
                <w:rFonts w:eastAsia="Calibri" w:cs="Calibri"/>
                <w:b/>
                <w:i/>
                <w:color w:val="000000"/>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BDB" w14:textId="77777777" w:rsidR="00E03EFD" w:rsidRDefault="00E03EFD">
            <w:pPr>
              <w:jc w:val="right"/>
              <w:rPr>
                <w:rFonts w:eastAsia="Calibri" w:cs="Calibri"/>
                <w:b/>
                <w:i/>
                <w:color w:val="000000"/>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BDC" w14:textId="77777777" w:rsidR="00E03EFD" w:rsidRDefault="00E03EFD">
            <w:pPr>
              <w:jc w:val="right"/>
              <w:rPr>
                <w:rFonts w:eastAsia="Calibri" w:cs="Calibri"/>
                <w:b/>
                <w:i/>
                <w:color w:val="000000"/>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BDD" w14:textId="77777777" w:rsidR="00E03EFD" w:rsidRDefault="00E03EFD">
            <w:pPr>
              <w:jc w:val="right"/>
              <w:rPr>
                <w:rFonts w:eastAsia="Calibri" w:cs="Calibri"/>
                <w:b/>
                <w:i/>
                <w:color w:val="000000"/>
                <w:lang w:eastAsia="en-US"/>
              </w:rPr>
            </w:pPr>
          </w:p>
        </w:tc>
      </w:tr>
      <w:tr w:rsidR="00E03EFD" w14:paraId="344DDBE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trPr>
        <w:tc>
          <w:tcPr>
            <w:tcW w:w="2385" w:type="dxa"/>
            <w:tcBorders>
              <w:top w:val="nil"/>
              <w:left w:val="nil"/>
              <w:bottom w:val="nil"/>
              <w:right w:val="nil"/>
              <w:tl2br w:val="nil"/>
              <w:tr2bl w:val="nil"/>
            </w:tcBorders>
            <w:tcMar>
              <w:left w:w="40" w:type="dxa"/>
              <w:right w:w="40" w:type="dxa"/>
            </w:tcMar>
          </w:tcPr>
          <w:p w14:paraId="344DDBDF" w14:textId="77777777" w:rsidR="00E03EFD" w:rsidRDefault="00F4388C" w:rsidP="0032430D">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Payment for Expenses on Behalf of the Territory</w:t>
            </w:r>
          </w:p>
        </w:tc>
        <w:tc>
          <w:tcPr>
            <w:tcW w:w="1035" w:type="dxa"/>
            <w:tcBorders>
              <w:top w:val="nil"/>
              <w:left w:val="nil"/>
              <w:bottom w:val="nil"/>
              <w:right w:val="nil"/>
              <w:tl2br w:val="nil"/>
              <w:tr2bl w:val="nil"/>
            </w:tcBorders>
            <w:shd w:val="clear" w:color="FFFFFF" w:fill="FFFFFF"/>
            <w:tcMar>
              <w:left w:w="40" w:type="dxa"/>
              <w:right w:w="40" w:type="dxa"/>
            </w:tcMar>
          </w:tcPr>
          <w:p w14:paraId="344DDBE0"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290,542</w:t>
            </w:r>
          </w:p>
        </w:tc>
        <w:tc>
          <w:tcPr>
            <w:tcW w:w="1035" w:type="dxa"/>
            <w:tcBorders>
              <w:top w:val="nil"/>
              <w:left w:val="nil"/>
              <w:bottom w:val="nil"/>
              <w:right w:val="nil"/>
              <w:tl2br w:val="nil"/>
              <w:tr2bl w:val="nil"/>
            </w:tcBorders>
            <w:shd w:val="clear" w:color="FFFFFF" w:fill="FFFFFF"/>
            <w:tcMar>
              <w:left w:w="40" w:type="dxa"/>
              <w:right w:w="40" w:type="dxa"/>
            </w:tcMar>
          </w:tcPr>
          <w:p w14:paraId="344DDBE1"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286,671</w:t>
            </w:r>
          </w:p>
        </w:tc>
        <w:tc>
          <w:tcPr>
            <w:tcW w:w="1035" w:type="dxa"/>
            <w:tcBorders>
              <w:top w:val="nil"/>
              <w:left w:val="nil"/>
              <w:bottom w:val="nil"/>
              <w:right w:val="nil"/>
              <w:tl2br w:val="nil"/>
              <w:tr2bl w:val="nil"/>
            </w:tcBorders>
            <w:shd w:val="clear" w:color="FFFFFF" w:fill="FFFFFF"/>
            <w:tcMar>
              <w:left w:w="40" w:type="dxa"/>
              <w:right w:w="40" w:type="dxa"/>
            </w:tcMar>
          </w:tcPr>
          <w:p w14:paraId="344DDBE2"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320,154</w:t>
            </w:r>
          </w:p>
        </w:tc>
        <w:tc>
          <w:tcPr>
            <w:tcW w:w="600" w:type="dxa"/>
            <w:tcBorders>
              <w:top w:val="nil"/>
              <w:left w:val="nil"/>
              <w:bottom w:val="nil"/>
              <w:right w:val="nil"/>
              <w:tl2br w:val="nil"/>
              <w:tr2bl w:val="nil"/>
            </w:tcBorders>
            <w:shd w:val="clear" w:color="FFFFFF" w:fill="FFFFFF"/>
            <w:tcMar>
              <w:left w:w="40" w:type="dxa"/>
              <w:right w:w="40" w:type="dxa"/>
            </w:tcMar>
          </w:tcPr>
          <w:p w14:paraId="344DDBE3"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12 </w:t>
            </w:r>
          </w:p>
        </w:tc>
        <w:tc>
          <w:tcPr>
            <w:tcW w:w="1035" w:type="dxa"/>
            <w:tcBorders>
              <w:top w:val="nil"/>
              <w:left w:val="nil"/>
              <w:bottom w:val="nil"/>
              <w:right w:val="nil"/>
              <w:tl2br w:val="nil"/>
              <w:tr2bl w:val="nil"/>
            </w:tcBorders>
            <w:shd w:val="clear" w:color="FFFFFF" w:fill="FFFFFF"/>
            <w:tcMar>
              <w:left w:w="40" w:type="dxa"/>
              <w:right w:w="40" w:type="dxa"/>
            </w:tcMar>
          </w:tcPr>
          <w:p w14:paraId="344DDBE4"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325,186</w:t>
            </w:r>
          </w:p>
        </w:tc>
        <w:tc>
          <w:tcPr>
            <w:tcW w:w="1035" w:type="dxa"/>
            <w:tcBorders>
              <w:top w:val="nil"/>
              <w:left w:val="nil"/>
              <w:bottom w:val="nil"/>
              <w:right w:val="nil"/>
              <w:tl2br w:val="nil"/>
              <w:tr2bl w:val="nil"/>
            </w:tcBorders>
            <w:shd w:val="clear" w:color="FFFFFF" w:fill="FFFFFF"/>
            <w:tcMar>
              <w:left w:w="40" w:type="dxa"/>
              <w:right w:w="40" w:type="dxa"/>
            </w:tcMar>
          </w:tcPr>
          <w:p w14:paraId="344DDBE5"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307,108</w:t>
            </w:r>
          </w:p>
        </w:tc>
        <w:tc>
          <w:tcPr>
            <w:tcW w:w="1035" w:type="dxa"/>
            <w:tcBorders>
              <w:top w:val="nil"/>
              <w:left w:val="nil"/>
              <w:bottom w:val="nil"/>
              <w:right w:val="nil"/>
              <w:tl2br w:val="nil"/>
              <w:tr2bl w:val="nil"/>
            </w:tcBorders>
            <w:shd w:val="clear" w:color="FFFFFF" w:fill="FFFFFF"/>
            <w:tcMar>
              <w:left w:w="40" w:type="dxa"/>
              <w:right w:w="40" w:type="dxa"/>
            </w:tcMar>
          </w:tcPr>
          <w:p w14:paraId="344DDBE6"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308,201</w:t>
            </w:r>
          </w:p>
        </w:tc>
      </w:tr>
      <w:tr w:rsidR="00E03EFD" w14:paraId="344DDBF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40" w:type="dxa"/>
              <w:right w:w="40" w:type="dxa"/>
            </w:tcMar>
          </w:tcPr>
          <w:p w14:paraId="344DDBE8" w14:textId="77777777" w:rsidR="00E03EFD" w:rsidRDefault="00F4388C" w:rsidP="0032430D">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Taxes, Licences, Fees and Fines</w:t>
            </w:r>
          </w:p>
        </w:tc>
        <w:tc>
          <w:tcPr>
            <w:tcW w:w="1035" w:type="dxa"/>
            <w:tcBorders>
              <w:top w:val="nil"/>
              <w:left w:val="nil"/>
              <w:bottom w:val="nil"/>
              <w:right w:val="nil"/>
              <w:tl2br w:val="nil"/>
              <w:tr2bl w:val="nil"/>
            </w:tcBorders>
            <w:shd w:val="clear" w:color="FFFFFF" w:fill="FFFFFF"/>
            <w:tcMar>
              <w:left w:w="40" w:type="dxa"/>
              <w:right w:w="40" w:type="dxa"/>
            </w:tcMar>
          </w:tcPr>
          <w:p w14:paraId="344DDBE9"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9,851</w:t>
            </w:r>
          </w:p>
        </w:tc>
        <w:tc>
          <w:tcPr>
            <w:tcW w:w="1035" w:type="dxa"/>
            <w:tcBorders>
              <w:top w:val="nil"/>
              <w:left w:val="nil"/>
              <w:bottom w:val="nil"/>
              <w:right w:val="nil"/>
              <w:tl2br w:val="nil"/>
              <w:tr2bl w:val="nil"/>
            </w:tcBorders>
            <w:shd w:val="clear" w:color="FFFFFF" w:fill="FFFFFF"/>
            <w:tcMar>
              <w:left w:w="40" w:type="dxa"/>
              <w:right w:w="40" w:type="dxa"/>
            </w:tcMar>
          </w:tcPr>
          <w:p w14:paraId="344DDBEA"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9,851</w:t>
            </w:r>
          </w:p>
        </w:tc>
        <w:tc>
          <w:tcPr>
            <w:tcW w:w="1035" w:type="dxa"/>
            <w:tcBorders>
              <w:top w:val="nil"/>
              <w:left w:val="nil"/>
              <w:bottom w:val="nil"/>
              <w:right w:val="nil"/>
              <w:tl2br w:val="nil"/>
              <w:tr2bl w:val="nil"/>
            </w:tcBorders>
            <w:shd w:val="clear" w:color="FFFFFF" w:fill="FFFFFF"/>
            <w:tcMar>
              <w:left w:w="40" w:type="dxa"/>
              <w:right w:w="40" w:type="dxa"/>
            </w:tcMar>
          </w:tcPr>
          <w:p w14:paraId="344DDBEB"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10,184</w:t>
            </w:r>
          </w:p>
        </w:tc>
        <w:tc>
          <w:tcPr>
            <w:tcW w:w="600" w:type="dxa"/>
            <w:tcBorders>
              <w:top w:val="nil"/>
              <w:left w:val="nil"/>
              <w:bottom w:val="nil"/>
              <w:right w:val="nil"/>
              <w:tl2br w:val="nil"/>
              <w:tr2bl w:val="nil"/>
            </w:tcBorders>
            <w:shd w:val="clear" w:color="FFFFFF" w:fill="FFFFFF"/>
            <w:tcMar>
              <w:left w:w="40" w:type="dxa"/>
              <w:right w:w="40" w:type="dxa"/>
            </w:tcMar>
          </w:tcPr>
          <w:p w14:paraId="344DDBEC"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344DDBED"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11,676</w:t>
            </w:r>
          </w:p>
        </w:tc>
        <w:tc>
          <w:tcPr>
            <w:tcW w:w="1035" w:type="dxa"/>
            <w:tcBorders>
              <w:top w:val="nil"/>
              <w:left w:val="nil"/>
              <w:bottom w:val="nil"/>
              <w:right w:val="nil"/>
              <w:tl2br w:val="nil"/>
              <w:tr2bl w:val="nil"/>
            </w:tcBorders>
            <w:shd w:val="clear" w:color="FFFFFF" w:fill="FFFFFF"/>
            <w:tcMar>
              <w:left w:w="40" w:type="dxa"/>
              <w:right w:w="40" w:type="dxa"/>
            </w:tcMar>
          </w:tcPr>
          <w:p w14:paraId="344DDBEE"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12,007</w:t>
            </w:r>
          </w:p>
        </w:tc>
        <w:tc>
          <w:tcPr>
            <w:tcW w:w="1035" w:type="dxa"/>
            <w:tcBorders>
              <w:top w:val="nil"/>
              <w:left w:val="nil"/>
              <w:bottom w:val="nil"/>
              <w:right w:val="nil"/>
              <w:tl2br w:val="nil"/>
              <w:tr2bl w:val="nil"/>
            </w:tcBorders>
            <w:shd w:val="clear" w:color="FFFFFF" w:fill="FFFFFF"/>
            <w:tcMar>
              <w:left w:w="40" w:type="dxa"/>
              <w:right w:w="40" w:type="dxa"/>
            </w:tcMar>
          </w:tcPr>
          <w:p w14:paraId="344DDBEF"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12,347</w:t>
            </w:r>
          </w:p>
        </w:tc>
      </w:tr>
      <w:tr w:rsidR="00E03EFD" w14:paraId="344DDBF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tcMar>
              <w:left w:w="40" w:type="dxa"/>
              <w:right w:w="40" w:type="dxa"/>
            </w:tcMar>
          </w:tcPr>
          <w:p w14:paraId="344DDBF1" w14:textId="77777777" w:rsidR="00E03EFD" w:rsidRDefault="00F4388C" w:rsidP="0032430D">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344DDBF2"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1,448</w:t>
            </w:r>
          </w:p>
        </w:tc>
        <w:tc>
          <w:tcPr>
            <w:tcW w:w="1035" w:type="dxa"/>
            <w:tcBorders>
              <w:top w:val="nil"/>
              <w:left w:val="nil"/>
              <w:bottom w:val="nil"/>
              <w:right w:val="nil"/>
              <w:tl2br w:val="nil"/>
              <w:tr2bl w:val="nil"/>
            </w:tcBorders>
            <w:shd w:val="clear" w:color="FFFFFF" w:fill="FFFFFF"/>
            <w:tcMar>
              <w:left w:w="40" w:type="dxa"/>
              <w:right w:w="40" w:type="dxa"/>
            </w:tcMar>
          </w:tcPr>
          <w:p w14:paraId="344DDBF3"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1,426</w:t>
            </w:r>
          </w:p>
        </w:tc>
        <w:tc>
          <w:tcPr>
            <w:tcW w:w="1035" w:type="dxa"/>
            <w:tcBorders>
              <w:top w:val="nil"/>
              <w:left w:val="nil"/>
              <w:bottom w:val="nil"/>
              <w:right w:val="nil"/>
              <w:tl2br w:val="nil"/>
              <w:tr2bl w:val="nil"/>
            </w:tcBorders>
            <w:shd w:val="clear" w:color="FFFFFF" w:fill="FFFFFF"/>
            <w:tcMar>
              <w:left w:w="40" w:type="dxa"/>
              <w:right w:w="40" w:type="dxa"/>
            </w:tcMar>
          </w:tcPr>
          <w:p w14:paraId="344DDBF4"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1,329</w:t>
            </w:r>
          </w:p>
        </w:tc>
        <w:tc>
          <w:tcPr>
            <w:tcW w:w="600" w:type="dxa"/>
            <w:tcBorders>
              <w:top w:val="nil"/>
              <w:left w:val="nil"/>
              <w:bottom w:val="nil"/>
              <w:right w:val="nil"/>
              <w:tl2br w:val="nil"/>
              <w:tr2bl w:val="nil"/>
            </w:tcBorders>
            <w:shd w:val="clear" w:color="FFFFFF" w:fill="FFFFFF"/>
            <w:tcMar>
              <w:left w:w="40" w:type="dxa"/>
              <w:right w:w="40" w:type="dxa"/>
            </w:tcMar>
          </w:tcPr>
          <w:p w14:paraId="344DDBF5"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-7 </w:t>
            </w:r>
          </w:p>
        </w:tc>
        <w:tc>
          <w:tcPr>
            <w:tcW w:w="1035" w:type="dxa"/>
            <w:tcBorders>
              <w:top w:val="nil"/>
              <w:left w:val="nil"/>
              <w:bottom w:val="nil"/>
              <w:right w:val="nil"/>
              <w:tl2br w:val="nil"/>
              <w:tr2bl w:val="nil"/>
            </w:tcBorders>
            <w:shd w:val="clear" w:color="FFFFFF" w:fill="FFFFFF"/>
            <w:tcMar>
              <w:left w:w="40" w:type="dxa"/>
              <w:right w:w="40" w:type="dxa"/>
            </w:tcMar>
          </w:tcPr>
          <w:p w14:paraId="344DDBF6"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1,321</w:t>
            </w:r>
          </w:p>
        </w:tc>
        <w:tc>
          <w:tcPr>
            <w:tcW w:w="1035" w:type="dxa"/>
            <w:tcBorders>
              <w:top w:val="nil"/>
              <w:left w:val="nil"/>
              <w:bottom w:val="nil"/>
              <w:right w:val="nil"/>
              <w:tl2br w:val="nil"/>
              <w:tr2bl w:val="nil"/>
            </w:tcBorders>
            <w:shd w:val="clear" w:color="FFFFFF" w:fill="FFFFFF"/>
            <w:tcMar>
              <w:left w:w="40" w:type="dxa"/>
              <w:right w:w="40" w:type="dxa"/>
            </w:tcMar>
          </w:tcPr>
          <w:p w14:paraId="344DDBF7"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1,363</w:t>
            </w:r>
          </w:p>
        </w:tc>
        <w:tc>
          <w:tcPr>
            <w:tcW w:w="1035" w:type="dxa"/>
            <w:tcBorders>
              <w:top w:val="nil"/>
              <w:left w:val="nil"/>
              <w:bottom w:val="nil"/>
              <w:right w:val="nil"/>
              <w:tl2br w:val="nil"/>
              <w:tr2bl w:val="nil"/>
            </w:tcBorders>
            <w:shd w:val="clear" w:color="FFFFFF" w:fill="FFFFFF"/>
            <w:tcMar>
              <w:left w:w="40" w:type="dxa"/>
              <w:right w:w="40" w:type="dxa"/>
            </w:tcMar>
          </w:tcPr>
          <w:p w14:paraId="344DDBF8"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1,363</w:t>
            </w:r>
          </w:p>
        </w:tc>
      </w:tr>
      <w:tr w:rsidR="00E03EFD" w14:paraId="344DDC0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noWrap/>
            <w:tcMar>
              <w:left w:w="40" w:type="dxa"/>
              <w:right w:w="40" w:type="dxa"/>
            </w:tcMar>
          </w:tcPr>
          <w:p w14:paraId="344DDBFA" w14:textId="77777777" w:rsidR="00E03EFD" w:rsidRDefault="00F4388C" w:rsidP="0032430D">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Interest Revenue</w:t>
            </w:r>
          </w:p>
        </w:tc>
        <w:tc>
          <w:tcPr>
            <w:tcW w:w="1035" w:type="dxa"/>
            <w:tcBorders>
              <w:top w:val="nil"/>
              <w:left w:val="nil"/>
              <w:bottom w:val="nil"/>
              <w:right w:val="nil"/>
              <w:tl2br w:val="nil"/>
              <w:tr2bl w:val="nil"/>
            </w:tcBorders>
            <w:shd w:val="clear" w:color="FFFFFF" w:fill="FFFFFF"/>
            <w:tcMar>
              <w:left w:w="40" w:type="dxa"/>
              <w:right w:w="40" w:type="dxa"/>
            </w:tcMar>
          </w:tcPr>
          <w:p w14:paraId="344DDBFB"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8,896</w:t>
            </w:r>
          </w:p>
        </w:tc>
        <w:tc>
          <w:tcPr>
            <w:tcW w:w="1035" w:type="dxa"/>
            <w:tcBorders>
              <w:top w:val="nil"/>
              <w:left w:val="nil"/>
              <w:bottom w:val="nil"/>
              <w:right w:val="nil"/>
              <w:tl2br w:val="nil"/>
              <w:tr2bl w:val="nil"/>
            </w:tcBorders>
            <w:shd w:val="clear" w:color="FFFFFF" w:fill="FFFFFF"/>
            <w:tcMar>
              <w:left w:w="40" w:type="dxa"/>
              <w:right w:w="40" w:type="dxa"/>
            </w:tcMar>
          </w:tcPr>
          <w:p w14:paraId="344DDBFC"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11,825</w:t>
            </w:r>
          </w:p>
        </w:tc>
        <w:tc>
          <w:tcPr>
            <w:tcW w:w="1035" w:type="dxa"/>
            <w:tcBorders>
              <w:top w:val="nil"/>
              <w:left w:val="nil"/>
              <w:bottom w:val="nil"/>
              <w:right w:val="nil"/>
              <w:tl2br w:val="nil"/>
              <w:tr2bl w:val="nil"/>
            </w:tcBorders>
            <w:shd w:val="clear" w:color="FFFFFF" w:fill="FFFFFF"/>
            <w:tcMar>
              <w:left w:w="40" w:type="dxa"/>
              <w:right w:w="40" w:type="dxa"/>
            </w:tcMar>
          </w:tcPr>
          <w:p w14:paraId="344DDBFD"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11,752</w:t>
            </w:r>
          </w:p>
        </w:tc>
        <w:tc>
          <w:tcPr>
            <w:tcW w:w="600" w:type="dxa"/>
            <w:tcBorders>
              <w:top w:val="nil"/>
              <w:left w:val="nil"/>
              <w:bottom w:val="nil"/>
              <w:right w:val="nil"/>
              <w:tl2br w:val="nil"/>
              <w:tr2bl w:val="nil"/>
            </w:tcBorders>
            <w:shd w:val="clear" w:color="FFFFFF" w:fill="FFFFFF"/>
            <w:tcMar>
              <w:left w:w="40" w:type="dxa"/>
              <w:right w:w="40" w:type="dxa"/>
            </w:tcMar>
          </w:tcPr>
          <w:p w14:paraId="344DDBFE"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344DDBFF"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9,427</w:t>
            </w:r>
          </w:p>
        </w:tc>
        <w:tc>
          <w:tcPr>
            <w:tcW w:w="1035" w:type="dxa"/>
            <w:tcBorders>
              <w:top w:val="nil"/>
              <w:left w:val="nil"/>
              <w:bottom w:val="nil"/>
              <w:right w:val="nil"/>
              <w:tl2br w:val="nil"/>
              <w:tr2bl w:val="nil"/>
            </w:tcBorders>
            <w:shd w:val="clear" w:color="FFFFFF" w:fill="FFFFFF"/>
            <w:tcMar>
              <w:left w:w="40" w:type="dxa"/>
              <w:right w:w="40" w:type="dxa"/>
            </w:tcMar>
          </w:tcPr>
          <w:p w14:paraId="344DDC00"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9,714</w:t>
            </w:r>
          </w:p>
        </w:tc>
        <w:tc>
          <w:tcPr>
            <w:tcW w:w="1035" w:type="dxa"/>
            <w:tcBorders>
              <w:top w:val="nil"/>
              <w:left w:val="nil"/>
              <w:bottom w:val="nil"/>
              <w:right w:val="nil"/>
              <w:tl2br w:val="nil"/>
              <w:tr2bl w:val="nil"/>
            </w:tcBorders>
            <w:shd w:val="clear" w:color="FFFFFF" w:fill="FFFFFF"/>
            <w:tcMar>
              <w:left w:w="40" w:type="dxa"/>
              <w:right w:w="40" w:type="dxa"/>
            </w:tcMar>
          </w:tcPr>
          <w:p w14:paraId="344DDC01"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10,010</w:t>
            </w:r>
          </w:p>
        </w:tc>
      </w:tr>
      <w:tr w:rsidR="00E03EFD" w14:paraId="344DDC0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noWrap/>
            <w:tcMar>
              <w:left w:w="40" w:type="dxa"/>
              <w:right w:w="40" w:type="dxa"/>
            </w:tcMar>
          </w:tcPr>
          <w:p w14:paraId="344DDC03" w14:textId="77777777" w:rsidR="00E03EFD" w:rsidRDefault="00F4388C" w:rsidP="0032430D">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Other Income</w:t>
            </w:r>
          </w:p>
        </w:tc>
        <w:tc>
          <w:tcPr>
            <w:tcW w:w="1035" w:type="dxa"/>
            <w:tcBorders>
              <w:top w:val="nil"/>
              <w:left w:val="nil"/>
              <w:bottom w:val="nil"/>
              <w:right w:val="nil"/>
              <w:tl2br w:val="nil"/>
              <w:tr2bl w:val="nil"/>
            </w:tcBorders>
            <w:shd w:val="clear" w:color="FFFFFF" w:fill="FFFFFF"/>
            <w:tcMar>
              <w:left w:w="40" w:type="dxa"/>
              <w:right w:w="40" w:type="dxa"/>
            </w:tcMar>
          </w:tcPr>
          <w:p w14:paraId="344DDC04"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2,618</w:t>
            </w:r>
          </w:p>
        </w:tc>
        <w:tc>
          <w:tcPr>
            <w:tcW w:w="1035" w:type="dxa"/>
            <w:tcBorders>
              <w:top w:val="nil"/>
              <w:left w:val="nil"/>
              <w:bottom w:val="nil"/>
              <w:right w:val="nil"/>
              <w:tl2br w:val="nil"/>
              <w:tr2bl w:val="nil"/>
            </w:tcBorders>
            <w:shd w:val="clear" w:color="FFFFFF" w:fill="FFFFFF"/>
            <w:tcMar>
              <w:left w:w="40" w:type="dxa"/>
              <w:right w:w="40" w:type="dxa"/>
            </w:tcMar>
          </w:tcPr>
          <w:p w14:paraId="344DDC05"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2,681</w:t>
            </w:r>
          </w:p>
        </w:tc>
        <w:tc>
          <w:tcPr>
            <w:tcW w:w="1035" w:type="dxa"/>
            <w:tcBorders>
              <w:top w:val="nil"/>
              <w:left w:val="nil"/>
              <w:bottom w:val="nil"/>
              <w:right w:val="nil"/>
              <w:tl2br w:val="nil"/>
              <w:tr2bl w:val="nil"/>
            </w:tcBorders>
            <w:shd w:val="clear" w:color="FFFFFF" w:fill="FFFFFF"/>
            <w:tcMar>
              <w:left w:w="40" w:type="dxa"/>
              <w:right w:w="40" w:type="dxa"/>
            </w:tcMar>
          </w:tcPr>
          <w:p w14:paraId="344DDC06"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2,702</w:t>
            </w:r>
          </w:p>
        </w:tc>
        <w:tc>
          <w:tcPr>
            <w:tcW w:w="600" w:type="dxa"/>
            <w:tcBorders>
              <w:top w:val="nil"/>
              <w:left w:val="nil"/>
              <w:bottom w:val="nil"/>
              <w:right w:val="nil"/>
              <w:tl2br w:val="nil"/>
              <w:tr2bl w:val="nil"/>
            </w:tcBorders>
            <w:shd w:val="clear" w:color="FFFFFF" w:fill="FFFFFF"/>
            <w:tcMar>
              <w:left w:w="40" w:type="dxa"/>
              <w:right w:w="40" w:type="dxa"/>
            </w:tcMar>
          </w:tcPr>
          <w:p w14:paraId="344DDC07"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344DDC08"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2,790</w:t>
            </w:r>
          </w:p>
        </w:tc>
        <w:tc>
          <w:tcPr>
            <w:tcW w:w="1035" w:type="dxa"/>
            <w:tcBorders>
              <w:top w:val="nil"/>
              <w:left w:val="nil"/>
              <w:bottom w:val="nil"/>
              <w:right w:val="nil"/>
              <w:tl2br w:val="nil"/>
              <w:tr2bl w:val="nil"/>
            </w:tcBorders>
            <w:shd w:val="clear" w:color="FFFFFF" w:fill="FFFFFF"/>
            <w:tcMar>
              <w:left w:w="40" w:type="dxa"/>
              <w:right w:w="40" w:type="dxa"/>
            </w:tcMar>
          </w:tcPr>
          <w:p w14:paraId="344DDC09"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2,874</w:t>
            </w:r>
          </w:p>
        </w:tc>
        <w:tc>
          <w:tcPr>
            <w:tcW w:w="1035" w:type="dxa"/>
            <w:tcBorders>
              <w:top w:val="nil"/>
              <w:left w:val="nil"/>
              <w:bottom w:val="nil"/>
              <w:right w:val="nil"/>
              <w:tl2br w:val="nil"/>
              <w:tr2bl w:val="nil"/>
            </w:tcBorders>
            <w:shd w:val="clear" w:color="FFFFFF" w:fill="FFFFFF"/>
            <w:tcMar>
              <w:left w:w="40" w:type="dxa"/>
              <w:right w:w="40" w:type="dxa"/>
            </w:tcMar>
          </w:tcPr>
          <w:p w14:paraId="344DDC0A"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2,960</w:t>
            </w:r>
          </w:p>
        </w:tc>
      </w:tr>
      <w:tr w:rsidR="00E03EFD" w14:paraId="344DDC14"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344DDC0C" w14:textId="77777777" w:rsidR="00E03EFD" w:rsidRDefault="00F4388C" w:rsidP="0032430D">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0D"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313,355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0E"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312,454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0F"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346,121</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C10"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11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11"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350,400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12"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333,066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13"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334,881</w:t>
            </w:r>
          </w:p>
        </w:tc>
      </w:tr>
      <w:tr w:rsidR="00E03EFD" w14:paraId="344DDC1D"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344DDC15" w14:textId="77777777" w:rsidR="00E03EFD" w:rsidRDefault="00F4388C" w:rsidP="0032430D">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C16"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C17"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C18" w14:textId="77777777" w:rsidR="00E03EFD" w:rsidRDefault="00E03EFD">
            <w:pPr>
              <w:rPr>
                <w:rFonts w:eastAsia="Calibri"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44DDC19"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C1A"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C1B"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C1C" w14:textId="77777777" w:rsidR="00E03EFD" w:rsidRDefault="00E03EFD">
            <w:pPr>
              <w:rPr>
                <w:rFonts w:eastAsia="Calibri" w:cs="Calibri"/>
                <w:color w:val="000000"/>
                <w:lang w:eastAsia="en-US"/>
              </w:rPr>
            </w:pPr>
          </w:p>
        </w:tc>
      </w:tr>
      <w:tr w:rsidR="00E03EFD" w14:paraId="344DDC26"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noWrap/>
            <w:tcMar>
              <w:left w:w="40" w:type="dxa"/>
              <w:right w:w="40" w:type="dxa"/>
            </w:tcMar>
          </w:tcPr>
          <w:p w14:paraId="344DDC1E" w14:textId="77777777" w:rsidR="00E03EFD" w:rsidRDefault="00F4388C" w:rsidP="0032430D">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344DDC1F"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3,345</w:t>
            </w:r>
          </w:p>
        </w:tc>
        <w:tc>
          <w:tcPr>
            <w:tcW w:w="1035" w:type="dxa"/>
            <w:tcBorders>
              <w:top w:val="nil"/>
              <w:left w:val="nil"/>
              <w:bottom w:val="nil"/>
              <w:right w:val="nil"/>
              <w:tl2br w:val="nil"/>
              <w:tr2bl w:val="nil"/>
            </w:tcBorders>
            <w:shd w:val="clear" w:color="FFFFFF" w:fill="FFFFFF"/>
            <w:tcMar>
              <w:left w:w="40" w:type="dxa"/>
              <w:right w:w="40" w:type="dxa"/>
            </w:tcMar>
          </w:tcPr>
          <w:p w14:paraId="344DDC20"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3,345</w:t>
            </w:r>
          </w:p>
        </w:tc>
        <w:tc>
          <w:tcPr>
            <w:tcW w:w="1035" w:type="dxa"/>
            <w:tcBorders>
              <w:top w:val="nil"/>
              <w:left w:val="nil"/>
              <w:bottom w:val="nil"/>
              <w:right w:val="nil"/>
              <w:tl2br w:val="nil"/>
              <w:tr2bl w:val="nil"/>
            </w:tcBorders>
            <w:shd w:val="clear" w:color="FFFFFF" w:fill="FFFFFF"/>
            <w:tcMar>
              <w:left w:w="40" w:type="dxa"/>
              <w:right w:w="40" w:type="dxa"/>
            </w:tcMar>
          </w:tcPr>
          <w:p w14:paraId="344DDC21"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3,774</w:t>
            </w:r>
          </w:p>
        </w:tc>
        <w:tc>
          <w:tcPr>
            <w:tcW w:w="600" w:type="dxa"/>
            <w:tcBorders>
              <w:top w:val="nil"/>
              <w:left w:val="nil"/>
              <w:bottom w:val="nil"/>
              <w:right w:val="nil"/>
              <w:tl2br w:val="nil"/>
              <w:tr2bl w:val="nil"/>
            </w:tcBorders>
            <w:shd w:val="clear" w:color="FFFFFF" w:fill="FFFFFF"/>
            <w:tcMar>
              <w:left w:w="40" w:type="dxa"/>
              <w:right w:w="40" w:type="dxa"/>
            </w:tcMar>
          </w:tcPr>
          <w:p w14:paraId="344DDC22"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13 </w:t>
            </w:r>
          </w:p>
        </w:tc>
        <w:tc>
          <w:tcPr>
            <w:tcW w:w="1035" w:type="dxa"/>
            <w:tcBorders>
              <w:top w:val="nil"/>
              <w:left w:val="nil"/>
              <w:bottom w:val="nil"/>
              <w:right w:val="nil"/>
              <w:tl2br w:val="nil"/>
              <w:tr2bl w:val="nil"/>
            </w:tcBorders>
            <w:shd w:val="clear" w:color="FFFFFF" w:fill="FFFFFF"/>
            <w:tcMar>
              <w:left w:w="40" w:type="dxa"/>
              <w:right w:w="40" w:type="dxa"/>
            </w:tcMar>
          </w:tcPr>
          <w:p w14:paraId="344DDC23"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3,818</w:t>
            </w:r>
          </w:p>
        </w:tc>
        <w:tc>
          <w:tcPr>
            <w:tcW w:w="1035" w:type="dxa"/>
            <w:tcBorders>
              <w:top w:val="nil"/>
              <w:left w:val="nil"/>
              <w:bottom w:val="nil"/>
              <w:right w:val="nil"/>
              <w:tl2br w:val="nil"/>
              <w:tr2bl w:val="nil"/>
            </w:tcBorders>
            <w:shd w:val="clear" w:color="FFFFFF" w:fill="FFFFFF"/>
            <w:tcMar>
              <w:left w:w="40" w:type="dxa"/>
              <w:right w:w="40" w:type="dxa"/>
            </w:tcMar>
          </w:tcPr>
          <w:p w14:paraId="344DDC24"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3,863</w:t>
            </w:r>
          </w:p>
        </w:tc>
        <w:tc>
          <w:tcPr>
            <w:tcW w:w="1035" w:type="dxa"/>
            <w:tcBorders>
              <w:top w:val="nil"/>
              <w:left w:val="nil"/>
              <w:bottom w:val="nil"/>
              <w:right w:val="nil"/>
              <w:tl2br w:val="nil"/>
              <w:tr2bl w:val="nil"/>
            </w:tcBorders>
            <w:shd w:val="clear" w:color="FFFFFF" w:fill="FFFFFF"/>
            <w:tcMar>
              <w:left w:w="40" w:type="dxa"/>
              <w:right w:w="40" w:type="dxa"/>
            </w:tcMar>
          </w:tcPr>
          <w:p w14:paraId="344DDC25"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3,909</w:t>
            </w:r>
          </w:p>
        </w:tc>
      </w:tr>
      <w:tr w:rsidR="00E03EFD" w14:paraId="344DDC2F"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noWrap/>
            <w:tcMar>
              <w:left w:w="40" w:type="dxa"/>
              <w:right w:w="40" w:type="dxa"/>
            </w:tcMar>
          </w:tcPr>
          <w:p w14:paraId="344DDC27" w14:textId="77777777" w:rsidR="00E03EFD" w:rsidRDefault="00F4388C" w:rsidP="0032430D">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344DDC28"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24,139</w:t>
            </w:r>
          </w:p>
        </w:tc>
        <w:tc>
          <w:tcPr>
            <w:tcW w:w="1035" w:type="dxa"/>
            <w:tcBorders>
              <w:top w:val="nil"/>
              <w:left w:val="nil"/>
              <w:bottom w:val="nil"/>
              <w:right w:val="nil"/>
              <w:tl2br w:val="nil"/>
              <w:tr2bl w:val="nil"/>
            </w:tcBorders>
            <w:shd w:val="clear" w:color="FFFFFF" w:fill="FFFFFF"/>
            <w:tcMar>
              <w:left w:w="40" w:type="dxa"/>
              <w:right w:w="40" w:type="dxa"/>
            </w:tcMar>
          </w:tcPr>
          <w:p w14:paraId="344DDC29"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19,748</w:t>
            </w:r>
          </w:p>
        </w:tc>
        <w:tc>
          <w:tcPr>
            <w:tcW w:w="1035" w:type="dxa"/>
            <w:tcBorders>
              <w:top w:val="nil"/>
              <w:left w:val="nil"/>
              <w:bottom w:val="nil"/>
              <w:right w:val="nil"/>
              <w:tl2br w:val="nil"/>
              <w:tr2bl w:val="nil"/>
            </w:tcBorders>
            <w:shd w:val="clear" w:color="FFFFFF" w:fill="FFFFFF"/>
            <w:tcMar>
              <w:left w:w="40" w:type="dxa"/>
              <w:right w:w="40" w:type="dxa"/>
            </w:tcMar>
          </w:tcPr>
          <w:p w14:paraId="344DDC2A"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30,614</w:t>
            </w:r>
          </w:p>
        </w:tc>
        <w:tc>
          <w:tcPr>
            <w:tcW w:w="600" w:type="dxa"/>
            <w:tcBorders>
              <w:top w:val="nil"/>
              <w:left w:val="nil"/>
              <w:bottom w:val="nil"/>
              <w:right w:val="nil"/>
              <w:tl2br w:val="nil"/>
              <w:tr2bl w:val="nil"/>
            </w:tcBorders>
            <w:shd w:val="clear" w:color="FFFFFF" w:fill="FFFFFF"/>
            <w:tcMar>
              <w:left w:w="40" w:type="dxa"/>
              <w:right w:w="40" w:type="dxa"/>
            </w:tcMar>
          </w:tcPr>
          <w:p w14:paraId="344DDC2B"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55 </w:t>
            </w:r>
          </w:p>
        </w:tc>
        <w:tc>
          <w:tcPr>
            <w:tcW w:w="1035" w:type="dxa"/>
            <w:tcBorders>
              <w:top w:val="nil"/>
              <w:left w:val="nil"/>
              <w:bottom w:val="nil"/>
              <w:right w:val="nil"/>
              <w:tl2br w:val="nil"/>
              <w:tr2bl w:val="nil"/>
            </w:tcBorders>
            <w:shd w:val="clear" w:color="FFFFFF" w:fill="FFFFFF"/>
            <w:tcMar>
              <w:left w:w="40" w:type="dxa"/>
              <w:right w:w="40" w:type="dxa"/>
            </w:tcMar>
          </w:tcPr>
          <w:p w14:paraId="344DDC2C"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30,280</w:t>
            </w:r>
          </w:p>
        </w:tc>
        <w:tc>
          <w:tcPr>
            <w:tcW w:w="1035" w:type="dxa"/>
            <w:tcBorders>
              <w:top w:val="nil"/>
              <w:left w:val="nil"/>
              <w:bottom w:val="nil"/>
              <w:right w:val="nil"/>
              <w:tl2br w:val="nil"/>
              <w:tr2bl w:val="nil"/>
            </w:tcBorders>
            <w:shd w:val="clear" w:color="FFFFFF" w:fill="FFFFFF"/>
            <w:tcMar>
              <w:left w:w="40" w:type="dxa"/>
              <w:right w:w="40" w:type="dxa"/>
            </w:tcMar>
          </w:tcPr>
          <w:p w14:paraId="344DDC2D"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18,630</w:t>
            </w:r>
          </w:p>
        </w:tc>
        <w:tc>
          <w:tcPr>
            <w:tcW w:w="1035" w:type="dxa"/>
            <w:tcBorders>
              <w:top w:val="nil"/>
              <w:left w:val="nil"/>
              <w:bottom w:val="nil"/>
              <w:right w:val="nil"/>
              <w:tl2br w:val="nil"/>
              <w:tr2bl w:val="nil"/>
            </w:tcBorders>
            <w:shd w:val="clear" w:color="FFFFFF" w:fill="FFFFFF"/>
            <w:tcMar>
              <w:left w:w="40" w:type="dxa"/>
              <w:right w:w="40" w:type="dxa"/>
            </w:tcMar>
          </w:tcPr>
          <w:p w14:paraId="344DDC2E"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19,458</w:t>
            </w:r>
          </w:p>
        </w:tc>
      </w:tr>
      <w:tr w:rsidR="00E03EFD" w14:paraId="344DDC38"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noWrap/>
            <w:tcMar>
              <w:left w:w="40" w:type="dxa"/>
              <w:right w:w="40" w:type="dxa"/>
            </w:tcMar>
          </w:tcPr>
          <w:p w14:paraId="344DDC30" w14:textId="77777777" w:rsidR="00E03EFD" w:rsidRDefault="00F4388C" w:rsidP="0032430D">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344DDC31"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5,798</w:t>
            </w:r>
          </w:p>
        </w:tc>
        <w:tc>
          <w:tcPr>
            <w:tcW w:w="1035" w:type="dxa"/>
            <w:tcBorders>
              <w:top w:val="nil"/>
              <w:left w:val="nil"/>
              <w:bottom w:val="nil"/>
              <w:right w:val="nil"/>
              <w:tl2br w:val="nil"/>
              <w:tr2bl w:val="nil"/>
            </w:tcBorders>
            <w:shd w:val="clear" w:color="FFFFFF" w:fill="FFFFFF"/>
            <w:tcMar>
              <w:left w:w="40" w:type="dxa"/>
              <w:right w:w="40" w:type="dxa"/>
            </w:tcMar>
          </w:tcPr>
          <w:p w14:paraId="344DDC32"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5,798</w:t>
            </w:r>
          </w:p>
        </w:tc>
        <w:tc>
          <w:tcPr>
            <w:tcW w:w="1035" w:type="dxa"/>
            <w:tcBorders>
              <w:top w:val="nil"/>
              <w:left w:val="nil"/>
              <w:bottom w:val="nil"/>
              <w:right w:val="nil"/>
              <w:tl2br w:val="nil"/>
              <w:tr2bl w:val="nil"/>
            </w:tcBorders>
            <w:shd w:val="clear" w:color="FFFFFF" w:fill="FFFFFF"/>
            <w:tcMar>
              <w:left w:w="40" w:type="dxa"/>
              <w:right w:w="40" w:type="dxa"/>
            </w:tcMar>
          </w:tcPr>
          <w:p w14:paraId="344DDC33"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5,740</w:t>
            </w:r>
          </w:p>
        </w:tc>
        <w:tc>
          <w:tcPr>
            <w:tcW w:w="600" w:type="dxa"/>
            <w:tcBorders>
              <w:top w:val="nil"/>
              <w:left w:val="nil"/>
              <w:bottom w:val="nil"/>
              <w:right w:val="nil"/>
              <w:tl2br w:val="nil"/>
              <w:tr2bl w:val="nil"/>
            </w:tcBorders>
            <w:shd w:val="clear" w:color="FFFFFF" w:fill="FFFFFF"/>
            <w:tcMar>
              <w:left w:w="40" w:type="dxa"/>
              <w:right w:w="40" w:type="dxa"/>
            </w:tcMar>
          </w:tcPr>
          <w:p w14:paraId="344DDC34"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344DDC35"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5,904</w:t>
            </w:r>
          </w:p>
        </w:tc>
        <w:tc>
          <w:tcPr>
            <w:tcW w:w="1035" w:type="dxa"/>
            <w:tcBorders>
              <w:top w:val="nil"/>
              <w:left w:val="nil"/>
              <w:bottom w:val="nil"/>
              <w:right w:val="nil"/>
              <w:tl2br w:val="nil"/>
              <w:tr2bl w:val="nil"/>
            </w:tcBorders>
            <w:shd w:val="clear" w:color="FFFFFF" w:fill="FFFFFF"/>
            <w:tcMar>
              <w:left w:w="40" w:type="dxa"/>
              <w:right w:w="40" w:type="dxa"/>
            </w:tcMar>
          </w:tcPr>
          <w:p w14:paraId="344DDC36"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5,904</w:t>
            </w:r>
          </w:p>
        </w:tc>
        <w:tc>
          <w:tcPr>
            <w:tcW w:w="1035" w:type="dxa"/>
            <w:tcBorders>
              <w:top w:val="nil"/>
              <w:left w:val="nil"/>
              <w:bottom w:val="nil"/>
              <w:right w:val="nil"/>
              <w:tl2br w:val="nil"/>
              <w:tr2bl w:val="nil"/>
            </w:tcBorders>
            <w:shd w:val="clear" w:color="FFFFFF" w:fill="FFFFFF"/>
            <w:tcMar>
              <w:left w:w="40" w:type="dxa"/>
              <w:right w:w="40" w:type="dxa"/>
            </w:tcMar>
          </w:tcPr>
          <w:p w14:paraId="344DDC37"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5,904</w:t>
            </w:r>
          </w:p>
        </w:tc>
      </w:tr>
      <w:tr w:rsidR="00E03EFD" w14:paraId="344DDC41"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DC39" w14:textId="77777777" w:rsidR="00E03EFD" w:rsidRDefault="00F4388C" w:rsidP="0032430D">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344DDC3A"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278,040</w:t>
            </w:r>
          </w:p>
        </w:tc>
        <w:tc>
          <w:tcPr>
            <w:tcW w:w="1035" w:type="dxa"/>
            <w:tcBorders>
              <w:top w:val="nil"/>
              <w:left w:val="nil"/>
              <w:bottom w:val="nil"/>
              <w:right w:val="nil"/>
              <w:tl2br w:val="nil"/>
              <w:tr2bl w:val="nil"/>
            </w:tcBorders>
            <w:shd w:val="clear" w:color="FFFFFF" w:fill="FFFFFF"/>
            <w:tcMar>
              <w:left w:w="40" w:type="dxa"/>
              <w:right w:w="40" w:type="dxa"/>
            </w:tcMar>
          </w:tcPr>
          <w:p w14:paraId="344DDC3B"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279,437</w:t>
            </w:r>
          </w:p>
        </w:tc>
        <w:tc>
          <w:tcPr>
            <w:tcW w:w="1035" w:type="dxa"/>
            <w:tcBorders>
              <w:top w:val="nil"/>
              <w:left w:val="nil"/>
              <w:bottom w:val="nil"/>
              <w:right w:val="nil"/>
              <w:tl2br w:val="nil"/>
              <w:tr2bl w:val="nil"/>
            </w:tcBorders>
            <w:shd w:val="clear" w:color="FFFFFF" w:fill="FFFFFF"/>
            <w:tcMar>
              <w:left w:w="40" w:type="dxa"/>
              <w:right w:w="40" w:type="dxa"/>
            </w:tcMar>
          </w:tcPr>
          <w:p w14:paraId="344DDC3C"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302,087</w:t>
            </w:r>
          </w:p>
        </w:tc>
        <w:tc>
          <w:tcPr>
            <w:tcW w:w="600" w:type="dxa"/>
            <w:tcBorders>
              <w:top w:val="nil"/>
              <w:left w:val="nil"/>
              <w:bottom w:val="nil"/>
              <w:right w:val="nil"/>
              <w:tl2br w:val="nil"/>
              <w:tr2bl w:val="nil"/>
            </w:tcBorders>
            <w:shd w:val="clear" w:color="FFFFFF" w:fill="FFFFFF"/>
            <w:tcMar>
              <w:left w:w="40" w:type="dxa"/>
              <w:right w:w="40" w:type="dxa"/>
            </w:tcMar>
          </w:tcPr>
          <w:p w14:paraId="344DDC3D"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8 </w:t>
            </w:r>
          </w:p>
        </w:tc>
        <w:tc>
          <w:tcPr>
            <w:tcW w:w="1035" w:type="dxa"/>
            <w:tcBorders>
              <w:top w:val="nil"/>
              <w:left w:val="nil"/>
              <w:bottom w:val="nil"/>
              <w:right w:val="nil"/>
              <w:tl2br w:val="nil"/>
              <w:tr2bl w:val="nil"/>
            </w:tcBorders>
            <w:shd w:val="clear" w:color="FFFFFF" w:fill="FFFFFF"/>
            <w:tcMar>
              <w:left w:w="40" w:type="dxa"/>
              <w:right w:w="40" w:type="dxa"/>
            </w:tcMar>
          </w:tcPr>
          <w:p w14:paraId="344DDC3E"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307,734</w:t>
            </w:r>
          </w:p>
        </w:tc>
        <w:tc>
          <w:tcPr>
            <w:tcW w:w="1035" w:type="dxa"/>
            <w:tcBorders>
              <w:top w:val="nil"/>
              <w:left w:val="nil"/>
              <w:bottom w:val="nil"/>
              <w:right w:val="nil"/>
              <w:tl2br w:val="nil"/>
              <w:tr2bl w:val="nil"/>
            </w:tcBorders>
            <w:shd w:val="clear" w:color="FFFFFF" w:fill="FFFFFF"/>
            <w:tcMar>
              <w:left w:w="40" w:type="dxa"/>
              <w:right w:w="40" w:type="dxa"/>
            </w:tcMar>
          </w:tcPr>
          <w:p w14:paraId="344DDC3F"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301,673</w:t>
            </w:r>
          </w:p>
        </w:tc>
        <w:tc>
          <w:tcPr>
            <w:tcW w:w="1035" w:type="dxa"/>
            <w:tcBorders>
              <w:top w:val="nil"/>
              <w:left w:val="nil"/>
              <w:bottom w:val="nil"/>
              <w:right w:val="nil"/>
              <w:tl2br w:val="nil"/>
              <w:tr2bl w:val="nil"/>
            </w:tcBorders>
            <w:shd w:val="clear" w:color="FFFFFF" w:fill="FFFFFF"/>
            <w:tcMar>
              <w:left w:w="40" w:type="dxa"/>
              <w:right w:w="40" w:type="dxa"/>
            </w:tcMar>
          </w:tcPr>
          <w:p w14:paraId="344DDC40"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302,273</w:t>
            </w:r>
          </w:p>
        </w:tc>
      </w:tr>
      <w:tr w:rsidR="00E03EFD" w14:paraId="344DDC4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noWrap/>
            <w:tcMar>
              <w:left w:w="40" w:type="dxa"/>
              <w:right w:w="40" w:type="dxa"/>
            </w:tcMar>
          </w:tcPr>
          <w:p w14:paraId="344DDC42" w14:textId="77777777" w:rsidR="00E03EFD" w:rsidRDefault="00F4388C" w:rsidP="0032430D">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Other Expenses</w:t>
            </w:r>
          </w:p>
        </w:tc>
        <w:tc>
          <w:tcPr>
            <w:tcW w:w="1035" w:type="dxa"/>
            <w:tcBorders>
              <w:top w:val="nil"/>
              <w:left w:val="nil"/>
              <w:bottom w:val="nil"/>
              <w:right w:val="nil"/>
              <w:tl2br w:val="nil"/>
              <w:tr2bl w:val="nil"/>
            </w:tcBorders>
            <w:shd w:val="clear" w:color="FFFFFF" w:fill="FFFFFF"/>
            <w:tcMar>
              <w:left w:w="40" w:type="dxa"/>
              <w:right w:w="40" w:type="dxa"/>
            </w:tcMar>
          </w:tcPr>
          <w:p w14:paraId="344DDC43"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518</w:t>
            </w:r>
          </w:p>
        </w:tc>
        <w:tc>
          <w:tcPr>
            <w:tcW w:w="1035" w:type="dxa"/>
            <w:tcBorders>
              <w:top w:val="nil"/>
              <w:left w:val="nil"/>
              <w:bottom w:val="nil"/>
              <w:right w:val="nil"/>
              <w:tl2br w:val="nil"/>
              <w:tr2bl w:val="nil"/>
            </w:tcBorders>
            <w:shd w:val="clear" w:color="FFFFFF" w:fill="FFFFFF"/>
            <w:tcMar>
              <w:left w:w="40" w:type="dxa"/>
              <w:right w:w="40" w:type="dxa"/>
            </w:tcMar>
          </w:tcPr>
          <w:p w14:paraId="344DDC44"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518</w:t>
            </w:r>
          </w:p>
        </w:tc>
        <w:tc>
          <w:tcPr>
            <w:tcW w:w="1035" w:type="dxa"/>
            <w:tcBorders>
              <w:top w:val="nil"/>
              <w:left w:val="nil"/>
              <w:bottom w:val="nil"/>
              <w:right w:val="nil"/>
              <w:tl2br w:val="nil"/>
              <w:tr2bl w:val="nil"/>
            </w:tcBorders>
            <w:shd w:val="clear" w:color="FFFFFF" w:fill="FFFFFF"/>
            <w:tcMar>
              <w:left w:w="40" w:type="dxa"/>
              <w:right w:w="40" w:type="dxa"/>
            </w:tcMar>
          </w:tcPr>
          <w:p w14:paraId="344DDC45"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518</w:t>
            </w:r>
          </w:p>
        </w:tc>
        <w:tc>
          <w:tcPr>
            <w:tcW w:w="600" w:type="dxa"/>
            <w:tcBorders>
              <w:top w:val="nil"/>
              <w:left w:val="nil"/>
              <w:bottom w:val="nil"/>
              <w:right w:val="nil"/>
              <w:tl2br w:val="nil"/>
              <w:tr2bl w:val="nil"/>
            </w:tcBorders>
            <w:shd w:val="clear" w:color="FFFFFF" w:fill="FFFFFF"/>
            <w:tcMar>
              <w:left w:w="40" w:type="dxa"/>
              <w:right w:w="40" w:type="dxa"/>
            </w:tcMar>
          </w:tcPr>
          <w:p w14:paraId="344DDC46"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C47"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518</w:t>
            </w:r>
          </w:p>
        </w:tc>
        <w:tc>
          <w:tcPr>
            <w:tcW w:w="1035" w:type="dxa"/>
            <w:tcBorders>
              <w:top w:val="nil"/>
              <w:left w:val="nil"/>
              <w:bottom w:val="nil"/>
              <w:right w:val="nil"/>
              <w:tl2br w:val="nil"/>
              <w:tr2bl w:val="nil"/>
            </w:tcBorders>
            <w:shd w:val="clear" w:color="FFFFFF" w:fill="FFFFFF"/>
            <w:tcMar>
              <w:left w:w="40" w:type="dxa"/>
              <w:right w:w="40" w:type="dxa"/>
            </w:tcMar>
          </w:tcPr>
          <w:p w14:paraId="344DDC48"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518</w:t>
            </w:r>
          </w:p>
        </w:tc>
        <w:tc>
          <w:tcPr>
            <w:tcW w:w="1035" w:type="dxa"/>
            <w:tcBorders>
              <w:top w:val="nil"/>
              <w:left w:val="nil"/>
              <w:bottom w:val="nil"/>
              <w:right w:val="nil"/>
              <w:tl2br w:val="nil"/>
              <w:tr2bl w:val="nil"/>
            </w:tcBorders>
            <w:shd w:val="clear" w:color="FFFFFF" w:fill="FFFFFF"/>
            <w:tcMar>
              <w:left w:w="40" w:type="dxa"/>
              <w:right w:w="40" w:type="dxa"/>
            </w:tcMar>
          </w:tcPr>
          <w:p w14:paraId="344DDC49"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518</w:t>
            </w:r>
          </w:p>
        </w:tc>
      </w:tr>
      <w:tr w:rsidR="00E03EFD" w14:paraId="344DDC5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noWrap/>
            <w:tcMar>
              <w:left w:w="40" w:type="dxa"/>
              <w:right w:w="40" w:type="dxa"/>
            </w:tcMar>
          </w:tcPr>
          <w:p w14:paraId="344DDC4B" w14:textId="77777777" w:rsidR="00E03EFD" w:rsidRDefault="00F4388C" w:rsidP="0032430D">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Transfer Payments to Government</w:t>
            </w:r>
          </w:p>
        </w:tc>
        <w:tc>
          <w:tcPr>
            <w:tcW w:w="1035" w:type="dxa"/>
            <w:tcBorders>
              <w:top w:val="nil"/>
              <w:left w:val="nil"/>
              <w:bottom w:val="nil"/>
              <w:right w:val="nil"/>
              <w:tl2br w:val="nil"/>
              <w:tr2bl w:val="nil"/>
            </w:tcBorders>
            <w:shd w:val="clear" w:color="FFFFFF" w:fill="FFFFFF"/>
            <w:tcMar>
              <w:left w:w="40" w:type="dxa"/>
              <w:right w:w="40" w:type="dxa"/>
            </w:tcMar>
          </w:tcPr>
          <w:p w14:paraId="344DDC4C"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9,611</w:t>
            </w:r>
          </w:p>
        </w:tc>
        <w:tc>
          <w:tcPr>
            <w:tcW w:w="1035" w:type="dxa"/>
            <w:tcBorders>
              <w:top w:val="nil"/>
              <w:left w:val="nil"/>
              <w:bottom w:val="nil"/>
              <w:right w:val="nil"/>
              <w:tl2br w:val="nil"/>
              <w:tr2bl w:val="nil"/>
            </w:tcBorders>
            <w:shd w:val="clear" w:color="FFFFFF" w:fill="FFFFFF"/>
            <w:tcMar>
              <w:left w:w="40" w:type="dxa"/>
              <w:right w:w="40" w:type="dxa"/>
            </w:tcMar>
          </w:tcPr>
          <w:p w14:paraId="344DDC4D"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9,611</w:t>
            </w:r>
          </w:p>
        </w:tc>
        <w:tc>
          <w:tcPr>
            <w:tcW w:w="1035" w:type="dxa"/>
            <w:tcBorders>
              <w:top w:val="nil"/>
              <w:left w:val="nil"/>
              <w:bottom w:val="nil"/>
              <w:right w:val="nil"/>
              <w:tl2br w:val="nil"/>
              <w:tr2bl w:val="nil"/>
            </w:tcBorders>
            <w:shd w:val="clear" w:color="FFFFFF" w:fill="FFFFFF"/>
            <w:tcMar>
              <w:left w:w="40" w:type="dxa"/>
              <w:right w:w="40" w:type="dxa"/>
            </w:tcMar>
          </w:tcPr>
          <w:p w14:paraId="344DDC4E"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9,952</w:t>
            </w:r>
          </w:p>
        </w:tc>
        <w:tc>
          <w:tcPr>
            <w:tcW w:w="600" w:type="dxa"/>
            <w:tcBorders>
              <w:top w:val="nil"/>
              <w:left w:val="nil"/>
              <w:bottom w:val="nil"/>
              <w:right w:val="nil"/>
              <w:tl2br w:val="nil"/>
              <w:tr2bl w:val="nil"/>
            </w:tcBorders>
            <w:shd w:val="clear" w:color="FFFFFF" w:fill="FFFFFF"/>
            <w:tcMar>
              <w:left w:w="40" w:type="dxa"/>
              <w:right w:w="40" w:type="dxa"/>
            </w:tcMar>
          </w:tcPr>
          <w:p w14:paraId="344DDC4F"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344DDC50"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11,447</w:t>
            </w:r>
          </w:p>
        </w:tc>
        <w:tc>
          <w:tcPr>
            <w:tcW w:w="1035" w:type="dxa"/>
            <w:tcBorders>
              <w:top w:val="nil"/>
              <w:left w:val="nil"/>
              <w:bottom w:val="nil"/>
              <w:right w:val="nil"/>
              <w:tl2br w:val="nil"/>
              <w:tr2bl w:val="nil"/>
            </w:tcBorders>
            <w:shd w:val="clear" w:color="FFFFFF" w:fill="FFFFFF"/>
            <w:tcMar>
              <w:left w:w="40" w:type="dxa"/>
              <w:right w:w="40" w:type="dxa"/>
            </w:tcMar>
          </w:tcPr>
          <w:p w14:paraId="344DDC51"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11,786</w:t>
            </w:r>
          </w:p>
        </w:tc>
        <w:tc>
          <w:tcPr>
            <w:tcW w:w="1035" w:type="dxa"/>
            <w:tcBorders>
              <w:top w:val="nil"/>
              <w:left w:val="nil"/>
              <w:bottom w:val="nil"/>
              <w:right w:val="nil"/>
              <w:tl2br w:val="nil"/>
              <w:tr2bl w:val="nil"/>
            </w:tcBorders>
            <w:shd w:val="clear" w:color="FFFFFF" w:fill="FFFFFF"/>
            <w:tcMar>
              <w:left w:w="40" w:type="dxa"/>
              <w:right w:w="40" w:type="dxa"/>
            </w:tcMar>
          </w:tcPr>
          <w:p w14:paraId="344DDC52"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12,135</w:t>
            </w:r>
          </w:p>
        </w:tc>
      </w:tr>
      <w:tr w:rsidR="00E03EFD" w14:paraId="344DDC5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344DDC54" w14:textId="77777777" w:rsidR="00E03EFD" w:rsidRDefault="00F4388C" w:rsidP="0032430D">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55"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321,451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56"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318,457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57"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352,685</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C58"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11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59"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359,701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5A"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342,374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5B"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344,197</w:t>
            </w:r>
          </w:p>
        </w:tc>
      </w:tr>
      <w:tr w:rsidR="00E03EFD" w14:paraId="344DDC6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344DDC5D" w14:textId="77777777" w:rsidR="00E03EFD" w:rsidRDefault="00F4388C" w:rsidP="0032430D">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Operating Result</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5E"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-8,096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5F"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-6,003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60"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-6,564</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C61"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62"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-9,301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63"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-9,308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64"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-9,316</w:t>
            </w:r>
          </w:p>
        </w:tc>
      </w:tr>
      <w:tr w:rsidR="00E03EFD" w14:paraId="344DDC6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2385" w:type="dxa"/>
            <w:tcBorders>
              <w:top w:val="nil"/>
              <w:left w:val="nil"/>
              <w:bottom w:val="nil"/>
              <w:right w:val="nil"/>
              <w:tl2br w:val="nil"/>
              <w:tr2bl w:val="nil"/>
            </w:tcBorders>
            <w:noWrap/>
            <w:tcMar>
              <w:left w:w="40" w:type="dxa"/>
              <w:right w:w="40" w:type="dxa"/>
            </w:tcMar>
            <w:vAlign w:val="bottom"/>
          </w:tcPr>
          <w:p w14:paraId="344DDC66" w14:textId="77777777" w:rsidR="00E03EFD" w:rsidRDefault="00F4388C" w:rsidP="0032430D">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Other Comprehensive Income</w:t>
            </w:r>
          </w:p>
        </w:tc>
        <w:tc>
          <w:tcPr>
            <w:tcW w:w="1035" w:type="dxa"/>
            <w:tcBorders>
              <w:top w:val="nil"/>
              <w:left w:val="nil"/>
              <w:bottom w:val="nil"/>
              <w:right w:val="nil"/>
              <w:tl2br w:val="nil"/>
              <w:tr2bl w:val="nil"/>
            </w:tcBorders>
            <w:noWrap/>
            <w:tcMar>
              <w:left w:w="0" w:type="dxa"/>
              <w:right w:w="0" w:type="dxa"/>
            </w:tcMar>
            <w:vAlign w:val="bottom"/>
          </w:tcPr>
          <w:p w14:paraId="344DDC67" w14:textId="77777777" w:rsidR="00E03EFD" w:rsidRDefault="00E03EFD">
            <w:pPr>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44DDC68" w14:textId="77777777" w:rsidR="00E03EFD" w:rsidRDefault="00E03EFD">
            <w:pPr>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44DDC69" w14:textId="77777777" w:rsidR="00E03EFD" w:rsidRDefault="00E03EFD">
            <w:pPr>
              <w:rPr>
                <w:rFonts w:eastAsia="Calibri" w:cs="Calibri"/>
                <w:b/>
                <w:color w:val="000000"/>
                <w:lang w:eastAsia="en-US"/>
              </w:rPr>
            </w:pPr>
          </w:p>
        </w:tc>
        <w:tc>
          <w:tcPr>
            <w:tcW w:w="600" w:type="dxa"/>
            <w:tcBorders>
              <w:top w:val="nil"/>
              <w:left w:val="nil"/>
              <w:bottom w:val="nil"/>
              <w:right w:val="nil"/>
              <w:tl2br w:val="nil"/>
              <w:tr2bl w:val="nil"/>
            </w:tcBorders>
            <w:noWrap/>
            <w:tcMar>
              <w:left w:w="0" w:type="dxa"/>
              <w:right w:w="0" w:type="dxa"/>
            </w:tcMar>
            <w:vAlign w:val="bottom"/>
          </w:tcPr>
          <w:p w14:paraId="344DDC6A" w14:textId="77777777" w:rsidR="00E03EFD" w:rsidRDefault="00E03EFD">
            <w:pPr>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44DDC6B" w14:textId="77777777" w:rsidR="00E03EFD" w:rsidRDefault="00E03EFD">
            <w:pPr>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44DDC6C" w14:textId="77777777" w:rsidR="00E03EFD" w:rsidRDefault="00E03EFD">
            <w:pPr>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44DDC6D" w14:textId="77777777" w:rsidR="00E03EFD" w:rsidRDefault="00E03EFD">
            <w:pPr>
              <w:rPr>
                <w:rFonts w:eastAsia="Calibri" w:cs="Calibri"/>
                <w:b/>
                <w:color w:val="000000"/>
                <w:lang w:eastAsia="en-US"/>
              </w:rPr>
            </w:pPr>
          </w:p>
        </w:tc>
      </w:tr>
      <w:tr w:rsidR="00E03EFD" w14:paraId="344DDC7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344DDC6F" w14:textId="77777777" w:rsidR="00E03EFD" w:rsidRDefault="00F4388C" w:rsidP="0032430D">
            <w:pPr>
              <w:pBdr>
                <w:top w:val="nil"/>
                <w:left w:val="nil"/>
                <w:bottom w:val="nil"/>
                <w:right w:val="nil"/>
                <w:between w:val="nil"/>
                <w:bar w:val="nil"/>
              </w:pBdr>
              <w:ind w:left="181" w:hanging="181"/>
              <w:rPr>
                <w:rFonts w:eastAsia="Calibri" w:cs="Calibri"/>
                <w:i/>
                <w:color w:val="000000"/>
                <w:lang w:eastAsia="en-US"/>
              </w:rPr>
            </w:pPr>
            <w:r>
              <w:rPr>
                <w:rFonts w:ascii="Calibri" w:eastAsia="Calibri" w:hAnsi="Calibri" w:cs="Calibri"/>
                <w:i/>
                <w:color w:val="000000"/>
                <w:sz w:val="18"/>
                <w:lang w:eastAsia="en-US"/>
              </w:rPr>
              <w:t>Items that will not be Reclassified Subsequently to Profit or Loss</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44DDC70" w14:textId="77777777" w:rsidR="00E03EFD" w:rsidRDefault="00E03EFD">
            <w:pPr>
              <w:rPr>
                <w:rFonts w:eastAsia="Calibri" w:cs="Calibri"/>
                <w: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44DDC71" w14:textId="77777777" w:rsidR="00E03EFD" w:rsidRDefault="00E03EFD">
            <w:pPr>
              <w:rPr>
                <w:rFonts w:eastAsia="Calibri" w:cs="Calibri"/>
                <w: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44DDC72" w14:textId="77777777" w:rsidR="00E03EFD" w:rsidRDefault="00E03EFD">
            <w:pPr>
              <w:rPr>
                <w:rFonts w:eastAsia="Calibri" w:cs="Calibri"/>
                <w:i/>
                <w:color w:val="000000"/>
                <w:lang w:eastAsia="en-US"/>
              </w:rPr>
            </w:pPr>
          </w:p>
        </w:tc>
        <w:tc>
          <w:tcPr>
            <w:tcW w:w="600" w:type="dxa"/>
            <w:tcBorders>
              <w:top w:val="nil"/>
              <w:left w:val="nil"/>
              <w:bottom w:val="nil"/>
              <w:right w:val="nil"/>
              <w:tl2br w:val="nil"/>
              <w:tr2bl w:val="nil"/>
            </w:tcBorders>
            <w:shd w:val="clear" w:color="FFFFFF" w:fill="FFFFFF"/>
            <w:noWrap/>
            <w:tcMar>
              <w:left w:w="0" w:type="dxa"/>
              <w:right w:w="0" w:type="dxa"/>
            </w:tcMar>
            <w:vAlign w:val="bottom"/>
          </w:tcPr>
          <w:p w14:paraId="344DDC73" w14:textId="77777777" w:rsidR="00E03EFD" w:rsidRDefault="00E03EFD">
            <w:pPr>
              <w:rPr>
                <w:rFonts w:eastAsia="Calibri" w:cs="Calibri"/>
                <w: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44DDC74" w14:textId="77777777" w:rsidR="00E03EFD" w:rsidRDefault="00E03EFD">
            <w:pPr>
              <w:rPr>
                <w:rFonts w:eastAsia="Calibri" w:cs="Calibri"/>
                <w: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44DDC75" w14:textId="77777777" w:rsidR="00E03EFD" w:rsidRDefault="00E03EFD">
            <w:pPr>
              <w:rPr>
                <w:rFonts w:eastAsia="Calibri" w:cs="Calibri"/>
                <w: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44DDC76" w14:textId="77777777" w:rsidR="00E03EFD" w:rsidRDefault="00E03EFD">
            <w:pPr>
              <w:rPr>
                <w:rFonts w:eastAsia="Calibri" w:cs="Calibri"/>
                <w:i/>
                <w:color w:val="000000"/>
                <w:lang w:eastAsia="en-US"/>
              </w:rPr>
            </w:pPr>
          </w:p>
        </w:tc>
      </w:tr>
      <w:tr w:rsidR="00E03EFD" w14:paraId="344DDC8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85" w:type="dxa"/>
            <w:tcBorders>
              <w:top w:val="nil"/>
              <w:left w:val="nil"/>
              <w:bottom w:val="nil"/>
              <w:right w:val="nil"/>
              <w:tl2br w:val="nil"/>
              <w:tr2bl w:val="nil"/>
            </w:tcBorders>
            <w:tcMar>
              <w:left w:w="40" w:type="dxa"/>
              <w:right w:w="40" w:type="dxa"/>
            </w:tcMar>
          </w:tcPr>
          <w:p w14:paraId="344DDC78" w14:textId="77777777" w:rsidR="00E03EFD" w:rsidRDefault="00F4388C" w:rsidP="0032430D">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Total Other Comprehensive Income</w:t>
            </w:r>
          </w:p>
        </w:tc>
        <w:tc>
          <w:tcPr>
            <w:tcW w:w="1035" w:type="dxa"/>
            <w:tcBorders>
              <w:top w:val="nil"/>
              <w:left w:val="nil"/>
              <w:bottom w:val="nil"/>
              <w:right w:val="nil"/>
              <w:tl2br w:val="nil"/>
              <w:tr2bl w:val="nil"/>
            </w:tcBorders>
            <w:shd w:val="clear" w:color="FFFFFF" w:fill="FFFFFF"/>
            <w:tcMar>
              <w:left w:w="40" w:type="dxa"/>
              <w:right w:w="40" w:type="dxa"/>
            </w:tcMar>
          </w:tcPr>
          <w:p w14:paraId="344DDC79"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44DDC7A"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44DDC7B"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344DDC7C"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 - </w:t>
            </w:r>
          </w:p>
        </w:tc>
        <w:tc>
          <w:tcPr>
            <w:tcW w:w="1035" w:type="dxa"/>
            <w:tcBorders>
              <w:top w:val="nil"/>
              <w:left w:val="nil"/>
              <w:bottom w:val="nil"/>
              <w:right w:val="nil"/>
              <w:tl2br w:val="nil"/>
              <w:tr2bl w:val="nil"/>
            </w:tcBorders>
            <w:shd w:val="clear" w:color="FFFFFF" w:fill="FFFFFF"/>
            <w:tcMar>
              <w:left w:w="40" w:type="dxa"/>
              <w:right w:w="40" w:type="dxa"/>
            </w:tcMar>
          </w:tcPr>
          <w:p w14:paraId="344DDC7D"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44DDC7E"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44DDC7F"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0</w:t>
            </w:r>
          </w:p>
        </w:tc>
      </w:tr>
      <w:tr w:rsidR="00E03EFD" w14:paraId="344DDC8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2385" w:type="dxa"/>
            <w:tcBorders>
              <w:top w:val="nil"/>
              <w:left w:val="nil"/>
              <w:bottom w:val="single" w:sz="20" w:space="0" w:color="000000"/>
              <w:right w:val="nil"/>
              <w:tl2br w:val="nil"/>
              <w:tr2bl w:val="nil"/>
            </w:tcBorders>
            <w:shd w:val="clear" w:color="FFFFFF" w:fill="FFFFFF"/>
            <w:noWrap/>
            <w:tcMar>
              <w:left w:w="40" w:type="dxa"/>
              <w:right w:w="40" w:type="dxa"/>
            </w:tcMar>
          </w:tcPr>
          <w:p w14:paraId="344DDC81" w14:textId="77777777" w:rsidR="00E03EFD" w:rsidRDefault="00F4388C" w:rsidP="0032430D">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Total Comprehensive Result</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44DDC82"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-8,096</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44DDC83"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-6,003</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44DDC84"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-6,564</w:t>
            </w:r>
          </w:p>
        </w:tc>
        <w:tc>
          <w:tcPr>
            <w:tcW w:w="600" w:type="dxa"/>
            <w:tcBorders>
              <w:top w:val="nil"/>
              <w:left w:val="nil"/>
              <w:bottom w:val="single" w:sz="20" w:space="0" w:color="000000"/>
              <w:right w:val="nil"/>
              <w:tl2br w:val="nil"/>
              <w:tr2bl w:val="nil"/>
            </w:tcBorders>
            <w:shd w:val="clear" w:color="FFFFFF" w:fill="FFFFFF"/>
            <w:tcMar>
              <w:left w:w="40" w:type="dxa"/>
              <w:right w:w="40" w:type="dxa"/>
            </w:tcMar>
          </w:tcPr>
          <w:p w14:paraId="344DDC85"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-9 </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44DDC86"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-9,301</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44DDC87"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-9,308</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44DDC88"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-9,316</w:t>
            </w:r>
          </w:p>
        </w:tc>
      </w:tr>
    </w:tbl>
    <w:p w14:paraId="344DDC8A" w14:textId="77777777" w:rsidR="00185EC3" w:rsidRDefault="00F4388C">
      <w:pPr>
        <w:pBdr>
          <w:top w:val="nil"/>
          <w:left w:val="nil"/>
          <w:bottom w:val="nil"/>
          <w:right w:val="nil"/>
          <w:between w:val="nil"/>
          <w:bar w:val="nil"/>
        </w:pBdr>
        <w:spacing w:after="160" w:line="259" w:lineRule="auto"/>
        <w:rPr>
          <w:lang w:val="en-AU"/>
        </w:rPr>
      </w:pPr>
      <w:r>
        <w:rPr>
          <w:rFonts w:ascii="Calibri" w:eastAsia="Times New Roman" w:hAnsi="Calibri" w:cs="Times New Roman"/>
          <w:sz w:val="18"/>
          <w:szCs w:val="20"/>
          <w:lang w:val="en-AU"/>
        </w:rPr>
        <w:br w:type="page"/>
      </w:r>
    </w:p>
    <w:p w14:paraId="344DDC8B" w14:textId="694AB00F" w:rsidR="00185EC3" w:rsidRPr="00704639" w:rsidRDefault="00F4388C" w:rsidP="00704639">
      <w:pPr>
        <w:pStyle w:val="Caption"/>
      </w:pPr>
      <w:r w:rsidRPr="00704639">
        <w:lastRenderedPageBreak/>
        <w:t xml:space="preserve">Table </w:t>
      </w:r>
      <w:r w:rsidR="00521DAC" w:rsidRPr="00704639">
        <w:t>3</w:t>
      </w:r>
      <w:r w:rsidR="00297D97">
        <w:t>4</w:t>
      </w:r>
      <w:r w:rsidRPr="00704639">
        <w:t>: Justice and Community Safety Directorate: Statement of Assets and Liabilities on behalf of the Territory ($’000)</w:t>
      </w:r>
    </w:p>
    <w:tbl>
      <w:tblPr>
        <w:tblStyle w:val="CDMRange2"/>
        <w:tblW w:w="9195" w:type="dxa"/>
        <w:tblLayout w:type="fixed"/>
        <w:tblLook w:val="0620" w:firstRow="1" w:lastRow="0" w:firstColumn="0" w:lastColumn="0" w:noHBand="1" w:noVBand="1"/>
      </w:tblPr>
      <w:tblGrid>
        <w:gridCol w:w="2175"/>
        <w:gridCol w:w="1035"/>
        <w:gridCol w:w="1245"/>
        <w:gridCol w:w="1035"/>
        <w:gridCol w:w="600"/>
        <w:gridCol w:w="1035"/>
        <w:gridCol w:w="1035"/>
        <w:gridCol w:w="1035"/>
      </w:tblGrid>
      <w:tr w:rsidR="00E03EFD" w14:paraId="344DDC9A" w14:textId="77777777" w:rsidTr="004D3F31">
        <w:trPr>
          <w:trHeight w:val="765"/>
        </w:trPr>
        <w:tc>
          <w:tcPr>
            <w:tcW w:w="217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344DDC8C" w14:textId="77777777" w:rsidR="00E03EFD" w:rsidRDefault="00E03EFD" w:rsidP="0032430D">
            <w:pPr>
              <w:spacing w:after="0" w:line="240" w:lineRule="auto"/>
              <w:ind w:left="181" w:hanging="181"/>
              <w:rPr>
                <w:rFonts w:cs="Calibri"/>
                <w:b/>
                <w:color w:val="000000"/>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C8D"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Budget</w:t>
            </w:r>
          </w:p>
          <w:p w14:paraId="344DDC8E"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at                 30/6/26</w:t>
            </w:r>
          </w:p>
        </w:tc>
        <w:tc>
          <w:tcPr>
            <w:tcW w:w="124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C8F"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Estimated Outcome at 30/6/26</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C90"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Budget</w:t>
            </w:r>
          </w:p>
          <w:p w14:paraId="344DDC91"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at                 30/6/27</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C9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Var</w:t>
            </w:r>
          </w:p>
          <w:p w14:paraId="344DDC9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C9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Estimate </w:t>
            </w:r>
          </w:p>
          <w:p w14:paraId="344DDC9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at            30/6/28</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C9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Estimate </w:t>
            </w:r>
          </w:p>
          <w:p w14:paraId="344DDC9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at            30/6/29</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C9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Estimate </w:t>
            </w:r>
          </w:p>
          <w:p w14:paraId="344DDC9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at            30/6/30</w:t>
            </w:r>
          </w:p>
        </w:tc>
      </w:tr>
      <w:tr w:rsidR="00E03EFD" w14:paraId="344DDCA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single" w:sz="20" w:space="0" w:color="000000"/>
              <w:left w:val="nil"/>
              <w:bottom w:val="nil"/>
              <w:right w:val="nil"/>
              <w:tl2br w:val="nil"/>
              <w:tr2bl w:val="nil"/>
            </w:tcBorders>
            <w:shd w:val="clear" w:color="FFFFFF" w:fill="FFFFFF"/>
            <w:noWrap/>
            <w:tcMar>
              <w:left w:w="40" w:type="dxa"/>
              <w:right w:w="40" w:type="dxa"/>
            </w:tcMar>
            <w:vAlign w:val="bottom"/>
          </w:tcPr>
          <w:p w14:paraId="344DDC9B"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Current Assets</w:t>
            </w: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C9C" w14:textId="77777777" w:rsidR="00E03EFD" w:rsidRDefault="00E03EFD">
            <w:pPr>
              <w:spacing w:after="0" w:line="240" w:lineRule="auto"/>
              <w:rPr>
                <w:rFonts w:cs="Calibri"/>
                <w:color w:val="000000"/>
              </w:rPr>
            </w:pPr>
          </w:p>
        </w:tc>
        <w:tc>
          <w:tcPr>
            <w:tcW w:w="124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C9D" w14:textId="77777777" w:rsidR="00E03EFD" w:rsidRDefault="00E03EFD">
            <w:pPr>
              <w:spacing w:after="0" w:line="240" w:lineRule="auto"/>
              <w:rPr>
                <w:rFonts w:cs="Calibri"/>
                <w:color w:val="000000"/>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C9E" w14:textId="77777777" w:rsidR="00E03EFD" w:rsidRDefault="00E03EFD">
            <w:pPr>
              <w:spacing w:after="0" w:line="240" w:lineRule="auto"/>
              <w:rPr>
                <w:rFonts w:cs="Calibri"/>
                <w:color w:val="000000"/>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C9F" w14:textId="77777777" w:rsidR="00E03EFD" w:rsidRDefault="00E03EFD">
            <w:pPr>
              <w:spacing w:after="0" w:line="240" w:lineRule="auto"/>
              <w:rPr>
                <w:rFonts w:cs="Calibri"/>
                <w:color w:val="000000"/>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CA0" w14:textId="77777777" w:rsidR="00E03EFD" w:rsidRDefault="00E03EFD">
            <w:pPr>
              <w:spacing w:after="0" w:line="240" w:lineRule="auto"/>
              <w:rPr>
                <w:rFonts w:cs="Calibri"/>
                <w:color w:val="000000"/>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CA1" w14:textId="77777777" w:rsidR="00E03EFD" w:rsidRDefault="00E03EFD">
            <w:pPr>
              <w:spacing w:after="0" w:line="240" w:lineRule="auto"/>
              <w:rPr>
                <w:rFonts w:cs="Calibri"/>
                <w:color w:val="000000"/>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CA2" w14:textId="77777777" w:rsidR="00E03EFD" w:rsidRDefault="00E03EFD">
            <w:pPr>
              <w:spacing w:after="0" w:line="240" w:lineRule="auto"/>
              <w:rPr>
                <w:rFonts w:cs="Calibri"/>
                <w:color w:val="000000"/>
              </w:rPr>
            </w:pPr>
          </w:p>
        </w:tc>
      </w:tr>
      <w:tr w:rsidR="00E03EFD" w14:paraId="344DDCA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175" w:type="dxa"/>
            <w:tcBorders>
              <w:top w:val="nil"/>
              <w:left w:val="nil"/>
              <w:bottom w:val="nil"/>
              <w:right w:val="nil"/>
              <w:tl2br w:val="nil"/>
              <w:tr2bl w:val="nil"/>
            </w:tcBorders>
            <w:tcMar>
              <w:left w:w="40" w:type="dxa"/>
              <w:right w:w="40" w:type="dxa"/>
            </w:tcMar>
          </w:tcPr>
          <w:p w14:paraId="344DDCA4"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Cash and Cash Equivalents</w:t>
            </w:r>
          </w:p>
        </w:tc>
        <w:tc>
          <w:tcPr>
            <w:tcW w:w="1035" w:type="dxa"/>
            <w:tcBorders>
              <w:top w:val="nil"/>
              <w:left w:val="nil"/>
              <w:bottom w:val="nil"/>
              <w:right w:val="nil"/>
              <w:tl2br w:val="nil"/>
              <w:tr2bl w:val="nil"/>
            </w:tcBorders>
            <w:shd w:val="clear" w:color="FFFFFF" w:fill="FFFFFF"/>
            <w:tcMar>
              <w:left w:w="40" w:type="dxa"/>
              <w:right w:w="40" w:type="dxa"/>
            </w:tcMar>
          </w:tcPr>
          <w:p w14:paraId="344DDCA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27,380</w:t>
            </w:r>
          </w:p>
        </w:tc>
        <w:tc>
          <w:tcPr>
            <w:tcW w:w="1245" w:type="dxa"/>
            <w:tcBorders>
              <w:top w:val="nil"/>
              <w:left w:val="nil"/>
              <w:bottom w:val="nil"/>
              <w:right w:val="nil"/>
              <w:tl2br w:val="nil"/>
              <w:tr2bl w:val="nil"/>
            </w:tcBorders>
            <w:shd w:val="clear" w:color="FFFFFF" w:fill="FFFFFF"/>
            <w:tcMar>
              <w:left w:w="40" w:type="dxa"/>
              <w:right w:w="40" w:type="dxa"/>
            </w:tcMar>
          </w:tcPr>
          <w:p w14:paraId="344DDCA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31,639</w:t>
            </w:r>
          </w:p>
        </w:tc>
        <w:tc>
          <w:tcPr>
            <w:tcW w:w="1035" w:type="dxa"/>
            <w:tcBorders>
              <w:top w:val="nil"/>
              <w:left w:val="nil"/>
              <w:bottom w:val="nil"/>
              <w:right w:val="nil"/>
              <w:tl2br w:val="nil"/>
              <w:tr2bl w:val="nil"/>
            </w:tcBorders>
            <w:shd w:val="clear" w:color="FFFFFF" w:fill="FFFFFF"/>
            <w:tcMar>
              <w:left w:w="40" w:type="dxa"/>
              <w:right w:w="40" w:type="dxa"/>
            </w:tcMar>
          </w:tcPr>
          <w:p w14:paraId="344DDCA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30,765</w:t>
            </w:r>
          </w:p>
        </w:tc>
        <w:tc>
          <w:tcPr>
            <w:tcW w:w="600" w:type="dxa"/>
            <w:tcBorders>
              <w:top w:val="nil"/>
              <w:left w:val="nil"/>
              <w:bottom w:val="nil"/>
              <w:right w:val="nil"/>
              <w:tl2br w:val="nil"/>
              <w:tr2bl w:val="nil"/>
            </w:tcBorders>
            <w:shd w:val="clear" w:color="FFFFFF" w:fill="FFFFFF"/>
            <w:tcMar>
              <w:left w:w="40" w:type="dxa"/>
              <w:right w:w="40" w:type="dxa"/>
            </w:tcMar>
          </w:tcPr>
          <w:p w14:paraId="344DDCA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344DDCA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27,368</w:t>
            </w:r>
          </w:p>
        </w:tc>
        <w:tc>
          <w:tcPr>
            <w:tcW w:w="1035" w:type="dxa"/>
            <w:tcBorders>
              <w:top w:val="nil"/>
              <w:left w:val="nil"/>
              <w:bottom w:val="nil"/>
              <w:right w:val="nil"/>
              <w:tl2br w:val="nil"/>
              <w:tr2bl w:val="nil"/>
            </w:tcBorders>
            <w:shd w:val="clear" w:color="FFFFFF" w:fill="FFFFFF"/>
            <w:tcMar>
              <w:left w:w="40" w:type="dxa"/>
              <w:right w:w="40" w:type="dxa"/>
            </w:tcMar>
          </w:tcPr>
          <w:p w14:paraId="344DDCA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23,964</w:t>
            </w:r>
          </w:p>
        </w:tc>
        <w:tc>
          <w:tcPr>
            <w:tcW w:w="1035" w:type="dxa"/>
            <w:tcBorders>
              <w:top w:val="nil"/>
              <w:left w:val="nil"/>
              <w:bottom w:val="nil"/>
              <w:right w:val="nil"/>
              <w:tl2br w:val="nil"/>
              <w:tr2bl w:val="nil"/>
            </w:tcBorders>
            <w:shd w:val="clear" w:color="FFFFFF" w:fill="FFFFFF"/>
            <w:tcMar>
              <w:left w:w="40" w:type="dxa"/>
              <w:right w:w="40" w:type="dxa"/>
            </w:tcMar>
          </w:tcPr>
          <w:p w14:paraId="344DDCA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20,552</w:t>
            </w:r>
          </w:p>
        </w:tc>
      </w:tr>
      <w:tr w:rsidR="00E03EFD" w14:paraId="344DDCB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tcMar>
              <w:left w:w="40" w:type="dxa"/>
              <w:right w:w="40" w:type="dxa"/>
            </w:tcMar>
          </w:tcPr>
          <w:p w14:paraId="344DDCAD"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Receivables</w:t>
            </w:r>
          </w:p>
        </w:tc>
        <w:tc>
          <w:tcPr>
            <w:tcW w:w="1035" w:type="dxa"/>
            <w:tcBorders>
              <w:top w:val="nil"/>
              <w:left w:val="nil"/>
              <w:bottom w:val="nil"/>
              <w:right w:val="nil"/>
              <w:tl2br w:val="nil"/>
              <w:tr2bl w:val="nil"/>
            </w:tcBorders>
            <w:shd w:val="clear" w:color="FFFFFF" w:fill="FFFFFF"/>
            <w:tcMar>
              <w:left w:w="40" w:type="dxa"/>
              <w:right w:w="40" w:type="dxa"/>
            </w:tcMar>
          </w:tcPr>
          <w:p w14:paraId="344DDCA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6,189</w:t>
            </w:r>
          </w:p>
        </w:tc>
        <w:tc>
          <w:tcPr>
            <w:tcW w:w="1245" w:type="dxa"/>
            <w:tcBorders>
              <w:top w:val="nil"/>
              <w:left w:val="nil"/>
              <w:bottom w:val="nil"/>
              <w:right w:val="nil"/>
              <w:tl2br w:val="nil"/>
              <w:tr2bl w:val="nil"/>
            </w:tcBorders>
            <w:shd w:val="clear" w:color="FFFFFF" w:fill="FFFFFF"/>
            <w:tcMar>
              <w:left w:w="40" w:type="dxa"/>
              <w:right w:w="40" w:type="dxa"/>
            </w:tcMar>
          </w:tcPr>
          <w:p w14:paraId="344DDCA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3,233</w:t>
            </w:r>
          </w:p>
        </w:tc>
        <w:tc>
          <w:tcPr>
            <w:tcW w:w="1035" w:type="dxa"/>
            <w:tcBorders>
              <w:top w:val="nil"/>
              <w:left w:val="nil"/>
              <w:bottom w:val="nil"/>
              <w:right w:val="nil"/>
              <w:tl2br w:val="nil"/>
              <w:tr2bl w:val="nil"/>
            </w:tcBorders>
            <w:shd w:val="clear" w:color="FFFFFF" w:fill="FFFFFF"/>
            <w:tcMar>
              <w:left w:w="40" w:type="dxa"/>
              <w:right w:w="40" w:type="dxa"/>
            </w:tcMar>
          </w:tcPr>
          <w:p w14:paraId="344DDCB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3,233</w:t>
            </w:r>
          </w:p>
        </w:tc>
        <w:tc>
          <w:tcPr>
            <w:tcW w:w="600" w:type="dxa"/>
            <w:tcBorders>
              <w:top w:val="nil"/>
              <w:left w:val="nil"/>
              <w:bottom w:val="nil"/>
              <w:right w:val="nil"/>
              <w:tl2br w:val="nil"/>
              <w:tr2bl w:val="nil"/>
            </w:tcBorders>
            <w:shd w:val="clear" w:color="FFFFFF" w:fill="FFFFFF"/>
            <w:tcMar>
              <w:left w:w="40" w:type="dxa"/>
              <w:right w:w="40" w:type="dxa"/>
            </w:tcMar>
          </w:tcPr>
          <w:p w14:paraId="344DDCB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CB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3,233</w:t>
            </w:r>
          </w:p>
        </w:tc>
        <w:tc>
          <w:tcPr>
            <w:tcW w:w="1035" w:type="dxa"/>
            <w:tcBorders>
              <w:top w:val="nil"/>
              <w:left w:val="nil"/>
              <w:bottom w:val="nil"/>
              <w:right w:val="nil"/>
              <w:tl2br w:val="nil"/>
              <w:tr2bl w:val="nil"/>
            </w:tcBorders>
            <w:shd w:val="clear" w:color="FFFFFF" w:fill="FFFFFF"/>
            <w:tcMar>
              <w:left w:w="40" w:type="dxa"/>
              <w:right w:w="40" w:type="dxa"/>
            </w:tcMar>
          </w:tcPr>
          <w:p w14:paraId="344DDCB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3,233</w:t>
            </w:r>
          </w:p>
        </w:tc>
        <w:tc>
          <w:tcPr>
            <w:tcW w:w="1035" w:type="dxa"/>
            <w:tcBorders>
              <w:top w:val="nil"/>
              <w:left w:val="nil"/>
              <w:bottom w:val="nil"/>
              <w:right w:val="nil"/>
              <w:tl2br w:val="nil"/>
              <w:tr2bl w:val="nil"/>
            </w:tcBorders>
            <w:shd w:val="clear" w:color="FFFFFF" w:fill="FFFFFF"/>
            <w:tcMar>
              <w:left w:w="40" w:type="dxa"/>
              <w:right w:w="40" w:type="dxa"/>
            </w:tcMar>
          </w:tcPr>
          <w:p w14:paraId="344DDCB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3,233</w:t>
            </w:r>
          </w:p>
        </w:tc>
      </w:tr>
      <w:tr w:rsidR="00E03EFD" w14:paraId="344DDCB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44DDCB6"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Current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B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33,569</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344DDCB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34,872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B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33,998</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CBA"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-3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B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30,601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BC"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27,197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BD"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23,785</w:t>
            </w:r>
          </w:p>
        </w:tc>
      </w:tr>
      <w:tr w:rsidR="00E03EFD" w14:paraId="344DDCC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44DDCBF"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Non-Current Assets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CC0" w14:textId="77777777" w:rsidR="00E03EFD" w:rsidRDefault="00E03EFD">
            <w:pPr>
              <w:spacing w:after="0" w:line="240" w:lineRule="auto"/>
              <w:rPr>
                <w:rFonts w:cs="Calibri"/>
                <w:color w:val="000000"/>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344DDCC1"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CC2" w14:textId="77777777" w:rsidR="00E03EFD" w:rsidRDefault="00E03EFD">
            <w:pPr>
              <w:spacing w:after="0" w:line="240" w:lineRule="auto"/>
              <w:rPr>
                <w:rFonts w:cs="Calibri"/>
                <w:color w:val="000000"/>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44DDCC3"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CC4"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CC5"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CC6" w14:textId="77777777" w:rsidR="00E03EFD" w:rsidRDefault="00E03EFD">
            <w:pPr>
              <w:spacing w:after="0" w:line="240" w:lineRule="auto"/>
              <w:rPr>
                <w:rFonts w:cs="Calibri"/>
                <w:color w:val="000000"/>
              </w:rPr>
            </w:pPr>
          </w:p>
        </w:tc>
      </w:tr>
      <w:tr w:rsidR="00E03EFD" w14:paraId="344DDCD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175" w:type="dxa"/>
            <w:tcBorders>
              <w:top w:val="nil"/>
              <w:left w:val="nil"/>
              <w:bottom w:val="nil"/>
              <w:right w:val="nil"/>
              <w:tl2br w:val="nil"/>
              <w:tr2bl w:val="nil"/>
            </w:tcBorders>
            <w:shd w:val="clear" w:color="FFFFFF" w:fill="FFFFFF"/>
            <w:tcMar>
              <w:left w:w="40" w:type="dxa"/>
              <w:right w:w="40" w:type="dxa"/>
            </w:tcMar>
          </w:tcPr>
          <w:p w14:paraId="344DDCC8"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Property, Plant and Equipment</w:t>
            </w:r>
          </w:p>
        </w:tc>
        <w:tc>
          <w:tcPr>
            <w:tcW w:w="1035" w:type="dxa"/>
            <w:tcBorders>
              <w:top w:val="nil"/>
              <w:left w:val="nil"/>
              <w:bottom w:val="nil"/>
              <w:right w:val="nil"/>
              <w:tl2br w:val="nil"/>
              <w:tr2bl w:val="nil"/>
            </w:tcBorders>
            <w:shd w:val="clear" w:color="FFFFFF" w:fill="FFFFFF"/>
            <w:tcMar>
              <w:left w:w="40" w:type="dxa"/>
              <w:right w:w="40" w:type="dxa"/>
            </w:tcMar>
          </w:tcPr>
          <w:p w14:paraId="344DDCC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102,994</w:t>
            </w:r>
          </w:p>
        </w:tc>
        <w:tc>
          <w:tcPr>
            <w:tcW w:w="1245" w:type="dxa"/>
            <w:tcBorders>
              <w:top w:val="nil"/>
              <w:left w:val="nil"/>
              <w:bottom w:val="nil"/>
              <w:right w:val="nil"/>
              <w:tl2br w:val="nil"/>
              <w:tr2bl w:val="nil"/>
            </w:tcBorders>
            <w:shd w:val="clear" w:color="FFFFFF" w:fill="FFFFFF"/>
            <w:tcMar>
              <w:left w:w="40" w:type="dxa"/>
              <w:right w:w="40" w:type="dxa"/>
            </w:tcMar>
          </w:tcPr>
          <w:p w14:paraId="344DDCC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99,269</w:t>
            </w:r>
          </w:p>
        </w:tc>
        <w:tc>
          <w:tcPr>
            <w:tcW w:w="1035" w:type="dxa"/>
            <w:tcBorders>
              <w:top w:val="nil"/>
              <w:left w:val="nil"/>
              <w:bottom w:val="nil"/>
              <w:right w:val="nil"/>
              <w:tl2br w:val="nil"/>
              <w:tr2bl w:val="nil"/>
            </w:tcBorders>
            <w:shd w:val="clear" w:color="FFFFFF" w:fill="FFFFFF"/>
            <w:tcMar>
              <w:left w:w="40" w:type="dxa"/>
              <w:right w:w="40" w:type="dxa"/>
            </w:tcMar>
          </w:tcPr>
          <w:p w14:paraId="344DDCC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96,000</w:t>
            </w:r>
          </w:p>
        </w:tc>
        <w:tc>
          <w:tcPr>
            <w:tcW w:w="600" w:type="dxa"/>
            <w:tcBorders>
              <w:top w:val="nil"/>
              <w:left w:val="nil"/>
              <w:bottom w:val="nil"/>
              <w:right w:val="nil"/>
              <w:tl2br w:val="nil"/>
              <w:tr2bl w:val="nil"/>
            </w:tcBorders>
            <w:shd w:val="clear" w:color="FFFFFF" w:fill="FFFFFF"/>
            <w:tcMar>
              <w:left w:w="40" w:type="dxa"/>
              <w:right w:w="40" w:type="dxa"/>
            </w:tcMar>
          </w:tcPr>
          <w:p w14:paraId="344DDCC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344DDCC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90,213</w:t>
            </w:r>
          </w:p>
        </w:tc>
        <w:tc>
          <w:tcPr>
            <w:tcW w:w="1035" w:type="dxa"/>
            <w:tcBorders>
              <w:top w:val="nil"/>
              <w:left w:val="nil"/>
              <w:bottom w:val="nil"/>
              <w:right w:val="nil"/>
              <w:tl2br w:val="nil"/>
              <w:tr2bl w:val="nil"/>
            </w:tcBorders>
            <w:shd w:val="clear" w:color="FFFFFF" w:fill="FFFFFF"/>
            <w:tcMar>
              <w:left w:w="40" w:type="dxa"/>
              <w:right w:w="40" w:type="dxa"/>
            </w:tcMar>
          </w:tcPr>
          <w:p w14:paraId="344DDCC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84,483</w:t>
            </w:r>
          </w:p>
        </w:tc>
        <w:tc>
          <w:tcPr>
            <w:tcW w:w="1035" w:type="dxa"/>
            <w:tcBorders>
              <w:top w:val="nil"/>
              <w:left w:val="nil"/>
              <w:bottom w:val="nil"/>
              <w:right w:val="nil"/>
              <w:tl2br w:val="nil"/>
              <w:tr2bl w:val="nil"/>
            </w:tcBorders>
            <w:shd w:val="clear" w:color="FFFFFF" w:fill="FFFFFF"/>
            <w:tcMar>
              <w:left w:w="40" w:type="dxa"/>
              <w:right w:w="40" w:type="dxa"/>
            </w:tcMar>
          </w:tcPr>
          <w:p w14:paraId="344DDCC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78,753</w:t>
            </w:r>
          </w:p>
        </w:tc>
      </w:tr>
      <w:tr w:rsidR="00E03EFD" w14:paraId="344DDCD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44DDCD1"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Non-Current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D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102,994</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344DDCD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99,269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D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96,000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CD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-3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D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90,213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D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84,483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D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78,753</w:t>
            </w:r>
          </w:p>
        </w:tc>
      </w:tr>
      <w:tr w:rsidR="00E03EFD" w14:paraId="344DDCE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44DDCDA"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D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136,563</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344DDCDC"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134,141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DD"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129,998</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CDE"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-3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DF"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120,814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E0"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111,680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CE1"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102,538</w:t>
            </w:r>
          </w:p>
        </w:tc>
      </w:tr>
      <w:tr w:rsidR="00E03EFD" w14:paraId="344DDCE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44DDCE3"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Current Liabilities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CE4" w14:textId="77777777" w:rsidR="00E03EFD" w:rsidRDefault="00E03EFD">
            <w:pPr>
              <w:spacing w:after="0" w:line="240" w:lineRule="auto"/>
              <w:rPr>
                <w:rFonts w:cs="Calibri"/>
                <w:color w:val="000000"/>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344DDCE5"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CE6" w14:textId="77777777" w:rsidR="00E03EFD" w:rsidRDefault="00E03EFD">
            <w:pPr>
              <w:spacing w:after="0" w:line="240" w:lineRule="auto"/>
              <w:rPr>
                <w:rFonts w:cs="Calibri"/>
                <w:color w:val="000000"/>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44DDCE7"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CE8"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CE9"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CEA" w14:textId="77777777" w:rsidR="00E03EFD" w:rsidRDefault="00E03EFD">
            <w:pPr>
              <w:spacing w:after="0" w:line="240" w:lineRule="auto"/>
              <w:rPr>
                <w:rFonts w:cs="Calibri"/>
                <w:color w:val="000000"/>
              </w:rPr>
            </w:pPr>
          </w:p>
        </w:tc>
      </w:tr>
      <w:tr w:rsidR="00E03EFD" w14:paraId="344DDCF4"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tcMar>
              <w:left w:w="40" w:type="dxa"/>
              <w:right w:w="40" w:type="dxa"/>
            </w:tcMar>
          </w:tcPr>
          <w:p w14:paraId="344DDCEC"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Payables</w:t>
            </w:r>
          </w:p>
        </w:tc>
        <w:tc>
          <w:tcPr>
            <w:tcW w:w="1035" w:type="dxa"/>
            <w:tcBorders>
              <w:top w:val="nil"/>
              <w:left w:val="nil"/>
              <w:bottom w:val="nil"/>
              <w:right w:val="nil"/>
              <w:tl2br w:val="nil"/>
              <w:tr2bl w:val="nil"/>
            </w:tcBorders>
            <w:shd w:val="clear" w:color="FFFFFF" w:fill="FFFFFF"/>
            <w:tcMar>
              <w:left w:w="40" w:type="dxa"/>
              <w:right w:w="40" w:type="dxa"/>
            </w:tcMar>
          </w:tcPr>
          <w:p w14:paraId="344DDCE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4,476</w:t>
            </w:r>
          </w:p>
        </w:tc>
        <w:tc>
          <w:tcPr>
            <w:tcW w:w="1245" w:type="dxa"/>
            <w:tcBorders>
              <w:top w:val="nil"/>
              <w:left w:val="nil"/>
              <w:bottom w:val="nil"/>
              <w:right w:val="nil"/>
              <w:tl2br w:val="nil"/>
              <w:tr2bl w:val="nil"/>
            </w:tcBorders>
            <w:shd w:val="clear" w:color="FFFFFF" w:fill="FFFFFF"/>
            <w:tcMar>
              <w:left w:w="40" w:type="dxa"/>
              <w:right w:w="40" w:type="dxa"/>
            </w:tcMar>
          </w:tcPr>
          <w:p w14:paraId="344DDCE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7,176</w:t>
            </w:r>
          </w:p>
        </w:tc>
        <w:tc>
          <w:tcPr>
            <w:tcW w:w="1035" w:type="dxa"/>
            <w:tcBorders>
              <w:top w:val="nil"/>
              <w:left w:val="nil"/>
              <w:bottom w:val="nil"/>
              <w:right w:val="nil"/>
              <w:tl2br w:val="nil"/>
              <w:tr2bl w:val="nil"/>
            </w:tcBorders>
            <w:shd w:val="clear" w:color="FFFFFF" w:fill="FFFFFF"/>
            <w:tcMar>
              <w:left w:w="40" w:type="dxa"/>
              <w:right w:w="40" w:type="dxa"/>
            </w:tcMar>
          </w:tcPr>
          <w:p w14:paraId="344DDCE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7,176</w:t>
            </w:r>
          </w:p>
        </w:tc>
        <w:tc>
          <w:tcPr>
            <w:tcW w:w="600" w:type="dxa"/>
            <w:tcBorders>
              <w:top w:val="nil"/>
              <w:left w:val="nil"/>
              <w:bottom w:val="nil"/>
              <w:right w:val="nil"/>
              <w:tl2br w:val="nil"/>
              <w:tr2bl w:val="nil"/>
            </w:tcBorders>
            <w:shd w:val="clear" w:color="FFFFFF" w:fill="FFFFFF"/>
            <w:tcMar>
              <w:left w:w="40" w:type="dxa"/>
              <w:right w:w="40" w:type="dxa"/>
            </w:tcMar>
          </w:tcPr>
          <w:p w14:paraId="344DDCF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CF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7,176</w:t>
            </w:r>
          </w:p>
        </w:tc>
        <w:tc>
          <w:tcPr>
            <w:tcW w:w="1035" w:type="dxa"/>
            <w:tcBorders>
              <w:top w:val="nil"/>
              <w:left w:val="nil"/>
              <w:bottom w:val="nil"/>
              <w:right w:val="nil"/>
              <w:tl2br w:val="nil"/>
              <w:tr2bl w:val="nil"/>
            </w:tcBorders>
            <w:shd w:val="clear" w:color="FFFFFF" w:fill="FFFFFF"/>
            <w:tcMar>
              <w:left w:w="40" w:type="dxa"/>
              <w:right w:w="40" w:type="dxa"/>
            </w:tcMar>
          </w:tcPr>
          <w:p w14:paraId="344DDCF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7,176</w:t>
            </w:r>
          </w:p>
        </w:tc>
        <w:tc>
          <w:tcPr>
            <w:tcW w:w="1035" w:type="dxa"/>
            <w:tcBorders>
              <w:top w:val="nil"/>
              <w:left w:val="nil"/>
              <w:bottom w:val="nil"/>
              <w:right w:val="nil"/>
              <w:tl2br w:val="nil"/>
              <w:tr2bl w:val="nil"/>
            </w:tcBorders>
            <w:shd w:val="clear" w:color="FFFFFF" w:fill="FFFFFF"/>
            <w:tcMar>
              <w:left w:w="40" w:type="dxa"/>
              <w:right w:w="40" w:type="dxa"/>
            </w:tcMar>
          </w:tcPr>
          <w:p w14:paraId="344DDCF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7,176</w:t>
            </w:r>
          </w:p>
        </w:tc>
      </w:tr>
      <w:tr w:rsidR="00E03EFD" w14:paraId="344DDCFD"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tcMar>
              <w:left w:w="40" w:type="dxa"/>
              <w:right w:w="40" w:type="dxa"/>
            </w:tcMar>
          </w:tcPr>
          <w:p w14:paraId="344DDCF5"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Contract Liabilities</w:t>
            </w:r>
          </w:p>
        </w:tc>
        <w:tc>
          <w:tcPr>
            <w:tcW w:w="1035" w:type="dxa"/>
            <w:tcBorders>
              <w:top w:val="nil"/>
              <w:left w:val="nil"/>
              <w:bottom w:val="nil"/>
              <w:right w:val="nil"/>
              <w:tl2br w:val="nil"/>
              <w:tr2bl w:val="nil"/>
            </w:tcBorders>
            <w:shd w:val="clear" w:color="FFFFFF" w:fill="FFFFFF"/>
            <w:tcMar>
              <w:left w:w="40" w:type="dxa"/>
              <w:right w:w="40" w:type="dxa"/>
            </w:tcMar>
          </w:tcPr>
          <w:p w14:paraId="344DDCF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3,033</w:t>
            </w:r>
          </w:p>
        </w:tc>
        <w:tc>
          <w:tcPr>
            <w:tcW w:w="1245" w:type="dxa"/>
            <w:tcBorders>
              <w:top w:val="nil"/>
              <w:left w:val="nil"/>
              <w:bottom w:val="nil"/>
              <w:right w:val="nil"/>
              <w:tl2br w:val="nil"/>
              <w:tr2bl w:val="nil"/>
            </w:tcBorders>
            <w:shd w:val="clear" w:color="FFFFFF" w:fill="FFFFFF"/>
            <w:tcMar>
              <w:left w:w="40" w:type="dxa"/>
              <w:right w:w="40" w:type="dxa"/>
            </w:tcMar>
          </w:tcPr>
          <w:p w14:paraId="344DDCF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684</w:t>
            </w:r>
          </w:p>
        </w:tc>
        <w:tc>
          <w:tcPr>
            <w:tcW w:w="1035" w:type="dxa"/>
            <w:tcBorders>
              <w:top w:val="nil"/>
              <w:left w:val="nil"/>
              <w:bottom w:val="nil"/>
              <w:right w:val="nil"/>
              <w:tl2br w:val="nil"/>
              <w:tr2bl w:val="nil"/>
            </w:tcBorders>
            <w:shd w:val="clear" w:color="FFFFFF" w:fill="FFFFFF"/>
            <w:tcMar>
              <w:left w:w="40" w:type="dxa"/>
              <w:right w:w="40" w:type="dxa"/>
            </w:tcMar>
          </w:tcPr>
          <w:p w14:paraId="344DDCF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684</w:t>
            </w:r>
          </w:p>
        </w:tc>
        <w:tc>
          <w:tcPr>
            <w:tcW w:w="600" w:type="dxa"/>
            <w:tcBorders>
              <w:top w:val="nil"/>
              <w:left w:val="nil"/>
              <w:bottom w:val="nil"/>
              <w:right w:val="nil"/>
              <w:tl2br w:val="nil"/>
              <w:tr2bl w:val="nil"/>
            </w:tcBorders>
            <w:shd w:val="clear" w:color="FFFFFF" w:fill="FFFFFF"/>
            <w:tcMar>
              <w:left w:w="40" w:type="dxa"/>
              <w:right w:w="40" w:type="dxa"/>
            </w:tcMar>
          </w:tcPr>
          <w:p w14:paraId="344DDCF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CF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684</w:t>
            </w:r>
          </w:p>
        </w:tc>
        <w:tc>
          <w:tcPr>
            <w:tcW w:w="1035" w:type="dxa"/>
            <w:tcBorders>
              <w:top w:val="nil"/>
              <w:left w:val="nil"/>
              <w:bottom w:val="nil"/>
              <w:right w:val="nil"/>
              <w:tl2br w:val="nil"/>
              <w:tr2bl w:val="nil"/>
            </w:tcBorders>
            <w:shd w:val="clear" w:color="FFFFFF" w:fill="FFFFFF"/>
            <w:tcMar>
              <w:left w:w="40" w:type="dxa"/>
              <w:right w:w="40" w:type="dxa"/>
            </w:tcMar>
          </w:tcPr>
          <w:p w14:paraId="344DDCF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684</w:t>
            </w:r>
          </w:p>
        </w:tc>
        <w:tc>
          <w:tcPr>
            <w:tcW w:w="1035" w:type="dxa"/>
            <w:tcBorders>
              <w:top w:val="nil"/>
              <w:left w:val="nil"/>
              <w:bottom w:val="nil"/>
              <w:right w:val="nil"/>
              <w:tl2br w:val="nil"/>
              <w:tr2bl w:val="nil"/>
            </w:tcBorders>
            <w:shd w:val="clear" w:color="FFFFFF" w:fill="FFFFFF"/>
            <w:tcMar>
              <w:left w:w="40" w:type="dxa"/>
              <w:right w:w="40" w:type="dxa"/>
            </w:tcMar>
          </w:tcPr>
          <w:p w14:paraId="344DDCF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684</w:t>
            </w:r>
          </w:p>
        </w:tc>
      </w:tr>
      <w:tr w:rsidR="00E03EFD" w14:paraId="344DDD06"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tcMar>
              <w:left w:w="40" w:type="dxa"/>
              <w:right w:w="40" w:type="dxa"/>
            </w:tcMar>
          </w:tcPr>
          <w:p w14:paraId="344DDCFE"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Employee Benefits</w:t>
            </w:r>
          </w:p>
        </w:tc>
        <w:tc>
          <w:tcPr>
            <w:tcW w:w="1035" w:type="dxa"/>
            <w:tcBorders>
              <w:top w:val="nil"/>
              <w:left w:val="nil"/>
              <w:bottom w:val="nil"/>
              <w:right w:val="nil"/>
              <w:tl2br w:val="nil"/>
              <w:tr2bl w:val="nil"/>
            </w:tcBorders>
            <w:shd w:val="clear" w:color="FFFFFF" w:fill="FFFFFF"/>
            <w:tcMar>
              <w:left w:w="40" w:type="dxa"/>
              <w:right w:w="40" w:type="dxa"/>
            </w:tcMar>
          </w:tcPr>
          <w:p w14:paraId="344DDCF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89</w:t>
            </w:r>
          </w:p>
        </w:tc>
        <w:tc>
          <w:tcPr>
            <w:tcW w:w="1245" w:type="dxa"/>
            <w:tcBorders>
              <w:top w:val="nil"/>
              <w:left w:val="nil"/>
              <w:bottom w:val="nil"/>
              <w:right w:val="nil"/>
              <w:tl2br w:val="nil"/>
              <w:tr2bl w:val="nil"/>
            </w:tcBorders>
            <w:shd w:val="clear" w:color="FFFFFF" w:fill="FFFFFF"/>
            <w:tcMar>
              <w:left w:w="40" w:type="dxa"/>
              <w:right w:w="40" w:type="dxa"/>
            </w:tcMar>
          </w:tcPr>
          <w:p w14:paraId="344DDD0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95</w:t>
            </w:r>
          </w:p>
        </w:tc>
        <w:tc>
          <w:tcPr>
            <w:tcW w:w="1035" w:type="dxa"/>
            <w:tcBorders>
              <w:top w:val="nil"/>
              <w:left w:val="nil"/>
              <w:bottom w:val="nil"/>
              <w:right w:val="nil"/>
              <w:tl2br w:val="nil"/>
              <w:tr2bl w:val="nil"/>
            </w:tcBorders>
            <w:shd w:val="clear" w:color="FFFFFF" w:fill="FFFFFF"/>
            <w:tcMar>
              <w:left w:w="40" w:type="dxa"/>
              <w:right w:w="40" w:type="dxa"/>
            </w:tcMar>
          </w:tcPr>
          <w:p w14:paraId="344DDD0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95</w:t>
            </w:r>
          </w:p>
        </w:tc>
        <w:tc>
          <w:tcPr>
            <w:tcW w:w="600" w:type="dxa"/>
            <w:tcBorders>
              <w:top w:val="nil"/>
              <w:left w:val="nil"/>
              <w:bottom w:val="nil"/>
              <w:right w:val="nil"/>
              <w:tl2br w:val="nil"/>
              <w:tr2bl w:val="nil"/>
            </w:tcBorders>
            <w:shd w:val="clear" w:color="FFFFFF" w:fill="FFFFFF"/>
            <w:tcMar>
              <w:left w:w="40" w:type="dxa"/>
              <w:right w:w="40" w:type="dxa"/>
            </w:tcMar>
          </w:tcPr>
          <w:p w14:paraId="344DDD0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D0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95</w:t>
            </w:r>
          </w:p>
        </w:tc>
        <w:tc>
          <w:tcPr>
            <w:tcW w:w="1035" w:type="dxa"/>
            <w:tcBorders>
              <w:top w:val="nil"/>
              <w:left w:val="nil"/>
              <w:bottom w:val="nil"/>
              <w:right w:val="nil"/>
              <w:tl2br w:val="nil"/>
              <w:tr2bl w:val="nil"/>
            </w:tcBorders>
            <w:shd w:val="clear" w:color="FFFFFF" w:fill="FFFFFF"/>
            <w:tcMar>
              <w:left w:w="40" w:type="dxa"/>
              <w:right w:w="40" w:type="dxa"/>
            </w:tcMar>
          </w:tcPr>
          <w:p w14:paraId="344DDD0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95</w:t>
            </w:r>
          </w:p>
        </w:tc>
        <w:tc>
          <w:tcPr>
            <w:tcW w:w="1035" w:type="dxa"/>
            <w:tcBorders>
              <w:top w:val="nil"/>
              <w:left w:val="nil"/>
              <w:bottom w:val="nil"/>
              <w:right w:val="nil"/>
              <w:tl2br w:val="nil"/>
              <w:tr2bl w:val="nil"/>
            </w:tcBorders>
            <w:shd w:val="clear" w:color="FFFFFF" w:fill="FFFFFF"/>
            <w:tcMar>
              <w:left w:w="40" w:type="dxa"/>
              <w:right w:w="40" w:type="dxa"/>
            </w:tcMar>
          </w:tcPr>
          <w:p w14:paraId="344DDD0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95</w:t>
            </w:r>
          </w:p>
        </w:tc>
      </w:tr>
      <w:tr w:rsidR="00E03EFD" w14:paraId="344DDD0F"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tcMar>
              <w:left w:w="40" w:type="dxa"/>
              <w:right w:w="40" w:type="dxa"/>
            </w:tcMar>
          </w:tcPr>
          <w:p w14:paraId="344DDD07"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Other Provisions</w:t>
            </w:r>
          </w:p>
        </w:tc>
        <w:tc>
          <w:tcPr>
            <w:tcW w:w="1035" w:type="dxa"/>
            <w:tcBorders>
              <w:top w:val="nil"/>
              <w:left w:val="nil"/>
              <w:bottom w:val="nil"/>
              <w:right w:val="nil"/>
              <w:tl2br w:val="nil"/>
              <w:tr2bl w:val="nil"/>
            </w:tcBorders>
            <w:shd w:val="clear" w:color="FFFFFF" w:fill="FFFFFF"/>
            <w:tcMar>
              <w:left w:w="40" w:type="dxa"/>
              <w:right w:w="40" w:type="dxa"/>
            </w:tcMar>
          </w:tcPr>
          <w:p w14:paraId="344DDD0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2,594</w:t>
            </w:r>
          </w:p>
        </w:tc>
        <w:tc>
          <w:tcPr>
            <w:tcW w:w="1245" w:type="dxa"/>
            <w:tcBorders>
              <w:top w:val="nil"/>
              <w:left w:val="nil"/>
              <w:bottom w:val="nil"/>
              <w:right w:val="nil"/>
              <w:tl2br w:val="nil"/>
              <w:tr2bl w:val="nil"/>
            </w:tcBorders>
            <w:shd w:val="clear" w:color="FFFFFF" w:fill="FFFFFF"/>
            <w:tcMar>
              <w:left w:w="40" w:type="dxa"/>
              <w:right w:w="40" w:type="dxa"/>
            </w:tcMar>
          </w:tcPr>
          <w:p w14:paraId="344DDD0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2,763</w:t>
            </w:r>
          </w:p>
        </w:tc>
        <w:tc>
          <w:tcPr>
            <w:tcW w:w="1035" w:type="dxa"/>
            <w:tcBorders>
              <w:top w:val="nil"/>
              <w:left w:val="nil"/>
              <w:bottom w:val="nil"/>
              <w:right w:val="nil"/>
              <w:tl2br w:val="nil"/>
              <w:tr2bl w:val="nil"/>
            </w:tcBorders>
            <w:shd w:val="clear" w:color="FFFFFF" w:fill="FFFFFF"/>
            <w:tcMar>
              <w:left w:w="40" w:type="dxa"/>
              <w:right w:w="40" w:type="dxa"/>
            </w:tcMar>
          </w:tcPr>
          <w:p w14:paraId="344DDD0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2,763</w:t>
            </w:r>
          </w:p>
        </w:tc>
        <w:tc>
          <w:tcPr>
            <w:tcW w:w="600" w:type="dxa"/>
            <w:tcBorders>
              <w:top w:val="nil"/>
              <w:left w:val="nil"/>
              <w:bottom w:val="nil"/>
              <w:right w:val="nil"/>
              <w:tl2br w:val="nil"/>
              <w:tr2bl w:val="nil"/>
            </w:tcBorders>
            <w:shd w:val="clear" w:color="FFFFFF" w:fill="FFFFFF"/>
            <w:tcMar>
              <w:left w:w="40" w:type="dxa"/>
              <w:right w:w="40" w:type="dxa"/>
            </w:tcMar>
          </w:tcPr>
          <w:p w14:paraId="344DDD0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D0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2,763</w:t>
            </w:r>
          </w:p>
        </w:tc>
        <w:tc>
          <w:tcPr>
            <w:tcW w:w="1035" w:type="dxa"/>
            <w:tcBorders>
              <w:top w:val="nil"/>
              <w:left w:val="nil"/>
              <w:bottom w:val="nil"/>
              <w:right w:val="nil"/>
              <w:tl2br w:val="nil"/>
              <w:tr2bl w:val="nil"/>
            </w:tcBorders>
            <w:shd w:val="clear" w:color="FFFFFF" w:fill="FFFFFF"/>
            <w:tcMar>
              <w:left w:w="40" w:type="dxa"/>
              <w:right w:w="40" w:type="dxa"/>
            </w:tcMar>
          </w:tcPr>
          <w:p w14:paraId="344DDD0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2,763</w:t>
            </w:r>
          </w:p>
        </w:tc>
        <w:tc>
          <w:tcPr>
            <w:tcW w:w="1035" w:type="dxa"/>
            <w:tcBorders>
              <w:top w:val="nil"/>
              <w:left w:val="nil"/>
              <w:bottom w:val="nil"/>
              <w:right w:val="nil"/>
              <w:tl2br w:val="nil"/>
              <w:tr2bl w:val="nil"/>
            </w:tcBorders>
            <w:shd w:val="clear" w:color="FFFFFF" w:fill="FFFFFF"/>
            <w:tcMar>
              <w:left w:w="40" w:type="dxa"/>
              <w:right w:w="40" w:type="dxa"/>
            </w:tcMar>
          </w:tcPr>
          <w:p w14:paraId="344DDD0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2,763</w:t>
            </w:r>
          </w:p>
        </w:tc>
      </w:tr>
      <w:tr w:rsidR="00E03EFD" w14:paraId="344DDD18"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tcMar>
              <w:left w:w="40" w:type="dxa"/>
              <w:right w:w="40" w:type="dxa"/>
            </w:tcMar>
          </w:tcPr>
          <w:p w14:paraId="344DDD10"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Other Liabilities</w:t>
            </w:r>
          </w:p>
        </w:tc>
        <w:tc>
          <w:tcPr>
            <w:tcW w:w="1035" w:type="dxa"/>
            <w:tcBorders>
              <w:top w:val="nil"/>
              <w:left w:val="nil"/>
              <w:bottom w:val="nil"/>
              <w:right w:val="nil"/>
              <w:tl2br w:val="nil"/>
              <w:tr2bl w:val="nil"/>
            </w:tcBorders>
            <w:shd w:val="clear" w:color="FFFFFF" w:fill="FFFFFF"/>
            <w:tcMar>
              <w:left w:w="40" w:type="dxa"/>
              <w:right w:w="40" w:type="dxa"/>
            </w:tcMar>
          </w:tcPr>
          <w:p w14:paraId="344DDD1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5,305</w:t>
            </w:r>
          </w:p>
        </w:tc>
        <w:tc>
          <w:tcPr>
            <w:tcW w:w="1245" w:type="dxa"/>
            <w:tcBorders>
              <w:top w:val="nil"/>
              <w:left w:val="nil"/>
              <w:bottom w:val="nil"/>
              <w:right w:val="nil"/>
              <w:tl2br w:val="nil"/>
              <w:tr2bl w:val="nil"/>
            </w:tcBorders>
            <w:shd w:val="clear" w:color="FFFFFF" w:fill="FFFFFF"/>
            <w:tcMar>
              <w:left w:w="40" w:type="dxa"/>
              <w:right w:w="40" w:type="dxa"/>
            </w:tcMar>
          </w:tcPr>
          <w:p w14:paraId="344DDD1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0</w:t>
            </w:r>
          </w:p>
        </w:tc>
        <w:tc>
          <w:tcPr>
            <w:tcW w:w="1035" w:type="dxa"/>
            <w:tcBorders>
              <w:top w:val="nil"/>
              <w:left w:val="nil"/>
              <w:bottom w:val="nil"/>
              <w:right w:val="nil"/>
              <w:tl2br w:val="nil"/>
              <w:tr2bl w:val="nil"/>
            </w:tcBorders>
            <w:shd w:val="clear" w:color="FFFFFF" w:fill="FFFFFF"/>
            <w:tcMar>
              <w:left w:w="40" w:type="dxa"/>
              <w:right w:w="40" w:type="dxa"/>
            </w:tcMar>
          </w:tcPr>
          <w:p w14:paraId="344DDD1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0</w:t>
            </w:r>
          </w:p>
        </w:tc>
        <w:tc>
          <w:tcPr>
            <w:tcW w:w="600" w:type="dxa"/>
            <w:tcBorders>
              <w:top w:val="nil"/>
              <w:left w:val="nil"/>
              <w:bottom w:val="nil"/>
              <w:right w:val="nil"/>
              <w:tl2br w:val="nil"/>
              <w:tr2bl w:val="nil"/>
            </w:tcBorders>
            <w:shd w:val="clear" w:color="FFFFFF" w:fill="FFFFFF"/>
            <w:tcMar>
              <w:left w:w="40" w:type="dxa"/>
              <w:right w:w="40" w:type="dxa"/>
            </w:tcMar>
          </w:tcPr>
          <w:p w14:paraId="344DDD1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D1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0</w:t>
            </w:r>
          </w:p>
        </w:tc>
        <w:tc>
          <w:tcPr>
            <w:tcW w:w="1035" w:type="dxa"/>
            <w:tcBorders>
              <w:top w:val="nil"/>
              <w:left w:val="nil"/>
              <w:bottom w:val="nil"/>
              <w:right w:val="nil"/>
              <w:tl2br w:val="nil"/>
              <w:tr2bl w:val="nil"/>
            </w:tcBorders>
            <w:shd w:val="clear" w:color="FFFFFF" w:fill="FFFFFF"/>
            <w:tcMar>
              <w:left w:w="40" w:type="dxa"/>
              <w:right w:w="40" w:type="dxa"/>
            </w:tcMar>
          </w:tcPr>
          <w:p w14:paraId="344DDD1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0</w:t>
            </w:r>
          </w:p>
        </w:tc>
        <w:tc>
          <w:tcPr>
            <w:tcW w:w="1035" w:type="dxa"/>
            <w:tcBorders>
              <w:top w:val="nil"/>
              <w:left w:val="nil"/>
              <w:bottom w:val="nil"/>
              <w:right w:val="nil"/>
              <w:tl2br w:val="nil"/>
              <w:tr2bl w:val="nil"/>
            </w:tcBorders>
            <w:shd w:val="clear" w:color="FFFFFF" w:fill="FFFFFF"/>
            <w:tcMar>
              <w:left w:w="40" w:type="dxa"/>
              <w:right w:w="40" w:type="dxa"/>
            </w:tcMar>
          </w:tcPr>
          <w:p w14:paraId="344DDD1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0</w:t>
            </w:r>
          </w:p>
        </w:tc>
      </w:tr>
      <w:tr w:rsidR="00E03EFD" w14:paraId="344DDD21"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44DDD19"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Current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1A"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15,497</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344DDD1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10,718</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1C"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10,718</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D1D"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1E"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10,718</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1F"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10,718</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20"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10,718</w:t>
            </w:r>
          </w:p>
        </w:tc>
      </w:tr>
      <w:tr w:rsidR="00E03EFD" w14:paraId="344DDD2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44DDD22"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Non-Current Liabilities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D23" w14:textId="77777777" w:rsidR="00E03EFD" w:rsidRDefault="00E03EFD">
            <w:pPr>
              <w:spacing w:after="0" w:line="240" w:lineRule="auto"/>
              <w:rPr>
                <w:rFonts w:cs="Calibri"/>
                <w:color w:val="000000"/>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344DDD24"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D25" w14:textId="77777777" w:rsidR="00E03EFD" w:rsidRDefault="00E03EFD">
            <w:pPr>
              <w:spacing w:after="0" w:line="240" w:lineRule="auto"/>
              <w:rPr>
                <w:rFonts w:cs="Calibri"/>
                <w:color w:val="000000"/>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44DDD26" w14:textId="77777777" w:rsidR="00E03EFD" w:rsidRDefault="00E03EFD">
            <w:pPr>
              <w:spacing w:after="0" w:line="240" w:lineRule="auto"/>
              <w:jc w:val="right"/>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D27"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D28"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D29" w14:textId="77777777" w:rsidR="00E03EFD" w:rsidRDefault="00E03EFD">
            <w:pPr>
              <w:spacing w:after="0" w:line="240" w:lineRule="auto"/>
              <w:rPr>
                <w:rFonts w:cs="Calibri"/>
                <w:color w:val="000000"/>
              </w:rPr>
            </w:pPr>
          </w:p>
        </w:tc>
      </w:tr>
      <w:tr w:rsidR="00E03EFD" w14:paraId="344DDD3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tcPr>
          <w:p w14:paraId="344DDD2B"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Other Provisions</w:t>
            </w:r>
          </w:p>
        </w:tc>
        <w:tc>
          <w:tcPr>
            <w:tcW w:w="1035" w:type="dxa"/>
            <w:tcBorders>
              <w:top w:val="nil"/>
              <w:left w:val="nil"/>
              <w:bottom w:val="nil"/>
              <w:right w:val="nil"/>
              <w:tl2br w:val="nil"/>
              <w:tr2bl w:val="nil"/>
            </w:tcBorders>
            <w:shd w:val="clear" w:color="FFFFFF" w:fill="FFFFFF"/>
            <w:tcMar>
              <w:left w:w="40" w:type="dxa"/>
              <w:right w:w="40" w:type="dxa"/>
            </w:tcMar>
          </w:tcPr>
          <w:p w14:paraId="344DDD2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10,997</w:t>
            </w:r>
          </w:p>
        </w:tc>
        <w:tc>
          <w:tcPr>
            <w:tcW w:w="1245" w:type="dxa"/>
            <w:tcBorders>
              <w:top w:val="nil"/>
              <w:left w:val="nil"/>
              <w:bottom w:val="nil"/>
              <w:right w:val="nil"/>
              <w:tl2br w:val="nil"/>
              <w:tr2bl w:val="nil"/>
            </w:tcBorders>
            <w:shd w:val="clear" w:color="FFFFFF" w:fill="FFFFFF"/>
            <w:tcMar>
              <w:left w:w="40" w:type="dxa"/>
              <w:right w:w="40" w:type="dxa"/>
            </w:tcMar>
          </w:tcPr>
          <w:p w14:paraId="344DDD2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18,203</w:t>
            </w:r>
          </w:p>
        </w:tc>
        <w:tc>
          <w:tcPr>
            <w:tcW w:w="1035" w:type="dxa"/>
            <w:tcBorders>
              <w:top w:val="nil"/>
              <w:left w:val="nil"/>
              <w:bottom w:val="nil"/>
              <w:right w:val="nil"/>
              <w:tl2br w:val="nil"/>
              <w:tr2bl w:val="nil"/>
            </w:tcBorders>
            <w:shd w:val="clear" w:color="FFFFFF" w:fill="FFFFFF"/>
            <w:tcMar>
              <w:left w:w="40" w:type="dxa"/>
              <w:right w:w="40" w:type="dxa"/>
            </w:tcMar>
          </w:tcPr>
          <w:p w14:paraId="344DDD2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18,203</w:t>
            </w:r>
          </w:p>
        </w:tc>
        <w:tc>
          <w:tcPr>
            <w:tcW w:w="600" w:type="dxa"/>
            <w:tcBorders>
              <w:top w:val="nil"/>
              <w:left w:val="nil"/>
              <w:bottom w:val="nil"/>
              <w:right w:val="nil"/>
              <w:tl2br w:val="nil"/>
              <w:tr2bl w:val="nil"/>
            </w:tcBorders>
            <w:shd w:val="clear" w:color="FFFFFF" w:fill="FFFFFF"/>
            <w:tcMar>
              <w:left w:w="40" w:type="dxa"/>
              <w:right w:w="40" w:type="dxa"/>
            </w:tcMar>
          </w:tcPr>
          <w:p w14:paraId="344DDD2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D3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18,203</w:t>
            </w:r>
          </w:p>
        </w:tc>
        <w:tc>
          <w:tcPr>
            <w:tcW w:w="1035" w:type="dxa"/>
            <w:tcBorders>
              <w:top w:val="nil"/>
              <w:left w:val="nil"/>
              <w:bottom w:val="nil"/>
              <w:right w:val="nil"/>
              <w:tl2br w:val="nil"/>
              <w:tr2bl w:val="nil"/>
            </w:tcBorders>
            <w:shd w:val="clear" w:color="FFFFFF" w:fill="FFFFFF"/>
            <w:tcMar>
              <w:left w:w="40" w:type="dxa"/>
              <w:right w:w="40" w:type="dxa"/>
            </w:tcMar>
          </w:tcPr>
          <w:p w14:paraId="344DDD3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18,203</w:t>
            </w:r>
          </w:p>
        </w:tc>
        <w:tc>
          <w:tcPr>
            <w:tcW w:w="1035" w:type="dxa"/>
            <w:tcBorders>
              <w:top w:val="nil"/>
              <w:left w:val="nil"/>
              <w:bottom w:val="nil"/>
              <w:right w:val="nil"/>
              <w:tl2br w:val="nil"/>
              <w:tr2bl w:val="nil"/>
            </w:tcBorders>
            <w:shd w:val="clear" w:color="FFFFFF" w:fill="FFFFFF"/>
            <w:tcMar>
              <w:left w:w="40" w:type="dxa"/>
              <w:right w:w="40" w:type="dxa"/>
            </w:tcMar>
          </w:tcPr>
          <w:p w14:paraId="344DDD3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18,203</w:t>
            </w:r>
          </w:p>
        </w:tc>
      </w:tr>
      <w:tr w:rsidR="00E03EFD" w14:paraId="344DDD3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344DDD34"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Non-Current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3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10,997</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344DDD3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18,203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3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18,203</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D3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3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18,203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3A"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18,203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3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18,203</w:t>
            </w:r>
          </w:p>
        </w:tc>
      </w:tr>
      <w:tr w:rsidR="00E03EFD" w14:paraId="344DDD4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44DDD3D"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3E"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26,494</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344DDD3F"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28,921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40"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28,921</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D41"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4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28,921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4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28,921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4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28,921</w:t>
            </w:r>
          </w:p>
        </w:tc>
      </w:tr>
      <w:tr w:rsidR="00E03EFD" w14:paraId="344DDD4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44DDD46"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NET ASSETS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4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110,069</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344DDD4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105,220</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4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101,077</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D4A"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-4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4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91,893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4C"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82,759</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4D"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73,617</w:t>
            </w:r>
          </w:p>
        </w:tc>
      </w:tr>
      <w:tr w:rsidR="00E03EFD" w14:paraId="344DDD5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44DDD4F"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Equity</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D50" w14:textId="77777777" w:rsidR="00E03EFD" w:rsidRDefault="00E03EFD">
            <w:pPr>
              <w:spacing w:after="0" w:line="240" w:lineRule="auto"/>
              <w:rPr>
                <w:rFonts w:cs="Calibri"/>
                <w:color w:val="000000"/>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344DDD51"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D52" w14:textId="77777777" w:rsidR="00E03EFD" w:rsidRDefault="00E03EFD">
            <w:pPr>
              <w:spacing w:after="0" w:line="240" w:lineRule="auto"/>
              <w:rPr>
                <w:rFonts w:cs="Calibri"/>
                <w:color w:val="000000"/>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44DDD53"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D54"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D55"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D56" w14:textId="77777777" w:rsidR="00E03EFD" w:rsidRDefault="00E03EFD">
            <w:pPr>
              <w:spacing w:after="0" w:line="240" w:lineRule="auto"/>
              <w:rPr>
                <w:rFonts w:cs="Calibri"/>
                <w:color w:val="000000"/>
              </w:rPr>
            </w:pPr>
          </w:p>
        </w:tc>
      </w:tr>
      <w:tr w:rsidR="00E03EFD" w14:paraId="344DDD6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344DDD58"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Accumulated Funds</w:t>
            </w:r>
          </w:p>
        </w:tc>
        <w:tc>
          <w:tcPr>
            <w:tcW w:w="1035" w:type="dxa"/>
            <w:tcBorders>
              <w:top w:val="nil"/>
              <w:left w:val="nil"/>
              <w:bottom w:val="nil"/>
              <w:right w:val="nil"/>
              <w:tl2br w:val="nil"/>
              <w:tr2bl w:val="nil"/>
            </w:tcBorders>
            <w:shd w:val="clear" w:color="FFFFFF" w:fill="FFFFFF"/>
            <w:tcMar>
              <w:left w:w="40" w:type="dxa"/>
              <w:right w:w="40" w:type="dxa"/>
            </w:tcMar>
          </w:tcPr>
          <w:p w14:paraId="344DDD5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69,764</w:t>
            </w:r>
          </w:p>
        </w:tc>
        <w:tc>
          <w:tcPr>
            <w:tcW w:w="1245" w:type="dxa"/>
            <w:tcBorders>
              <w:top w:val="nil"/>
              <w:left w:val="nil"/>
              <w:bottom w:val="nil"/>
              <w:right w:val="nil"/>
              <w:tl2br w:val="nil"/>
              <w:tr2bl w:val="nil"/>
            </w:tcBorders>
            <w:shd w:val="clear" w:color="FFFFFF" w:fill="FFFFFF"/>
            <w:tcMar>
              <w:left w:w="40" w:type="dxa"/>
              <w:right w:w="40" w:type="dxa"/>
            </w:tcMar>
          </w:tcPr>
          <w:p w14:paraId="344DDD5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64,914</w:t>
            </w:r>
          </w:p>
        </w:tc>
        <w:tc>
          <w:tcPr>
            <w:tcW w:w="1035" w:type="dxa"/>
            <w:tcBorders>
              <w:top w:val="nil"/>
              <w:left w:val="nil"/>
              <w:bottom w:val="nil"/>
              <w:right w:val="nil"/>
              <w:tl2br w:val="nil"/>
              <w:tr2bl w:val="nil"/>
            </w:tcBorders>
            <w:shd w:val="clear" w:color="FFFFFF" w:fill="FFFFFF"/>
            <w:tcMar>
              <w:left w:w="40" w:type="dxa"/>
              <w:right w:w="40" w:type="dxa"/>
            </w:tcMar>
          </w:tcPr>
          <w:p w14:paraId="344DDD5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60,771</w:t>
            </w:r>
          </w:p>
        </w:tc>
        <w:tc>
          <w:tcPr>
            <w:tcW w:w="600" w:type="dxa"/>
            <w:tcBorders>
              <w:top w:val="nil"/>
              <w:left w:val="nil"/>
              <w:bottom w:val="nil"/>
              <w:right w:val="nil"/>
              <w:tl2br w:val="nil"/>
              <w:tr2bl w:val="nil"/>
            </w:tcBorders>
            <w:shd w:val="clear" w:color="FFFFFF" w:fill="FFFFFF"/>
            <w:tcMar>
              <w:left w:w="40" w:type="dxa"/>
              <w:right w:w="40" w:type="dxa"/>
            </w:tcMar>
          </w:tcPr>
          <w:p w14:paraId="344DDD5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-6 </w:t>
            </w:r>
          </w:p>
        </w:tc>
        <w:tc>
          <w:tcPr>
            <w:tcW w:w="1035" w:type="dxa"/>
            <w:tcBorders>
              <w:top w:val="nil"/>
              <w:left w:val="nil"/>
              <w:bottom w:val="nil"/>
              <w:right w:val="nil"/>
              <w:tl2br w:val="nil"/>
              <w:tr2bl w:val="nil"/>
            </w:tcBorders>
            <w:shd w:val="clear" w:color="FFFFFF" w:fill="FFFFFF"/>
            <w:tcMar>
              <w:left w:w="40" w:type="dxa"/>
              <w:right w:w="40" w:type="dxa"/>
            </w:tcMar>
          </w:tcPr>
          <w:p w14:paraId="344DDD5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51,587</w:t>
            </w:r>
          </w:p>
        </w:tc>
        <w:tc>
          <w:tcPr>
            <w:tcW w:w="1035" w:type="dxa"/>
            <w:tcBorders>
              <w:top w:val="nil"/>
              <w:left w:val="nil"/>
              <w:bottom w:val="nil"/>
              <w:right w:val="nil"/>
              <w:tl2br w:val="nil"/>
              <w:tr2bl w:val="nil"/>
            </w:tcBorders>
            <w:shd w:val="clear" w:color="FFFFFF" w:fill="FFFFFF"/>
            <w:tcMar>
              <w:left w:w="40" w:type="dxa"/>
              <w:right w:w="40" w:type="dxa"/>
            </w:tcMar>
          </w:tcPr>
          <w:p w14:paraId="344DDD5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42,453</w:t>
            </w:r>
          </w:p>
        </w:tc>
        <w:tc>
          <w:tcPr>
            <w:tcW w:w="1035" w:type="dxa"/>
            <w:tcBorders>
              <w:top w:val="nil"/>
              <w:left w:val="nil"/>
              <w:bottom w:val="nil"/>
              <w:right w:val="nil"/>
              <w:tl2br w:val="nil"/>
              <w:tr2bl w:val="nil"/>
            </w:tcBorders>
            <w:shd w:val="clear" w:color="FFFFFF" w:fill="FFFFFF"/>
            <w:tcMar>
              <w:left w:w="40" w:type="dxa"/>
              <w:right w:w="40" w:type="dxa"/>
            </w:tcMar>
          </w:tcPr>
          <w:p w14:paraId="344DDD5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33,311</w:t>
            </w:r>
          </w:p>
        </w:tc>
      </w:tr>
      <w:tr w:rsidR="00E03EFD" w14:paraId="344DDD6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344DDD61"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Asset Revaluation Surplus</w:t>
            </w:r>
          </w:p>
        </w:tc>
        <w:tc>
          <w:tcPr>
            <w:tcW w:w="1035" w:type="dxa"/>
            <w:tcBorders>
              <w:top w:val="nil"/>
              <w:left w:val="nil"/>
              <w:bottom w:val="nil"/>
              <w:right w:val="nil"/>
              <w:tl2br w:val="nil"/>
              <w:tr2bl w:val="nil"/>
            </w:tcBorders>
            <w:shd w:val="clear" w:color="FFFFFF" w:fill="FFFFFF"/>
            <w:tcMar>
              <w:left w:w="40" w:type="dxa"/>
              <w:right w:w="40" w:type="dxa"/>
            </w:tcMar>
          </w:tcPr>
          <w:p w14:paraId="344DDD6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40,305</w:t>
            </w:r>
          </w:p>
        </w:tc>
        <w:tc>
          <w:tcPr>
            <w:tcW w:w="1245" w:type="dxa"/>
            <w:tcBorders>
              <w:top w:val="nil"/>
              <w:left w:val="nil"/>
              <w:bottom w:val="nil"/>
              <w:right w:val="nil"/>
              <w:tl2br w:val="nil"/>
              <w:tr2bl w:val="nil"/>
            </w:tcBorders>
            <w:shd w:val="clear" w:color="FFFFFF" w:fill="FFFFFF"/>
            <w:tcMar>
              <w:left w:w="40" w:type="dxa"/>
              <w:right w:w="40" w:type="dxa"/>
            </w:tcMar>
          </w:tcPr>
          <w:p w14:paraId="344DDD6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40,306</w:t>
            </w:r>
          </w:p>
        </w:tc>
        <w:tc>
          <w:tcPr>
            <w:tcW w:w="1035" w:type="dxa"/>
            <w:tcBorders>
              <w:top w:val="nil"/>
              <w:left w:val="nil"/>
              <w:bottom w:val="nil"/>
              <w:right w:val="nil"/>
              <w:tl2br w:val="nil"/>
              <w:tr2bl w:val="nil"/>
            </w:tcBorders>
            <w:shd w:val="clear" w:color="FFFFFF" w:fill="FFFFFF"/>
            <w:tcMar>
              <w:left w:w="40" w:type="dxa"/>
              <w:right w:w="40" w:type="dxa"/>
            </w:tcMar>
          </w:tcPr>
          <w:p w14:paraId="344DDD6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40,306</w:t>
            </w:r>
          </w:p>
        </w:tc>
        <w:tc>
          <w:tcPr>
            <w:tcW w:w="600" w:type="dxa"/>
            <w:tcBorders>
              <w:top w:val="nil"/>
              <w:left w:val="nil"/>
              <w:bottom w:val="nil"/>
              <w:right w:val="nil"/>
              <w:tl2br w:val="nil"/>
              <w:tr2bl w:val="nil"/>
            </w:tcBorders>
            <w:shd w:val="clear" w:color="FFFFFF" w:fill="FFFFFF"/>
            <w:tcMar>
              <w:left w:w="40" w:type="dxa"/>
              <w:right w:w="40" w:type="dxa"/>
            </w:tcMar>
          </w:tcPr>
          <w:p w14:paraId="344DDD6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D6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40,306</w:t>
            </w:r>
          </w:p>
        </w:tc>
        <w:tc>
          <w:tcPr>
            <w:tcW w:w="1035" w:type="dxa"/>
            <w:tcBorders>
              <w:top w:val="nil"/>
              <w:left w:val="nil"/>
              <w:bottom w:val="nil"/>
              <w:right w:val="nil"/>
              <w:tl2br w:val="nil"/>
              <w:tr2bl w:val="nil"/>
            </w:tcBorders>
            <w:shd w:val="clear" w:color="FFFFFF" w:fill="FFFFFF"/>
            <w:tcMar>
              <w:left w:w="40" w:type="dxa"/>
              <w:right w:w="40" w:type="dxa"/>
            </w:tcMar>
          </w:tcPr>
          <w:p w14:paraId="344DDD6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40,306</w:t>
            </w:r>
          </w:p>
        </w:tc>
        <w:tc>
          <w:tcPr>
            <w:tcW w:w="1035" w:type="dxa"/>
            <w:tcBorders>
              <w:top w:val="nil"/>
              <w:left w:val="nil"/>
              <w:bottom w:val="nil"/>
              <w:right w:val="nil"/>
              <w:tl2br w:val="nil"/>
              <w:tr2bl w:val="nil"/>
            </w:tcBorders>
            <w:shd w:val="clear" w:color="FFFFFF" w:fill="FFFFFF"/>
            <w:tcMar>
              <w:left w:w="40" w:type="dxa"/>
              <w:right w:w="40" w:type="dxa"/>
            </w:tcMar>
          </w:tcPr>
          <w:p w14:paraId="344DDD6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40,306</w:t>
            </w:r>
          </w:p>
        </w:tc>
      </w:tr>
      <w:tr w:rsidR="00E03EFD" w14:paraId="344DDD7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single" w:sz="20" w:space="0" w:color="000000"/>
              <w:right w:val="nil"/>
              <w:tl2br w:val="nil"/>
              <w:tr2bl w:val="nil"/>
            </w:tcBorders>
            <w:shd w:val="clear" w:color="FFFFFF" w:fill="FFFFFF"/>
            <w:noWrap/>
            <w:tcMar>
              <w:left w:w="40" w:type="dxa"/>
              <w:right w:w="40" w:type="dxa"/>
            </w:tcMar>
            <w:vAlign w:val="bottom"/>
          </w:tcPr>
          <w:p w14:paraId="344DDD6A"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EQUITY</w:t>
            </w:r>
          </w:p>
        </w:tc>
        <w:tc>
          <w:tcPr>
            <w:tcW w:w="1035" w:type="dxa"/>
            <w:tcBorders>
              <w:top w:val="nil"/>
              <w:left w:val="nil"/>
              <w:bottom w:val="single" w:sz="20" w:space="0" w:color="000000"/>
              <w:right w:val="nil"/>
              <w:tl2br w:val="nil"/>
              <w:tr2bl w:val="nil"/>
            </w:tcBorders>
            <w:shd w:val="clear" w:color="FFFFFF" w:fill="FFFFFF"/>
            <w:noWrap/>
            <w:tcMar>
              <w:left w:w="40" w:type="dxa"/>
              <w:right w:w="40" w:type="dxa"/>
            </w:tcMar>
            <w:vAlign w:val="bottom"/>
          </w:tcPr>
          <w:p w14:paraId="344DDD6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110,069</w:t>
            </w:r>
          </w:p>
        </w:tc>
        <w:tc>
          <w:tcPr>
            <w:tcW w:w="1245" w:type="dxa"/>
            <w:tcBorders>
              <w:top w:val="nil"/>
              <w:left w:val="nil"/>
              <w:bottom w:val="single" w:sz="20" w:space="0" w:color="000000"/>
              <w:right w:val="nil"/>
              <w:tl2br w:val="nil"/>
              <w:tr2bl w:val="nil"/>
            </w:tcBorders>
            <w:shd w:val="clear" w:color="FFFFFF" w:fill="FFFFFF"/>
            <w:noWrap/>
            <w:tcMar>
              <w:left w:w="40" w:type="dxa"/>
              <w:right w:w="40" w:type="dxa"/>
            </w:tcMar>
            <w:vAlign w:val="bottom"/>
          </w:tcPr>
          <w:p w14:paraId="344DDD6C"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105,220</w:t>
            </w:r>
          </w:p>
        </w:tc>
        <w:tc>
          <w:tcPr>
            <w:tcW w:w="1035" w:type="dxa"/>
            <w:tcBorders>
              <w:top w:val="nil"/>
              <w:left w:val="nil"/>
              <w:bottom w:val="single" w:sz="20" w:space="0" w:color="000000"/>
              <w:right w:val="nil"/>
              <w:tl2br w:val="nil"/>
              <w:tr2bl w:val="nil"/>
            </w:tcBorders>
            <w:shd w:val="clear" w:color="FFFFFF" w:fill="FFFFFF"/>
            <w:noWrap/>
            <w:tcMar>
              <w:left w:w="40" w:type="dxa"/>
              <w:right w:w="40" w:type="dxa"/>
            </w:tcMar>
            <w:vAlign w:val="bottom"/>
          </w:tcPr>
          <w:p w14:paraId="344DDD6D"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101,077</w:t>
            </w:r>
          </w:p>
        </w:tc>
        <w:tc>
          <w:tcPr>
            <w:tcW w:w="600"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DD6E"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-4</w:t>
            </w:r>
          </w:p>
        </w:tc>
        <w:tc>
          <w:tcPr>
            <w:tcW w:w="1035" w:type="dxa"/>
            <w:tcBorders>
              <w:top w:val="nil"/>
              <w:left w:val="nil"/>
              <w:bottom w:val="single" w:sz="20" w:space="0" w:color="000000"/>
              <w:right w:val="nil"/>
              <w:tl2br w:val="nil"/>
              <w:tr2bl w:val="nil"/>
            </w:tcBorders>
            <w:shd w:val="clear" w:color="FFFFFF" w:fill="FFFFFF"/>
            <w:noWrap/>
            <w:tcMar>
              <w:left w:w="40" w:type="dxa"/>
              <w:right w:w="40" w:type="dxa"/>
            </w:tcMar>
            <w:vAlign w:val="bottom"/>
          </w:tcPr>
          <w:p w14:paraId="344DDD6F"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91,893</w:t>
            </w:r>
          </w:p>
        </w:tc>
        <w:tc>
          <w:tcPr>
            <w:tcW w:w="1035" w:type="dxa"/>
            <w:tcBorders>
              <w:top w:val="nil"/>
              <w:left w:val="nil"/>
              <w:bottom w:val="single" w:sz="20" w:space="0" w:color="000000"/>
              <w:right w:val="nil"/>
              <w:tl2br w:val="nil"/>
              <w:tr2bl w:val="nil"/>
            </w:tcBorders>
            <w:shd w:val="clear" w:color="FFFFFF" w:fill="FFFFFF"/>
            <w:noWrap/>
            <w:tcMar>
              <w:left w:w="40" w:type="dxa"/>
              <w:right w:w="40" w:type="dxa"/>
            </w:tcMar>
            <w:vAlign w:val="bottom"/>
          </w:tcPr>
          <w:p w14:paraId="344DDD70"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82,759</w:t>
            </w:r>
          </w:p>
        </w:tc>
        <w:tc>
          <w:tcPr>
            <w:tcW w:w="1035" w:type="dxa"/>
            <w:tcBorders>
              <w:top w:val="nil"/>
              <w:left w:val="nil"/>
              <w:bottom w:val="single" w:sz="20" w:space="0" w:color="000000"/>
              <w:right w:val="nil"/>
              <w:tl2br w:val="nil"/>
              <w:tr2bl w:val="nil"/>
            </w:tcBorders>
            <w:shd w:val="clear" w:color="FFFFFF" w:fill="FFFFFF"/>
            <w:noWrap/>
            <w:tcMar>
              <w:left w:w="40" w:type="dxa"/>
              <w:right w:w="40" w:type="dxa"/>
            </w:tcMar>
            <w:vAlign w:val="bottom"/>
          </w:tcPr>
          <w:p w14:paraId="344DDD71"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73,617</w:t>
            </w:r>
          </w:p>
        </w:tc>
      </w:tr>
    </w:tbl>
    <w:p w14:paraId="344DDD73" w14:textId="77777777" w:rsidR="00185EC3" w:rsidRDefault="00F4388C">
      <w:pPr>
        <w:pBdr>
          <w:top w:val="nil"/>
          <w:left w:val="nil"/>
          <w:bottom w:val="nil"/>
          <w:right w:val="nil"/>
          <w:between w:val="nil"/>
          <w:bar w:val="nil"/>
        </w:pBdr>
        <w:spacing w:after="160" w:line="259" w:lineRule="auto"/>
        <w:rPr>
          <w:lang w:val="en-AU"/>
        </w:rPr>
      </w:pPr>
      <w:r>
        <w:rPr>
          <w:rFonts w:ascii="Calibri" w:eastAsia="Times New Roman" w:hAnsi="Calibri" w:cs="Times New Roman"/>
          <w:sz w:val="18"/>
          <w:szCs w:val="20"/>
          <w:lang w:val="en-AU"/>
        </w:rPr>
        <w:br w:type="page"/>
      </w:r>
    </w:p>
    <w:p w14:paraId="344DDD75" w14:textId="51C6550A" w:rsidR="00185EC3" w:rsidRPr="00704639" w:rsidRDefault="00F4388C" w:rsidP="00704639">
      <w:pPr>
        <w:pStyle w:val="Caption"/>
      </w:pPr>
      <w:r w:rsidRPr="00704639">
        <w:lastRenderedPageBreak/>
        <w:t xml:space="preserve">Table </w:t>
      </w:r>
      <w:r w:rsidR="00521DAC" w:rsidRPr="00704639">
        <w:t>3</w:t>
      </w:r>
      <w:r w:rsidR="00297D97">
        <w:t>5</w:t>
      </w:r>
      <w:r w:rsidRPr="00704639">
        <w:t>: Justice and Community Safety Directorate: Statement of Changes in Equity on behalf of the Territory ($’000)</w:t>
      </w:r>
    </w:p>
    <w:tbl>
      <w:tblPr>
        <w:tblStyle w:val="CDMRange1"/>
        <w:tblW w:w="9195" w:type="dxa"/>
        <w:tblLayout w:type="fixed"/>
        <w:tblLook w:val="0620" w:firstRow="1" w:lastRow="0" w:firstColumn="0" w:lastColumn="0" w:noHBand="1" w:noVBand="1"/>
      </w:tblPr>
      <w:tblGrid>
        <w:gridCol w:w="2175"/>
        <w:gridCol w:w="1035"/>
        <w:gridCol w:w="1245"/>
        <w:gridCol w:w="1035"/>
        <w:gridCol w:w="600"/>
        <w:gridCol w:w="1035"/>
        <w:gridCol w:w="1035"/>
        <w:gridCol w:w="1035"/>
      </w:tblGrid>
      <w:tr w:rsidR="00E03EFD" w14:paraId="344DDD84" w14:textId="77777777" w:rsidTr="004D3F31">
        <w:trPr>
          <w:trHeight w:val="795"/>
        </w:trPr>
        <w:tc>
          <w:tcPr>
            <w:tcW w:w="217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344DDD76" w14:textId="77777777" w:rsidR="00E03EFD" w:rsidRDefault="00E03EFD" w:rsidP="0032430D">
            <w:pPr>
              <w:ind w:left="181" w:hanging="181"/>
              <w:rPr>
                <w:rFonts w:eastAsia="Calibri" w:cs="Calibri"/>
                <w:b/>
                <w:color w:val="000000"/>
                <w:lang w:eastAsia="en-US"/>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D77"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Budget </w:t>
            </w:r>
          </w:p>
          <w:p w14:paraId="344DDD78"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at                 30/6/26</w:t>
            </w:r>
          </w:p>
        </w:tc>
        <w:tc>
          <w:tcPr>
            <w:tcW w:w="124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D79"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Estimated Outcome at 30/6/26</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D7A"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Budget </w:t>
            </w:r>
          </w:p>
          <w:p w14:paraId="344DDD7B"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at              30/6/27</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D7C"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Var</w:t>
            </w:r>
          </w:p>
          <w:p w14:paraId="344DDD7D"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D7E"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Estimate </w:t>
            </w:r>
          </w:p>
          <w:p w14:paraId="344DDD7F"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at           30/6/28</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D80"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Estimate </w:t>
            </w:r>
          </w:p>
          <w:p w14:paraId="344DDD81"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at           30/6/29</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D82"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Estimate </w:t>
            </w:r>
          </w:p>
          <w:p w14:paraId="344DDD83"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at           30/6/30</w:t>
            </w:r>
          </w:p>
        </w:tc>
      </w:tr>
      <w:tr w:rsidR="00E03EFD" w14:paraId="344DDD8D"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single" w:sz="20" w:space="0" w:color="000000"/>
              <w:left w:val="nil"/>
              <w:bottom w:val="nil"/>
              <w:right w:val="nil"/>
              <w:tl2br w:val="nil"/>
              <w:tr2bl w:val="nil"/>
            </w:tcBorders>
            <w:tcMar>
              <w:left w:w="40" w:type="dxa"/>
              <w:right w:w="40" w:type="dxa"/>
            </w:tcMar>
            <w:vAlign w:val="bottom"/>
          </w:tcPr>
          <w:p w14:paraId="344DDD85" w14:textId="77777777" w:rsidR="00E03EFD" w:rsidRDefault="00F4388C" w:rsidP="0032430D">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Opening Equity</w:t>
            </w: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344DDD86" w14:textId="77777777" w:rsidR="00E03EFD" w:rsidRDefault="00E03EFD">
            <w:pPr>
              <w:jc w:val="right"/>
              <w:rPr>
                <w:rFonts w:eastAsia="Calibri" w:cs="Calibri"/>
                <w:b/>
                <w:i/>
                <w:color w:val="000000"/>
                <w:lang w:eastAsia="en-US"/>
              </w:rPr>
            </w:pPr>
          </w:p>
        </w:tc>
        <w:tc>
          <w:tcPr>
            <w:tcW w:w="124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344DDD87" w14:textId="77777777" w:rsidR="00E03EFD" w:rsidRDefault="00E03EFD">
            <w:pPr>
              <w:jc w:val="right"/>
              <w:rPr>
                <w:rFonts w:eastAsia="Calibri" w:cs="Calibri"/>
                <w:b/>
                <w:i/>
                <w:color w:val="000000"/>
                <w:lang w:eastAsia="en-US"/>
              </w:rPr>
            </w:pP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344DDD88" w14:textId="77777777" w:rsidR="00E03EFD" w:rsidRDefault="00E03EFD">
            <w:pPr>
              <w:jc w:val="right"/>
              <w:rPr>
                <w:rFonts w:eastAsia="Calibri" w:cs="Calibri"/>
                <w:b/>
                <w:i/>
                <w:color w:val="000000"/>
                <w:lang w:eastAsia="en-US"/>
              </w:rPr>
            </w:pPr>
          </w:p>
        </w:tc>
        <w:tc>
          <w:tcPr>
            <w:tcW w:w="600"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344DDD89" w14:textId="77777777" w:rsidR="00E03EFD" w:rsidRDefault="00E03EFD">
            <w:pPr>
              <w:jc w:val="right"/>
              <w:rPr>
                <w:rFonts w:eastAsia="Calibri" w:cs="Calibri"/>
                <w:b/>
                <w:i/>
                <w:color w:val="000000"/>
                <w:lang w:eastAsia="en-US"/>
              </w:rPr>
            </w:pP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344DDD8A" w14:textId="77777777" w:rsidR="00E03EFD" w:rsidRDefault="00E03EFD">
            <w:pPr>
              <w:jc w:val="right"/>
              <w:rPr>
                <w:rFonts w:eastAsia="Calibri" w:cs="Calibri"/>
                <w:b/>
                <w:i/>
                <w:color w:val="000000"/>
                <w:lang w:eastAsia="en-US"/>
              </w:rPr>
            </w:pP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344DDD8B" w14:textId="77777777" w:rsidR="00E03EFD" w:rsidRDefault="00E03EFD">
            <w:pPr>
              <w:jc w:val="right"/>
              <w:rPr>
                <w:rFonts w:eastAsia="Calibri" w:cs="Calibri"/>
                <w:b/>
                <w:i/>
                <w:color w:val="000000"/>
                <w:lang w:eastAsia="en-US"/>
              </w:rPr>
            </w:pP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344DDD8C" w14:textId="77777777" w:rsidR="00E03EFD" w:rsidRDefault="00E03EFD">
            <w:pPr>
              <w:jc w:val="right"/>
              <w:rPr>
                <w:rFonts w:eastAsia="Calibri" w:cs="Calibri"/>
                <w:b/>
                <w:i/>
                <w:color w:val="000000"/>
                <w:lang w:eastAsia="en-US"/>
              </w:rPr>
            </w:pPr>
          </w:p>
        </w:tc>
      </w:tr>
      <w:tr w:rsidR="00E03EFD" w14:paraId="344DDD96"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2175" w:type="dxa"/>
            <w:tcBorders>
              <w:top w:val="nil"/>
              <w:left w:val="nil"/>
              <w:bottom w:val="nil"/>
              <w:right w:val="nil"/>
              <w:tl2br w:val="nil"/>
              <w:tr2bl w:val="nil"/>
            </w:tcBorders>
            <w:tcMar>
              <w:left w:w="40" w:type="dxa"/>
              <w:right w:w="40" w:type="dxa"/>
            </w:tcMar>
            <w:vAlign w:val="bottom"/>
          </w:tcPr>
          <w:p w14:paraId="344DDD8E" w14:textId="77777777" w:rsidR="00E03EFD" w:rsidRDefault="00F4388C" w:rsidP="0032430D">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Opening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8F"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73,646</w:t>
            </w:r>
          </w:p>
        </w:tc>
        <w:tc>
          <w:tcPr>
            <w:tcW w:w="1245" w:type="dxa"/>
            <w:tcBorders>
              <w:top w:val="nil"/>
              <w:left w:val="nil"/>
              <w:bottom w:val="nil"/>
              <w:right w:val="nil"/>
              <w:tl2br w:val="nil"/>
              <w:tr2bl w:val="nil"/>
            </w:tcBorders>
            <w:shd w:val="clear" w:color="FFFFFF" w:fill="FFFFFF"/>
            <w:tcMar>
              <w:left w:w="40" w:type="dxa"/>
              <w:right w:w="40" w:type="dxa"/>
            </w:tcMar>
          </w:tcPr>
          <w:p w14:paraId="344DDD90"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67,984</w:t>
            </w:r>
          </w:p>
        </w:tc>
        <w:tc>
          <w:tcPr>
            <w:tcW w:w="1035" w:type="dxa"/>
            <w:tcBorders>
              <w:top w:val="nil"/>
              <w:left w:val="nil"/>
              <w:bottom w:val="nil"/>
              <w:right w:val="nil"/>
              <w:tl2br w:val="nil"/>
              <w:tr2bl w:val="nil"/>
            </w:tcBorders>
            <w:shd w:val="clear" w:color="FFFFFF" w:fill="FFFFFF"/>
            <w:tcMar>
              <w:left w:w="40" w:type="dxa"/>
              <w:right w:w="40" w:type="dxa"/>
            </w:tcMar>
          </w:tcPr>
          <w:p w14:paraId="344DDD91"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64,914</w:t>
            </w:r>
          </w:p>
        </w:tc>
        <w:tc>
          <w:tcPr>
            <w:tcW w:w="600" w:type="dxa"/>
            <w:tcBorders>
              <w:top w:val="nil"/>
              <w:left w:val="nil"/>
              <w:bottom w:val="nil"/>
              <w:right w:val="nil"/>
              <w:tl2br w:val="nil"/>
              <w:tr2bl w:val="nil"/>
            </w:tcBorders>
            <w:shd w:val="clear" w:color="FFFFFF" w:fill="FFFFFF"/>
            <w:tcMar>
              <w:left w:w="40" w:type="dxa"/>
              <w:right w:w="40" w:type="dxa"/>
            </w:tcMar>
          </w:tcPr>
          <w:p w14:paraId="344DDD92"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344DDD93"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60,771</w:t>
            </w:r>
          </w:p>
        </w:tc>
        <w:tc>
          <w:tcPr>
            <w:tcW w:w="1035" w:type="dxa"/>
            <w:tcBorders>
              <w:top w:val="nil"/>
              <w:left w:val="nil"/>
              <w:bottom w:val="nil"/>
              <w:right w:val="nil"/>
              <w:tl2br w:val="nil"/>
              <w:tr2bl w:val="nil"/>
            </w:tcBorders>
            <w:shd w:val="clear" w:color="FFFFFF" w:fill="FFFFFF"/>
            <w:tcMar>
              <w:left w:w="40" w:type="dxa"/>
              <w:right w:w="40" w:type="dxa"/>
            </w:tcMar>
          </w:tcPr>
          <w:p w14:paraId="344DDD94"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51,587</w:t>
            </w:r>
          </w:p>
        </w:tc>
        <w:tc>
          <w:tcPr>
            <w:tcW w:w="1035" w:type="dxa"/>
            <w:tcBorders>
              <w:top w:val="nil"/>
              <w:left w:val="nil"/>
              <w:bottom w:val="nil"/>
              <w:right w:val="nil"/>
              <w:tl2br w:val="nil"/>
              <w:tr2bl w:val="nil"/>
            </w:tcBorders>
            <w:shd w:val="clear" w:color="FFFFFF" w:fill="FFFFFF"/>
            <w:tcMar>
              <w:left w:w="40" w:type="dxa"/>
              <w:right w:w="40" w:type="dxa"/>
            </w:tcMar>
          </w:tcPr>
          <w:p w14:paraId="344DDD95"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42,453</w:t>
            </w:r>
          </w:p>
        </w:tc>
      </w:tr>
      <w:tr w:rsidR="00E03EFD" w14:paraId="344DDD9F"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175" w:type="dxa"/>
            <w:tcBorders>
              <w:top w:val="nil"/>
              <w:left w:val="nil"/>
              <w:bottom w:val="nil"/>
              <w:right w:val="nil"/>
              <w:tl2br w:val="nil"/>
              <w:tr2bl w:val="nil"/>
            </w:tcBorders>
            <w:tcMar>
              <w:left w:w="40" w:type="dxa"/>
              <w:right w:w="40" w:type="dxa"/>
            </w:tcMar>
          </w:tcPr>
          <w:p w14:paraId="344DDD97" w14:textId="77777777" w:rsidR="00E03EFD" w:rsidRDefault="00F4388C" w:rsidP="0032430D">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Opening Asset Revaluation Surplus</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98"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40,305</w:t>
            </w:r>
          </w:p>
        </w:tc>
        <w:tc>
          <w:tcPr>
            <w:tcW w:w="1245" w:type="dxa"/>
            <w:tcBorders>
              <w:top w:val="nil"/>
              <w:left w:val="nil"/>
              <w:bottom w:val="nil"/>
              <w:right w:val="nil"/>
              <w:tl2br w:val="nil"/>
              <w:tr2bl w:val="nil"/>
            </w:tcBorders>
            <w:shd w:val="clear" w:color="FFFFFF" w:fill="FFFFFF"/>
            <w:tcMar>
              <w:left w:w="40" w:type="dxa"/>
              <w:right w:w="40" w:type="dxa"/>
            </w:tcMar>
          </w:tcPr>
          <w:p w14:paraId="344DDD99"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40,306</w:t>
            </w:r>
          </w:p>
        </w:tc>
        <w:tc>
          <w:tcPr>
            <w:tcW w:w="1035" w:type="dxa"/>
            <w:tcBorders>
              <w:top w:val="nil"/>
              <w:left w:val="nil"/>
              <w:bottom w:val="nil"/>
              <w:right w:val="nil"/>
              <w:tl2br w:val="nil"/>
              <w:tr2bl w:val="nil"/>
            </w:tcBorders>
            <w:shd w:val="clear" w:color="FFFFFF" w:fill="FFFFFF"/>
            <w:tcMar>
              <w:left w:w="40" w:type="dxa"/>
              <w:right w:w="40" w:type="dxa"/>
            </w:tcMar>
          </w:tcPr>
          <w:p w14:paraId="344DDD9A"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40,306</w:t>
            </w:r>
          </w:p>
        </w:tc>
        <w:tc>
          <w:tcPr>
            <w:tcW w:w="600" w:type="dxa"/>
            <w:tcBorders>
              <w:top w:val="nil"/>
              <w:left w:val="nil"/>
              <w:bottom w:val="nil"/>
              <w:right w:val="nil"/>
              <w:tl2br w:val="nil"/>
              <w:tr2bl w:val="nil"/>
            </w:tcBorders>
            <w:shd w:val="clear" w:color="FFFFFF" w:fill="FFFFFF"/>
            <w:tcMar>
              <w:left w:w="40" w:type="dxa"/>
              <w:right w:w="40" w:type="dxa"/>
            </w:tcMar>
          </w:tcPr>
          <w:p w14:paraId="344DDD9B"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D9C"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40,306</w:t>
            </w:r>
          </w:p>
        </w:tc>
        <w:tc>
          <w:tcPr>
            <w:tcW w:w="1035" w:type="dxa"/>
            <w:tcBorders>
              <w:top w:val="nil"/>
              <w:left w:val="nil"/>
              <w:bottom w:val="nil"/>
              <w:right w:val="nil"/>
              <w:tl2br w:val="nil"/>
              <w:tr2bl w:val="nil"/>
            </w:tcBorders>
            <w:shd w:val="clear" w:color="FFFFFF" w:fill="FFFFFF"/>
            <w:tcMar>
              <w:left w:w="40" w:type="dxa"/>
              <w:right w:w="40" w:type="dxa"/>
            </w:tcMar>
          </w:tcPr>
          <w:p w14:paraId="344DDD9D"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40,306</w:t>
            </w:r>
          </w:p>
        </w:tc>
        <w:tc>
          <w:tcPr>
            <w:tcW w:w="1035" w:type="dxa"/>
            <w:tcBorders>
              <w:top w:val="nil"/>
              <w:left w:val="nil"/>
              <w:bottom w:val="nil"/>
              <w:right w:val="nil"/>
              <w:tl2br w:val="nil"/>
              <w:tr2bl w:val="nil"/>
            </w:tcBorders>
            <w:shd w:val="clear" w:color="FFFFFF" w:fill="FFFFFF"/>
            <w:tcMar>
              <w:left w:w="40" w:type="dxa"/>
              <w:right w:w="40" w:type="dxa"/>
            </w:tcMar>
          </w:tcPr>
          <w:p w14:paraId="344DDD9E"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40,306</w:t>
            </w:r>
          </w:p>
        </w:tc>
      </w:tr>
      <w:tr w:rsidR="00E03EFD" w14:paraId="344DDDA8"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175" w:type="dxa"/>
            <w:tcBorders>
              <w:top w:val="nil"/>
              <w:left w:val="nil"/>
              <w:bottom w:val="nil"/>
              <w:right w:val="nil"/>
              <w:tl2br w:val="nil"/>
              <w:tr2bl w:val="nil"/>
            </w:tcBorders>
            <w:tcMar>
              <w:left w:w="40" w:type="dxa"/>
              <w:right w:w="40" w:type="dxa"/>
            </w:tcMar>
          </w:tcPr>
          <w:p w14:paraId="344DDDA0" w14:textId="77777777" w:rsidR="00E03EFD" w:rsidRDefault="00F4388C" w:rsidP="0032430D">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Balance at the Start of the Reporting Period</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A1"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113,951</w:t>
            </w:r>
          </w:p>
        </w:tc>
        <w:tc>
          <w:tcPr>
            <w:tcW w:w="1245" w:type="dxa"/>
            <w:tcBorders>
              <w:top w:val="nil"/>
              <w:left w:val="nil"/>
              <w:bottom w:val="nil"/>
              <w:right w:val="nil"/>
              <w:tl2br w:val="nil"/>
              <w:tr2bl w:val="nil"/>
            </w:tcBorders>
            <w:shd w:val="clear" w:color="FFFFFF" w:fill="FFFFFF"/>
            <w:noWrap/>
            <w:tcMar>
              <w:left w:w="40" w:type="dxa"/>
              <w:right w:w="40" w:type="dxa"/>
            </w:tcMar>
          </w:tcPr>
          <w:p w14:paraId="344DDDA2"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108,290</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A3"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105,220</w:t>
            </w:r>
          </w:p>
        </w:tc>
        <w:tc>
          <w:tcPr>
            <w:tcW w:w="600" w:type="dxa"/>
            <w:tcBorders>
              <w:top w:val="nil"/>
              <w:left w:val="nil"/>
              <w:bottom w:val="nil"/>
              <w:right w:val="nil"/>
              <w:tl2br w:val="nil"/>
              <w:tr2bl w:val="nil"/>
            </w:tcBorders>
            <w:shd w:val="clear" w:color="FFFFFF" w:fill="FFFFFF"/>
            <w:noWrap/>
            <w:tcMar>
              <w:left w:w="40" w:type="dxa"/>
              <w:right w:w="40" w:type="dxa"/>
            </w:tcMar>
          </w:tcPr>
          <w:p w14:paraId="344DDDA4"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-3 </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A5"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101,077</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A6"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91,893</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A7"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82,759</w:t>
            </w:r>
          </w:p>
        </w:tc>
      </w:tr>
      <w:tr w:rsidR="00E03EFD" w14:paraId="344DDDB1"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344DDDA9" w14:textId="77777777" w:rsidR="00E03EFD" w:rsidRDefault="00F4388C" w:rsidP="0032430D">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Comprehensive Income</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44DDDAA" w14:textId="77777777" w:rsidR="00E03EFD" w:rsidRDefault="00E03EFD">
            <w:pPr>
              <w:rPr>
                <w:rFonts w:eastAsia="Calibri" w:cs="Calibri"/>
                <w:color w:val="000000"/>
                <w:lang w:eastAsia="en-US"/>
              </w:rPr>
            </w:pPr>
          </w:p>
        </w:tc>
        <w:tc>
          <w:tcPr>
            <w:tcW w:w="1245" w:type="dxa"/>
            <w:tcBorders>
              <w:top w:val="nil"/>
              <w:left w:val="nil"/>
              <w:bottom w:val="nil"/>
              <w:right w:val="nil"/>
              <w:tl2br w:val="nil"/>
              <w:tr2bl w:val="nil"/>
            </w:tcBorders>
            <w:shd w:val="clear" w:color="FFFFFF" w:fill="FFFFFF"/>
            <w:noWrap/>
            <w:tcMar>
              <w:left w:w="0" w:type="dxa"/>
              <w:right w:w="0" w:type="dxa"/>
            </w:tcMar>
            <w:vAlign w:val="bottom"/>
          </w:tcPr>
          <w:p w14:paraId="344DDDAB"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44DDDAC" w14:textId="77777777" w:rsidR="00E03EFD" w:rsidRDefault="00E03EFD">
            <w:pPr>
              <w:rPr>
                <w:rFonts w:eastAsia="Calibri" w:cs="Calibri"/>
                <w:color w:val="000000"/>
                <w:lang w:eastAsia="en-US"/>
              </w:rPr>
            </w:pPr>
          </w:p>
        </w:tc>
        <w:tc>
          <w:tcPr>
            <w:tcW w:w="600" w:type="dxa"/>
            <w:tcBorders>
              <w:top w:val="nil"/>
              <w:left w:val="nil"/>
              <w:bottom w:val="nil"/>
              <w:right w:val="nil"/>
              <w:tl2br w:val="nil"/>
              <w:tr2bl w:val="nil"/>
            </w:tcBorders>
            <w:shd w:val="clear" w:color="FFFFFF" w:fill="FFFFFF"/>
            <w:noWrap/>
            <w:tcMar>
              <w:left w:w="0" w:type="dxa"/>
              <w:right w:w="0" w:type="dxa"/>
            </w:tcMar>
            <w:vAlign w:val="bottom"/>
          </w:tcPr>
          <w:p w14:paraId="344DDDAD"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44DDDAE"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44DDDAF"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44DDDB0" w14:textId="77777777" w:rsidR="00E03EFD" w:rsidRDefault="00E03EFD">
            <w:pPr>
              <w:rPr>
                <w:rFonts w:eastAsia="Calibri" w:cs="Calibri"/>
                <w:color w:val="000000"/>
                <w:lang w:eastAsia="en-US"/>
              </w:rPr>
            </w:pPr>
          </w:p>
        </w:tc>
      </w:tr>
      <w:tr w:rsidR="00E03EFD" w14:paraId="344DDDB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tcMar>
              <w:left w:w="40" w:type="dxa"/>
              <w:right w:w="40" w:type="dxa"/>
            </w:tcMar>
          </w:tcPr>
          <w:p w14:paraId="344DDDB2" w14:textId="77777777" w:rsidR="00E03EFD" w:rsidRDefault="00F4388C" w:rsidP="0032430D">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Operating Result</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B3"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-8,096</w:t>
            </w:r>
          </w:p>
        </w:tc>
        <w:tc>
          <w:tcPr>
            <w:tcW w:w="1245" w:type="dxa"/>
            <w:tcBorders>
              <w:top w:val="nil"/>
              <w:left w:val="nil"/>
              <w:bottom w:val="nil"/>
              <w:right w:val="nil"/>
              <w:tl2br w:val="nil"/>
              <w:tr2bl w:val="nil"/>
            </w:tcBorders>
            <w:shd w:val="clear" w:color="FFFFFF" w:fill="FFFFFF"/>
            <w:noWrap/>
            <w:tcMar>
              <w:left w:w="40" w:type="dxa"/>
              <w:right w:w="40" w:type="dxa"/>
            </w:tcMar>
          </w:tcPr>
          <w:p w14:paraId="344DDDB4"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-6,003</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B5"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-6,564</w:t>
            </w:r>
          </w:p>
        </w:tc>
        <w:tc>
          <w:tcPr>
            <w:tcW w:w="600" w:type="dxa"/>
            <w:tcBorders>
              <w:top w:val="nil"/>
              <w:left w:val="nil"/>
              <w:bottom w:val="nil"/>
              <w:right w:val="nil"/>
              <w:tl2br w:val="nil"/>
              <w:tr2bl w:val="nil"/>
            </w:tcBorders>
            <w:shd w:val="clear" w:color="FFFFFF" w:fill="FFFFFF"/>
            <w:noWrap/>
            <w:tcMar>
              <w:left w:w="40" w:type="dxa"/>
              <w:right w:w="40" w:type="dxa"/>
            </w:tcMar>
          </w:tcPr>
          <w:p w14:paraId="344DDDB6"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-9 </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B7"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-9,301</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B8"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-9,308</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B9"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-9,316</w:t>
            </w:r>
          </w:p>
        </w:tc>
      </w:tr>
      <w:tr w:rsidR="00E03EFD" w14:paraId="344DDDC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344DDDBB" w14:textId="77777777" w:rsidR="00E03EFD" w:rsidRDefault="00F4388C" w:rsidP="0032430D">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Total Comprehensive Result</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BC"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-8,096</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344DDDBD"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-6,003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BE"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-6,564</w:t>
            </w:r>
          </w:p>
        </w:tc>
        <w:tc>
          <w:tcPr>
            <w:tcW w:w="600" w:type="dxa"/>
            <w:tcBorders>
              <w:top w:val="nil"/>
              <w:left w:val="nil"/>
              <w:bottom w:val="nil"/>
              <w:right w:val="nil"/>
              <w:tl2br w:val="nil"/>
              <w:tr2bl w:val="nil"/>
            </w:tcBorders>
            <w:shd w:val="clear" w:color="FFFFFF" w:fill="FFFFFF"/>
            <w:noWrap/>
            <w:tcMar>
              <w:left w:w="40" w:type="dxa"/>
              <w:right w:w="40" w:type="dxa"/>
            </w:tcMar>
            <w:vAlign w:val="bottom"/>
          </w:tcPr>
          <w:p w14:paraId="344DDDBF"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-9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C0"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-9,301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C1"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-9,308</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44DDDC2"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-9,316</w:t>
            </w:r>
          </w:p>
        </w:tc>
      </w:tr>
      <w:tr w:rsidR="00E03EFD" w14:paraId="344DDDC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tcMar>
              <w:left w:w="0" w:type="dxa"/>
              <w:right w:w="0" w:type="dxa"/>
            </w:tcMar>
          </w:tcPr>
          <w:p w14:paraId="344DDDC4" w14:textId="77777777" w:rsidR="00E03EFD" w:rsidRDefault="00E03EFD" w:rsidP="0032430D">
            <w:pPr>
              <w:ind w:left="181" w:hanging="181"/>
              <w:rPr>
                <w:rFonts w:eastAsia="Calibri" w:cs="Calibri"/>
                <w:b/>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tcPr>
          <w:p w14:paraId="344DDDC5" w14:textId="77777777" w:rsidR="00E03EFD" w:rsidRDefault="00E03EFD">
            <w:pPr>
              <w:rPr>
                <w:rFonts w:eastAsia="Calibri" w:cs="Calibri"/>
                <w:color w:val="000000"/>
                <w:lang w:eastAsia="en-US"/>
              </w:rPr>
            </w:pPr>
          </w:p>
        </w:tc>
        <w:tc>
          <w:tcPr>
            <w:tcW w:w="1245" w:type="dxa"/>
            <w:tcBorders>
              <w:top w:val="nil"/>
              <w:left w:val="nil"/>
              <w:bottom w:val="nil"/>
              <w:right w:val="nil"/>
              <w:tl2br w:val="nil"/>
              <w:tr2bl w:val="nil"/>
            </w:tcBorders>
            <w:shd w:val="clear" w:color="FFFFFF" w:fill="FFFFFF"/>
            <w:noWrap/>
            <w:tcMar>
              <w:left w:w="0" w:type="dxa"/>
              <w:right w:w="0" w:type="dxa"/>
            </w:tcMar>
          </w:tcPr>
          <w:p w14:paraId="344DDDC6"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tcPr>
          <w:p w14:paraId="344DDDC7" w14:textId="77777777" w:rsidR="00E03EFD" w:rsidRDefault="00E03EFD">
            <w:pPr>
              <w:rPr>
                <w:rFonts w:eastAsia="Calibri" w:cs="Calibri"/>
                <w:color w:val="000000"/>
                <w:lang w:eastAsia="en-US"/>
              </w:rPr>
            </w:pPr>
          </w:p>
        </w:tc>
        <w:tc>
          <w:tcPr>
            <w:tcW w:w="600" w:type="dxa"/>
            <w:tcBorders>
              <w:top w:val="nil"/>
              <w:left w:val="nil"/>
              <w:bottom w:val="nil"/>
              <w:right w:val="nil"/>
              <w:tl2br w:val="nil"/>
              <w:tr2bl w:val="nil"/>
            </w:tcBorders>
            <w:shd w:val="clear" w:color="FFFFFF" w:fill="FFFFFF"/>
            <w:noWrap/>
            <w:tcMar>
              <w:left w:w="0" w:type="dxa"/>
              <w:right w:w="0" w:type="dxa"/>
            </w:tcMar>
          </w:tcPr>
          <w:p w14:paraId="344DDDC8"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tcPr>
          <w:p w14:paraId="344DDDC9"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tcPr>
          <w:p w14:paraId="344DDDCA"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tcPr>
          <w:p w14:paraId="344DDDCB" w14:textId="77777777" w:rsidR="00E03EFD" w:rsidRDefault="00E03EFD">
            <w:pPr>
              <w:rPr>
                <w:rFonts w:eastAsia="Calibri" w:cs="Calibri"/>
                <w:color w:val="000000"/>
                <w:lang w:eastAsia="en-US"/>
              </w:rPr>
            </w:pPr>
          </w:p>
        </w:tc>
      </w:tr>
      <w:tr w:rsidR="00E03EFD" w14:paraId="344DDDD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2175" w:type="dxa"/>
            <w:tcBorders>
              <w:top w:val="nil"/>
              <w:left w:val="nil"/>
              <w:bottom w:val="nil"/>
              <w:right w:val="nil"/>
              <w:tl2br w:val="nil"/>
              <w:tr2bl w:val="nil"/>
            </w:tcBorders>
            <w:noWrap/>
            <w:tcMar>
              <w:left w:w="40" w:type="dxa"/>
              <w:right w:w="40" w:type="dxa"/>
            </w:tcMar>
            <w:vAlign w:val="bottom"/>
          </w:tcPr>
          <w:p w14:paraId="344DDDCD" w14:textId="77777777" w:rsidR="00E03EFD" w:rsidRDefault="00F4388C" w:rsidP="0032430D">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Transactions Involving Owners Affecting Accumulated Funds</w:t>
            </w:r>
          </w:p>
        </w:tc>
        <w:tc>
          <w:tcPr>
            <w:tcW w:w="1035" w:type="dxa"/>
            <w:tcBorders>
              <w:top w:val="nil"/>
              <w:left w:val="nil"/>
              <w:bottom w:val="nil"/>
              <w:right w:val="nil"/>
              <w:tl2br w:val="nil"/>
              <w:tr2bl w:val="nil"/>
            </w:tcBorders>
            <w:noWrap/>
            <w:tcMar>
              <w:left w:w="0" w:type="dxa"/>
              <w:right w:w="0" w:type="dxa"/>
            </w:tcMar>
            <w:vAlign w:val="bottom"/>
          </w:tcPr>
          <w:p w14:paraId="344DDDCE" w14:textId="77777777" w:rsidR="00E03EFD" w:rsidRDefault="00E03EFD">
            <w:pPr>
              <w:rPr>
                <w:rFonts w:eastAsia="Calibri" w:cs="Calibri"/>
                <w:b/>
                <w:color w:val="000000"/>
                <w:lang w:eastAsia="en-US"/>
              </w:rPr>
            </w:pPr>
          </w:p>
        </w:tc>
        <w:tc>
          <w:tcPr>
            <w:tcW w:w="1245" w:type="dxa"/>
            <w:tcBorders>
              <w:top w:val="nil"/>
              <w:left w:val="nil"/>
              <w:bottom w:val="nil"/>
              <w:right w:val="nil"/>
              <w:tl2br w:val="nil"/>
              <w:tr2bl w:val="nil"/>
            </w:tcBorders>
            <w:noWrap/>
            <w:tcMar>
              <w:left w:w="0" w:type="dxa"/>
              <w:right w:w="0" w:type="dxa"/>
            </w:tcMar>
            <w:vAlign w:val="bottom"/>
          </w:tcPr>
          <w:p w14:paraId="344DDDCF" w14:textId="77777777" w:rsidR="00E03EFD" w:rsidRDefault="00E03EFD">
            <w:pPr>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44DDDD0" w14:textId="77777777" w:rsidR="00E03EFD" w:rsidRDefault="00E03EFD">
            <w:pPr>
              <w:rPr>
                <w:rFonts w:eastAsia="Calibri" w:cs="Calibri"/>
                <w:b/>
                <w:color w:val="000000"/>
                <w:lang w:eastAsia="en-US"/>
              </w:rPr>
            </w:pPr>
          </w:p>
        </w:tc>
        <w:tc>
          <w:tcPr>
            <w:tcW w:w="600" w:type="dxa"/>
            <w:tcBorders>
              <w:top w:val="nil"/>
              <w:left w:val="nil"/>
              <w:bottom w:val="nil"/>
              <w:right w:val="nil"/>
              <w:tl2br w:val="nil"/>
              <w:tr2bl w:val="nil"/>
            </w:tcBorders>
            <w:noWrap/>
            <w:tcMar>
              <w:left w:w="0" w:type="dxa"/>
              <w:right w:w="0" w:type="dxa"/>
            </w:tcMar>
            <w:vAlign w:val="bottom"/>
          </w:tcPr>
          <w:p w14:paraId="344DDDD1" w14:textId="77777777" w:rsidR="00E03EFD" w:rsidRDefault="00E03EFD">
            <w:pPr>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44DDDD2" w14:textId="77777777" w:rsidR="00E03EFD" w:rsidRDefault="00E03EFD">
            <w:pPr>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44DDDD3" w14:textId="77777777" w:rsidR="00E03EFD" w:rsidRDefault="00E03EFD">
            <w:pPr>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44DDDD4" w14:textId="77777777" w:rsidR="00E03EFD" w:rsidRDefault="00E03EFD">
            <w:pPr>
              <w:rPr>
                <w:rFonts w:eastAsia="Calibri" w:cs="Calibri"/>
                <w:b/>
                <w:color w:val="000000"/>
                <w:lang w:eastAsia="en-US"/>
              </w:rPr>
            </w:pPr>
          </w:p>
        </w:tc>
      </w:tr>
      <w:tr w:rsidR="00E03EFD" w14:paraId="344DDDD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tcPr>
          <w:p w14:paraId="344DDDD6" w14:textId="77777777" w:rsidR="00E03EFD" w:rsidRDefault="00F4388C" w:rsidP="0032430D">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Capital Injections</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D7"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4,214</w:t>
            </w:r>
          </w:p>
        </w:tc>
        <w:tc>
          <w:tcPr>
            <w:tcW w:w="1245" w:type="dxa"/>
            <w:tcBorders>
              <w:top w:val="nil"/>
              <w:left w:val="nil"/>
              <w:bottom w:val="nil"/>
              <w:right w:val="nil"/>
              <w:tl2br w:val="nil"/>
              <w:tr2bl w:val="nil"/>
            </w:tcBorders>
            <w:shd w:val="clear" w:color="FFFFFF" w:fill="FFFFFF"/>
            <w:noWrap/>
            <w:tcMar>
              <w:left w:w="40" w:type="dxa"/>
              <w:right w:w="40" w:type="dxa"/>
            </w:tcMar>
          </w:tcPr>
          <w:p w14:paraId="344DDDD8"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2,933</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D9"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2,421</w:t>
            </w:r>
          </w:p>
        </w:tc>
        <w:tc>
          <w:tcPr>
            <w:tcW w:w="600" w:type="dxa"/>
            <w:tcBorders>
              <w:top w:val="nil"/>
              <w:left w:val="nil"/>
              <w:bottom w:val="nil"/>
              <w:right w:val="nil"/>
              <w:tl2br w:val="nil"/>
              <w:tr2bl w:val="nil"/>
            </w:tcBorders>
            <w:shd w:val="clear" w:color="FFFFFF" w:fill="FFFFFF"/>
            <w:noWrap/>
            <w:tcMar>
              <w:left w:w="40" w:type="dxa"/>
              <w:right w:w="40" w:type="dxa"/>
            </w:tcMar>
          </w:tcPr>
          <w:p w14:paraId="344DDDDA"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-17 </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DB"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117</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DC"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174</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DD"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174</w:t>
            </w:r>
          </w:p>
        </w:tc>
      </w:tr>
      <w:tr w:rsidR="00E03EFD" w14:paraId="344DDDE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2"/>
        </w:trPr>
        <w:tc>
          <w:tcPr>
            <w:tcW w:w="2175" w:type="dxa"/>
            <w:tcBorders>
              <w:top w:val="nil"/>
              <w:left w:val="nil"/>
              <w:bottom w:val="nil"/>
              <w:right w:val="nil"/>
              <w:tl2br w:val="nil"/>
              <w:tr2bl w:val="nil"/>
            </w:tcBorders>
            <w:tcMar>
              <w:left w:w="40" w:type="dxa"/>
              <w:right w:w="40" w:type="dxa"/>
            </w:tcMar>
          </w:tcPr>
          <w:p w14:paraId="344DDDDF" w14:textId="77777777" w:rsidR="00E03EFD" w:rsidRDefault="00F4388C" w:rsidP="0032430D">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Total Transactions Involving Owners Affecting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E0"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4,214</w:t>
            </w:r>
          </w:p>
        </w:tc>
        <w:tc>
          <w:tcPr>
            <w:tcW w:w="1245" w:type="dxa"/>
            <w:tcBorders>
              <w:top w:val="nil"/>
              <w:left w:val="nil"/>
              <w:bottom w:val="nil"/>
              <w:right w:val="nil"/>
              <w:tl2br w:val="nil"/>
              <w:tr2bl w:val="nil"/>
            </w:tcBorders>
            <w:shd w:val="clear" w:color="FFFFFF" w:fill="FFFFFF"/>
            <w:noWrap/>
            <w:tcMar>
              <w:left w:w="40" w:type="dxa"/>
              <w:right w:w="40" w:type="dxa"/>
            </w:tcMar>
          </w:tcPr>
          <w:p w14:paraId="344DDDE1"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2,933</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E2"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2,421</w:t>
            </w:r>
          </w:p>
        </w:tc>
        <w:tc>
          <w:tcPr>
            <w:tcW w:w="600" w:type="dxa"/>
            <w:tcBorders>
              <w:top w:val="nil"/>
              <w:left w:val="nil"/>
              <w:bottom w:val="nil"/>
              <w:right w:val="nil"/>
              <w:tl2br w:val="nil"/>
              <w:tr2bl w:val="nil"/>
            </w:tcBorders>
            <w:shd w:val="clear" w:color="FFFFFF" w:fill="FFFFFF"/>
            <w:noWrap/>
            <w:tcMar>
              <w:left w:w="40" w:type="dxa"/>
              <w:right w:w="40" w:type="dxa"/>
            </w:tcMar>
          </w:tcPr>
          <w:p w14:paraId="344DDDE3"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 xml:space="preserve">-17 </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E4"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117</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E5"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174</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E6"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174</w:t>
            </w:r>
          </w:p>
        </w:tc>
      </w:tr>
      <w:tr w:rsidR="00E03EFD" w14:paraId="344DDDF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75" w:type="dxa"/>
            <w:tcBorders>
              <w:top w:val="nil"/>
              <w:left w:val="nil"/>
              <w:bottom w:val="nil"/>
              <w:right w:val="nil"/>
              <w:tl2br w:val="nil"/>
              <w:tr2bl w:val="nil"/>
            </w:tcBorders>
            <w:tcMar>
              <w:left w:w="40" w:type="dxa"/>
              <w:right w:w="40" w:type="dxa"/>
            </w:tcMar>
            <w:vAlign w:val="bottom"/>
          </w:tcPr>
          <w:p w14:paraId="344DDDE8" w14:textId="77777777" w:rsidR="00E03EFD" w:rsidRDefault="00F4388C" w:rsidP="0032430D">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Closing Equity</w:t>
            </w:r>
          </w:p>
        </w:tc>
        <w:tc>
          <w:tcPr>
            <w:tcW w:w="1035" w:type="dxa"/>
            <w:tcBorders>
              <w:top w:val="nil"/>
              <w:left w:val="nil"/>
              <w:bottom w:val="nil"/>
              <w:right w:val="nil"/>
              <w:tl2br w:val="nil"/>
              <w:tr2bl w:val="nil"/>
            </w:tcBorders>
            <w:shd w:val="clear" w:color="FFFFFF" w:fill="FFFFFF"/>
            <w:noWrap/>
            <w:tcMar>
              <w:left w:w="0" w:type="dxa"/>
              <w:right w:w="0" w:type="dxa"/>
            </w:tcMar>
          </w:tcPr>
          <w:p w14:paraId="344DDDE9" w14:textId="77777777" w:rsidR="00E03EFD" w:rsidRDefault="00E03EFD">
            <w:pPr>
              <w:rPr>
                <w:rFonts w:eastAsia="Calibri" w:cs="Calibri"/>
                <w:color w:val="000000"/>
                <w:lang w:eastAsia="en-US"/>
              </w:rPr>
            </w:pPr>
          </w:p>
        </w:tc>
        <w:tc>
          <w:tcPr>
            <w:tcW w:w="1245" w:type="dxa"/>
            <w:tcBorders>
              <w:top w:val="nil"/>
              <w:left w:val="nil"/>
              <w:bottom w:val="nil"/>
              <w:right w:val="nil"/>
              <w:tl2br w:val="nil"/>
              <w:tr2bl w:val="nil"/>
            </w:tcBorders>
            <w:shd w:val="clear" w:color="FFFFFF" w:fill="FFFFFF"/>
            <w:noWrap/>
            <w:tcMar>
              <w:left w:w="0" w:type="dxa"/>
              <w:right w:w="0" w:type="dxa"/>
            </w:tcMar>
          </w:tcPr>
          <w:p w14:paraId="344DDDEA"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tcPr>
          <w:p w14:paraId="344DDDEB" w14:textId="77777777" w:rsidR="00E03EFD" w:rsidRDefault="00E03EFD">
            <w:pPr>
              <w:rPr>
                <w:rFonts w:eastAsia="Calibri" w:cs="Calibri"/>
                <w:color w:val="000000"/>
                <w:lang w:eastAsia="en-US"/>
              </w:rPr>
            </w:pPr>
          </w:p>
        </w:tc>
        <w:tc>
          <w:tcPr>
            <w:tcW w:w="600" w:type="dxa"/>
            <w:tcBorders>
              <w:top w:val="nil"/>
              <w:left w:val="nil"/>
              <w:bottom w:val="nil"/>
              <w:right w:val="nil"/>
              <w:tl2br w:val="nil"/>
              <w:tr2bl w:val="nil"/>
            </w:tcBorders>
            <w:shd w:val="clear" w:color="FFFFFF" w:fill="FFFFFF"/>
            <w:noWrap/>
            <w:tcMar>
              <w:left w:w="0" w:type="dxa"/>
              <w:right w:w="0" w:type="dxa"/>
            </w:tcMar>
          </w:tcPr>
          <w:p w14:paraId="344DDDEC" w14:textId="77777777" w:rsidR="00E03EFD" w:rsidRDefault="00E03EFD">
            <w:pPr>
              <w:jc w:val="right"/>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tcPr>
          <w:p w14:paraId="344DDDED"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tcPr>
          <w:p w14:paraId="344DDDEE" w14:textId="77777777" w:rsidR="00E03EFD" w:rsidRDefault="00E03EFD">
            <w:pPr>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tcPr>
          <w:p w14:paraId="344DDDEF" w14:textId="77777777" w:rsidR="00E03EFD" w:rsidRDefault="00E03EFD">
            <w:pPr>
              <w:rPr>
                <w:rFonts w:eastAsia="Calibri" w:cs="Calibri"/>
                <w:color w:val="000000"/>
                <w:lang w:eastAsia="en-US"/>
              </w:rPr>
            </w:pPr>
          </w:p>
        </w:tc>
      </w:tr>
      <w:tr w:rsidR="00E03EFD" w14:paraId="344DDDF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tcMar>
              <w:left w:w="40" w:type="dxa"/>
              <w:right w:w="40" w:type="dxa"/>
            </w:tcMar>
          </w:tcPr>
          <w:p w14:paraId="344DDDF1" w14:textId="77777777" w:rsidR="00E03EFD" w:rsidRDefault="00F4388C" w:rsidP="0032430D">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Closing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F2"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69,764</w:t>
            </w:r>
          </w:p>
        </w:tc>
        <w:tc>
          <w:tcPr>
            <w:tcW w:w="1245" w:type="dxa"/>
            <w:tcBorders>
              <w:top w:val="nil"/>
              <w:left w:val="nil"/>
              <w:bottom w:val="nil"/>
              <w:right w:val="nil"/>
              <w:tl2br w:val="nil"/>
              <w:tr2bl w:val="nil"/>
            </w:tcBorders>
            <w:shd w:val="clear" w:color="FFFFFF" w:fill="FFFFFF"/>
            <w:tcMar>
              <w:left w:w="40" w:type="dxa"/>
              <w:right w:w="40" w:type="dxa"/>
            </w:tcMar>
          </w:tcPr>
          <w:p w14:paraId="344DDDF3"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64,914</w:t>
            </w:r>
          </w:p>
        </w:tc>
        <w:tc>
          <w:tcPr>
            <w:tcW w:w="1035" w:type="dxa"/>
            <w:tcBorders>
              <w:top w:val="nil"/>
              <w:left w:val="nil"/>
              <w:bottom w:val="nil"/>
              <w:right w:val="nil"/>
              <w:tl2br w:val="nil"/>
              <w:tr2bl w:val="nil"/>
            </w:tcBorders>
            <w:shd w:val="clear" w:color="FFFFFF" w:fill="FFFFFF"/>
            <w:tcMar>
              <w:left w:w="40" w:type="dxa"/>
              <w:right w:w="40" w:type="dxa"/>
            </w:tcMar>
          </w:tcPr>
          <w:p w14:paraId="344DDDF4"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60,771</w:t>
            </w:r>
          </w:p>
        </w:tc>
        <w:tc>
          <w:tcPr>
            <w:tcW w:w="600" w:type="dxa"/>
            <w:tcBorders>
              <w:top w:val="nil"/>
              <w:left w:val="nil"/>
              <w:bottom w:val="nil"/>
              <w:right w:val="nil"/>
              <w:tl2br w:val="nil"/>
              <w:tr2bl w:val="nil"/>
            </w:tcBorders>
            <w:shd w:val="clear" w:color="FFFFFF" w:fill="FFFFFF"/>
            <w:tcMar>
              <w:left w:w="40" w:type="dxa"/>
              <w:right w:w="40" w:type="dxa"/>
            </w:tcMar>
          </w:tcPr>
          <w:p w14:paraId="344DDDF5"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-6 </w:t>
            </w:r>
          </w:p>
        </w:tc>
        <w:tc>
          <w:tcPr>
            <w:tcW w:w="1035" w:type="dxa"/>
            <w:tcBorders>
              <w:top w:val="nil"/>
              <w:left w:val="nil"/>
              <w:bottom w:val="nil"/>
              <w:right w:val="nil"/>
              <w:tl2br w:val="nil"/>
              <w:tr2bl w:val="nil"/>
            </w:tcBorders>
            <w:shd w:val="clear" w:color="FFFFFF" w:fill="FFFFFF"/>
            <w:tcMar>
              <w:left w:w="40" w:type="dxa"/>
              <w:right w:w="40" w:type="dxa"/>
            </w:tcMar>
          </w:tcPr>
          <w:p w14:paraId="344DDDF6"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51,587</w:t>
            </w:r>
          </w:p>
        </w:tc>
        <w:tc>
          <w:tcPr>
            <w:tcW w:w="1035" w:type="dxa"/>
            <w:tcBorders>
              <w:top w:val="nil"/>
              <w:left w:val="nil"/>
              <w:bottom w:val="nil"/>
              <w:right w:val="nil"/>
              <w:tl2br w:val="nil"/>
              <w:tr2bl w:val="nil"/>
            </w:tcBorders>
            <w:shd w:val="clear" w:color="FFFFFF" w:fill="FFFFFF"/>
            <w:tcMar>
              <w:left w:w="40" w:type="dxa"/>
              <w:right w:w="40" w:type="dxa"/>
            </w:tcMar>
          </w:tcPr>
          <w:p w14:paraId="344DDDF7"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42,453</w:t>
            </w:r>
          </w:p>
        </w:tc>
        <w:tc>
          <w:tcPr>
            <w:tcW w:w="1035" w:type="dxa"/>
            <w:tcBorders>
              <w:top w:val="nil"/>
              <w:left w:val="nil"/>
              <w:bottom w:val="nil"/>
              <w:right w:val="nil"/>
              <w:tl2br w:val="nil"/>
              <w:tr2bl w:val="nil"/>
            </w:tcBorders>
            <w:shd w:val="clear" w:color="FFFFFF" w:fill="FFFFFF"/>
            <w:tcMar>
              <w:left w:w="40" w:type="dxa"/>
              <w:right w:w="40" w:type="dxa"/>
            </w:tcMar>
          </w:tcPr>
          <w:p w14:paraId="344DDDF8"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33,311</w:t>
            </w:r>
          </w:p>
        </w:tc>
      </w:tr>
      <w:tr w:rsidR="00E03EFD" w14:paraId="344DDE0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175" w:type="dxa"/>
            <w:tcBorders>
              <w:top w:val="nil"/>
              <w:left w:val="nil"/>
              <w:bottom w:val="nil"/>
              <w:right w:val="nil"/>
              <w:tl2br w:val="nil"/>
              <w:tr2bl w:val="nil"/>
            </w:tcBorders>
            <w:tcMar>
              <w:left w:w="40" w:type="dxa"/>
              <w:right w:w="40" w:type="dxa"/>
            </w:tcMar>
          </w:tcPr>
          <w:p w14:paraId="344DDDFA" w14:textId="77777777" w:rsidR="00E03EFD" w:rsidRDefault="00F4388C" w:rsidP="0032430D">
            <w:pPr>
              <w:pBdr>
                <w:top w:val="nil"/>
                <w:left w:val="nil"/>
                <w:bottom w:val="nil"/>
                <w:right w:val="nil"/>
                <w:between w:val="nil"/>
                <w:bar w:val="nil"/>
              </w:pBdr>
              <w:ind w:left="181" w:hanging="181"/>
              <w:rPr>
                <w:rFonts w:eastAsia="Calibri" w:cs="Calibri"/>
                <w:color w:val="000000"/>
                <w:lang w:eastAsia="en-US"/>
              </w:rPr>
            </w:pPr>
            <w:r>
              <w:rPr>
                <w:rFonts w:ascii="Calibri" w:eastAsia="Calibri" w:hAnsi="Calibri" w:cs="Calibri"/>
                <w:color w:val="000000"/>
                <w:sz w:val="18"/>
                <w:lang w:eastAsia="en-US"/>
              </w:rPr>
              <w:t>Closing Asset Revaluation Surplus</w:t>
            </w:r>
          </w:p>
        </w:tc>
        <w:tc>
          <w:tcPr>
            <w:tcW w:w="1035" w:type="dxa"/>
            <w:tcBorders>
              <w:top w:val="nil"/>
              <w:left w:val="nil"/>
              <w:bottom w:val="nil"/>
              <w:right w:val="nil"/>
              <w:tl2br w:val="nil"/>
              <w:tr2bl w:val="nil"/>
            </w:tcBorders>
            <w:shd w:val="clear" w:color="FFFFFF" w:fill="FFFFFF"/>
            <w:noWrap/>
            <w:tcMar>
              <w:left w:w="40" w:type="dxa"/>
              <w:right w:w="40" w:type="dxa"/>
            </w:tcMar>
          </w:tcPr>
          <w:p w14:paraId="344DDDFB"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40,305</w:t>
            </w:r>
          </w:p>
        </w:tc>
        <w:tc>
          <w:tcPr>
            <w:tcW w:w="1245" w:type="dxa"/>
            <w:tcBorders>
              <w:top w:val="nil"/>
              <w:left w:val="nil"/>
              <w:bottom w:val="nil"/>
              <w:right w:val="nil"/>
              <w:tl2br w:val="nil"/>
              <w:tr2bl w:val="nil"/>
            </w:tcBorders>
            <w:shd w:val="clear" w:color="FFFFFF" w:fill="FFFFFF"/>
            <w:tcMar>
              <w:left w:w="40" w:type="dxa"/>
              <w:right w:w="40" w:type="dxa"/>
            </w:tcMar>
          </w:tcPr>
          <w:p w14:paraId="344DDDFC"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40,306</w:t>
            </w:r>
          </w:p>
        </w:tc>
        <w:tc>
          <w:tcPr>
            <w:tcW w:w="1035" w:type="dxa"/>
            <w:tcBorders>
              <w:top w:val="nil"/>
              <w:left w:val="nil"/>
              <w:bottom w:val="nil"/>
              <w:right w:val="nil"/>
              <w:tl2br w:val="nil"/>
              <w:tr2bl w:val="nil"/>
            </w:tcBorders>
            <w:shd w:val="clear" w:color="FFFFFF" w:fill="FFFFFF"/>
            <w:tcMar>
              <w:left w:w="40" w:type="dxa"/>
              <w:right w:w="40" w:type="dxa"/>
            </w:tcMar>
          </w:tcPr>
          <w:p w14:paraId="344DDDFD"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40,306</w:t>
            </w:r>
          </w:p>
        </w:tc>
        <w:tc>
          <w:tcPr>
            <w:tcW w:w="600" w:type="dxa"/>
            <w:tcBorders>
              <w:top w:val="nil"/>
              <w:left w:val="nil"/>
              <w:bottom w:val="nil"/>
              <w:right w:val="nil"/>
              <w:tl2br w:val="nil"/>
              <w:tr2bl w:val="nil"/>
            </w:tcBorders>
            <w:shd w:val="clear" w:color="FFFFFF" w:fill="FFFFFF"/>
            <w:tcMar>
              <w:left w:w="40" w:type="dxa"/>
              <w:right w:w="40" w:type="dxa"/>
            </w:tcMar>
          </w:tcPr>
          <w:p w14:paraId="344DDDFE"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DFF"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40,306</w:t>
            </w:r>
          </w:p>
        </w:tc>
        <w:tc>
          <w:tcPr>
            <w:tcW w:w="1035" w:type="dxa"/>
            <w:tcBorders>
              <w:top w:val="nil"/>
              <w:left w:val="nil"/>
              <w:bottom w:val="nil"/>
              <w:right w:val="nil"/>
              <w:tl2br w:val="nil"/>
              <w:tr2bl w:val="nil"/>
            </w:tcBorders>
            <w:shd w:val="clear" w:color="FFFFFF" w:fill="FFFFFF"/>
            <w:tcMar>
              <w:left w:w="40" w:type="dxa"/>
              <w:right w:w="40" w:type="dxa"/>
            </w:tcMar>
          </w:tcPr>
          <w:p w14:paraId="344DDE00"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40,306</w:t>
            </w:r>
          </w:p>
        </w:tc>
        <w:tc>
          <w:tcPr>
            <w:tcW w:w="1035" w:type="dxa"/>
            <w:tcBorders>
              <w:top w:val="nil"/>
              <w:left w:val="nil"/>
              <w:bottom w:val="nil"/>
              <w:right w:val="nil"/>
              <w:tl2br w:val="nil"/>
              <w:tr2bl w:val="nil"/>
            </w:tcBorders>
            <w:shd w:val="clear" w:color="FFFFFF" w:fill="FFFFFF"/>
            <w:tcMar>
              <w:left w:w="40" w:type="dxa"/>
              <w:right w:w="40" w:type="dxa"/>
            </w:tcMar>
          </w:tcPr>
          <w:p w14:paraId="344DDE01" w14:textId="77777777" w:rsidR="00E03EFD" w:rsidRDefault="00F4388C">
            <w:pPr>
              <w:pBdr>
                <w:top w:val="nil"/>
                <w:left w:val="nil"/>
                <w:bottom w:val="nil"/>
                <w:right w:val="nil"/>
                <w:between w:val="nil"/>
                <w:bar w:val="nil"/>
              </w:pBdr>
              <w:jc w:val="right"/>
              <w:rPr>
                <w:rFonts w:eastAsia="Calibri" w:cs="Calibri"/>
                <w:color w:val="000000"/>
                <w:lang w:eastAsia="en-US"/>
              </w:rPr>
            </w:pPr>
            <w:r>
              <w:rPr>
                <w:rFonts w:ascii="Calibri" w:eastAsia="Calibri" w:hAnsi="Calibri" w:cs="Calibri"/>
                <w:color w:val="000000"/>
                <w:sz w:val="18"/>
                <w:lang w:eastAsia="en-US"/>
              </w:rPr>
              <w:t>40,306</w:t>
            </w:r>
          </w:p>
        </w:tc>
      </w:tr>
      <w:tr w:rsidR="00E03EFD" w14:paraId="344DDE0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2175" w:type="dxa"/>
            <w:tcBorders>
              <w:top w:val="nil"/>
              <w:left w:val="nil"/>
              <w:bottom w:val="single" w:sz="20" w:space="0" w:color="000000"/>
              <w:right w:val="nil"/>
              <w:tl2br w:val="nil"/>
              <w:tr2bl w:val="nil"/>
            </w:tcBorders>
            <w:shd w:val="clear" w:color="FFFFFF" w:fill="FFFFFF"/>
            <w:tcMar>
              <w:left w:w="40" w:type="dxa"/>
              <w:right w:w="40" w:type="dxa"/>
            </w:tcMar>
          </w:tcPr>
          <w:p w14:paraId="344DDE03" w14:textId="77777777" w:rsidR="00E03EFD" w:rsidRDefault="00F4388C" w:rsidP="0032430D">
            <w:pPr>
              <w:pBdr>
                <w:top w:val="nil"/>
                <w:left w:val="nil"/>
                <w:bottom w:val="nil"/>
                <w:right w:val="nil"/>
                <w:between w:val="nil"/>
                <w:bar w:val="nil"/>
              </w:pBdr>
              <w:ind w:left="181" w:hanging="181"/>
              <w:rPr>
                <w:rFonts w:eastAsia="Calibri" w:cs="Calibri"/>
                <w:b/>
                <w:color w:val="000000"/>
                <w:lang w:eastAsia="en-US"/>
              </w:rPr>
            </w:pPr>
            <w:r>
              <w:rPr>
                <w:rFonts w:ascii="Calibri" w:eastAsia="Calibri" w:hAnsi="Calibri" w:cs="Calibri"/>
                <w:b/>
                <w:color w:val="000000"/>
                <w:sz w:val="18"/>
                <w:lang w:eastAsia="en-US"/>
              </w:rPr>
              <w:t>Balance at the end of the Reporting Period</w:t>
            </w:r>
          </w:p>
        </w:tc>
        <w:tc>
          <w:tcPr>
            <w:tcW w:w="1035" w:type="dxa"/>
            <w:tcBorders>
              <w:top w:val="nil"/>
              <w:left w:val="nil"/>
              <w:bottom w:val="single" w:sz="20" w:space="0" w:color="000000"/>
              <w:right w:val="nil"/>
              <w:tl2br w:val="nil"/>
              <w:tr2bl w:val="nil"/>
            </w:tcBorders>
            <w:shd w:val="clear" w:color="FFFFFF" w:fill="FFFFFF"/>
            <w:noWrap/>
            <w:tcMar>
              <w:left w:w="40" w:type="dxa"/>
              <w:right w:w="40" w:type="dxa"/>
            </w:tcMar>
          </w:tcPr>
          <w:p w14:paraId="344DDE04"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110,069</w:t>
            </w:r>
          </w:p>
        </w:tc>
        <w:tc>
          <w:tcPr>
            <w:tcW w:w="1245" w:type="dxa"/>
            <w:tcBorders>
              <w:top w:val="nil"/>
              <w:left w:val="nil"/>
              <w:bottom w:val="single" w:sz="20" w:space="0" w:color="000000"/>
              <w:right w:val="nil"/>
              <w:tl2br w:val="nil"/>
              <w:tr2bl w:val="nil"/>
            </w:tcBorders>
            <w:shd w:val="clear" w:color="FFFFFF" w:fill="FFFFFF"/>
            <w:noWrap/>
            <w:tcMar>
              <w:left w:w="40" w:type="dxa"/>
              <w:right w:w="40" w:type="dxa"/>
            </w:tcMar>
          </w:tcPr>
          <w:p w14:paraId="344DDE05"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105,220</w:t>
            </w:r>
          </w:p>
        </w:tc>
        <w:tc>
          <w:tcPr>
            <w:tcW w:w="1035" w:type="dxa"/>
            <w:tcBorders>
              <w:top w:val="nil"/>
              <w:left w:val="nil"/>
              <w:bottom w:val="single" w:sz="20" w:space="0" w:color="000000"/>
              <w:right w:val="nil"/>
              <w:tl2br w:val="nil"/>
              <w:tr2bl w:val="nil"/>
            </w:tcBorders>
            <w:shd w:val="clear" w:color="FFFFFF" w:fill="FFFFFF"/>
            <w:noWrap/>
            <w:tcMar>
              <w:left w:w="40" w:type="dxa"/>
              <w:right w:w="40" w:type="dxa"/>
            </w:tcMar>
          </w:tcPr>
          <w:p w14:paraId="344DDE06"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101,077</w:t>
            </w:r>
          </w:p>
        </w:tc>
        <w:tc>
          <w:tcPr>
            <w:tcW w:w="600" w:type="dxa"/>
            <w:tcBorders>
              <w:top w:val="nil"/>
              <w:left w:val="nil"/>
              <w:bottom w:val="single" w:sz="20" w:space="0" w:color="000000"/>
              <w:right w:val="nil"/>
              <w:tl2br w:val="nil"/>
              <w:tr2bl w:val="nil"/>
            </w:tcBorders>
            <w:shd w:val="clear" w:color="FFFFFF" w:fill="FFFFFF"/>
            <w:noWrap/>
            <w:tcMar>
              <w:left w:w="40" w:type="dxa"/>
              <w:right w:w="40" w:type="dxa"/>
            </w:tcMar>
          </w:tcPr>
          <w:p w14:paraId="344DDE07"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-4</w:t>
            </w:r>
          </w:p>
        </w:tc>
        <w:tc>
          <w:tcPr>
            <w:tcW w:w="1035" w:type="dxa"/>
            <w:tcBorders>
              <w:top w:val="nil"/>
              <w:left w:val="nil"/>
              <w:bottom w:val="single" w:sz="20" w:space="0" w:color="000000"/>
              <w:right w:val="nil"/>
              <w:tl2br w:val="nil"/>
              <w:tr2bl w:val="nil"/>
            </w:tcBorders>
            <w:shd w:val="clear" w:color="FFFFFF" w:fill="FFFFFF"/>
            <w:noWrap/>
            <w:tcMar>
              <w:left w:w="40" w:type="dxa"/>
              <w:right w:w="40" w:type="dxa"/>
            </w:tcMar>
          </w:tcPr>
          <w:p w14:paraId="344DDE08"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91,893</w:t>
            </w:r>
          </w:p>
        </w:tc>
        <w:tc>
          <w:tcPr>
            <w:tcW w:w="1035" w:type="dxa"/>
            <w:tcBorders>
              <w:top w:val="nil"/>
              <w:left w:val="nil"/>
              <w:bottom w:val="single" w:sz="20" w:space="0" w:color="000000"/>
              <w:right w:val="nil"/>
              <w:tl2br w:val="nil"/>
              <w:tr2bl w:val="nil"/>
            </w:tcBorders>
            <w:shd w:val="clear" w:color="FFFFFF" w:fill="FFFFFF"/>
            <w:noWrap/>
            <w:tcMar>
              <w:left w:w="40" w:type="dxa"/>
              <w:right w:w="40" w:type="dxa"/>
            </w:tcMar>
          </w:tcPr>
          <w:p w14:paraId="344DDE09"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82,759</w:t>
            </w:r>
          </w:p>
        </w:tc>
        <w:tc>
          <w:tcPr>
            <w:tcW w:w="1035" w:type="dxa"/>
            <w:tcBorders>
              <w:top w:val="nil"/>
              <w:left w:val="nil"/>
              <w:bottom w:val="single" w:sz="20" w:space="0" w:color="000000"/>
              <w:right w:val="nil"/>
              <w:tl2br w:val="nil"/>
              <w:tr2bl w:val="nil"/>
            </w:tcBorders>
            <w:shd w:val="clear" w:color="FFFFFF" w:fill="FFFFFF"/>
            <w:noWrap/>
            <w:tcMar>
              <w:left w:w="40" w:type="dxa"/>
              <w:right w:w="40" w:type="dxa"/>
            </w:tcMar>
          </w:tcPr>
          <w:p w14:paraId="344DDE0A" w14:textId="77777777" w:rsidR="00E03EFD" w:rsidRDefault="00F4388C">
            <w:pPr>
              <w:pBdr>
                <w:top w:val="nil"/>
                <w:left w:val="nil"/>
                <w:bottom w:val="nil"/>
                <w:right w:val="nil"/>
                <w:between w:val="nil"/>
                <w:bar w:val="nil"/>
              </w:pBdr>
              <w:jc w:val="right"/>
              <w:rPr>
                <w:rFonts w:eastAsia="Calibri" w:cs="Calibri"/>
                <w:b/>
                <w:color w:val="000000"/>
                <w:lang w:eastAsia="en-US"/>
              </w:rPr>
            </w:pPr>
            <w:r>
              <w:rPr>
                <w:rFonts w:ascii="Calibri" w:eastAsia="Calibri" w:hAnsi="Calibri" w:cs="Calibri"/>
                <w:b/>
                <w:color w:val="000000"/>
                <w:sz w:val="18"/>
                <w:lang w:eastAsia="en-US"/>
              </w:rPr>
              <w:t>73,617</w:t>
            </w:r>
          </w:p>
        </w:tc>
      </w:tr>
    </w:tbl>
    <w:p w14:paraId="344DDE0C" w14:textId="77777777" w:rsidR="00185EC3" w:rsidRDefault="00F4388C">
      <w:pPr>
        <w:pBdr>
          <w:top w:val="nil"/>
          <w:left w:val="nil"/>
          <w:bottom w:val="nil"/>
          <w:right w:val="nil"/>
          <w:between w:val="nil"/>
          <w:bar w:val="nil"/>
        </w:pBdr>
        <w:spacing w:after="160" w:line="259" w:lineRule="auto"/>
        <w:rPr>
          <w:lang w:val="en-AU"/>
        </w:rPr>
      </w:pPr>
      <w:r>
        <w:rPr>
          <w:rFonts w:ascii="Calibri" w:eastAsia="Times New Roman" w:hAnsi="Calibri" w:cs="Times New Roman"/>
          <w:sz w:val="18"/>
          <w:szCs w:val="20"/>
          <w:lang w:val="en-AU"/>
        </w:rPr>
        <w:br w:type="page"/>
      </w:r>
    </w:p>
    <w:p w14:paraId="344DDE0D" w14:textId="1D4A0287" w:rsidR="00185EC3" w:rsidRPr="00704639" w:rsidRDefault="00F4388C" w:rsidP="00704639">
      <w:pPr>
        <w:pStyle w:val="Caption"/>
      </w:pPr>
      <w:r w:rsidRPr="00704639">
        <w:lastRenderedPageBreak/>
        <w:t>Table</w:t>
      </w:r>
      <w:r w:rsidR="00521DAC" w:rsidRPr="00704639">
        <w:t xml:space="preserve"> 3</w:t>
      </w:r>
      <w:r w:rsidR="00297D97">
        <w:t>6</w:t>
      </w:r>
      <w:r w:rsidRPr="00704639">
        <w:t xml:space="preserve">: Justice and Community Safety Directorate: Cash Flow Statement on behalf of the </w:t>
      </w:r>
      <w:r w:rsidR="00731CD3" w:rsidRPr="00704639">
        <w:t xml:space="preserve">       </w:t>
      </w:r>
      <w:r w:rsidRPr="00704639">
        <w:t>Territo</w:t>
      </w:r>
      <w:r w:rsidR="00731CD3" w:rsidRPr="00704639">
        <w:t>ry</w:t>
      </w:r>
      <w:r w:rsidRPr="00704639">
        <w:t xml:space="preserve"> ($’000)</w:t>
      </w:r>
    </w:p>
    <w:tbl>
      <w:tblPr>
        <w:tblStyle w:val="CDMRange2"/>
        <w:tblW w:w="9214" w:type="dxa"/>
        <w:tblLayout w:type="fixed"/>
        <w:tblLook w:val="0620" w:firstRow="1" w:lastRow="0" w:firstColumn="0" w:lastColumn="0" w:noHBand="1" w:noVBand="1"/>
      </w:tblPr>
      <w:tblGrid>
        <w:gridCol w:w="2378"/>
        <w:gridCol w:w="1030"/>
        <w:gridCol w:w="1030"/>
        <w:gridCol w:w="1030"/>
        <w:gridCol w:w="597"/>
        <w:gridCol w:w="1030"/>
        <w:gridCol w:w="1030"/>
        <w:gridCol w:w="1089"/>
      </w:tblGrid>
      <w:tr w:rsidR="00E03EFD" w14:paraId="344DDE17" w14:textId="77777777" w:rsidTr="004D3F31">
        <w:trPr>
          <w:trHeight w:val="750"/>
        </w:trPr>
        <w:tc>
          <w:tcPr>
            <w:tcW w:w="2378"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344DDE0E" w14:textId="77777777" w:rsidR="00E03EFD" w:rsidRDefault="00E03EFD" w:rsidP="0032430D">
            <w:pPr>
              <w:spacing w:after="0" w:line="240" w:lineRule="auto"/>
              <w:ind w:left="181" w:hanging="181"/>
              <w:rPr>
                <w:rFonts w:cs="Calibri"/>
                <w:b/>
                <w:color w:val="000000"/>
              </w:rPr>
            </w:pPr>
          </w:p>
        </w:tc>
        <w:tc>
          <w:tcPr>
            <w:tcW w:w="103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E0F"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2025-26 Budget</w:t>
            </w:r>
          </w:p>
        </w:tc>
        <w:tc>
          <w:tcPr>
            <w:tcW w:w="103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E10"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2025-26 Estimated Outcome</w:t>
            </w:r>
          </w:p>
        </w:tc>
        <w:tc>
          <w:tcPr>
            <w:tcW w:w="103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E11"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2026-27 Budget</w:t>
            </w:r>
          </w:p>
        </w:tc>
        <w:tc>
          <w:tcPr>
            <w:tcW w:w="597"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E1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Var </w:t>
            </w:r>
          </w:p>
          <w:p w14:paraId="344DDE1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w:t>
            </w:r>
          </w:p>
        </w:tc>
        <w:tc>
          <w:tcPr>
            <w:tcW w:w="103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E1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2027-28 Estimate</w:t>
            </w:r>
          </w:p>
        </w:tc>
        <w:tc>
          <w:tcPr>
            <w:tcW w:w="103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E1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2028-29 Estimate</w:t>
            </w:r>
          </w:p>
        </w:tc>
        <w:tc>
          <w:tcPr>
            <w:tcW w:w="1089"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E1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2029-30 Estimate</w:t>
            </w:r>
          </w:p>
        </w:tc>
      </w:tr>
      <w:tr w:rsidR="00E03EFD" w14:paraId="344DDE2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2378" w:type="dxa"/>
            <w:tcBorders>
              <w:top w:val="single" w:sz="20" w:space="0" w:color="000000"/>
              <w:left w:val="nil"/>
              <w:bottom w:val="nil"/>
              <w:right w:val="nil"/>
              <w:tl2br w:val="nil"/>
              <w:tr2bl w:val="nil"/>
            </w:tcBorders>
            <w:noWrap/>
            <w:tcMar>
              <w:left w:w="40" w:type="dxa"/>
              <w:right w:w="40" w:type="dxa"/>
            </w:tcMar>
            <w:vAlign w:val="bottom"/>
          </w:tcPr>
          <w:p w14:paraId="344DDE18"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CASH FLOWS FROM OPERATING ACTIVITIES</w:t>
            </w:r>
          </w:p>
        </w:tc>
        <w:tc>
          <w:tcPr>
            <w:tcW w:w="1030" w:type="dxa"/>
            <w:tcBorders>
              <w:top w:val="single" w:sz="20" w:space="0" w:color="000000"/>
              <w:left w:val="nil"/>
              <w:bottom w:val="nil"/>
              <w:right w:val="nil"/>
              <w:tl2br w:val="nil"/>
              <w:tr2bl w:val="nil"/>
            </w:tcBorders>
            <w:noWrap/>
            <w:tcMar>
              <w:left w:w="0" w:type="dxa"/>
              <w:right w:w="0" w:type="dxa"/>
            </w:tcMar>
            <w:vAlign w:val="bottom"/>
          </w:tcPr>
          <w:p w14:paraId="344DDE19" w14:textId="77777777" w:rsidR="00E03EFD" w:rsidRDefault="00E03EFD">
            <w:pPr>
              <w:spacing w:after="0" w:line="240" w:lineRule="auto"/>
              <w:rPr>
                <w:rFonts w:cs="Calibri"/>
                <w:b/>
                <w:color w:val="000000"/>
              </w:rPr>
            </w:pPr>
          </w:p>
        </w:tc>
        <w:tc>
          <w:tcPr>
            <w:tcW w:w="1030" w:type="dxa"/>
            <w:tcBorders>
              <w:top w:val="single" w:sz="20" w:space="0" w:color="000000"/>
              <w:left w:val="nil"/>
              <w:bottom w:val="nil"/>
              <w:right w:val="nil"/>
              <w:tl2br w:val="nil"/>
              <w:tr2bl w:val="nil"/>
            </w:tcBorders>
            <w:noWrap/>
            <w:tcMar>
              <w:left w:w="0" w:type="dxa"/>
              <w:right w:w="0" w:type="dxa"/>
            </w:tcMar>
            <w:vAlign w:val="bottom"/>
          </w:tcPr>
          <w:p w14:paraId="344DDE1A" w14:textId="77777777" w:rsidR="00E03EFD" w:rsidRDefault="00E03EFD">
            <w:pPr>
              <w:spacing w:after="0" w:line="240" w:lineRule="auto"/>
              <w:rPr>
                <w:rFonts w:cs="Calibri"/>
                <w:b/>
                <w:color w:val="000000"/>
              </w:rPr>
            </w:pPr>
          </w:p>
        </w:tc>
        <w:tc>
          <w:tcPr>
            <w:tcW w:w="1030" w:type="dxa"/>
            <w:tcBorders>
              <w:top w:val="single" w:sz="20" w:space="0" w:color="000000"/>
              <w:left w:val="nil"/>
              <w:bottom w:val="nil"/>
              <w:right w:val="nil"/>
              <w:tl2br w:val="nil"/>
              <w:tr2bl w:val="nil"/>
            </w:tcBorders>
            <w:noWrap/>
            <w:tcMar>
              <w:left w:w="0" w:type="dxa"/>
              <w:right w:w="0" w:type="dxa"/>
            </w:tcMar>
            <w:vAlign w:val="bottom"/>
          </w:tcPr>
          <w:p w14:paraId="344DDE1B" w14:textId="77777777" w:rsidR="00E03EFD" w:rsidRDefault="00E03EFD">
            <w:pPr>
              <w:spacing w:after="0" w:line="240" w:lineRule="auto"/>
              <w:rPr>
                <w:rFonts w:cs="Calibri"/>
                <w:b/>
                <w:color w:val="000000"/>
              </w:rPr>
            </w:pPr>
          </w:p>
        </w:tc>
        <w:tc>
          <w:tcPr>
            <w:tcW w:w="597" w:type="dxa"/>
            <w:tcBorders>
              <w:top w:val="single" w:sz="20" w:space="0" w:color="000000"/>
              <w:left w:val="nil"/>
              <w:bottom w:val="nil"/>
              <w:right w:val="nil"/>
              <w:tl2br w:val="nil"/>
              <w:tr2bl w:val="nil"/>
            </w:tcBorders>
            <w:noWrap/>
            <w:tcMar>
              <w:left w:w="0" w:type="dxa"/>
              <w:right w:w="0" w:type="dxa"/>
            </w:tcMar>
            <w:vAlign w:val="bottom"/>
          </w:tcPr>
          <w:p w14:paraId="344DDE1C" w14:textId="77777777" w:rsidR="00E03EFD" w:rsidRDefault="00E03EFD">
            <w:pPr>
              <w:spacing w:after="0" w:line="240" w:lineRule="auto"/>
              <w:rPr>
                <w:rFonts w:cs="Calibri"/>
                <w:b/>
                <w:color w:val="000000"/>
              </w:rPr>
            </w:pPr>
          </w:p>
        </w:tc>
        <w:tc>
          <w:tcPr>
            <w:tcW w:w="1030" w:type="dxa"/>
            <w:tcBorders>
              <w:top w:val="single" w:sz="20" w:space="0" w:color="000000"/>
              <w:left w:val="nil"/>
              <w:bottom w:val="nil"/>
              <w:right w:val="nil"/>
              <w:tl2br w:val="nil"/>
              <w:tr2bl w:val="nil"/>
            </w:tcBorders>
            <w:noWrap/>
            <w:tcMar>
              <w:left w:w="0" w:type="dxa"/>
              <w:right w:w="0" w:type="dxa"/>
            </w:tcMar>
            <w:vAlign w:val="bottom"/>
          </w:tcPr>
          <w:p w14:paraId="344DDE1D" w14:textId="77777777" w:rsidR="00E03EFD" w:rsidRDefault="00E03EFD">
            <w:pPr>
              <w:spacing w:after="0" w:line="240" w:lineRule="auto"/>
              <w:rPr>
                <w:rFonts w:cs="Calibri"/>
                <w:b/>
                <w:color w:val="000000"/>
              </w:rPr>
            </w:pPr>
          </w:p>
        </w:tc>
        <w:tc>
          <w:tcPr>
            <w:tcW w:w="1030" w:type="dxa"/>
            <w:tcBorders>
              <w:top w:val="single" w:sz="20" w:space="0" w:color="000000"/>
              <w:left w:val="nil"/>
              <w:bottom w:val="nil"/>
              <w:right w:val="nil"/>
              <w:tl2br w:val="nil"/>
              <w:tr2bl w:val="nil"/>
            </w:tcBorders>
            <w:noWrap/>
            <w:tcMar>
              <w:left w:w="0" w:type="dxa"/>
              <w:right w:w="0" w:type="dxa"/>
            </w:tcMar>
            <w:vAlign w:val="bottom"/>
          </w:tcPr>
          <w:p w14:paraId="344DDE1E" w14:textId="77777777" w:rsidR="00E03EFD" w:rsidRDefault="00E03EFD">
            <w:pPr>
              <w:spacing w:after="0" w:line="240" w:lineRule="auto"/>
              <w:rPr>
                <w:rFonts w:cs="Calibri"/>
                <w:b/>
                <w:color w:val="000000"/>
              </w:rPr>
            </w:pPr>
          </w:p>
        </w:tc>
        <w:tc>
          <w:tcPr>
            <w:tcW w:w="1089" w:type="dxa"/>
            <w:tcBorders>
              <w:top w:val="single" w:sz="20" w:space="0" w:color="000000"/>
              <w:left w:val="nil"/>
              <w:bottom w:val="nil"/>
              <w:right w:val="nil"/>
              <w:tl2br w:val="nil"/>
              <w:tr2bl w:val="nil"/>
            </w:tcBorders>
            <w:noWrap/>
            <w:tcMar>
              <w:left w:w="0" w:type="dxa"/>
              <w:right w:w="0" w:type="dxa"/>
            </w:tcMar>
            <w:vAlign w:val="bottom"/>
          </w:tcPr>
          <w:p w14:paraId="344DDE1F" w14:textId="77777777" w:rsidR="00E03EFD" w:rsidRDefault="00E03EFD">
            <w:pPr>
              <w:spacing w:after="0" w:line="240" w:lineRule="auto"/>
              <w:rPr>
                <w:rFonts w:cs="Calibri"/>
                <w:b/>
                <w:color w:val="000000"/>
              </w:rPr>
            </w:pPr>
          </w:p>
        </w:tc>
      </w:tr>
      <w:tr w:rsidR="00E03EFD" w14:paraId="344DDE2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8" w:type="dxa"/>
            <w:tcBorders>
              <w:top w:val="nil"/>
              <w:left w:val="nil"/>
              <w:bottom w:val="nil"/>
              <w:right w:val="nil"/>
              <w:tl2br w:val="nil"/>
              <w:tr2bl w:val="nil"/>
            </w:tcBorders>
            <w:shd w:val="clear" w:color="FFFFFF" w:fill="FFFFFF"/>
            <w:noWrap/>
            <w:tcMar>
              <w:left w:w="40" w:type="dxa"/>
              <w:right w:w="40" w:type="dxa"/>
            </w:tcMar>
          </w:tcPr>
          <w:p w14:paraId="344DDE21"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Receipts</w:t>
            </w:r>
          </w:p>
        </w:tc>
        <w:tc>
          <w:tcPr>
            <w:tcW w:w="1030" w:type="dxa"/>
            <w:tcBorders>
              <w:top w:val="nil"/>
              <w:left w:val="nil"/>
              <w:bottom w:val="nil"/>
              <w:right w:val="nil"/>
              <w:tl2br w:val="nil"/>
              <w:tr2bl w:val="nil"/>
            </w:tcBorders>
            <w:shd w:val="clear" w:color="FFFFFF" w:fill="FFFFFF"/>
            <w:tcMar>
              <w:left w:w="0" w:type="dxa"/>
              <w:right w:w="0" w:type="dxa"/>
            </w:tcMar>
          </w:tcPr>
          <w:p w14:paraId="344DDE22" w14:textId="77777777" w:rsidR="00E03EFD" w:rsidRDefault="00E03EFD">
            <w:pPr>
              <w:spacing w:after="0" w:line="240" w:lineRule="auto"/>
              <w:rPr>
                <w:rFonts w:cs="Calibri"/>
                <w:color w:val="000000"/>
              </w:rPr>
            </w:pPr>
          </w:p>
        </w:tc>
        <w:tc>
          <w:tcPr>
            <w:tcW w:w="1030" w:type="dxa"/>
            <w:tcBorders>
              <w:top w:val="nil"/>
              <w:left w:val="nil"/>
              <w:bottom w:val="nil"/>
              <w:right w:val="nil"/>
              <w:tl2br w:val="nil"/>
              <w:tr2bl w:val="nil"/>
            </w:tcBorders>
            <w:shd w:val="clear" w:color="FFFFFF" w:fill="FFFFFF"/>
            <w:tcMar>
              <w:left w:w="0" w:type="dxa"/>
              <w:right w:w="0" w:type="dxa"/>
            </w:tcMar>
          </w:tcPr>
          <w:p w14:paraId="344DDE23" w14:textId="77777777" w:rsidR="00E03EFD" w:rsidRDefault="00E03EFD">
            <w:pPr>
              <w:spacing w:after="0" w:line="240" w:lineRule="auto"/>
              <w:rPr>
                <w:rFonts w:cs="Calibri"/>
                <w:color w:val="000000"/>
              </w:rPr>
            </w:pPr>
          </w:p>
        </w:tc>
        <w:tc>
          <w:tcPr>
            <w:tcW w:w="1030" w:type="dxa"/>
            <w:tcBorders>
              <w:top w:val="nil"/>
              <w:left w:val="nil"/>
              <w:bottom w:val="nil"/>
              <w:right w:val="nil"/>
              <w:tl2br w:val="nil"/>
              <w:tr2bl w:val="nil"/>
            </w:tcBorders>
            <w:shd w:val="clear" w:color="FFFFFF" w:fill="FFFFFF"/>
            <w:tcMar>
              <w:left w:w="0" w:type="dxa"/>
              <w:right w:w="0" w:type="dxa"/>
            </w:tcMar>
          </w:tcPr>
          <w:p w14:paraId="344DDE24" w14:textId="77777777" w:rsidR="00E03EFD" w:rsidRDefault="00E03EFD">
            <w:pPr>
              <w:spacing w:after="0" w:line="240" w:lineRule="auto"/>
              <w:rPr>
                <w:rFonts w:cs="Calibri"/>
                <w:color w:val="000000"/>
              </w:rPr>
            </w:pPr>
          </w:p>
        </w:tc>
        <w:tc>
          <w:tcPr>
            <w:tcW w:w="597" w:type="dxa"/>
            <w:tcBorders>
              <w:top w:val="nil"/>
              <w:left w:val="nil"/>
              <w:bottom w:val="nil"/>
              <w:right w:val="nil"/>
              <w:tl2br w:val="nil"/>
              <w:tr2bl w:val="nil"/>
            </w:tcBorders>
            <w:shd w:val="clear" w:color="FFFFFF" w:fill="FFFFFF"/>
            <w:tcMar>
              <w:left w:w="0" w:type="dxa"/>
              <w:right w:w="0" w:type="dxa"/>
            </w:tcMar>
          </w:tcPr>
          <w:p w14:paraId="344DDE25" w14:textId="77777777" w:rsidR="00E03EFD" w:rsidRDefault="00E03EFD">
            <w:pPr>
              <w:spacing w:after="0" w:line="240" w:lineRule="auto"/>
              <w:rPr>
                <w:rFonts w:cs="Calibri"/>
                <w:color w:val="000000"/>
              </w:rPr>
            </w:pPr>
          </w:p>
        </w:tc>
        <w:tc>
          <w:tcPr>
            <w:tcW w:w="1030" w:type="dxa"/>
            <w:tcBorders>
              <w:top w:val="nil"/>
              <w:left w:val="nil"/>
              <w:bottom w:val="nil"/>
              <w:right w:val="nil"/>
              <w:tl2br w:val="nil"/>
              <w:tr2bl w:val="nil"/>
            </w:tcBorders>
            <w:shd w:val="clear" w:color="FFFFFF" w:fill="FFFFFF"/>
            <w:tcMar>
              <w:left w:w="0" w:type="dxa"/>
              <w:right w:w="0" w:type="dxa"/>
            </w:tcMar>
          </w:tcPr>
          <w:p w14:paraId="344DDE26" w14:textId="77777777" w:rsidR="00E03EFD" w:rsidRDefault="00E03EFD">
            <w:pPr>
              <w:spacing w:after="0" w:line="240" w:lineRule="auto"/>
              <w:rPr>
                <w:rFonts w:cs="Calibri"/>
                <w:color w:val="000000"/>
              </w:rPr>
            </w:pPr>
          </w:p>
        </w:tc>
        <w:tc>
          <w:tcPr>
            <w:tcW w:w="1030" w:type="dxa"/>
            <w:tcBorders>
              <w:top w:val="nil"/>
              <w:left w:val="nil"/>
              <w:bottom w:val="nil"/>
              <w:right w:val="nil"/>
              <w:tl2br w:val="nil"/>
              <w:tr2bl w:val="nil"/>
            </w:tcBorders>
            <w:shd w:val="clear" w:color="FFFFFF" w:fill="FFFFFF"/>
            <w:tcMar>
              <w:left w:w="0" w:type="dxa"/>
              <w:right w:w="0" w:type="dxa"/>
            </w:tcMar>
          </w:tcPr>
          <w:p w14:paraId="344DDE27" w14:textId="77777777" w:rsidR="00E03EFD" w:rsidRDefault="00E03EFD">
            <w:pPr>
              <w:spacing w:after="0" w:line="240" w:lineRule="auto"/>
              <w:rPr>
                <w:rFonts w:cs="Calibri"/>
                <w:color w:val="000000"/>
              </w:rPr>
            </w:pPr>
          </w:p>
        </w:tc>
        <w:tc>
          <w:tcPr>
            <w:tcW w:w="1089" w:type="dxa"/>
            <w:tcBorders>
              <w:top w:val="nil"/>
              <w:left w:val="nil"/>
              <w:bottom w:val="nil"/>
              <w:right w:val="nil"/>
              <w:tl2br w:val="nil"/>
              <w:tr2bl w:val="nil"/>
            </w:tcBorders>
            <w:shd w:val="clear" w:color="FFFFFF" w:fill="FFFFFF"/>
            <w:tcMar>
              <w:left w:w="0" w:type="dxa"/>
              <w:right w:w="0" w:type="dxa"/>
            </w:tcMar>
          </w:tcPr>
          <w:p w14:paraId="344DDE28" w14:textId="77777777" w:rsidR="00E03EFD" w:rsidRDefault="00E03EFD">
            <w:pPr>
              <w:spacing w:after="0" w:line="240" w:lineRule="auto"/>
              <w:rPr>
                <w:rFonts w:cs="Calibri"/>
                <w:color w:val="000000"/>
              </w:rPr>
            </w:pPr>
          </w:p>
        </w:tc>
      </w:tr>
      <w:tr w:rsidR="00E03EFD" w14:paraId="344DDE3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trPr>
        <w:tc>
          <w:tcPr>
            <w:tcW w:w="2378" w:type="dxa"/>
            <w:tcBorders>
              <w:top w:val="nil"/>
              <w:left w:val="nil"/>
              <w:bottom w:val="nil"/>
              <w:right w:val="nil"/>
              <w:tl2br w:val="nil"/>
              <w:tr2bl w:val="nil"/>
            </w:tcBorders>
            <w:tcMar>
              <w:left w:w="40" w:type="dxa"/>
              <w:right w:w="40" w:type="dxa"/>
            </w:tcMar>
          </w:tcPr>
          <w:p w14:paraId="344DDE2A"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Payment for Expenses on Behalf of the Territory</w:t>
            </w:r>
          </w:p>
        </w:tc>
        <w:tc>
          <w:tcPr>
            <w:tcW w:w="1030" w:type="dxa"/>
            <w:tcBorders>
              <w:top w:val="nil"/>
              <w:left w:val="nil"/>
              <w:bottom w:val="nil"/>
              <w:right w:val="nil"/>
              <w:tl2br w:val="nil"/>
              <w:tr2bl w:val="nil"/>
            </w:tcBorders>
            <w:shd w:val="clear" w:color="FFFFFF" w:fill="FFFFFF"/>
            <w:tcMar>
              <w:left w:w="40" w:type="dxa"/>
              <w:right w:w="40" w:type="dxa"/>
            </w:tcMar>
          </w:tcPr>
          <w:p w14:paraId="344DDE2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290,542</w:t>
            </w:r>
          </w:p>
        </w:tc>
        <w:tc>
          <w:tcPr>
            <w:tcW w:w="1030" w:type="dxa"/>
            <w:tcBorders>
              <w:top w:val="nil"/>
              <w:left w:val="nil"/>
              <w:bottom w:val="nil"/>
              <w:right w:val="nil"/>
              <w:tl2br w:val="nil"/>
              <w:tr2bl w:val="nil"/>
            </w:tcBorders>
            <w:shd w:val="clear" w:color="FFFFFF" w:fill="FFFFFF"/>
            <w:tcMar>
              <w:left w:w="40" w:type="dxa"/>
              <w:right w:w="40" w:type="dxa"/>
            </w:tcMar>
          </w:tcPr>
          <w:p w14:paraId="344DDE2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286,671</w:t>
            </w:r>
          </w:p>
        </w:tc>
        <w:tc>
          <w:tcPr>
            <w:tcW w:w="1030" w:type="dxa"/>
            <w:tcBorders>
              <w:top w:val="nil"/>
              <w:left w:val="nil"/>
              <w:bottom w:val="nil"/>
              <w:right w:val="nil"/>
              <w:tl2br w:val="nil"/>
              <w:tr2bl w:val="nil"/>
            </w:tcBorders>
            <w:shd w:val="clear" w:color="FFFFFF" w:fill="FFFFFF"/>
            <w:tcMar>
              <w:left w:w="40" w:type="dxa"/>
              <w:right w:w="40" w:type="dxa"/>
            </w:tcMar>
          </w:tcPr>
          <w:p w14:paraId="344DDE2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320,154</w:t>
            </w:r>
          </w:p>
        </w:tc>
        <w:tc>
          <w:tcPr>
            <w:tcW w:w="597" w:type="dxa"/>
            <w:tcBorders>
              <w:top w:val="nil"/>
              <w:left w:val="nil"/>
              <w:bottom w:val="nil"/>
              <w:right w:val="nil"/>
              <w:tl2br w:val="nil"/>
              <w:tr2bl w:val="nil"/>
            </w:tcBorders>
            <w:shd w:val="clear" w:color="FFFFFF" w:fill="FFFFFF"/>
            <w:tcMar>
              <w:left w:w="40" w:type="dxa"/>
              <w:right w:w="40" w:type="dxa"/>
            </w:tcMar>
          </w:tcPr>
          <w:p w14:paraId="344DDE2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12 </w:t>
            </w:r>
          </w:p>
        </w:tc>
        <w:tc>
          <w:tcPr>
            <w:tcW w:w="1030" w:type="dxa"/>
            <w:tcBorders>
              <w:top w:val="nil"/>
              <w:left w:val="nil"/>
              <w:bottom w:val="nil"/>
              <w:right w:val="nil"/>
              <w:tl2br w:val="nil"/>
              <w:tr2bl w:val="nil"/>
            </w:tcBorders>
            <w:shd w:val="clear" w:color="FFFFFF" w:fill="FFFFFF"/>
            <w:tcMar>
              <w:left w:w="40" w:type="dxa"/>
              <w:right w:w="40" w:type="dxa"/>
            </w:tcMar>
          </w:tcPr>
          <w:p w14:paraId="344DDE2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325,186</w:t>
            </w:r>
          </w:p>
        </w:tc>
        <w:tc>
          <w:tcPr>
            <w:tcW w:w="1030" w:type="dxa"/>
            <w:tcBorders>
              <w:top w:val="nil"/>
              <w:left w:val="nil"/>
              <w:bottom w:val="nil"/>
              <w:right w:val="nil"/>
              <w:tl2br w:val="nil"/>
              <w:tr2bl w:val="nil"/>
            </w:tcBorders>
            <w:shd w:val="clear" w:color="FFFFFF" w:fill="FFFFFF"/>
            <w:tcMar>
              <w:left w:w="40" w:type="dxa"/>
              <w:right w:w="40" w:type="dxa"/>
            </w:tcMar>
          </w:tcPr>
          <w:p w14:paraId="344DDE3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307,108</w:t>
            </w:r>
          </w:p>
        </w:tc>
        <w:tc>
          <w:tcPr>
            <w:tcW w:w="1089" w:type="dxa"/>
            <w:tcBorders>
              <w:top w:val="nil"/>
              <w:left w:val="nil"/>
              <w:bottom w:val="nil"/>
              <w:right w:val="nil"/>
              <w:tl2br w:val="nil"/>
              <w:tr2bl w:val="nil"/>
            </w:tcBorders>
            <w:shd w:val="clear" w:color="FFFFFF" w:fill="FFFFFF"/>
            <w:tcMar>
              <w:left w:w="40" w:type="dxa"/>
              <w:right w:w="40" w:type="dxa"/>
            </w:tcMar>
          </w:tcPr>
          <w:p w14:paraId="344DDE3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308,201</w:t>
            </w:r>
          </w:p>
        </w:tc>
      </w:tr>
      <w:tr w:rsidR="00E03EFD" w14:paraId="344DDE3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8" w:type="dxa"/>
            <w:tcBorders>
              <w:top w:val="nil"/>
              <w:left w:val="nil"/>
              <w:bottom w:val="nil"/>
              <w:right w:val="nil"/>
              <w:tl2br w:val="nil"/>
              <w:tr2bl w:val="nil"/>
            </w:tcBorders>
            <w:tcMar>
              <w:left w:w="40" w:type="dxa"/>
              <w:right w:w="40" w:type="dxa"/>
            </w:tcMar>
          </w:tcPr>
          <w:p w14:paraId="344DDE33"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Taxes, Licences, Fees and Fines</w:t>
            </w:r>
          </w:p>
        </w:tc>
        <w:tc>
          <w:tcPr>
            <w:tcW w:w="1030" w:type="dxa"/>
            <w:tcBorders>
              <w:top w:val="nil"/>
              <w:left w:val="nil"/>
              <w:bottom w:val="nil"/>
              <w:right w:val="nil"/>
              <w:tl2br w:val="nil"/>
              <w:tr2bl w:val="nil"/>
            </w:tcBorders>
            <w:shd w:val="clear" w:color="FFFFFF" w:fill="FFFFFF"/>
            <w:tcMar>
              <w:left w:w="40" w:type="dxa"/>
              <w:right w:w="40" w:type="dxa"/>
            </w:tcMar>
          </w:tcPr>
          <w:p w14:paraId="344DDE3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9,651</w:t>
            </w:r>
          </w:p>
        </w:tc>
        <w:tc>
          <w:tcPr>
            <w:tcW w:w="1030" w:type="dxa"/>
            <w:tcBorders>
              <w:top w:val="nil"/>
              <w:left w:val="nil"/>
              <w:bottom w:val="nil"/>
              <w:right w:val="nil"/>
              <w:tl2br w:val="nil"/>
              <w:tr2bl w:val="nil"/>
            </w:tcBorders>
            <w:shd w:val="clear" w:color="FFFFFF" w:fill="FFFFFF"/>
            <w:tcMar>
              <w:left w:w="40" w:type="dxa"/>
              <w:right w:w="40" w:type="dxa"/>
            </w:tcMar>
          </w:tcPr>
          <w:p w14:paraId="344DDE3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9,651</w:t>
            </w:r>
          </w:p>
        </w:tc>
        <w:tc>
          <w:tcPr>
            <w:tcW w:w="1030" w:type="dxa"/>
            <w:tcBorders>
              <w:top w:val="nil"/>
              <w:left w:val="nil"/>
              <w:bottom w:val="nil"/>
              <w:right w:val="nil"/>
              <w:tl2br w:val="nil"/>
              <w:tr2bl w:val="nil"/>
            </w:tcBorders>
            <w:shd w:val="clear" w:color="FFFFFF" w:fill="FFFFFF"/>
            <w:tcMar>
              <w:left w:w="40" w:type="dxa"/>
              <w:right w:w="40" w:type="dxa"/>
            </w:tcMar>
          </w:tcPr>
          <w:p w14:paraId="344DDE3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9,984</w:t>
            </w:r>
          </w:p>
        </w:tc>
        <w:tc>
          <w:tcPr>
            <w:tcW w:w="597" w:type="dxa"/>
            <w:tcBorders>
              <w:top w:val="nil"/>
              <w:left w:val="nil"/>
              <w:bottom w:val="nil"/>
              <w:right w:val="nil"/>
              <w:tl2br w:val="nil"/>
              <w:tr2bl w:val="nil"/>
            </w:tcBorders>
            <w:shd w:val="clear" w:color="FFFFFF" w:fill="FFFFFF"/>
            <w:tcMar>
              <w:left w:w="40" w:type="dxa"/>
              <w:right w:w="40" w:type="dxa"/>
            </w:tcMar>
          </w:tcPr>
          <w:p w14:paraId="344DDE3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3 </w:t>
            </w:r>
          </w:p>
        </w:tc>
        <w:tc>
          <w:tcPr>
            <w:tcW w:w="1030" w:type="dxa"/>
            <w:tcBorders>
              <w:top w:val="nil"/>
              <w:left w:val="nil"/>
              <w:bottom w:val="nil"/>
              <w:right w:val="nil"/>
              <w:tl2br w:val="nil"/>
              <w:tr2bl w:val="nil"/>
            </w:tcBorders>
            <w:shd w:val="clear" w:color="FFFFFF" w:fill="FFFFFF"/>
            <w:tcMar>
              <w:left w:w="40" w:type="dxa"/>
              <w:right w:w="40" w:type="dxa"/>
            </w:tcMar>
          </w:tcPr>
          <w:p w14:paraId="344DDE3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11,476</w:t>
            </w:r>
          </w:p>
        </w:tc>
        <w:tc>
          <w:tcPr>
            <w:tcW w:w="1030" w:type="dxa"/>
            <w:tcBorders>
              <w:top w:val="nil"/>
              <w:left w:val="nil"/>
              <w:bottom w:val="nil"/>
              <w:right w:val="nil"/>
              <w:tl2br w:val="nil"/>
              <w:tr2bl w:val="nil"/>
            </w:tcBorders>
            <w:shd w:val="clear" w:color="FFFFFF" w:fill="FFFFFF"/>
            <w:tcMar>
              <w:left w:w="40" w:type="dxa"/>
              <w:right w:w="40" w:type="dxa"/>
            </w:tcMar>
          </w:tcPr>
          <w:p w14:paraId="344DDE3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11,807</w:t>
            </w:r>
          </w:p>
        </w:tc>
        <w:tc>
          <w:tcPr>
            <w:tcW w:w="1089" w:type="dxa"/>
            <w:tcBorders>
              <w:top w:val="nil"/>
              <w:left w:val="nil"/>
              <w:bottom w:val="nil"/>
              <w:right w:val="nil"/>
              <w:tl2br w:val="nil"/>
              <w:tr2bl w:val="nil"/>
            </w:tcBorders>
            <w:shd w:val="clear" w:color="FFFFFF" w:fill="FFFFFF"/>
            <w:tcMar>
              <w:left w:w="40" w:type="dxa"/>
              <w:right w:w="40" w:type="dxa"/>
            </w:tcMar>
          </w:tcPr>
          <w:p w14:paraId="344DDE3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12,147</w:t>
            </w:r>
          </w:p>
        </w:tc>
      </w:tr>
      <w:tr w:rsidR="00E03EFD" w14:paraId="344DDE44"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8" w:type="dxa"/>
            <w:tcBorders>
              <w:top w:val="nil"/>
              <w:left w:val="nil"/>
              <w:bottom w:val="nil"/>
              <w:right w:val="nil"/>
              <w:tl2br w:val="nil"/>
              <w:tr2bl w:val="nil"/>
            </w:tcBorders>
            <w:tcMar>
              <w:left w:w="40" w:type="dxa"/>
              <w:right w:w="40" w:type="dxa"/>
            </w:tcMar>
          </w:tcPr>
          <w:p w14:paraId="344DDE3C"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Interest Receipts</w:t>
            </w:r>
          </w:p>
        </w:tc>
        <w:tc>
          <w:tcPr>
            <w:tcW w:w="1030" w:type="dxa"/>
            <w:tcBorders>
              <w:top w:val="nil"/>
              <w:left w:val="nil"/>
              <w:bottom w:val="nil"/>
              <w:right w:val="nil"/>
              <w:tl2br w:val="nil"/>
              <w:tr2bl w:val="nil"/>
            </w:tcBorders>
            <w:shd w:val="clear" w:color="FFFFFF" w:fill="FFFFFF"/>
            <w:tcMar>
              <w:left w:w="40" w:type="dxa"/>
              <w:right w:w="40" w:type="dxa"/>
            </w:tcMar>
          </w:tcPr>
          <w:p w14:paraId="344DDE3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8,896</w:t>
            </w:r>
          </w:p>
        </w:tc>
        <w:tc>
          <w:tcPr>
            <w:tcW w:w="1030" w:type="dxa"/>
            <w:tcBorders>
              <w:top w:val="nil"/>
              <w:left w:val="nil"/>
              <w:bottom w:val="nil"/>
              <w:right w:val="nil"/>
              <w:tl2br w:val="nil"/>
              <w:tr2bl w:val="nil"/>
            </w:tcBorders>
            <w:shd w:val="clear" w:color="FFFFFF" w:fill="FFFFFF"/>
            <w:tcMar>
              <w:left w:w="40" w:type="dxa"/>
              <w:right w:w="40" w:type="dxa"/>
            </w:tcMar>
          </w:tcPr>
          <w:p w14:paraId="344DDE3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11,825</w:t>
            </w:r>
          </w:p>
        </w:tc>
        <w:tc>
          <w:tcPr>
            <w:tcW w:w="1030" w:type="dxa"/>
            <w:tcBorders>
              <w:top w:val="nil"/>
              <w:left w:val="nil"/>
              <w:bottom w:val="nil"/>
              <w:right w:val="nil"/>
              <w:tl2br w:val="nil"/>
              <w:tr2bl w:val="nil"/>
            </w:tcBorders>
            <w:shd w:val="clear" w:color="FFFFFF" w:fill="FFFFFF"/>
            <w:tcMar>
              <w:left w:w="40" w:type="dxa"/>
              <w:right w:w="40" w:type="dxa"/>
            </w:tcMar>
          </w:tcPr>
          <w:p w14:paraId="344DDE3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11,752</w:t>
            </w:r>
          </w:p>
        </w:tc>
        <w:tc>
          <w:tcPr>
            <w:tcW w:w="597" w:type="dxa"/>
            <w:tcBorders>
              <w:top w:val="nil"/>
              <w:left w:val="nil"/>
              <w:bottom w:val="nil"/>
              <w:right w:val="nil"/>
              <w:tl2br w:val="nil"/>
              <w:tr2bl w:val="nil"/>
            </w:tcBorders>
            <w:shd w:val="clear" w:color="FFFFFF" w:fill="FFFFFF"/>
            <w:tcMar>
              <w:left w:w="40" w:type="dxa"/>
              <w:right w:w="40" w:type="dxa"/>
            </w:tcMar>
          </w:tcPr>
          <w:p w14:paraId="344DDE4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-1 </w:t>
            </w:r>
          </w:p>
        </w:tc>
        <w:tc>
          <w:tcPr>
            <w:tcW w:w="1030" w:type="dxa"/>
            <w:tcBorders>
              <w:top w:val="nil"/>
              <w:left w:val="nil"/>
              <w:bottom w:val="nil"/>
              <w:right w:val="nil"/>
              <w:tl2br w:val="nil"/>
              <w:tr2bl w:val="nil"/>
            </w:tcBorders>
            <w:shd w:val="clear" w:color="FFFFFF" w:fill="FFFFFF"/>
            <w:tcMar>
              <w:left w:w="40" w:type="dxa"/>
              <w:right w:w="40" w:type="dxa"/>
            </w:tcMar>
          </w:tcPr>
          <w:p w14:paraId="344DDE4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9,427</w:t>
            </w:r>
          </w:p>
        </w:tc>
        <w:tc>
          <w:tcPr>
            <w:tcW w:w="1030" w:type="dxa"/>
            <w:tcBorders>
              <w:top w:val="nil"/>
              <w:left w:val="nil"/>
              <w:bottom w:val="nil"/>
              <w:right w:val="nil"/>
              <w:tl2br w:val="nil"/>
              <w:tr2bl w:val="nil"/>
            </w:tcBorders>
            <w:shd w:val="clear" w:color="FFFFFF" w:fill="FFFFFF"/>
            <w:tcMar>
              <w:left w:w="40" w:type="dxa"/>
              <w:right w:w="40" w:type="dxa"/>
            </w:tcMar>
          </w:tcPr>
          <w:p w14:paraId="344DDE4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9,714</w:t>
            </w:r>
          </w:p>
        </w:tc>
        <w:tc>
          <w:tcPr>
            <w:tcW w:w="1089" w:type="dxa"/>
            <w:tcBorders>
              <w:top w:val="nil"/>
              <w:left w:val="nil"/>
              <w:bottom w:val="nil"/>
              <w:right w:val="nil"/>
              <w:tl2br w:val="nil"/>
              <w:tr2bl w:val="nil"/>
            </w:tcBorders>
            <w:shd w:val="clear" w:color="FFFFFF" w:fill="FFFFFF"/>
            <w:tcMar>
              <w:left w:w="40" w:type="dxa"/>
              <w:right w:w="40" w:type="dxa"/>
            </w:tcMar>
          </w:tcPr>
          <w:p w14:paraId="344DDE4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10,010</w:t>
            </w:r>
          </w:p>
        </w:tc>
      </w:tr>
      <w:tr w:rsidR="00E03EFD" w14:paraId="344DDE4D"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2378" w:type="dxa"/>
            <w:tcBorders>
              <w:top w:val="nil"/>
              <w:left w:val="nil"/>
              <w:bottom w:val="nil"/>
              <w:right w:val="nil"/>
              <w:tl2br w:val="nil"/>
              <w:tr2bl w:val="nil"/>
            </w:tcBorders>
            <w:tcMar>
              <w:left w:w="40" w:type="dxa"/>
              <w:right w:w="40" w:type="dxa"/>
            </w:tcMar>
          </w:tcPr>
          <w:p w14:paraId="344DDE45"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Goods and Services Tax Input Tax Credits from the Australian Taxation Office</w:t>
            </w:r>
          </w:p>
        </w:tc>
        <w:tc>
          <w:tcPr>
            <w:tcW w:w="1030" w:type="dxa"/>
            <w:tcBorders>
              <w:top w:val="nil"/>
              <w:left w:val="nil"/>
              <w:bottom w:val="nil"/>
              <w:right w:val="nil"/>
              <w:tl2br w:val="nil"/>
              <w:tr2bl w:val="nil"/>
            </w:tcBorders>
            <w:shd w:val="clear" w:color="FFFFFF" w:fill="FFFFFF"/>
            <w:tcMar>
              <w:left w:w="40" w:type="dxa"/>
              <w:right w:w="40" w:type="dxa"/>
            </w:tcMar>
          </w:tcPr>
          <w:p w14:paraId="344DDE4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1,400</w:t>
            </w:r>
          </w:p>
        </w:tc>
        <w:tc>
          <w:tcPr>
            <w:tcW w:w="1030" w:type="dxa"/>
            <w:tcBorders>
              <w:top w:val="nil"/>
              <w:left w:val="nil"/>
              <w:bottom w:val="nil"/>
              <w:right w:val="nil"/>
              <w:tl2br w:val="nil"/>
              <w:tr2bl w:val="nil"/>
            </w:tcBorders>
            <w:shd w:val="clear" w:color="FFFFFF" w:fill="FFFFFF"/>
            <w:tcMar>
              <w:left w:w="40" w:type="dxa"/>
              <w:right w:w="40" w:type="dxa"/>
            </w:tcMar>
          </w:tcPr>
          <w:p w14:paraId="344DDE4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1,400</w:t>
            </w:r>
          </w:p>
        </w:tc>
        <w:tc>
          <w:tcPr>
            <w:tcW w:w="1030" w:type="dxa"/>
            <w:tcBorders>
              <w:top w:val="nil"/>
              <w:left w:val="nil"/>
              <w:bottom w:val="nil"/>
              <w:right w:val="nil"/>
              <w:tl2br w:val="nil"/>
              <w:tr2bl w:val="nil"/>
            </w:tcBorders>
            <w:shd w:val="clear" w:color="FFFFFF" w:fill="FFFFFF"/>
            <w:tcMar>
              <w:left w:w="40" w:type="dxa"/>
              <w:right w:w="40" w:type="dxa"/>
            </w:tcMar>
          </w:tcPr>
          <w:p w14:paraId="344DDE4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1,400</w:t>
            </w:r>
          </w:p>
        </w:tc>
        <w:tc>
          <w:tcPr>
            <w:tcW w:w="597" w:type="dxa"/>
            <w:tcBorders>
              <w:top w:val="nil"/>
              <w:left w:val="nil"/>
              <w:bottom w:val="nil"/>
              <w:right w:val="nil"/>
              <w:tl2br w:val="nil"/>
              <w:tr2bl w:val="nil"/>
            </w:tcBorders>
            <w:shd w:val="clear" w:color="FFFFFF" w:fill="FFFFFF"/>
            <w:tcMar>
              <w:left w:w="40" w:type="dxa"/>
              <w:right w:w="40" w:type="dxa"/>
            </w:tcMar>
          </w:tcPr>
          <w:p w14:paraId="344DDE4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0" w:type="dxa"/>
            <w:tcBorders>
              <w:top w:val="nil"/>
              <w:left w:val="nil"/>
              <w:bottom w:val="nil"/>
              <w:right w:val="nil"/>
              <w:tl2br w:val="nil"/>
              <w:tr2bl w:val="nil"/>
            </w:tcBorders>
            <w:shd w:val="clear" w:color="FFFFFF" w:fill="FFFFFF"/>
            <w:tcMar>
              <w:left w:w="40" w:type="dxa"/>
              <w:right w:w="40" w:type="dxa"/>
            </w:tcMar>
          </w:tcPr>
          <w:p w14:paraId="344DDE4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1,400</w:t>
            </w:r>
          </w:p>
        </w:tc>
        <w:tc>
          <w:tcPr>
            <w:tcW w:w="1030" w:type="dxa"/>
            <w:tcBorders>
              <w:top w:val="nil"/>
              <w:left w:val="nil"/>
              <w:bottom w:val="nil"/>
              <w:right w:val="nil"/>
              <w:tl2br w:val="nil"/>
              <w:tr2bl w:val="nil"/>
            </w:tcBorders>
            <w:shd w:val="clear" w:color="FFFFFF" w:fill="FFFFFF"/>
            <w:tcMar>
              <w:left w:w="40" w:type="dxa"/>
              <w:right w:w="40" w:type="dxa"/>
            </w:tcMar>
          </w:tcPr>
          <w:p w14:paraId="344DDE4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1,400</w:t>
            </w:r>
          </w:p>
        </w:tc>
        <w:tc>
          <w:tcPr>
            <w:tcW w:w="1089" w:type="dxa"/>
            <w:tcBorders>
              <w:top w:val="nil"/>
              <w:left w:val="nil"/>
              <w:bottom w:val="nil"/>
              <w:right w:val="nil"/>
              <w:tl2br w:val="nil"/>
              <w:tr2bl w:val="nil"/>
            </w:tcBorders>
            <w:shd w:val="clear" w:color="FFFFFF" w:fill="FFFFFF"/>
            <w:tcMar>
              <w:left w:w="40" w:type="dxa"/>
              <w:right w:w="40" w:type="dxa"/>
            </w:tcMar>
          </w:tcPr>
          <w:p w14:paraId="344DDE4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1,400</w:t>
            </w:r>
          </w:p>
        </w:tc>
      </w:tr>
      <w:tr w:rsidR="00E03EFD" w14:paraId="344DDE56"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378" w:type="dxa"/>
            <w:tcBorders>
              <w:top w:val="nil"/>
              <w:left w:val="nil"/>
              <w:bottom w:val="nil"/>
              <w:right w:val="nil"/>
              <w:tl2br w:val="nil"/>
              <w:tr2bl w:val="nil"/>
            </w:tcBorders>
            <w:tcMar>
              <w:left w:w="40" w:type="dxa"/>
              <w:right w:w="40" w:type="dxa"/>
            </w:tcMar>
          </w:tcPr>
          <w:p w14:paraId="344DDE4E"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Goods and Services Tax Collected from Customers</w:t>
            </w:r>
          </w:p>
        </w:tc>
        <w:tc>
          <w:tcPr>
            <w:tcW w:w="1030" w:type="dxa"/>
            <w:tcBorders>
              <w:top w:val="nil"/>
              <w:left w:val="nil"/>
              <w:bottom w:val="nil"/>
              <w:right w:val="nil"/>
              <w:tl2br w:val="nil"/>
              <w:tr2bl w:val="nil"/>
            </w:tcBorders>
            <w:shd w:val="clear" w:color="FFFFFF" w:fill="FFFFFF"/>
            <w:tcMar>
              <w:left w:w="40" w:type="dxa"/>
              <w:right w:w="40" w:type="dxa"/>
            </w:tcMar>
          </w:tcPr>
          <w:p w14:paraId="344DDE4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574</w:t>
            </w:r>
          </w:p>
        </w:tc>
        <w:tc>
          <w:tcPr>
            <w:tcW w:w="1030" w:type="dxa"/>
            <w:tcBorders>
              <w:top w:val="nil"/>
              <w:left w:val="nil"/>
              <w:bottom w:val="nil"/>
              <w:right w:val="nil"/>
              <w:tl2br w:val="nil"/>
              <w:tr2bl w:val="nil"/>
            </w:tcBorders>
            <w:shd w:val="clear" w:color="FFFFFF" w:fill="FFFFFF"/>
            <w:tcMar>
              <w:left w:w="40" w:type="dxa"/>
              <w:right w:w="40" w:type="dxa"/>
            </w:tcMar>
          </w:tcPr>
          <w:p w14:paraId="344DDE5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574</w:t>
            </w:r>
          </w:p>
        </w:tc>
        <w:tc>
          <w:tcPr>
            <w:tcW w:w="1030" w:type="dxa"/>
            <w:tcBorders>
              <w:top w:val="nil"/>
              <w:left w:val="nil"/>
              <w:bottom w:val="nil"/>
              <w:right w:val="nil"/>
              <w:tl2br w:val="nil"/>
              <w:tr2bl w:val="nil"/>
            </w:tcBorders>
            <w:shd w:val="clear" w:color="FFFFFF" w:fill="FFFFFF"/>
            <w:tcMar>
              <w:left w:w="40" w:type="dxa"/>
              <w:right w:w="40" w:type="dxa"/>
            </w:tcMar>
          </w:tcPr>
          <w:p w14:paraId="344DDE5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574</w:t>
            </w:r>
          </w:p>
        </w:tc>
        <w:tc>
          <w:tcPr>
            <w:tcW w:w="597" w:type="dxa"/>
            <w:tcBorders>
              <w:top w:val="nil"/>
              <w:left w:val="nil"/>
              <w:bottom w:val="nil"/>
              <w:right w:val="nil"/>
              <w:tl2br w:val="nil"/>
              <w:tr2bl w:val="nil"/>
            </w:tcBorders>
            <w:shd w:val="clear" w:color="FFFFFF" w:fill="FFFFFF"/>
            <w:tcMar>
              <w:left w:w="40" w:type="dxa"/>
              <w:right w:w="40" w:type="dxa"/>
            </w:tcMar>
          </w:tcPr>
          <w:p w14:paraId="344DDE5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0" w:type="dxa"/>
            <w:tcBorders>
              <w:top w:val="nil"/>
              <w:left w:val="nil"/>
              <w:bottom w:val="nil"/>
              <w:right w:val="nil"/>
              <w:tl2br w:val="nil"/>
              <w:tr2bl w:val="nil"/>
            </w:tcBorders>
            <w:shd w:val="clear" w:color="FFFFFF" w:fill="FFFFFF"/>
            <w:tcMar>
              <w:left w:w="40" w:type="dxa"/>
              <w:right w:w="40" w:type="dxa"/>
            </w:tcMar>
          </w:tcPr>
          <w:p w14:paraId="344DDE5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574</w:t>
            </w:r>
          </w:p>
        </w:tc>
        <w:tc>
          <w:tcPr>
            <w:tcW w:w="1030" w:type="dxa"/>
            <w:tcBorders>
              <w:top w:val="nil"/>
              <w:left w:val="nil"/>
              <w:bottom w:val="nil"/>
              <w:right w:val="nil"/>
              <w:tl2br w:val="nil"/>
              <w:tr2bl w:val="nil"/>
            </w:tcBorders>
            <w:shd w:val="clear" w:color="FFFFFF" w:fill="FFFFFF"/>
            <w:tcMar>
              <w:left w:w="40" w:type="dxa"/>
              <w:right w:w="40" w:type="dxa"/>
            </w:tcMar>
          </w:tcPr>
          <w:p w14:paraId="344DDE5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574</w:t>
            </w:r>
          </w:p>
        </w:tc>
        <w:tc>
          <w:tcPr>
            <w:tcW w:w="1089" w:type="dxa"/>
            <w:tcBorders>
              <w:top w:val="nil"/>
              <w:left w:val="nil"/>
              <w:bottom w:val="nil"/>
              <w:right w:val="nil"/>
              <w:tl2br w:val="nil"/>
              <w:tr2bl w:val="nil"/>
            </w:tcBorders>
            <w:shd w:val="clear" w:color="FFFFFF" w:fill="FFFFFF"/>
            <w:tcMar>
              <w:left w:w="40" w:type="dxa"/>
              <w:right w:w="40" w:type="dxa"/>
            </w:tcMar>
          </w:tcPr>
          <w:p w14:paraId="344DDE5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574</w:t>
            </w:r>
          </w:p>
        </w:tc>
      </w:tr>
      <w:tr w:rsidR="00E03EFD" w14:paraId="344DDE5F"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8" w:type="dxa"/>
            <w:tcBorders>
              <w:top w:val="nil"/>
              <w:left w:val="nil"/>
              <w:bottom w:val="nil"/>
              <w:right w:val="nil"/>
              <w:tl2br w:val="nil"/>
              <w:tr2bl w:val="nil"/>
            </w:tcBorders>
            <w:tcMar>
              <w:left w:w="40" w:type="dxa"/>
              <w:right w:w="40" w:type="dxa"/>
            </w:tcMar>
          </w:tcPr>
          <w:p w14:paraId="344DDE57"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Other</w:t>
            </w:r>
          </w:p>
        </w:tc>
        <w:tc>
          <w:tcPr>
            <w:tcW w:w="1030" w:type="dxa"/>
            <w:tcBorders>
              <w:top w:val="nil"/>
              <w:left w:val="nil"/>
              <w:bottom w:val="nil"/>
              <w:right w:val="nil"/>
              <w:tl2br w:val="nil"/>
              <w:tr2bl w:val="nil"/>
            </w:tcBorders>
            <w:shd w:val="clear" w:color="FFFFFF" w:fill="FFFFFF"/>
            <w:tcMar>
              <w:left w:w="40" w:type="dxa"/>
              <w:right w:w="40" w:type="dxa"/>
            </w:tcMar>
          </w:tcPr>
          <w:p w14:paraId="344DDE5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2,618</w:t>
            </w:r>
          </w:p>
        </w:tc>
        <w:tc>
          <w:tcPr>
            <w:tcW w:w="1030" w:type="dxa"/>
            <w:tcBorders>
              <w:top w:val="nil"/>
              <w:left w:val="nil"/>
              <w:bottom w:val="nil"/>
              <w:right w:val="nil"/>
              <w:tl2br w:val="nil"/>
              <w:tr2bl w:val="nil"/>
            </w:tcBorders>
            <w:shd w:val="clear" w:color="FFFFFF" w:fill="FFFFFF"/>
            <w:tcMar>
              <w:left w:w="40" w:type="dxa"/>
              <w:right w:w="40" w:type="dxa"/>
            </w:tcMar>
          </w:tcPr>
          <w:p w14:paraId="344DDE5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2,681</w:t>
            </w:r>
          </w:p>
        </w:tc>
        <w:tc>
          <w:tcPr>
            <w:tcW w:w="1030" w:type="dxa"/>
            <w:tcBorders>
              <w:top w:val="nil"/>
              <w:left w:val="nil"/>
              <w:bottom w:val="nil"/>
              <w:right w:val="nil"/>
              <w:tl2br w:val="nil"/>
              <w:tr2bl w:val="nil"/>
            </w:tcBorders>
            <w:shd w:val="clear" w:color="FFFFFF" w:fill="FFFFFF"/>
            <w:tcMar>
              <w:left w:w="40" w:type="dxa"/>
              <w:right w:w="40" w:type="dxa"/>
            </w:tcMar>
          </w:tcPr>
          <w:p w14:paraId="344DDE5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2,702</w:t>
            </w:r>
          </w:p>
        </w:tc>
        <w:tc>
          <w:tcPr>
            <w:tcW w:w="597" w:type="dxa"/>
            <w:tcBorders>
              <w:top w:val="nil"/>
              <w:left w:val="nil"/>
              <w:bottom w:val="nil"/>
              <w:right w:val="nil"/>
              <w:tl2br w:val="nil"/>
              <w:tr2bl w:val="nil"/>
            </w:tcBorders>
            <w:shd w:val="clear" w:color="FFFFFF" w:fill="FFFFFF"/>
            <w:tcMar>
              <w:left w:w="40" w:type="dxa"/>
              <w:right w:w="40" w:type="dxa"/>
            </w:tcMar>
          </w:tcPr>
          <w:p w14:paraId="344DDE5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1 </w:t>
            </w:r>
          </w:p>
        </w:tc>
        <w:tc>
          <w:tcPr>
            <w:tcW w:w="1030" w:type="dxa"/>
            <w:tcBorders>
              <w:top w:val="nil"/>
              <w:left w:val="nil"/>
              <w:bottom w:val="nil"/>
              <w:right w:val="nil"/>
              <w:tl2br w:val="nil"/>
              <w:tr2bl w:val="nil"/>
            </w:tcBorders>
            <w:shd w:val="clear" w:color="FFFFFF" w:fill="FFFFFF"/>
            <w:tcMar>
              <w:left w:w="40" w:type="dxa"/>
              <w:right w:w="40" w:type="dxa"/>
            </w:tcMar>
          </w:tcPr>
          <w:p w14:paraId="344DDE5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2,790</w:t>
            </w:r>
          </w:p>
        </w:tc>
        <w:tc>
          <w:tcPr>
            <w:tcW w:w="1030" w:type="dxa"/>
            <w:tcBorders>
              <w:top w:val="nil"/>
              <w:left w:val="nil"/>
              <w:bottom w:val="nil"/>
              <w:right w:val="nil"/>
              <w:tl2br w:val="nil"/>
              <w:tr2bl w:val="nil"/>
            </w:tcBorders>
            <w:shd w:val="clear" w:color="FFFFFF" w:fill="FFFFFF"/>
            <w:tcMar>
              <w:left w:w="40" w:type="dxa"/>
              <w:right w:w="40" w:type="dxa"/>
            </w:tcMar>
          </w:tcPr>
          <w:p w14:paraId="344DDE5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2,874</w:t>
            </w:r>
          </w:p>
        </w:tc>
        <w:tc>
          <w:tcPr>
            <w:tcW w:w="1089" w:type="dxa"/>
            <w:tcBorders>
              <w:top w:val="nil"/>
              <w:left w:val="nil"/>
              <w:bottom w:val="nil"/>
              <w:right w:val="nil"/>
              <w:tl2br w:val="nil"/>
              <w:tr2bl w:val="nil"/>
            </w:tcBorders>
            <w:shd w:val="clear" w:color="FFFFFF" w:fill="FFFFFF"/>
            <w:tcMar>
              <w:left w:w="40" w:type="dxa"/>
              <w:right w:w="40" w:type="dxa"/>
            </w:tcMar>
          </w:tcPr>
          <w:p w14:paraId="344DDE5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2,960</w:t>
            </w:r>
          </w:p>
        </w:tc>
      </w:tr>
      <w:tr w:rsidR="00E03EFD" w14:paraId="344DDE68"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78" w:type="dxa"/>
            <w:tcBorders>
              <w:top w:val="nil"/>
              <w:left w:val="nil"/>
              <w:bottom w:val="nil"/>
              <w:right w:val="nil"/>
              <w:tl2br w:val="nil"/>
              <w:tr2bl w:val="nil"/>
            </w:tcBorders>
            <w:shd w:val="clear" w:color="FFFFFF" w:fill="FFFFFF"/>
            <w:tcMar>
              <w:left w:w="40" w:type="dxa"/>
              <w:right w:w="40" w:type="dxa"/>
            </w:tcMar>
          </w:tcPr>
          <w:p w14:paraId="344DDE60"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Receipts from Operating Activities</w:t>
            </w:r>
          </w:p>
        </w:tc>
        <w:tc>
          <w:tcPr>
            <w:tcW w:w="1030" w:type="dxa"/>
            <w:tcBorders>
              <w:top w:val="nil"/>
              <w:left w:val="nil"/>
              <w:bottom w:val="nil"/>
              <w:right w:val="nil"/>
              <w:tl2br w:val="nil"/>
              <w:tr2bl w:val="nil"/>
            </w:tcBorders>
            <w:shd w:val="clear" w:color="FFFFFF" w:fill="FFFFFF"/>
            <w:tcMar>
              <w:left w:w="40" w:type="dxa"/>
              <w:right w:w="40" w:type="dxa"/>
            </w:tcMar>
          </w:tcPr>
          <w:p w14:paraId="344DDE61"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313,681</w:t>
            </w:r>
          </w:p>
        </w:tc>
        <w:tc>
          <w:tcPr>
            <w:tcW w:w="1030" w:type="dxa"/>
            <w:tcBorders>
              <w:top w:val="nil"/>
              <w:left w:val="nil"/>
              <w:bottom w:val="nil"/>
              <w:right w:val="nil"/>
              <w:tl2br w:val="nil"/>
              <w:tr2bl w:val="nil"/>
            </w:tcBorders>
            <w:shd w:val="clear" w:color="FFFFFF" w:fill="FFFFFF"/>
            <w:tcMar>
              <w:left w:w="40" w:type="dxa"/>
              <w:right w:w="40" w:type="dxa"/>
            </w:tcMar>
          </w:tcPr>
          <w:p w14:paraId="344DDE6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312,802</w:t>
            </w:r>
          </w:p>
        </w:tc>
        <w:tc>
          <w:tcPr>
            <w:tcW w:w="1030" w:type="dxa"/>
            <w:tcBorders>
              <w:top w:val="nil"/>
              <w:left w:val="nil"/>
              <w:bottom w:val="nil"/>
              <w:right w:val="nil"/>
              <w:tl2br w:val="nil"/>
              <w:tr2bl w:val="nil"/>
            </w:tcBorders>
            <w:shd w:val="clear" w:color="FFFFFF" w:fill="FFFFFF"/>
            <w:tcMar>
              <w:left w:w="40" w:type="dxa"/>
              <w:right w:w="40" w:type="dxa"/>
            </w:tcMar>
          </w:tcPr>
          <w:p w14:paraId="344DDE6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346,566</w:t>
            </w:r>
          </w:p>
        </w:tc>
        <w:tc>
          <w:tcPr>
            <w:tcW w:w="597" w:type="dxa"/>
            <w:tcBorders>
              <w:top w:val="nil"/>
              <w:left w:val="nil"/>
              <w:bottom w:val="nil"/>
              <w:right w:val="nil"/>
              <w:tl2br w:val="nil"/>
              <w:tr2bl w:val="nil"/>
            </w:tcBorders>
            <w:shd w:val="clear" w:color="FFFFFF" w:fill="FFFFFF"/>
            <w:tcMar>
              <w:left w:w="40" w:type="dxa"/>
              <w:right w:w="40" w:type="dxa"/>
            </w:tcMar>
          </w:tcPr>
          <w:p w14:paraId="344DDE6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11 </w:t>
            </w:r>
          </w:p>
        </w:tc>
        <w:tc>
          <w:tcPr>
            <w:tcW w:w="1030" w:type="dxa"/>
            <w:tcBorders>
              <w:top w:val="nil"/>
              <w:left w:val="nil"/>
              <w:bottom w:val="nil"/>
              <w:right w:val="nil"/>
              <w:tl2br w:val="nil"/>
              <w:tr2bl w:val="nil"/>
            </w:tcBorders>
            <w:shd w:val="clear" w:color="FFFFFF" w:fill="FFFFFF"/>
            <w:tcMar>
              <w:left w:w="40" w:type="dxa"/>
              <w:right w:w="40" w:type="dxa"/>
            </w:tcMar>
          </w:tcPr>
          <w:p w14:paraId="344DDE6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350,853</w:t>
            </w:r>
          </w:p>
        </w:tc>
        <w:tc>
          <w:tcPr>
            <w:tcW w:w="1030" w:type="dxa"/>
            <w:tcBorders>
              <w:top w:val="nil"/>
              <w:left w:val="nil"/>
              <w:bottom w:val="nil"/>
              <w:right w:val="nil"/>
              <w:tl2br w:val="nil"/>
              <w:tr2bl w:val="nil"/>
            </w:tcBorders>
            <w:shd w:val="clear" w:color="FFFFFF" w:fill="FFFFFF"/>
            <w:tcMar>
              <w:left w:w="40" w:type="dxa"/>
              <w:right w:w="40" w:type="dxa"/>
            </w:tcMar>
          </w:tcPr>
          <w:p w14:paraId="344DDE6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333,477</w:t>
            </w:r>
          </w:p>
        </w:tc>
        <w:tc>
          <w:tcPr>
            <w:tcW w:w="1089" w:type="dxa"/>
            <w:tcBorders>
              <w:top w:val="nil"/>
              <w:left w:val="nil"/>
              <w:bottom w:val="nil"/>
              <w:right w:val="nil"/>
              <w:tl2br w:val="nil"/>
              <w:tr2bl w:val="nil"/>
            </w:tcBorders>
            <w:shd w:val="clear" w:color="FFFFFF" w:fill="FFFFFF"/>
            <w:tcMar>
              <w:left w:w="40" w:type="dxa"/>
              <w:right w:w="40" w:type="dxa"/>
            </w:tcMar>
          </w:tcPr>
          <w:p w14:paraId="344DDE6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335,292</w:t>
            </w:r>
          </w:p>
        </w:tc>
      </w:tr>
      <w:tr w:rsidR="00E03EFD" w14:paraId="344DDE71"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378" w:type="dxa"/>
            <w:tcBorders>
              <w:top w:val="nil"/>
              <w:left w:val="nil"/>
              <w:bottom w:val="nil"/>
              <w:right w:val="nil"/>
              <w:tl2br w:val="nil"/>
              <w:tr2bl w:val="nil"/>
            </w:tcBorders>
            <w:shd w:val="clear" w:color="FFFFFF" w:fill="FFFFFF"/>
            <w:noWrap/>
            <w:tcMar>
              <w:left w:w="40" w:type="dxa"/>
              <w:right w:w="40" w:type="dxa"/>
            </w:tcMar>
            <w:vAlign w:val="bottom"/>
          </w:tcPr>
          <w:p w14:paraId="344DDE69"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Payments</w:t>
            </w:r>
          </w:p>
        </w:tc>
        <w:tc>
          <w:tcPr>
            <w:tcW w:w="1030" w:type="dxa"/>
            <w:tcBorders>
              <w:top w:val="nil"/>
              <w:left w:val="nil"/>
              <w:bottom w:val="nil"/>
              <w:right w:val="nil"/>
              <w:tl2br w:val="nil"/>
              <w:tr2bl w:val="nil"/>
            </w:tcBorders>
            <w:shd w:val="clear" w:color="FFFFFF" w:fill="FFFFFF"/>
            <w:tcMar>
              <w:left w:w="0" w:type="dxa"/>
              <w:right w:w="0" w:type="dxa"/>
            </w:tcMar>
            <w:vAlign w:val="bottom"/>
          </w:tcPr>
          <w:p w14:paraId="344DDE6A" w14:textId="77777777" w:rsidR="00E03EFD" w:rsidRDefault="00E03EFD">
            <w:pPr>
              <w:spacing w:after="0" w:line="240" w:lineRule="auto"/>
              <w:rPr>
                <w:rFonts w:cs="Calibri"/>
                <w:color w:val="000000"/>
              </w:rPr>
            </w:pPr>
          </w:p>
        </w:tc>
        <w:tc>
          <w:tcPr>
            <w:tcW w:w="1030" w:type="dxa"/>
            <w:tcBorders>
              <w:top w:val="nil"/>
              <w:left w:val="nil"/>
              <w:bottom w:val="nil"/>
              <w:right w:val="nil"/>
              <w:tl2br w:val="nil"/>
              <w:tr2bl w:val="nil"/>
            </w:tcBorders>
            <w:shd w:val="clear" w:color="FFFFFF" w:fill="FFFFFF"/>
            <w:tcMar>
              <w:left w:w="0" w:type="dxa"/>
              <w:right w:w="0" w:type="dxa"/>
            </w:tcMar>
            <w:vAlign w:val="bottom"/>
          </w:tcPr>
          <w:p w14:paraId="344DDE6B" w14:textId="77777777" w:rsidR="00E03EFD" w:rsidRDefault="00E03EFD">
            <w:pPr>
              <w:spacing w:after="0" w:line="240" w:lineRule="auto"/>
              <w:rPr>
                <w:rFonts w:cs="Calibri"/>
                <w:color w:val="000000"/>
              </w:rPr>
            </w:pPr>
          </w:p>
        </w:tc>
        <w:tc>
          <w:tcPr>
            <w:tcW w:w="1030" w:type="dxa"/>
            <w:tcBorders>
              <w:top w:val="nil"/>
              <w:left w:val="nil"/>
              <w:bottom w:val="nil"/>
              <w:right w:val="nil"/>
              <w:tl2br w:val="nil"/>
              <w:tr2bl w:val="nil"/>
            </w:tcBorders>
            <w:shd w:val="clear" w:color="FFFFFF" w:fill="FFFFFF"/>
            <w:tcMar>
              <w:left w:w="0" w:type="dxa"/>
              <w:right w:w="0" w:type="dxa"/>
            </w:tcMar>
            <w:vAlign w:val="bottom"/>
          </w:tcPr>
          <w:p w14:paraId="344DDE6C" w14:textId="77777777" w:rsidR="00E03EFD" w:rsidRDefault="00E03EFD">
            <w:pPr>
              <w:spacing w:after="0" w:line="240" w:lineRule="auto"/>
              <w:rPr>
                <w:rFonts w:cs="Calibri"/>
                <w:color w:val="000000"/>
              </w:rPr>
            </w:pPr>
          </w:p>
        </w:tc>
        <w:tc>
          <w:tcPr>
            <w:tcW w:w="597" w:type="dxa"/>
            <w:tcBorders>
              <w:top w:val="nil"/>
              <w:left w:val="nil"/>
              <w:bottom w:val="nil"/>
              <w:right w:val="nil"/>
              <w:tl2br w:val="nil"/>
              <w:tr2bl w:val="nil"/>
            </w:tcBorders>
            <w:shd w:val="clear" w:color="FFFFFF" w:fill="FFFFFF"/>
            <w:tcMar>
              <w:left w:w="0" w:type="dxa"/>
              <w:right w:w="0" w:type="dxa"/>
            </w:tcMar>
            <w:vAlign w:val="bottom"/>
          </w:tcPr>
          <w:p w14:paraId="344DDE6D" w14:textId="77777777" w:rsidR="00E03EFD" w:rsidRDefault="00E03EFD">
            <w:pPr>
              <w:spacing w:after="0" w:line="240" w:lineRule="auto"/>
              <w:rPr>
                <w:rFonts w:cs="Calibri"/>
                <w:color w:val="000000"/>
              </w:rPr>
            </w:pPr>
          </w:p>
        </w:tc>
        <w:tc>
          <w:tcPr>
            <w:tcW w:w="1030" w:type="dxa"/>
            <w:tcBorders>
              <w:top w:val="nil"/>
              <w:left w:val="nil"/>
              <w:bottom w:val="nil"/>
              <w:right w:val="nil"/>
              <w:tl2br w:val="nil"/>
              <w:tr2bl w:val="nil"/>
            </w:tcBorders>
            <w:shd w:val="clear" w:color="FFFFFF" w:fill="FFFFFF"/>
            <w:tcMar>
              <w:left w:w="0" w:type="dxa"/>
              <w:right w:w="0" w:type="dxa"/>
            </w:tcMar>
            <w:vAlign w:val="bottom"/>
          </w:tcPr>
          <w:p w14:paraId="344DDE6E" w14:textId="77777777" w:rsidR="00E03EFD" w:rsidRDefault="00E03EFD">
            <w:pPr>
              <w:spacing w:after="0" w:line="240" w:lineRule="auto"/>
              <w:rPr>
                <w:rFonts w:cs="Calibri"/>
                <w:color w:val="000000"/>
              </w:rPr>
            </w:pPr>
          </w:p>
        </w:tc>
        <w:tc>
          <w:tcPr>
            <w:tcW w:w="1030" w:type="dxa"/>
            <w:tcBorders>
              <w:top w:val="nil"/>
              <w:left w:val="nil"/>
              <w:bottom w:val="nil"/>
              <w:right w:val="nil"/>
              <w:tl2br w:val="nil"/>
              <w:tr2bl w:val="nil"/>
            </w:tcBorders>
            <w:shd w:val="clear" w:color="FFFFFF" w:fill="FFFFFF"/>
            <w:tcMar>
              <w:left w:w="0" w:type="dxa"/>
              <w:right w:w="0" w:type="dxa"/>
            </w:tcMar>
            <w:vAlign w:val="bottom"/>
          </w:tcPr>
          <w:p w14:paraId="344DDE6F" w14:textId="77777777" w:rsidR="00E03EFD" w:rsidRDefault="00E03EFD">
            <w:pPr>
              <w:spacing w:after="0" w:line="240" w:lineRule="auto"/>
              <w:rPr>
                <w:rFonts w:cs="Calibri"/>
                <w:color w:val="000000"/>
              </w:rPr>
            </w:pPr>
          </w:p>
        </w:tc>
        <w:tc>
          <w:tcPr>
            <w:tcW w:w="1089" w:type="dxa"/>
            <w:tcBorders>
              <w:top w:val="nil"/>
              <w:left w:val="nil"/>
              <w:bottom w:val="nil"/>
              <w:right w:val="nil"/>
              <w:tl2br w:val="nil"/>
              <w:tr2bl w:val="nil"/>
            </w:tcBorders>
            <w:shd w:val="clear" w:color="FFFFFF" w:fill="FFFFFF"/>
            <w:tcMar>
              <w:left w:w="0" w:type="dxa"/>
              <w:right w:w="0" w:type="dxa"/>
            </w:tcMar>
            <w:vAlign w:val="bottom"/>
          </w:tcPr>
          <w:p w14:paraId="344DDE70" w14:textId="77777777" w:rsidR="00E03EFD" w:rsidRDefault="00E03EFD">
            <w:pPr>
              <w:spacing w:after="0" w:line="240" w:lineRule="auto"/>
              <w:rPr>
                <w:rFonts w:cs="Calibri"/>
                <w:color w:val="000000"/>
              </w:rPr>
            </w:pPr>
          </w:p>
        </w:tc>
      </w:tr>
      <w:tr w:rsidR="00E03EFD" w14:paraId="344DDE7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8" w:type="dxa"/>
            <w:tcBorders>
              <w:top w:val="nil"/>
              <w:left w:val="nil"/>
              <w:bottom w:val="nil"/>
              <w:right w:val="nil"/>
              <w:tl2br w:val="nil"/>
              <w:tr2bl w:val="nil"/>
            </w:tcBorders>
            <w:shd w:val="clear" w:color="FFFFFF" w:fill="FFFFFF"/>
            <w:noWrap/>
            <w:tcMar>
              <w:left w:w="40" w:type="dxa"/>
              <w:right w:w="40" w:type="dxa"/>
            </w:tcMar>
          </w:tcPr>
          <w:p w14:paraId="344DDE72"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Employee Payments</w:t>
            </w:r>
          </w:p>
        </w:tc>
        <w:tc>
          <w:tcPr>
            <w:tcW w:w="1030" w:type="dxa"/>
            <w:tcBorders>
              <w:top w:val="nil"/>
              <w:left w:val="nil"/>
              <w:bottom w:val="nil"/>
              <w:right w:val="nil"/>
              <w:tl2br w:val="nil"/>
              <w:tr2bl w:val="nil"/>
            </w:tcBorders>
            <w:shd w:val="clear" w:color="FFFFFF" w:fill="FFFFFF"/>
            <w:tcMar>
              <w:left w:w="40" w:type="dxa"/>
              <w:right w:w="40" w:type="dxa"/>
            </w:tcMar>
          </w:tcPr>
          <w:p w14:paraId="344DDE7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4,993</w:t>
            </w:r>
          </w:p>
        </w:tc>
        <w:tc>
          <w:tcPr>
            <w:tcW w:w="1030" w:type="dxa"/>
            <w:tcBorders>
              <w:top w:val="nil"/>
              <w:left w:val="nil"/>
              <w:bottom w:val="nil"/>
              <w:right w:val="nil"/>
              <w:tl2br w:val="nil"/>
              <w:tr2bl w:val="nil"/>
            </w:tcBorders>
            <w:shd w:val="clear" w:color="FFFFFF" w:fill="FFFFFF"/>
            <w:tcMar>
              <w:left w:w="40" w:type="dxa"/>
              <w:right w:w="40" w:type="dxa"/>
            </w:tcMar>
          </w:tcPr>
          <w:p w14:paraId="344DDE7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4,993</w:t>
            </w:r>
          </w:p>
        </w:tc>
        <w:tc>
          <w:tcPr>
            <w:tcW w:w="1030" w:type="dxa"/>
            <w:tcBorders>
              <w:top w:val="nil"/>
              <w:left w:val="nil"/>
              <w:bottom w:val="nil"/>
              <w:right w:val="nil"/>
              <w:tl2br w:val="nil"/>
              <w:tr2bl w:val="nil"/>
            </w:tcBorders>
            <w:shd w:val="clear" w:color="FFFFFF" w:fill="FFFFFF"/>
            <w:tcMar>
              <w:left w:w="40" w:type="dxa"/>
              <w:right w:w="40" w:type="dxa"/>
            </w:tcMar>
          </w:tcPr>
          <w:p w14:paraId="344DDE7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5,422</w:t>
            </w:r>
          </w:p>
        </w:tc>
        <w:tc>
          <w:tcPr>
            <w:tcW w:w="597" w:type="dxa"/>
            <w:tcBorders>
              <w:top w:val="nil"/>
              <w:left w:val="nil"/>
              <w:bottom w:val="nil"/>
              <w:right w:val="nil"/>
              <w:tl2br w:val="nil"/>
              <w:tr2bl w:val="nil"/>
            </w:tcBorders>
            <w:shd w:val="clear" w:color="FFFFFF" w:fill="FFFFFF"/>
            <w:tcMar>
              <w:left w:w="40" w:type="dxa"/>
              <w:right w:w="40" w:type="dxa"/>
            </w:tcMar>
          </w:tcPr>
          <w:p w14:paraId="344DDE7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9 </w:t>
            </w:r>
          </w:p>
        </w:tc>
        <w:tc>
          <w:tcPr>
            <w:tcW w:w="1030" w:type="dxa"/>
            <w:tcBorders>
              <w:top w:val="nil"/>
              <w:left w:val="nil"/>
              <w:bottom w:val="nil"/>
              <w:right w:val="nil"/>
              <w:tl2br w:val="nil"/>
              <w:tr2bl w:val="nil"/>
            </w:tcBorders>
            <w:shd w:val="clear" w:color="FFFFFF" w:fill="FFFFFF"/>
            <w:tcMar>
              <w:left w:w="40" w:type="dxa"/>
              <w:right w:w="40" w:type="dxa"/>
            </w:tcMar>
          </w:tcPr>
          <w:p w14:paraId="344DDE7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5,466</w:t>
            </w:r>
          </w:p>
        </w:tc>
        <w:tc>
          <w:tcPr>
            <w:tcW w:w="1030" w:type="dxa"/>
            <w:tcBorders>
              <w:top w:val="nil"/>
              <w:left w:val="nil"/>
              <w:bottom w:val="nil"/>
              <w:right w:val="nil"/>
              <w:tl2br w:val="nil"/>
              <w:tr2bl w:val="nil"/>
            </w:tcBorders>
            <w:shd w:val="clear" w:color="FFFFFF" w:fill="FFFFFF"/>
            <w:tcMar>
              <w:left w:w="40" w:type="dxa"/>
              <w:right w:w="40" w:type="dxa"/>
            </w:tcMar>
          </w:tcPr>
          <w:p w14:paraId="344DDE7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5,511</w:t>
            </w:r>
          </w:p>
        </w:tc>
        <w:tc>
          <w:tcPr>
            <w:tcW w:w="1089" w:type="dxa"/>
            <w:tcBorders>
              <w:top w:val="nil"/>
              <w:left w:val="nil"/>
              <w:bottom w:val="nil"/>
              <w:right w:val="nil"/>
              <w:tl2br w:val="nil"/>
              <w:tr2bl w:val="nil"/>
            </w:tcBorders>
            <w:shd w:val="clear" w:color="FFFFFF" w:fill="FFFFFF"/>
            <w:tcMar>
              <w:left w:w="40" w:type="dxa"/>
              <w:right w:w="40" w:type="dxa"/>
            </w:tcMar>
          </w:tcPr>
          <w:p w14:paraId="344DDE7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5,557</w:t>
            </w:r>
          </w:p>
        </w:tc>
      </w:tr>
      <w:tr w:rsidR="00E03EFD" w14:paraId="344DDE8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8" w:type="dxa"/>
            <w:tcBorders>
              <w:top w:val="nil"/>
              <w:left w:val="nil"/>
              <w:bottom w:val="nil"/>
              <w:right w:val="nil"/>
              <w:tl2br w:val="nil"/>
              <w:tr2bl w:val="nil"/>
            </w:tcBorders>
            <w:shd w:val="clear" w:color="FFFFFF" w:fill="FFFFFF"/>
            <w:noWrap/>
            <w:tcMar>
              <w:left w:w="40" w:type="dxa"/>
              <w:right w:w="40" w:type="dxa"/>
            </w:tcMar>
          </w:tcPr>
          <w:p w14:paraId="344DDE7B"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Supplies and Services</w:t>
            </w:r>
          </w:p>
        </w:tc>
        <w:tc>
          <w:tcPr>
            <w:tcW w:w="1030" w:type="dxa"/>
            <w:tcBorders>
              <w:top w:val="nil"/>
              <w:left w:val="nil"/>
              <w:bottom w:val="nil"/>
              <w:right w:val="nil"/>
              <w:tl2br w:val="nil"/>
              <w:tr2bl w:val="nil"/>
            </w:tcBorders>
            <w:shd w:val="clear" w:color="FFFFFF" w:fill="FFFFFF"/>
            <w:tcMar>
              <w:left w:w="40" w:type="dxa"/>
              <w:right w:w="40" w:type="dxa"/>
            </w:tcMar>
          </w:tcPr>
          <w:p w14:paraId="344DDE7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21,260</w:t>
            </w:r>
          </w:p>
        </w:tc>
        <w:tc>
          <w:tcPr>
            <w:tcW w:w="1030" w:type="dxa"/>
            <w:tcBorders>
              <w:top w:val="nil"/>
              <w:left w:val="nil"/>
              <w:bottom w:val="nil"/>
              <w:right w:val="nil"/>
              <w:tl2br w:val="nil"/>
              <w:tr2bl w:val="nil"/>
            </w:tcBorders>
            <w:shd w:val="clear" w:color="FFFFFF" w:fill="FFFFFF"/>
            <w:tcMar>
              <w:left w:w="40" w:type="dxa"/>
              <w:right w:w="40" w:type="dxa"/>
            </w:tcMar>
          </w:tcPr>
          <w:p w14:paraId="344DDE7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16,869</w:t>
            </w:r>
          </w:p>
        </w:tc>
        <w:tc>
          <w:tcPr>
            <w:tcW w:w="1030" w:type="dxa"/>
            <w:tcBorders>
              <w:top w:val="nil"/>
              <w:left w:val="nil"/>
              <w:bottom w:val="nil"/>
              <w:right w:val="nil"/>
              <w:tl2br w:val="nil"/>
              <w:tr2bl w:val="nil"/>
            </w:tcBorders>
            <w:shd w:val="clear" w:color="FFFFFF" w:fill="FFFFFF"/>
            <w:tcMar>
              <w:left w:w="40" w:type="dxa"/>
              <w:right w:w="40" w:type="dxa"/>
            </w:tcMar>
          </w:tcPr>
          <w:p w14:paraId="344DDE7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27,687</w:t>
            </w:r>
          </w:p>
        </w:tc>
        <w:tc>
          <w:tcPr>
            <w:tcW w:w="597" w:type="dxa"/>
            <w:tcBorders>
              <w:top w:val="nil"/>
              <w:left w:val="nil"/>
              <w:bottom w:val="nil"/>
              <w:right w:val="nil"/>
              <w:tl2br w:val="nil"/>
              <w:tr2bl w:val="nil"/>
            </w:tcBorders>
            <w:shd w:val="clear" w:color="FFFFFF" w:fill="FFFFFF"/>
            <w:tcMar>
              <w:left w:w="40" w:type="dxa"/>
              <w:right w:w="40" w:type="dxa"/>
            </w:tcMar>
          </w:tcPr>
          <w:p w14:paraId="344DDE7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64 </w:t>
            </w:r>
          </w:p>
        </w:tc>
        <w:tc>
          <w:tcPr>
            <w:tcW w:w="1030" w:type="dxa"/>
            <w:tcBorders>
              <w:top w:val="nil"/>
              <w:left w:val="nil"/>
              <w:bottom w:val="nil"/>
              <w:right w:val="nil"/>
              <w:tl2br w:val="nil"/>
              <w:tr2bl w:val="nil"/>
            </w:tcBorders>
            <w:shd w:val="clear" w:color="FFFFFF" w:fill="FFFFFF"/>
            <w:tcMar>
              <w:left w:w="40" w:type="dxa"/>
              <w:right w:w="40" w:type="dxa"/>
            </w:tcMar>
          </w:tcPr>
          <w:p w14:paraId="344DDE8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27,311</w:t>
            </w:r>
          </w:p>
        </w:tc>
        <w:tc>
          <w:tcPr>
            <w:tcW w:w="1030" w:type="dxa"/>
            <w:tcBorders>
              <w:top w:val="nil"/>
              <w:left w:val="nil"/>
              <w:bottom w:val="nil"/>
              <w:right w:val="nil"/>
              <w:tl2br w:val="nil"/>
              <w:tr2bl w:val="nil"/>
            </w:tcBorders>
            <w:shd w:val="clear" w:color="FFFFFF" w:fill="FFFFFF"/>
            <w:tcMar>
              <w:left w:w="40" w:type="dxa"/>
              <w:right w:w="40" w:type="dxa"/>
            </w:tcMar>
          </w:tcPr>
          <w:p w14:paraId="344DDE8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15,619</w:t>
            </w:r>
          </w:p>
        </w:tc>
        <w:tc>
          <w:tcPr>
            <w:tcW w:w="1089" w:type="dxa"/>
            <w:tcBorders>
              <w:top w:val="nil"/>
              <w:left w:val="nil"/>
              <w:bottom w:val="nil"/>
              <w:right w:val="nil"/>
              <w:tl2br w:val="nil"/>
              <w:tr2bl w:val="nil"/>
            </w:tcBorders>
            <w:shd w:val="clear" w:color="FFFFFF" w:fill="FFFFFF"/>
            <w:tcMar>
              <w:left w:w="40" w:type="dxa"/>
              <w:right w:w="40" w:type="dxa"/>
            </w:tcMar>
          </w:tcPr>
          <w:p w14:paraId="344DDE8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16,447</w:t>
            </w:r>
          </w:p>
        </w:tc>
      </w:tr>
      <w:tr w:rsidR="00E03EFD" w14:paraId="344DDE8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8" w:type="dxa"/>
            <w:tcBorders>
              <w:top w:val="nil"/>
              <w:left w:val="nil"/>
              <w:bottom w:val="nil"/>
              <w:right w:val="nil"/>
              <w:tl2br w:val="nil"/>
              <w:tr2bl w:val="nil"/>
            </w:tcBorders>
            <w:shd w:val="clear" w:color="FFFFFF" w:fill="FFFFFF"/>
            <w:tcMar>
              <w:left w:w="40" w:type="dxa"/>
              <w:right w:w="40" w:type="dxa"/>
            </w:tcMar>
          </w:tcPr>
          <w:p w14:paraId="344DDE84"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Grants and Purchased Services</w:t>
            </w:r>
          </w:p>
        </w:tc>
        <w:tc>
          <w:tcPr>
            <w:tcW w:w="1030" w:type="dxa"/>
            <w:tcBorders>
              <w:top w:val="nil"/>
              <w:left w:val="nil"/>
              <w:bottom w:val="nil"/>
              <w:right w:val="nil"/>
              <w:tl2br w:val="nil"/>
              <w:tr2bl w:val="nil"/>
            </w:tcBorders>
            <w:shd w:val="clear" w:color="FFFFFF" w:fill="FFFFFF"/>
            <w:tcMar>
              <w:left w:w="40" w:type="dxa"/>
              <w:right w:w="40" w:type="dxa"/>
            </w:tcMar>
          </w:tcPr>
          <w:p w14:paraId="344DDE8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278,040</w:t>
            </w:r>
          </w:p>
        </w:tc>
        <w:tc>
          <w:tcPr>
            <w:tcW w:w="1030" w:type="dxa"/>
            <w:tcBorders>
              <w:top w:val="nil"/>
              <w:left w:val="nil"/>
              <w:bottom w:val="nil"/>
              <w:right w:val="nil"/>
              <w:tl2br w:val="nil"/>
              <w:tr2bl w:val="nil"/>
            </w:tcBorders>
            <w:shd w:val="clear" w:color="FFFFFF" w:fill="FFFFFF"/>
            <w:tcMar>
              <w:left w:w="40" w:type="dxa"/>
              <w:right w:w="40" w:type="dxa"/>
            </w:tcMar>
          </w:tcPr>
          <w:p w14:paraId="344DDE8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279,437</w:t>
            </w:r>
          </w:p>
        </w:tc>
        <w:tc>
          <w:tcPr>
            <w:tcW w:w="1030" w:type="dxa"/>
            <w:tcBorders>
              <w:top w:val="nil"/>
              <w:left w:val="nil"/>
              <w:bottom w:val="nil"/>
              <w:right w:val="nil"/>
              <w:tl2br w:val="nil"/>
              <w:tr2bl w:val="nil"/>
            </w:tcBorders>
            <w:shd w:val="clear" w:color="FFFFFF" w:fill="FFFFFF"/>
            <w:tcMar>
              <w:left w:w="40" w:type="dxa"/>
              <w:right w:w="40" w:type="dxa"/>
            </w:tcMar>
          </w:tcPr>
          <w:p w14:paraId="344DDE8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302,087</w:t>
            </w:r>
          </w:p>
        </w:tc>
        <w:tc>
          <w:tcPr>
            <w:tcW w:w="597" w:type="dxa"/>
            <w:tcBorders>
              <w:top w:val="nil"/>
              <w:left w:val="nil"/>
              <w:bottom w:val="nil"/>
              <w:right w:val="nil"/>
              <w:tl2br w:val="nil"/>
              <w:tr2bl w:val="nil"/>
            </w:tcBorders>
            <w:shd w:val="clear" w:color="FFFFFF" w:fill="FFFFFF"/>
            <w:tcMar>
              <w:left w:w="40" w:type="dxa"/>
              <w:right w:w="40" w:type="dxa"/>
            </w:tcMar>
          </w:tcPr>
          <w:p w14:paraId="344DDE8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8 </w:t>
            </w:r>
          </w:p>
        </w:tc>
        <w:tc>
          <w:tcPr>
            <w:tcW w:w="1030" w:type="dxa"/>
            <w:tcBorders>
              <w:top w:val="nil"/>
              <w:left w:val="nil"/>
              <w:bottom w:val="nil"/>
              <w:right w:val="nil"/>
              <w:tl2br w:val="nil"/>
              <w:tr2bl w:val="nil"/>
            </w:tcBorders>
            <w:shd w:val="clear" w:color="FFFFFF" w:fill="FFFFFF"/>
            <w:tcMar>
              <w:left w:w="40" w:type="dxa"/>
              <w:right w:w="40" w:type="dxa"/>
            </w:tcMar>
          </w:tcPr>
          <w:p w14:paraId="344DDE8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307,734</w:t>
            </w:r>
          </w:p>
        </w:tc>
        <w:tc>
          <w:tcPr>
            <w:tcW w:w="1030" w:type="dxa"/>
            <w:tcBorders>
              <w:top w:val="nil"/>
              <w:left w:val="nil"/>
              <w:bottom w:val="nil"/>
              <w:right w:val="nil"/>
              <w:tl2br w:val="nil"/>
              <w:tr2bl w:val="nil"/>
            </w:tcBorders>
            <w:shd w:val="clear" w:color="FFFFFF" w:fill="FFFFFF"/>
            <w:tcMar>
              <w:left w:w="40" w:type="dxa"/>
              <w:right w:w="40" w:type="dxa"/>
            </w:tcMar>
          </w:tcPr>
          <w:p w14:paraId="344DDE8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301,673</w:t>
            </w:r>
          </w:p>
        </w:tc>
        <w:tc>
          <w:tcPr>
            <w:tcW w:w="1089" w:type="dxa"/>
            <w:tcBorders>
              <w:top w:val="nil"/>
              <w:left w:val="nil"/>
              <w:bottom w:val="nil"/>
              <w:right w:val="nil"/>
              <w:tl2br w:val="nil"/>
              <w:tr2bl w:val="nil"/>
            </w:tcBorders>
            <w:shd w:val="clear" w:color="FFFFFF" w:fill="FFFFFF"/>
            <w:tcMar>
              <w:left w:w="40" w:type="dxa"/>
              <w:right w:w="40" w:type="dxa"/>
            </w:tcMar>
          </w:tcPr>
          <w:p w14:paraId="344DDE8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302,273</w:t>
            </w:r>
          </w:p>
        </w:tc>
      </w:tr>
      <w:tr w:rsidR="00E03EFD" w14:paraId="344DDE9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trPr>
        <w:tc>
          <w:tcPr>
            <w:tcW w:w="2378" w:type="dxa"/>
            <w:tcBorders>
              <w:top w:val="nil"/>
              <w:left w:val="nil"/>
              <w:bottom w:val="nil"/>
              <w:right w:val="nil"/>
              <w:tl2br w:val="nil"/>
              <w:tr2bl w:val="nil"/>
            </w:tcBorders>
            <w:shd w:val="clear" w:color="FFFFFF" w:fill="FFFFFF"/>
            <w:tcMar>
              <w:left w:w="40" w:type="dxa"/>
              <w:right w:w="40" w:type="dxa"/>
            </w:tcMar>
          </w:tcPr>
          <w:p w14:paraId="344DDE8D"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Transfer of Territory Receipts to the ACT Government</w:t>
            </w:r>
          </w:p>
        </w:tc>
        <w:tc>
          <w:tcPr>
            <w:tcW w:w="1030" w:type="dxa"/>
            <w:tcBorders>
              <w:top w:val="nil"/>
              <w:left w:val="nil"/>
              <w:bottom w:val="nil"/>
              <w:right w:val="nil"/>
              <w:tl2br w:val="nil"/>
              <w:tr2bl w:val="nil"/>
            </w:tcBorders>
            <w:shd w:val="clear" w:color="FFFFFF" w:fill="FFFFFF"/>
            <w:tcMar>
              <w:left w:w="40" w:type="dxa"/>
              <w:right w:w="40" w:type="dxa"/>
            </w:tcMar>
          </w:tcPr>
          <w:p w14:paraId="344DDE8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9,925</w:t>
            </w:r>
          </w:p>
        </w:tc>
        <w:tc>
          <w:tcPr>
            <w:tcW w:w="1030" w:type="dxa"/>
            <w:tcBorders>
              <w:top w:val="nil"/>
              <w:left w:val="nil"/>
              <w:bottom w:val="nil"/>
              <w:right w:val="nil"/>
              <w:tl2br w:val="nil"/>
              <w:tr2bl w:val="nil"/>
            </w:tcBorders>
            <w:shd w:val="clear" w:color="FFFFFF" w:fill="FFFFFF"/>
            <w:tcMar>
              <w:left w:w="40" w:type="dxa"/>
              <w:right w:w="40" w:type="dxa"/>
            </w:tcMar>
          </w:tcPr>
          <w:p w14:paraId="344DDE8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9,925</w:t>
            </w:r>
          </w:p>
        </w:tc>
        <w:tc>
          <w:tcPr>
            <w:tcW w:w="1030" w:type="dxa"/>
            <w:tcBorders>
              <w:top w:val="nil"/>
              <w:left w:val="nil"/>
              <w:bottom w:val="nil"/>
              <w:right w:val="nil"/>
              <w:tl2br w:val="nil"/>
              <w:tr2bl w:val="nil"/>
            </w:tcBorders>
            <w:shd w:val="clear" w:color="FFFFFF" w:fill="FFFFFF"/>
            <w:tcMar>
              <w:left w:w="40" w:type="dxa"/>
              <w:right w:w="40" w:type="dxa"/>
            </w:tcMar>
          </w:tcPr>
          <w:p w14:paraId="344DDE9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10,266</w:t>
            </w:r>
          </w:p>
        </w:tc>
        <w:tc>
          <w:tcPr>
            <w:tcW w:w="597" w:type="dxa"/>
            <w:tcBorders>
              <w:top w:val="nil"/>
              <w:left w:val="nil"/>
              <w:bottom w:val="nil"/>
              <w:right w:val="nil"/>
              <w:tl2br w:val="nil"/>
              <w:tr2bl w:val="nil"/>
            </w:tcBorders>
            <w:shd w:val="clear" w:color="FFFFFF" w:fill="FFFFFF"/>
            <w:tcMar>
              <w:left w:w="40" w:type="dxa"/>
              <w:right w:w="40" w:type="dxa"/>
            </w:tcMar>
          </w:tcPr>
          <w:p w14:paraId="344DDE9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3 </w:t>
            </w:r>
          </w:p>
        </w:tc>
        <w:tc>
          <w:tcPr>
            <w:tcW w:w="1030" w:type="dxa"/>
            <w:tcBorders>
              <w:top w:val="nil"/>
              <w:left w:val="nil"/>
              <w:bottom w:val="nil"/>
              <w:right w:val="nil"/>
              <w:tl2br w:val="nil"/>
              <w:tr2bl w:val="nil"/>
            </w:tcBorders>
            <w:shd w:val="clear" w:color="FFFFFF" w:fill="FFFFFF"/>
            <w:tcMar>
              <w:left w:w="40" w:type="dxa"/>
              <w:right w:w="40" w:type="dxa"/>
            </w:tcMar>
          </w:tcPr>
          <w:p w14:paraId="344DDE9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11,761</w:t>
            </w:r>
          </w:p>
        </w:tc>
        <w:tc>
          <w:tcPr>
            <w:tcW w:w="1030" w:type="dxa"/>
            <w:tcBorders>
              <w:top w:val="nil"/>
              <w:left w:val="nil"/>
              <w:bottom w:val="nil"/>
              <w:right w:val="nil"/>
              <w:tl2br w:val="nil"/>
              <w:tr2bl w:val="nil"/>
            </w:tcBorders>
            <w:shd w:val="clear" w:color="FFFFFF" w:fill="FFFFFF"/>
            <w:tcMar>
              <w:left w:w="40" w:type="dxa"/>
              <w:right w:w="40" w:type="dxa"/>
            </w:tcMar>
          </w:tcPr>
          <w:p w14:paraId="344DDE9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12,100</w:t>
            </w:r>
          </w:p>
        </w:tc>
        <w:tc>
          <w:tcPr>
            <w:tcW w:w="1089" w:type="dxa"/>
            <w:tcBorders>
              <w:top w:val="nil"/>
              <w:left w:val="nil"/>
              <w:bottom w:val="nil"/>
              <w:right w:val="nil"/>
              <w:tl2br w:val="nil"/>
              <w:tr2bl w:val="nil"/>
            </w:tcBorders>
            <w:shd w:val="clear" w:color="FFFFFF" w:fill="FFFFFF"/>
            <w:tcMar>
              <w:left w:w="40" w:type="dxa"/>
              <w:right w:w="40" w:type="dxa"/>
            </w:tcMar>
          </w:tcPr>
          <w:p w14:paraId="344DDE9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12,449</w:t>
            </w:r>
          </w:p>
        </w:tc>
      </w:tr>
      <w:tr w:rsidR="00E03EFD" w14:paraId="344DDE9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8" w:type="dxa"/>
            <w:tcBorders>
              <w:top w:val="nil"/>
              <w:left w:val="nil"/>
              <w:bottom w:val="nil"/>
              <w:right w:val="nil"/>
              <w:tl2br w:val="nil"/>
              <w:tr2bl w:val="nil"/>
            </w:tcBorders>
            <w:shd w:val="clear" w:color="FFFFFF" w:fill="FFFFFF"/>
            <w:tcMar>
              <w:left w:w="40" w:type="dxa"/>
              <w:right w:w="40" w:type="dxa"/>
            </w:tcMar>
          </w:tcPr>
          <w:p w14:paraId="344DDE96"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Goods and Services Tax Paid to the Australian Taxation Office</w:t>
            </w:r>
          </w:p>
        </w:tc>
        <w:tc>
          <w:tcPr>
            <w:tcW w:w="1030" w:type="dxa"/>
            <w:tcBorders>
              <w:top w:val="nil"/>
              <w:left w:val="nil"/>
              <w:bottom w:val="nil"/>
              <w:right w:val="nil"/>
              <w:tl2br w:val="nil"/>
              <w:tr2bl w:val="nil"/>
            </w:tcBorders>
            <w:shd w:val="clear" w:color="FFFFFF" w:fill="FFFFFF"/>
            <w:tcMar>
              <w:left w:w="40" w:type="dxa"/>
              <w:right w:w="40" w:type="dxa"/>
            </w:tcMar>
          </w:tcPr>
          <w:p w14:paraId="344DDE9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574</w:t>
            </w:r>
          </w:p>
        </w:tc>
        <w:tc>
          <w:tcPr>
            <w:tcW w:w="1030" w:type="dxa"/>
            <w:tcBorders>
              <w:top w:val="nil"/>
              <w:left w:val="nil"/>
              <w:bottom w:val="nil"/>
              <w:right w:val="nil"/>
              <w:tl2br w:val="nil"/>
              <w:tr2bl w:val="nil"/>
            </w:tcBorders>
            <w:shd w:val="clear" w:color="FFFFFF" w:fill="FFFFFF"/>
            <w:tcMar>
              <w:left w:w="40" w:type="dxa"/>
              <w:right w:w="40" w:type="dxa"/>
            </w:tcMar>
          </w:tcPr>
          <w:p w14:paraId="344DDE9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574</w:t>
            </w:r>
          </w:p>
        </w:tc>
        <w:tc>
          <w:tcPr>
            <w:tcW w:w="1030" w:type="dxa"/>
            <w:tcBorders>
              <w:top w:val="nil"/>
              <w:left w:val="nil"/>
              <w:bottom w:val="nil"/>
              <w:right w:val="nil"/>
              <w:tl2br w:val="nil"/>
              <w:tr2bl w:val="nil"/>
            </w:tcBorders>
            <w:shd w:val="clear" w:color="FFFFFF" w:fill="FFFFFF"/>
            <w:tcMar>
              <w:left w:w="40" w:type="dxa"/>
              <w:right w:w="40" w:type="dxa"/>
            </w:tcMar>
          </w:tcPr>
          <w:p w14:paraId="344DDE9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574</w:t>
            </w:r>
          </w:p>
        </w:tc>
        <w:tc>
          <w:tcPr>
            <w:tcW w:w="597" w:type="dxa"/>
            <w:tcBorders>
              <w:top w:val="nil"/>
              <w:left w:val="nil"/>
              <w:bottom w:val="nil"/>
              <w:right w:val="nil"/>
              <w:tl2br w:val="nil"/>
              <w:tr2bl w:val="nil"/>
            </w:tcBorders>
            <w:shd w:val="clear" w:color="FFFFFF" w:fill="FFFFFF"/>
            <w:tcMar>
              <w:left w:w="40" w:type="dxa"/>
              <w:right w:w="40" w:type="dxa"/>
            </w:tcMar>
          </w:tcPr>
          <w:p w14:paraId="344DDE9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0" w:type="dxa"/>
            <w:tcBorders>
              <w:top w:val="nil"/>
              <w:left w:val="nil"/>
              <w:bottom w:val="nil"/>
              <w:right w:val="nil"/>
              <w:tl2br w:val="nil"/>
              <w:tr2bl w:val="nil"/>
            </w:tcBorders>
            <w:shd w:val="clear" w:color="FFFFFF" w:fill="FFFFFF"/>
            <w:tcMar>
              <w:left w:w="40" w:type="dxa"/>
              <w:right w:w="40" w:type="dxa"/>
            </w:tcMar>
          </w:tcPr>
          <w:p w14:paraId="344DDE9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574</w:t>
            </w:r>
          </w:p>
        </w:tc>
        <w:tc>
          <w:tcPr>
            <w:tcW w:w="1030" w:type="dxa"/>
            <w:tcBorders>
              <w:top w:val="nil"/>
              <w:left w:val="nil"/>
              <w:bottom w:val="nil"/>
              <w:right w:val="nil"/>
              <w:tl2br w:val="nil"/>
              <w:tr2bl w:val="nil"/>
            </w:tcBorders>
            <w:shd w:val="clear" w:color="FFFFFF" w:fill="FFFFFF"/>
            <w:tcMar>
              <w:left w:w="40" w:type="dxa"/>
              <w:right w:w="40" w:type="dxa"/>
            </w:tcMar>
          </w:tcPr>
          <w:p w14:paraId="344DDE9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574</w:t>
            </w:r>
          </w:p>
        </w:tc>
        <w:tc>
          <w:tcPr>
            <w:tcW w:w="1089" w:type="dxa"/>
            <w:tcBorders>
              <w:top w:val="nil"/>
              <w:left w:val="nil"/>
              <w:bottom w:val="nil"/>
              <w:right w:val="nil"/>
              <w:tl2br w:val="nil"/>
              <w:tr2bl w:val="nil"/>
            </w:tcBorders>
            <w:shd w:val="clear" w:color="FFFFFF" w:fill="FFFFFF"/>
            <w:tcMar>
              <w:left w:w="40" w:type="dxa"/>
              <w:right w:w="40" w:type="dxa"/>
            </w:tcMar>
          </w:tcPr>
          <w:p w14:paraId="344DDE9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574</w:t>
            </w:r>
          </w:p>
        </w:tc>
      </w:tr>
      <w:tr w:rsidR="00E03EFD" w14:paraId="344DDEA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8" w:type="dxa"/>
            <w:tcBorders>
              <w:top w:val="nil"/>
              <w:left w:val="nil"/>
              <w:bottom w:val="nil"/>
              <w:right w:val="nil"/>
              <w:tl2br w:val="nil"/>
              <w:tr2bl w:val="nil"/>
            </w:tcBorders>
            <w:shd w:val="clear" w:color="FFFFFF" w:fill="FFFFFF"/>
            <w:tcMar>
              <w:left w:w="40" w:type="dxa"/>
              <w:right w:w="40" w:type="dxa"/>
            </w:tcMar>
          </w:tcPr>
          <w:p w14:paraId="344DDE9F"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Goods and Services Tax Paid to Suppliers</w:t>
            </w:r>
          </w:p>
        </w:tc>
        <w:tc>
          <w:tcPr>
            <w:tcW w:w="1030" w:type="dxa"/>
            <w:tcBorders>
              <w:top w:val="nil"/>
              <w:left w:val="nil"/>
              <w:bottom w:val="nil"/>
              <w:right w:val="nil"/>
              <w:tl2br w:val="nil"/>
              <w:tr2bl w:val="nil"/>
            </w:tcBorders>
            <w:shd w:val="clear" w:color="FFFFFF" w:fill="FFFFFF"/>
            <w:tcMar>
              <w:left w:w="40" w:type="dxa"/>
              <w:right w:w="40" w:type="dxa"/>
            </w:tcMar>
          </w:tcPr>
          <w:p w14:paraId="344DDEA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1,400</w:t>
            </w:r>
          </w:p>
        </w:tc>
        <w:tc>
          <w:tcPr>
            <w:tcW w:w="1030" w:type="dxa"/>
            <w:tcBorders>
              <w:top w:val="nil"/>
              <w:left w:val="nil"/>
              <w:bottom w:val="nil"/>
              <w:right w:val="nil"/>
              <w:tl2br w:val="nil"/>
              <w:tr2bl w:val="nil"/>
            </w:tcBorders>
            <w:shd w:val="clear" w:color="FFFFFF" w:fill="FFFFFF"/>
            <w:tcMar>
              <w:left w:w="40" w:type="dxa"/>
              <w:right w:w="40" w:type="dxa"/>
            </w:tcMar>
          </w:tcPr>
          <w:p w14:paraId="344DDEA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1,400</w:t>
            </w:r>
          </w:p>
        </w:tc>
        <w:tc>
          <w:tcPr>
            <w:tcW w:w="1030" w:type="dxa"/>
            <w:tcBorders>
              <w:top w:val="nil"/>
              <w:left w:val="nil"/>
              <w:bottom w:val="nil"/>
              <w:right w:val="nil"/>
              <w:tl2br w:val="nil"/>
              <w:tr2bl w:val="nil"/>
            </w:tcBorders>
            <w:shd w:val="clear" w:color="FFFFFF" w:fill="FFFFFF"/>
            <w:tcMar>
              <w:left w:w="40" w:type="dxa"/>
              <w:right w:w="40" w:type="dxa"/>
            </w:tcMar>
          </w:tcPr>
          <w:p w14:paraId="344DDEA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1,400</w:t>
            </w:r>
          </w:p>
        </w:tc>
        <w:tc>
          <w:tcPr>
            <w:tcW w:w="597" w:type="dxa"/>
            <w:tcBorders>
              <w:top w:val="nil"/>
              <w:left w:val="nil"/>
              <w:bottom w:val="nil"/>
              <w:right w:val="nil"/>
              <w:tl2br w:val="nil"/>
              <w:tr2bl w:val="nil"/>
            </w:tcBorders>
            <w:shd w:val="clear" w:color="FFFFFF" w:fill="FFFFFF"/>
            <w:tcMar>
              <w:left w:w="40" w:type="dxa"/>
              <w:right w:w="40" w:type="dxa"/>
            </w:tcMar>
          </w:tcPr>
          <w:p w14:paraId="344DDEA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0" w:type="dxa"/>
            <w:tcBorders>
              <w:top w:val="nil"/>
              <w:left w:val="nil"/>
              <w:bottom w:val="nil"/>
              <w:right w:val="nil"/>
              <w:tl2br w:val="nil"/>
              <w:tr2bl w:val="nil"/>
            </w:tcBorders>
            <w:shd w:val="clear" w:color="FFFFFF" w:fill="FFFFFF"/>
            <w:tcMar>
              <w:left w:w="40" w:type="dxa"/>
              <w:right w:w="40" w:type="dxa"/>
            </w:tcMar>
          </w:tcPr>
          <w:p w14:paraId="344DDEA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1,400</w:t>
            </w:r>
          </w:p>
        </w:tc>
        <w:tc>
          <w:tcPr>
            <w:tcW w:w="1030" w:type="dxa"/>
            <w:tcBorders>
              <w:top w:val="nil"/>
              <w:left w:val="nil"/>
              <w:bottom w:val="nil"/>
              <w:right w:val="nil"/>
              <w:tl2br w:val="nil"/>
              <w:tr2bl w:val="nil"/>
            </w:tcBorders>
            <w:shd w:val="clear" w:color="FFFFFF" w:fill="FFFFFF"/>
            <w:tcMar>
              <w:left w:w="40" w:type="dxa"/>
              <w:right w:w="40" w:type="dxa"/>
            </w:tcMar>
          </w:tcPr>
          <w:p w14:paraId="344DDEA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1,400</w:t>
            </w:r>
          </w:p>
        </w:tc>
        <w:tc>
          <w:tcPr>
            <w:tcW w:w="1089" w:type="dxa"/>
            <w:tcBorders>
              <w:top w:val="nil"/>
              <w:left w:val="nil"/>
              <w:bottom w:val="nil"/>
              <w:right w:val="nil"/>
              <w:tl2br w:val="nil"/>
              <w:tr2bl w:val="nil"/>
            </w:tcBorders>
            <w:shd w:val="clear" w:color="FFFFFF" w:fill="FFFFFF"/>
            <w:tcMar>
              <w:left w:w="40" w:type="dxa"/>
              <w:right w:w="40" w:type="dxa"/>
            </w:tcMar>
          </w:tcPr>
          <w:p w14:paraId="344DDEA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1,400</w:t>
            </w:r>
          </w:p>
        </w:tc>
      </w:tr>
      <w:tr w:rsidR="00E03EFD" w14:paraId="344DDEB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8" w:type="dxa"/>
            <w:tcBorders>
              <w:top w:val="nil"/>
              <w:left w:val="nil"/>
              <w:bottom w:val="nil"/>
              <w:right w:val="nil"/>
              <w:tl2br w:val="nil"/>
              <w:tr2bl w:val="nil"/>
            </w:tcBorders>
            <w:shd w:val="clear" w:color="FFFFFF" w:fill="FFFFFF"/>
            <w:noWrap/>
            <w:tcMar>
              <w:left w:w="40" w:type="dxa"/>
              <w:right w:w="40" w:type="dxa"/>
            </w:tcMar>
          </w:tcPr>
          <w:p w14:paraId="344DDEA8"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Other</w:t>
            </w:r>
          </w:p>
        </w:tc>
        <w:tc>
          <w:tcPr>
            <w:tcW w:w="1030" w:type="dxa"/>
            <w:tcBorders>
              <w:top w:val="nil"/>
              <w:left w:val="nil"/>
              <w:bottom w:val="nil"/>
              <w:right w:val="nil"/>
              <w:tl2br w:val="nil"/>
              <w:tr2bl w:val="nil"/>
            </w:tcBorders>
            <w:shd w:val="clear" w:color="FFFFFF" w:fill="FFFFFF"/>
            <w:tcMar>
              <w:left w:w="40" w:type="dxa"/>
              <w:right w:w="40" w:type="dxa"/>
            </w:tcMar>
          </w:tcPr>
          <w:p w14:paraId="344DDEA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w:t>
            </w:r>
          </w:p>
        </w:tc>
        <w:tc>
          <w:tcPr>
            <w:tcW w:w="1030" w:type="dxa"/>
            <w:tcBorders>
              <w:top w:val="nil"/>
              <w:left w:val="nil"/>
              <w:bottom w:val="nil"/>
              <w:right w:val="nil"/>
              <w:tl2br w:val="nil"/>
              <w:tr2bl w:val="nil"/>
            </w:tcBorders>
            <w:shd w:val="clear" w:color="FFFFFF" w:fill="FFFFFF"/>
            <w:tcMar>
              <w:left w:w="40" w:type="dxa"/>
              <w:right w:w="40" w:type="dxa"/>
            </w:tcMar>
          </w:tcPr>
          <w:p w14:paraId="344DDEA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w:t>
            </w:r>
          </w:p>
        </w:tc>
        <w:tc>
          <w:tcPr>
            <w:tcW w:w="1030" w:type="dxa"/>
            <w:tcBorders>
              <w:top w:val="nil"/>
              <w:left w:val="nil"/>
              <w:bottom w:val="nil"/>
              <w:right w:val="nil"/>
              <w:tl2br w:val="nil"/>
              <w:tr2bl w:val="nil"/>
            </w:tcBorders>
            <w:shd w:val="clear" w:color="FFFFFF" w:fill="FFFFFF"/>
            <w:tcMar>
              <w:left w:w="40" w:type="dxa"/>
              <w:right w:w="40" w:type="dxa"/>
            </w:tcMar>
          </w:tcPr>
          <w:p w14:paraId="344DDEA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w:t>
            </w:r>
          </w:p>
        </w:tc>
        <w:tc>
          <w:tcPr>
            <w:tcW w:w="597" w:type="dxa"/>
            <w:tcBorders>
              <w:top w:val="nil"/>
              <w:left w:val="nil"/>
              <w:bottom w:val="nil"/>
              <w:right w:val="nil"/>
              <w:tl2br w:val="nil"/>
              <w:tr2bl w:val="nil"/>
            </w:tcBorders>
            <w:shd w:val="clear" w:color="FFFFFF" w:fill="FFFFFF"/>
            <w:tcMar>
              <w:left w:w="40" w:type="dxa"/>
              <w:right w:w="40" w:type="dxa"/>
            </w:tcMar>
          </w:tcPr>
          <w:p w14:paraId="344DDEA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 </w:t>
            </w:r>
          </w:p>
        </w:tc>
        <w:tc>
          <w:tcPr>
            <w:tcW w:w="1030" w:type="dxa"/>
            <w:tcBorders>
              <w:top w:val="nil"/>
              <w:left w:val="nil"/>
              <w:bottom w:val="nil"/>
              <w:right w:val="nil"/>
              <w:tl2br w:val="nil"/>
              <w:tr2bl w:val="nil"/>
            </w:tcBorders>
            <w:shd w:val="clear" w:color="FFFFFF" w:fill="FFFFFF"/>
            <w:tcMar>
              <w:left w:w="40" w:type="dxa"/>
              <w:right w:w="40" w:type="dxa"/>
            </w:tcMar>
          </w:tcPr>
          <w:p w14:paraId="344DDEA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w:t>
            </w:r>
          </w:p>
        </w:tc>
        <w:tc>
          <w:tcPr>
            <w:tcW w:w="1030" w:type="dxa"/>
            <w:tcBorders>
              <w:top w:val="nil"/>
              <w:left w:val="nil"/>
              <w:bottom w:val="nil"/>
              <w:right w:val="nil"/>
              <w:tl2br w:val="nil"/>
              <w:tr2bl w:val="nil"/>
            </w:tcBorders>
            <w:shd w:val="clear" w:color="FFFFFF" w:fill="FFFFFF"/>
            <w:tcMar>
              <w:left w:w="40" w:type="dxa"/>
              <w:right w:w="40" w:type="dxa"/>
            </w:tcMar>
          </w:tcPr>
          <w:p w14:paraId="344DDEA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w:t>
            </w:r>
          </w:p>
        </w:tc>
        <w:tc>
          <w:tcPr>
            <w:tcW w:w="1089" w:type="dxa"/>
            <w:tcBorders>
              <w:top w:val="nil"/>
              <w:left w:val="nil"/>
              <w:bottom w:val="nil"/>
              <w:right w:val="nil"/>
              <w:tl2br w:val="nil"/>
              <w:tr2bl w:val="nil"/>
            </w:tcBorders>
            <w:shd w:val="clear" w:color="FFFFFF" w:fill="FFFFFF"/>
            <w:tcMar>
              <w:left w:w="40" w:type="dxa"/>
              <w:right w:w="40" w:type="dxa"/>
            </w:tcMar>
          </w:tcPr>
          <w:p w14:paraId="344DDEA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w:t>
            </w:r>
          </w:p>
        </w:tc>
      </w:tr>
      <w:tr w:rsidR="00E03EFD" w14:paraId="344DDEB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78" w:type="dxa"/>
            <w:tcBorders>
              <w:top w:val="nil"/>
              <w:left w:val="nil"/>
              <w:bottom w:val="nil"/>
              <w:right w:val="nil"/>
              <w:tl2br w:val="nil"/>
              <w:tr2bl w:val="nil"/>
            </w:tcBorders>
            <w:shd w:val="clear" w:color="FFFFFF" w:fill="FFFFFF"/>
            <w:tcMar>
              <w:left w:w="40" w:type="dxa"/>
              <w:right w:w="40" w:type="dxa"/>
            </w:tcMar>
          </w:tcPr>
          <w:p w14:paraId="344DDEB1"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Payments from Operating Activities</w:t>
            </w:r>
          </w:p>
        </w:tc>
        <w:tc>
          <w:tcPr>
            <w:tcW w:w="1030" w:type="dxa"/>
            <w:tcBorders>
              <w:top w:val="nil"/>
              <w:left w:val="nil"/>
              <w:bottom w:val="nil"/>
              <w:right w:val="nil"/>
              <w:tl2br w:val="nil"/>
              <w:tr2bl w:val="nil"/>
            </w:tcBorders>
            <w:shd w:val="clear" w:color="FFFFFF" w:fill="FFFFFF"/>
            <w:tcMar>
              <w:left w:w="40" w:type="dxa"/>
              <w:right w:w="40" w:type="dxa"/>
            </w:tcMar>
          </w:tcPr>
          <w:p w14:paraId="344DDEB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316,196</w:t>
            </w:r>
          </w:p>
        </w:tc>
        <w:tc>
          <w:tcPr>
            <w:tcW w:w="1030" w:type="dxa"/>
            <w:tcBorders>
              <w:top w:val="nil"/>
              <w:left w:val="nil"/>
              <w:bottom w:val="nil"/>
              <w:right w:val="nil"/>
              <w:tl2br w:val="nil"/>
              <w:tr2bl w:val="nil"/>
            </w:tcBorders>
            <w:shd w:val="clear" w:color="FFFFFF" w:fill="FFFFFF"/>
            <w:tcMar>
              <w:left w:w="40" w:type="dxa"/>
              <w:right w:w="40" w:type="dxa"/>
            </w:tcMar>
          </w:tcPr>
          <w:p w14:paraId="344DDEB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313,202</w:t>
            </w:r>
          </w:p>
        </w:tc>
        <w:tc>
          <w:tcPr>
            <w:tcW w:w="1030" w:type="dxa"/>
            <w:tcBorders>
              <w:top w:val="nil"/>
              <w:left w:val="nil"/>
              <w:bottom w:val="nil"/>
              <w:right w:val="nil"/>
              <w:tl2br w:val="nil"/>
              <w:tr2bl w:val="nil"/>
            </w:tcBorders>
            <w:shd w:val="clear" w:color="FFFFFF" w:fill="FFFFFF"/>
            <w:tcMar>
              <w:left w:w="40" w:type="dxa"/>
              <w:right w:w="40" w:type="dxa"/>
            </w:tcMar>
          </w:tcPr>
          <w:p w14:paraId="344DDEB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347,440</w:t>
            </w:r>
          </w:p>
        </w:tc>
        <w:tc>
          <w:tcPr>
            <w:tcW w:w="597" w:type="dxa"/>
            <w:tcBorders>
              <w:top w:val="nil"/>
              <w:left w:val="nil"/>
              <w:bottom w:val="nil"/>
              <w:right w:val="nil"/>
              <w:tl2br w:val="nil"/>
              <w:tr2bl w:val="nil"/>
            </w:tcBorders>
            <w:shd w:val="clear" w:color="FFFFFF" w:fill="FFFFFF"/>
            <w:tcMar>
              <w:left w:w="40" w:type="dxa"/>
              <w:right w:w="40" w:type="dxa"/>
            </w:tcMar>
          </w:tcPr>
          <w:p w14:paraId="344DDEB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11 </w:t>
            </w:r>
          </w:p>
        </w:tc>
        <w:tc>
          <w:tcPr>
            <w:tcW w:w="1030" w:type="dxa"/>
            <w:tcBorders>
              <w:top w:val="nil"/>
              <w:left w:val="nil"/>
              <w:bottom w:val="nil"/>
              <w:right w:val="nil"/>
              <w:tl2br w:val="nil"/>
              <w:tr2bl w:val="nil"/>
            </w:tcBorders>
            <w:shd w:val="clear" w:color="FFFFFF" w:fill="FFFFFF"/>
            <w:tcMar>
              <w:left w:w="40" w:type="dxa"/>
              <w:right w:w="40" w:type="dxa"/>
            </w:tcMar>
          </w:tcPr>
          <w:p w14:paraId="344DDEB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354,250</w:t>
            </w:r>
          </w:p>
        </w:tc>
        <w:tc>
          <w:tcPr>
            <w:tcW w:w="1030" w:type="dxa"/>
            <w:tcBorders>
              <w:top w:val="nil"/>
              <w:left w:val="nil"/>
              <w:bottom w:val="nil"/>
              <w:right w:val="nil"/>
              <w:tl2br w:val="nil"/>
              <w:tr2bl w:val="nil"/>
            </w:tcBorders>
            <w:shd w:val="clear" w:color="FFFFFF" w:fill="FFFFFF"/>
            <w:tcMar>
              <w:left w:w="40" w:type="dxa"/>
              <w:right w:w="40" w:type="dxa"/>
            </w:tcMar>
          </w:tcPr>
          <w:p w14:paraId="344DDEB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336,881</w:t>
            </w:r>
          </w:p>
        </w:tc>
        <w:tc>
          <w:tcPr>
            <w:tcW w:w="1089" w:type="dxa"/>
            <w:tcBorders>
              <w:top w:val="nil"/>
              <w:left w:val="nil"/>
              <w:bottom w:val="nil"/>
              <w:right w:val="nil"/>
              <w:tl2br w:val="nil"/>
              <w:tr2bl w:val="nil"/>
            </w:tcBorders>
            <w:shd w:val="clear" w:color="FFFFFF" w:fill="FFFFFF"/>
            <w:tcMar>
              <w:left w:w="40" w:type="dxa"/>
              <w:right w:w="40" w:type="dxa"/>
            </w:tcMar>
          </w:tcPr>
          <w:p w14:paraId="344DDEB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338,704</w:t>
            </w:r>
          </w:p>
        </w:tc>
      </w:tr>
      <w:tr w:rsidR="00E03EFD" w14:paraId="344DDEC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78" w:type="dxa"/>
            <w:tcBorders>
              <w:top w:val="nil"/>
              <w:left w:val="nil"/>
              <w:bottom w:val="nil"/>
              <w:right w:val="nil"/>
              <w:tl2br w:val="nil"/>
              <w:tr2bl w:val="nil"/>
            </w:tcBorders>
            <w:shd w:val="clear" w:color="FFFFFF" w:fill="FFFFFF"/>
            <w:tcMar>
              <w:left w:w="40" w:type="dxa"/>
              <w:right w:w="40" w:type="dxa"/>
            </w:tcMar>
          </w:tcPr>
          <w:p w14:paraId="344DDEBA"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Net Cash Inflows/(Outflows) from Operating Activities</w:t>
            </w:r>
          </w:p>
        </w:tc>
        <w:tc>
          <w:tcPr>
            <w:tcW w:w="1030" w:type="dxa"/>
            <w:tcBorders>
              <w:top w:val="nil"/>
              <w:left w:val="nil"/>
              <w:bottom w:val="nil"/>
              <w:right w:val="nil"/>
              <w:tl2br w:val="nil"/>
              <w:tr2bl w:val="nil"/>
            </w:tcBorders>
            <w:shd w:val="clear" w:color="FFFFFF" w:fill="FFFFFF"/>
            <w:tcMar>
              <w:left w:w="40" w:type="dxa"/>
              <w:right w:w="40" w:type="dxa"/>
            </w:tcMar>
          </w:tcPr>
          <w:p w14:paraId="344DDEB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-2,515</w:t>
            </w:r>
          </w:p>
        </w:tc>
        <w:tc>
          <w:tcPr>
            <w:tcW w:w="1030" w:type="dxa"/>
            <w:tcBorders>
              <w:top w:val="nil"/>
              <w:left w:val="nil"/>
              <w:bottom w:val="nil"/>
              <w:right w:val="nil"/>
              <w:tl2br w:val="nil"/>
              <w:tr2bl w:val="nil"/>
            </w:tcBorders>
            <w:shd w:val="clear" w:color="FFFFFF" w:fill="FFFFFF"/>
            <w:tcMar>
              <w:left w:w="40" w:type="dxa"/>
              <w:right w:w="40" w:type="dxa"/>
            </w:tcMar>
          </w:tcPr>
          <w:p w14:paraId="344DDEBC"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-400</w:t>
            </w:r>
          </w:p>
        </w:tc>
        <w:tc>
          <w:tcPr>
            <w:tcW w:w="1030" w:type="dxa"/>
            <w:tcBorders>
              <w:top w:val="nil"/>
              <w:left w:val="nil"/>
              <w:bottom w:val="nil"/>
              <w:right w:val="nil"/>
              <w:tl2br w:val="nil"/>
              <w:tr2bl w:val="nil"/>
            </w:tcBorders>
            <w:shd w:val="clear" w:color="FFFFFF" w:fill="FFFFFF"/>
            <w:tcMar>
              <w:left w:w="40" w:type="dxa"/>
              <w:right w:w="40" w:type="dxa"/>
            </w:tcMar>
          </w:tcPr>
          <w:p w14:paraId="344DDEBD"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-874</w:t>
            </w:r>
          </w:p>
        </w:tc>
        <w:tc>
          <w:tcPr>
            <w:tcW w:w="597" w:type="dxa"/>
            <w:tcBorders>
              <w:top w:val="nil"/>
              <w:left w:val="nil"/>
              <w:bottom w:val="nil"/>
              <w:right w:val="nil"/>
              <w:tl2br w:val="nil"/>
              <w:tr2bl w:val="nil"/>
            </w:tcBorders>
            <w:shd w:val="clear" w:color="FFFFFF" w:fill="FFFFFF"/>
            <w:tcMar>
              <w:left w:w="40" w:type="dxa"/>
              <w:right w:w="40" w:type="dxa"/>
            </w:tcMar>
          </w:tcPr>
          <w:p w14:paraId="344DDEBE"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-119 </w:t>
            </w:r>
          </w:p>
        </w:tc>
        <w:tc>
          <w:tcPr>
            <w:tcW w:w="1030" w:type="dxa"/>
            <w:tcBorders>
              <w:top w:val="nil"/>
              <w:left w:val="nil"/>
              <w:bottom w:val="nil"/>
              <w:right w:val="nil"/>
              <w:tl2br w:val="nil"/>
              <w:tr2bl w:val="nil"/>
            </w:tcBorders>
            <w:shd w:val="clear" w:color="FFFFFF" w:fill="FFFFFF"/>
            <w:tcMar>
              <w:left w:w="40" w:type="dxa"/>
              <w:right w:w="40" w:type="dxa"/>
            </w:tcMar>
          </w:tcPr>
          <w:p w14:paraId="344DDEBF"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-3,397</w:t>
            </w:r>
          </w:p>
        </w:tc>
        <w:tc>
          <w:tcPr>
            <w:tcW w:w="1030" w:type="dxa"/>
            <w:tcBorders>
              <w:top w:val="nil"/>
              <w:left w:val="nil"/>
              <w:bottom w:val="nil"/>
              <w:right w:val="nil"/>
              <w:tl2br w:val="nil"/>
              <w:tr2bl w:val="nil"/>
            </w:tcBorders>
            <w:shd w:val="clear" w:color="FFFFFF" w:fill="FFFFFF"/>
            <w:tcMar>
              <w:left w:w="40" w:type="dxa"/>
              <w:right w:w="40" w:type="dxa"/>
            </w:tcMar>
          </w:tcPr>
          <w:p w14:paraId="344DDEC0"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-3,404</w:t>
            </w:r>
          </w:p>
        </w:tc>
        <w:tc>
          <w:tcPr>
            <w:tcW w:w="1089" w:type="dxa"/>
            <w:tcBorders>
              <w:top w:val="nil"/>
              <w:left w:val="nil"/>
              <w:bottom w:val="nil"/>
              <w:right w:val="nil"/>
              <w:tl2br w:val="nil"/>
              <w:tr2bl w:val="nil"/>
            </w:tcBorders>
            <w:shd w:val="clear" w:color="FFFFFF" w:fill="FFFFFF"/>
            <w:tcMar>
              <w:left w:w="40" w:type="dxa"/>
              <w:right w:w="40" w:type="dxa"/>
            </w:tcMar>
          </w:tcPr>
          <w:p w14:paraId="344DDEC1"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-3,412</w:t>
            </w:r>
          </w:p>
        </w:tc>
      </w:tr>
      <w:tr w:rsidR="00E03EFD" w14:paraId="344DDEC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2378" w:type="dxa"/>
            <w:tcBorders>
              <w:top w:val="nil"/>
              <w:left w:val="nil"/>
              <w:bottom w:val="nil"/>
              <w:right w:val="nil"/>
              <w:tl2br w:val="nil"/>
              <w:tr2bl w:val="nil"/>
            </w:tcBorders>
            <w:noWrap/>
            <w:tcMar>
              <w:left w:w="40" w:type="dxa"/>
              <w:right w:w="40" w:type="dxa"/>
            </w:tcMar>
            <w:vAlign w:val="bottom"/>
          </w:tcPr>
          <w:p w14:paraId="344DDEC3"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CASH FLOWS FROM INVESTING ACTIVITIES</w:t>
            </w:r>
          </w:p>
        </w:tc>
        <w:tc>
          <w:tcPr>
            <w:tcW w:w="1030" w:type="dxa"/>
            <w:tcBorders>
              <w:top w:val="nil"/>
              <w:left w:val="nil"/>
              <w:bottom w:val="nil"/>
              <w:right w:val="nil"/>
              <w:tl2br w:val="nil"/>
              <w:tr2bl w:val="nil"/>
            </w:tcBorders>
            <w:noWrap/>
            <w:tcMar>
              <w:left w:w="0" w:type="dxa"/>
              <w:right w:w="0" w:type="dxa"/>
            </w:tcMar>
            <w:vAlign w:val="bottom"/>
          </w:tcPr>
          <w:p w14:paraId="344DDEC4" w14:textId="77777777" w:rsidR="00E03EFD" w:rsidRDefault="00E03EFD">
            <w:pPr>
              <w:spacing w:after="0" w:line="240" w:lineRule="auto"/>
              <w:rPr>
                <w:rFonts w:cs="Calibri"/>
                <w:b/>
                <w:color w:val="000000"/>
              </w:rPr>
            </w:pPr>
          </w:p>
        </w:tc>
        <w:tc>
          <w:tcPr>
            <w:tcW w:w="1030" w:type="dxa"/>
            <w:tcBorders>
              <w:top w:val="nil"/>
              <w:left w:val="nil"/>
              <w:bottom w:val="nil"/>
              <w:right w:val="nil"/>
              <w:tl2br w:val="nil"/>
              <w:tr2bl w:val="nil"/>
            </w:tcBorders>
            <w:noWrap/>
            <w:tcMar>
              <w:left w:w="0" w:type="dxa"/>
              <w:right w:w="0" w:type="dxa"/>
            </w:tcMar>
            <w:vAlign w:val="bottom"/>
          </w:tcPr>
          <w:p w14:paraId="344DDEC5" w14:textId="77777777" w:rsidR="00E03EFD" w:rsidRDefault="00E03EFD">
            <w:pPr>
              <w:spacing w:after="0" w:line="240" w:lineRule="auto"/>
              <w:rPr>
                <w:rFonts w:cs="Calibri"/>
                <w:b/>
                <w:color w:val="000000"/>
              </w:rPr>
            </w:pPr>
          </w:p>
        </w:tc>
        <w:tc>
          <w:tcPr>
            <w:tcW w:w="1030" w:type="dxa"/>
            <w:tcBorders>
              <w:top w:val="nil"/>
              <w:left w:val="nil"/>
              <w:bottom w:val="nil"/>
              <w:right w:val="nil"/>
              <w:tl2br w:val="nil"/>
              <w:tr2bl w:val="nil"/>
            </w:tcBorders>
            <w:noWrap/>
            <w:tcMar>
              <w:left w:w="0" w:type="dxa"/>
              <w:right w:w="0" w:type="dxa"/>
            </w:tcMar>
            <w:vAlign w:val="bottom"/>
          </w:tcPr>
          <w:p w14:paraId="344DDEC6" w14:textId="77777777" w:rsidR="00E03EFD" w:rsidRDefault="00E03EFD">
            <w:pPr>
              <w:spacing w:after="0" w:line="240" w:lineRule="auto"/>
              <w:rPr>
                <w:rFonts w:cs="Calibri"/>
                <w:b/>
                <w:color w:val="000000"/>
              </w:rPr>
            </w:pPr>
          </w:p>
        </w:tc>
        <w:tc>
          <w:tcPr>
            <w:tcW w:w="597" w:type="dxa"/>
            <w:tcBorders>
              <w:top w:val="nil"/>
              <w:left w:val="nil"/>
              <w:bottom w:val="nil"/>
              <w:right w:val="nil"/>
              <w:tl2br w:val="nil"/>
              <w:tr2bl w:val="nil"/>
            </w:tcBorders>
            <w:noWrap/>
            <w:tcMar>
              <w:left w:w="0" w:type="dxa"/>
              <w:right w:w="0" w:type="dxa"/>
            </w:tcMar>
            <w:vAlign w:val="bottom"/>
          </w:tcPr>
          <w:p w14:paraId="344DDEC7" w14:textId="77777777" w:rsidR="00E03EFD" w:rsidRDefault="00E03EFD">
            <w:pPr>
              <w:spacing w:after="0" w:line="240" w:lineRule="auto"/>
              <w:rPr>
                <w:rFonts w:cs="Calibri"/>
                <w:b/>
                <w:color w:val="000000"/>
              </w:rPr>
            </w:pPr>
          </w:p>
        </w:tc>
        <w:tc>
          <w:tcPr>
            <w:tcW w:w="1030" w:type="dxa"/>
            <w:tcBorders>
              <w:top w:val="nil"/>
              <w:left w:val="nil"/>
              <w:bottom w:val="nil"/>
              <w:right w:val="nil"/>
              <w:tl2br w:val="nil"/>
              <w:tr2bl w:val="nil"/>
            </w:tcBorders>
            <w:noWrap/>
            <w:tcMar>
              <w:left w:w="0" w:type="dxa"/>
              <w:right w:w="0" w:type="dxa"/>
            </w:tcMar>
            <w:vAlign w:val="bottom"/>
          </w:tcPr>
          <w:p w14:paraId="344DDEC8" w14:textId="77777777" w:rsidR="00E03EFD" w:rsidRDefault="00E03EFD">
            <w:pPr>
              <w:spacing w:after="0" w:line="240" w:lineRule="auto"/>
              <w:rPr>
                <w:rFonts w:cs="Calibri"/>
                <w:b/>
                <w:color w:val="000000"/>
              </w:rPr>
            </w:pPr>
          </w:p>
        </w:tc>
        <w:tc>
          <w:tcPr>
            <w:tcW w:w="1030" w:type="dxa"/>
            <w:tcBorders>
              <w:top w:val="nil"/>
              <w:left w:val="nil"/>
              <w:bottom w:val="nil"/>
              <w:right w:val="nil"/>
              <w:tl2br w:val="nil"/>
              <w:tr2bl w:val="nil"/>
            </w:tcBorders>
            <w:noWrap/>
            <w:tcMar>
              <w:left w:w="0" w:type="dxa"/>
              <w:right w:w="0" w:type="dxa"/>
            </w:tcMar>
            <w:vAlign w:val="bottom"/>
          </w:tcPr>
          <w:p w14:paraId="344DDEC9" w14:textId="77777777" w:rsidR="00E03EFD" w:rsidRDefault="00E03EFD">
            <w:pPr>
              <w:spacing w:after="0" w:line="240" w:lineRule="auto"/>
              <w:rPr>
                <w:rFonts w:cs="Calibri"/>
                <w:b/>
                <w:color w:val="000000"/>
              </w:rPr>
            </w:pPr>
          </w:p>
        </w:tc>
        <w:tc>
          <w:tcPr>
            <w:tcW w:w="1089" w:type="dxa"/>
            <w:tcBorders>
              <w:top w:val="nil"/>
              <w:left w:val="nil"/>
              <w:bottom w:val="nil"/>
              <w:right w:val="nil"/>
              <w:tl2br w:val="nil"/>
              <w:tr2bl w:val="nil"/>
            </w:tcBorders>
            <w:noWrap/>
            <w:tcMar>
              <w:left w:w="0" w:type="dxa"/>
              <w:right w:w="0" w:type="dxa"/>
            </w:tcMar>
            <w:vAlign w:val="bottom"/>
          </w:tcPr>
          <w:p w14:paraId="344DDECA" w14:textId="77777777" w:rsidR="00E03EFD" w:rsidRDefault="00E03EFD">
            <w:pPr>
              <w:spacing w:after="0" w:line="240" w:lineRule="auto"/>
              <w:rPr>
                <w:rFonts w:cs="Calibri"/>
                <w:b/>
                <w:color w:val="000000"/>
              </w:rPr>
            </w:pPr>
          </w:p>
        </w:tc>
      </w:tr>
      <w:tr w:rsidR="00E03EFD" w14:paraId="344DDED4"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8" w:type="dxa"/>
            <w:tcBorders>
              <w:top w:val="nil"/>
              <w:left w:val="nil"/>
              <w:bottom w:val="nil"/>
              <w:right w:val="nil"/>
              <w:tl2br w:val="nil"/>
              <w:tr2bl w:val="nil"/>
            </w:tcBorders>
            <w:shd w:val="clear" w:color="FFFFFF" w:fill="FFFFFF"/>
            <w:noWrap/>
            <w:tcMar>
              <w:left w:w="40" w:type="dxa"/>
              <w:right w:w="40" w:type="dxa"/>
            </w:tcMar>
            <w:vAlign w:val="bottom"/>
          </w:tcPr>
          <w:p w14:paraId="344DDECC"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Payments</w:t>
            </w:r>
          </w:p>
        </w:tc>
        <w:tc>
          <w:tcPr>
            <w:tcW w:w="1030" w:type="dxa"/>
            <w:tcBorders>
              <w:top w:val="nil"/>
              <w:left w:val="nil"/>
              <w:bottom w:val="nil"/>
              <w:right w:val="nil"/>
              <w:tl2br w:val="nil"/>
              <w:tr2bl w:val="nil"/>
            </w:tcBorders>
            <w:shd w:val="clear" w:color="FFFFFF" w:fill="FFFFFF"/>
            <w:tcMar>
              <w:left w:w="0" w:type="dxa"/>
              <w:right w:w="0" w:type="dxa"/>
            </w:tcMar>
            <w:vAlign w:val="bottom"/>
          </w:tcPr>
          <w:p w14:paraId="344DDECD" w14:textId="77777777" w:rsidR="00E03EFD" w:rsidRDefault="00E03EFD">
            <w:pPr>
              <w:spacing w:after="0" w:line="240" w:lineRule="auto"/>
              <w:rPr>
                <w:rFonts w:cs="Calibri"/>
                <w:color w:val="000000"/>
              </w:rPr>
            </w:pPr>
          </w:p>
        </w:tc>
        <w:tc>
          <w:tcPr>
            <w:tcW w:w="1030" w:type="dxa"/>
            <w:tcBorders>
              <w:top w:val="nil"/>
              <w:left w:val="nil"/>
              <w:bottom w:val="nil"/>
              <w:right w:val="nil"/>
              <w:tl2br w:val="nil"/>
              <w:tr2bl w:val="nil"/>
            </w:tcBorders>
            <w:shd w:val="clear" w:color="FFFFFF" w:fill="FFFFFF"/>
            <w:tcMar>
              <w:left w:w="0" w:type="dxa"/>
              <w:right w:w="0" w:type="dxa"/>
            </w:tcMar>
            <w:vAlign w:val="bottom"/>
          </w:tcPr>
          <w:p w14:paraId="344DDECE" w14:textId="77777777" w:rsidR="00E03EFD" w:rsidRDefault="00E03EFD">
            <w:pPr>
              <w:spacing w:after="0" w:line="240" w:lineRule="auto"/>
              <w:rPr>
                <w:rFonts w:cs="Calibri"/>
                <w:color w:val="000000"/>
              </w:rPr>
            </w:pPr>
          </w:p>
        </w:tc>
        <w:tc>
          <w:tcPr>
            <w:tcW w:w="1030" w:type="dxa"/>
            <w:tcBorders>
              <w:top w:val="nil"/>
              <w:left w:val="nil"/>
              <w:bottom w:val="nil"/>
              <w:right w:val="nil"/>
              <w:tl2br w:val="nil"/>
              <w:tr2bl w:val="nil"/>
            </w:tcBorders>
            <w:shd w:val="clear" w:color="FFFFFF" w:fill="FFFFFF"/>
            <w:tcMar>
              <w:left w:w="0" w:type="dxa"/>
              <w:right w:w="0" w:type="dxa"/>
            </w:tcMar>
            <w:vAlign w:val="bottom"/>
          </w:tcPr>
          <w:p w14:paraId="344DDECF" w14:textId="77777777" w:rsidR="00E03EFD" w:rsidRDefault="00E03EFD">
            <w:pPr>
              <w:spacing w:after="0" w:line="240" w:lineRule="auto"/>
              <w:rPr>
                <w:rFonts w:cs="Calibri"/>
                <w:color w:val="000000"/>
              </w:rPr>
            </w:pPr>
          </w:p>
        </w:tc>
        <w:tc>
          <w:tcPr>
            <w:tcW w:w="597" w:type="dxa"/>
            <w:tcBorders>
              <w:top w:val="nil"/>
              <w:left w:val="nil"/>
              <w:bottom w:val="nil"/>
              <w:right w:val="nil"/>
              <w:tl2br w:val="nil"/>
              <w:tr2bl w:val="nil"/>
            </w:tcBorders>
            <w:shd w:val="clear" w:color="FFFFFF" w:fill="FFFFFF"/>
            <w:tcMar>
              <w:left w:w="0" w:type="dxa"/>
              <w:right w:w="0" w:type="dxa"/>
            </w:tcMar>
            <w:vAlign w:val="bottom"/>
          </w:tcPr>
          <w:p w14:paraId="344DDED0" w14:textId="77777777" w:rsidR="00E03EFD" w:rsidRDefault="00E03EFD">
            <w:pPr>
              <w:spacing w:after="0" w:line="240" w:lineRule="auto"/>
              <w:jc w:val="right"/>
              <w:rPr>
                <w:rFonts w:cs="Calibri"/>
                <w:color w:val="000000"/>
              </w:rPr>
            </w:pPr>
          </w:p>
        </w:tc>
        <w:tc>
          <w:tcPr>
            <w:tcW w:w="1030" w:type="dxa"/>
            <w:tcBorders>
              <w:top w:val="nil"/>
              <w:left w:val="nil"/>
              <w:bottom w:val="nil"/>
              <w:right w:val="nil"/>
              <w:tl2br w:val="nil"/>
              <w:tr2bl w:val="nil"/>
            </w:tcBorders>
            <w:shd w:val="clear" w:color="FFFFFF" w:fill="FFFFFF"/>
            <w:tcMar>
              <w:left w:w="0" w:type="dxa"/>
              <w:right w:w="0" w:type="dxa"/>
            </w:tcMar>
            <w:vAlign w:val="bottom"/>
          </w:tcPr>
          <w:p w14:paraId="344DDED1" w14:textId="77777777" w:rsidR="00E03EFD" w:rsidRDefault="00E03EFD">
            <w:pPr>
              <w:spacing w:after="0" w:line="240" w:lineRule="auto"/>
              <w:rPr>
                <w:rFonts w:cs="Calibri"/>
                <w:color w:val="000000"/>
              </w:rPr>
            </w:pPr>
          </w:p>
        </w:tc>
        <w:tc>
          <w:tcPr>
            <w:tcW w:w="1030" w:type="dxa"/>
            <w:tcBorders>
              <w:top w:val="nil"/>
              <w:left w:val="nil"/>
              <w:bottom w:val="nil"/>
              <w:right w:val="nil"/>
              <w:tl2br w:val="nil"/>
              <w:tr2bl w:val="nil"/>
            </w:tcBorders>
            <w:shd w:val="clear" w:color="FFFFFF" w:fill="FFFFFF"/>
            <w:tcMar>
              <w:left w:w="0" w:type="dxa"/>
              <w:right w:w="0" w:type="dxa"/>
            </w:tcMar>
            <w:vAlign w:val="bottom"/>
          </w:tcPr>
          <w:p w14:paraId="344DDED2" w14:textId="77777777" w:rsidR="00E03EFD" w:rsidRDefault="00E03EFD">
            <w:pPr>
              <w:spacing w:after="0" w:line="240" w:lineRule="auto"/>
              <w:rPr>
                <w:rFonts w:cs="Calibri"/>
                <w:color w:val="000000"/>
              </w:rPr>
            </w:pPr>
          </w:p>
        </w:tc>
        <w:tc>
          <w:tcPr>
            <w:tcW w:w="1089" w:type="dxa"/>
            <w:tcBorders>
              <w:top w:val="nil"/>
              <w:left w:val="nil"/>
              <w:bottom w:val="nil"/>
              <w:right w:val="nil"/>
              <w:tl2br w:val="nil"/>
              <w:tr2bl w:val="nil"/>
            </w:tcBorders>
            <w:shd w:val="clear" w:color="FFFFFF" w:fill="FFFFFF"/>
            <w:tcMar>
              <w:left w:w="0" w:type="dxa"/>
              <w:right w:w="0" w:type="dxa"/>
            </w:tcMar>
            <w:vAlign w:val="bottom"/>
          </w:tcPr>
          <w:p w14:paraId="344DDED3" w14:textId="77777777" w:rsidR="00E03EFD" w:rsidRDefault="00E03EFD">
            <w:pPr>
              <w:spacing w:after="0" w:line="240" w:lineRule="auto"/>
              <w:rPr>
                <w:rFonts w:cs="Calibri"/>
                <w:color w:val="000000"/>
              </w:rPr>
            </w:pPr>
          </w:p>
        </w:tc>
      </w:tr>
      <w:tr w:rsidR="00E03EFD" w14:paraId="344DDEDD"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8" w:type="dxa"/>
            <w:tcBorders>
              <w:top w:val="nil"/>
              <w:left w:val="nil"/>
              <w:bottom w:val="nil"/>
              <w:right w:val="nil"/>
              <w:tl2br w:val="nil"/>
              <w:tr2bl w:val="nil"/>
            </w:tcBorders>
            <w:shd w:val="clear" w:color="FFFFFF" w:fill="FFFFFF"/>
            <w:tcMar>
              <w:left w:w="40" w:type="dxa"/>
              <w:right w:w="40" w:type="dxa"/>
            </w:tcMar>
          </w:tcPr>
          <w:p w14:paraId="344DDED5"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Purchase of Property, Plant and Equipment</w:t>
            </w:r>
          </w:p>
        </w:tc>
        <w:tc>
          <w:tcPr>
            <w:tcW w:w="1030" w:type="dxa"/>
            <w:tcBorders>
              <w:top w:val="nil"/>
              <w:left w:val="nil"/>
              <w:bottom w:val="nil"/>
              <w:right w:val="nil"/>
              <w:tl2br w:val="nil"/>
              <w:tr2bl w:val="nil"/>
            </w:tcBorders>
            <w:shd w:val="clear" w:color="FFFFFF" w:fill="FFFFFF"/>
            <w:tcMar>
              <w:left w:w="40" w:type="dxa"/>
              <w:right w:w="40" w:type="dxa"/>
            </w:tcMar>
          </w:tcPr>
          <w:p w14:paraId="344DDED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1,479</w:t>
            </w:r>
          </w:p>
        </w:tc>
        <w:tc>
          <w:tcPr>
            <w:tcW w:w="1030" w:type="dxa"/>
            <w:tcBorders>
              <w:top w:val="nil"/>
              <w:left w:val="nil"/>
              <w:bottom w:val="nil"/>
              <w:right w:val="nil"/>
              <w:tl2br w:val="nil"/>
              <w:tr2bl w:val="nil"/>
            </w:tcBorders>
            <w:shd w:val="clear" w:color="FFFFFF" w:fill="FFFFFF"/>
            <w:tcMar>
              <w:left w:w="40" w:type="dxa"/>
              <w:right w:w="40" w:type="dxa"/>
            </w:tcMar>
          </w:tcPr>
          <w:p w14:paraId="344DDED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583</w:t>
            </w:r>
          </w:p>
        </w:tc>
        <w:tc>
          <w:tcPr>
            <w:tcW w:w="1030" w:type="dxa"/>
            <w:tcBorders>
              <w:top w:val="nil"/>
              <w:left w:val="nil"/>
              <w:bottom w:val="nil"/>
              <w:right w:val="nil"/>
              <w:tl2br w:val="nil"/>
              <w:tr2bl w:val="nil"/>
            </w:tcBorders>
            <w:shd w:val="clear" w:color="FFFFFF" w:fill="FFFFFF"/>
            <w:tcMar>
              <w:left w:w="40" w:type="dxa"/>
              <w:right w:w="40" w:type="dxa"/>
            </w:tcMar>
          </w:tcPr>
          <w:p w14:paraId="344DDED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136</w:t>
            </w:r>
          </w:p>
        </w:tc>
        <w:tc>
          <w:tcPr>
            <w:tcW w:w="597" w:type="dxa"/>
            <w:tcBorders>
              <w:top w:val="nil"/>
              <w:left w:val="nil"/>
              <w:bottom w:val="nil"/>
              <w:right w:val="nil"/>
              <w:tl2br w:val="nil"/>
              <w:tr2bl w:val="nil"/>
            </w:tcBorders>
            <w:shd w:val="clear" w:color="FFFFFF" w:fill="FFFFFF"/>
            <w:tcMar>
              <w:left w:w="40" w:type="dxa"/>
              <w:right w:w="40" w:type="dxa"/>
            </w:tcMar>
          </w:tcPr>
          <w:p w14:paraId="344DDED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-77 </w:t>
            </w:r>
          </w:p>
        </w:tc>
        <w:tc>
          <w:tcPr>
            <w:tcW w:w="1030" w:type="dxa"/>
            <w:tcBorders>
              <w:top w:val="nil"/>
              <w:left w:val="nil"/>
              <w:bottom w:val="nil"/>
              <w:right w:val="nil"/>
              <w:tl2br w:val="nil"/>
              <w:tr2bl w:val="nil"/>
            </w:tcBorders>
            <w:shd w:val="clear" w:color="FFFFFF" w:fill="FFFFFF"/>
            <w:tcMar>
              <w:left w:w="40" w:type="dxa"/>
              <w:right w:w="40" w:type="dxa"/>
            </w:tcMar>
          </w:tcPr>
          <w:p w14:paraId="344DDED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79</w:t>
            </w:r>
          </w:p>
        </w:tc>
        <w:tc>
          <w:tcPr>
            <w:tcW w:w="1030" w:type="dxa"/>
            <w:tcBorders>
              <w:top w:val="nil"/>
              <w:left w:val="nil"/>
              <w:bottom w:val="nil"/>
              <w:right w:val="nil"/>
              <w:tl2br w:val="nil"/>
              <w:tr2bl w:val="nil"/>
            </w:tcBorders>
            <w:shd w:val="clear" w:color="FFFFFF" w:fill="FFFFFF"/>
            <w:tcMar>
              <w:left w:w="40" w:type="dxa"/>
              <w:right w:w="40" w:type="dxa"/>
            </w:tcMar>
          </w:tcPr>
          <w:p w14:paraId="344DDED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136</w:t>
            </w:r>
          </w:p>
        </w:tc>
        <w:tc>
          <w:tcPr>
            <w:tcW w:w="1089" w:type="dxa"/>
            <w:tcBorders>
              <w:top w:val="nil"/>
              <w:left w:val="nil"/>
              <w:bottom w:val="nil"/>
              <w:right w:val="nil"/>
              <w:tl2br w:val="nil"/>
              <w:tr2bl w:val="nil"/>
            </w:tcBorders>
            <w:shd w:val="clear" w:color="FFFFFF" w:fill="FFFFFF"/>
            <w:tcMar>
              <w:left w:w="40" w:type="dxa"/>
              <w:right w:w="40" w:type="dxa"/>
            </w:tcMar>
          </w:tcPr>
          <w:p w14:paraId="344DDED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136</w:t>
            </w:r>
          </w:p>
        </w:tc>
      </w:tr>
      <w:tr w:rsidR="00E03EFD" w14:paraId="344DDEE6"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8" w:type="dxa"/>
            <w:tcBorders>
              <w:top w:val="nil"/>
              <w:left w:val="nil"/>
              <w:bottom w:val="nil"/>
              <w:right w:val="nil"/>
              <w:tl2br w:val="nil"/>
              <w:tr2bl w:val="nil"/>
            </w:tcBorders>
            <w:shd w:val="clear" w:color="FFFFFF" w:fill="FFFFFF"/>
            <w:noWrap/>
            <w:tcMar>
              <w:left w:w="40" w:type="dxa"/>
              <w:right w:w="40" w:type="dxa"/>
            </w:tcMar>
          </w:tcPr>
          <w:p w14:paraId="344DDEDE"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Purchase of Capital Works</w:t>
            </w:r>
          </w:p>
        </w:tc>
        <w:tc>
          <w:tcPr>
            <w:tcW w:w="1030" w:type="dxa"/>
            <w:tcBorders>
              <w:top w:val="nil"/>
              <w:left w:val="nil"/>
              <w:bottom w:val="nil"/>
              <w:right w:val="nil"/>
              <w:tl2br w:val="nil"/>
              <w:tr2bl w:val="nil"/>
            </w:tcBorders>
            <w:shd w:val="clear" w:color="FFFFFF" w:fill="FFFFFF"/>
            <w:tcMar>
              <w:left w:w="40" w:type="dxa"/>
              <w:right w:w="40" w:type="dxa"/>
            </w:tcMar>
          </w:tcPr>
          <w:p w14:paraId="344DDED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2,735</w:t>
            </w:r>
          </w:p>
        </w:tc>
        <w:tc>
          <w:tcPr>
            <w:tcW w:w="1030" w:type="dxa"/>
            <w:tcBorders>
              <w:top w:val="nil"/>
              <w:left w:val="nil"/>
              <w:bottom w:val="nil"/>
              <w:right w:val="nil"/>
              <w:tl2br w:val="nil"/>
              <w:tr2bl w:val="nil"/>
            </w:tcBorders>
            <w:shd w:val="clear" w:color="FFFFFF" w:fill="FFFFFF"/>
            <w:tcMar>
              <w:left w:w="40" w:type="dxa"/>
              <w:right w:w="40" w:type="dxa"/>
            </w:tcMar>
          </w:tcPr>
          <w:p w14:paraId="344DDEE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2,350</w:t>
            </w:r>
          </w:p>
        </w:tc>
        <w:tc>
          <w:tcPr>
            <w:tcW w:w="1030" w:type="dxa"/>
            <w:tcBorders>
              <w:top w:val="nil"/>
              <w:left w:val="nil"/>
              <w:bottom w:val="nil"/>
              <w:right w:val="nil"/>
              <w:tl2br w:val="nil"/>
              <w:tr2bl w:val="nil"/>
            </w:tcBorders>
            <w:shd w:val="clear" w:color="FFFFFF" w:fill="FFFFFF"/>
            <w:tcMar>
              <w:left w:w="40" w:type="dxa"/>
              <w:right w:w="40" w:type="dxa"/>
            </w:tcMar>
          </w:tcPr>
          <w:p w14:paraId="344DDEE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2,285</w:t>
            </w:r>
          </w:p>
        </w:tc>
        <w:tc>
          <w:tcPr>
            <w:tcW w:w="597" w:type="dxa"/>
            <w:tcBorders>
              <w:top w:val="nil"/>
              <w:left w:val="nil"/>
              <w:bottom w:val="nil"/>
              <w:right w:val="nil"/>
              <w:tl2br w:val="nil"/>
              <w:tr2bl w:val="nil"/>
            </w:tcBorders>
            <w:shd w:val="clear" w:color="FFFFFF" w:fill="FFFFFF"/>
            <w:tcMar>
              <w:left w:w="40" w:type="dxa"/>
              <w:right w:w="40" w:type="dxa"/>
            </w:tcMar>
          </w:tcPr>
          <w:p w14:paraId="344DDEE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-3 </w:t>
            </w:r>
          </w:p>
        </w:tc>
        <w:tc>
          <w:tcPr>
            <w:tcW w:w="1030" w:type="dxa"/>
            <w:tcBorders>
              <w:top w:val="nil"/>
              <w:left w:val="nil"/>
              <w:bottom w:val="nil"/>
              <w:right w:val="nil"/>
              <w:tl2br w:val="nil"/>
              <w:tr2bl w:val="nil"/>
            </w:tcBorders>
            <w:shd w:val="clear" w:color="FFFFFF" w:fill="FFFFFF"/>
            <w:tcMar>
              <w:left w:w="40" w:type="dxa"/>
              <w:right w:w="40" w:type="dxa"/>
            </w:tcMar>
          </w:tcPr>
          <w:p w14:paraId="344DDEE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38</w:t>
            </w:r>
          </w:p>
        </w:tc>
        <w:tc>
          <w:tcPr>
            <w:tcW w:w="1030" w:type="dxa"/>
            <w:tcBorders>
              <w:top w:val="nil"/>
              <w:left w:val="nil"/>
              <w:bottom w:val="nil"/>
              <w:right w:val="nil"/>
              <w:tl2br w:val="nil"/>
              <w:tr2bl w:val="nil"/>
            </w:tcBorders>
            <w:shd w:val="clear" w:color="FFFFFF" w:fill="FFFFFF"/>
            <w:tcMar>
              <w:left w:w="40" w:type="dxa"/>
              <w:right w:w="40" w:type="dxa"/>
            </w:tcMar>
          </w:tcPr>
          <w:p w14:paraId="344DDEE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38</w:t>
            </w:r>
          </w:p>
        </w:tc>
        <w:tc>
          <w:tcPr>
            <w:tcW w:w="1089" w:type="dxa"/>
            <w:tcBorders>
              <w:top w:val="nil"/>
              <w:left w:val="nil"/>
              <w:bottom w:val="nil"/>
              <w:right w:val="nil"/>
              <w:tl2br w:val="nil"/>
              <w:tr2bl w:val="nil"/>
            </w:tcBorders>
            <w:shd w:val="clear" w:color="FFFFFF" w:fill="FFFFFF"/>
            <w:tcMar>
              <w:left w:w="40" w:type="dxa"/>
              <w:right w:w="40" w:type="dxa"/>
            </w:tcMar>
          </w:tcPr>
          <w:p w14:paraId="344DDEE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38</w:t>
            </w:r>
          </w:p>
        </w:tc>
      </w:tr>
      <w:tr w:rsidR="00E03EFD" w14:paraId="344DDEEF"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78" w:type="dxa"/>
            <w:tcBorders>
              <w:top w:val="nil"/>
              <w:left w:val="nil"/>
              <w:bottom w:val="nil"/>
              <w:right w:val="nil"/>
              <w:tl2br w:val="nil"/>
              <w:tr2bl w:val="nil"/>
            </w:tcBorders>
            <w:shd w:val="clear" w:color="FFFFFF" w:fill="FFFFFF"/>
            <w:tcMar>
              <w:left w:w="40" w:type="dxa"/>
              <w:right w:w="40" w:type="dxa"/>
            </w:tcMar>
          </w:tcPr>
          <w:p w14:paraId="344DDEE7"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Payments from Investing Activities</w:t>
            </w:r>
          </w:p>
        </w:tc>
        <w:tc>
          <w:tcPr>
            <w:tcW w:w="1030" w:type="dxa"/>
            <w:tcBorders>
              <w:top w:val="nil"/>
              <w:left w:val="nil"/>
              <w:bottom w:val="nil"/>
              <w:right w:val="nil"/>
              <w:tl2br w:val="nil"/>
              <w:tr2bl w:val="nil"/>
            </w:tcBorders>
            <w:shd w:val="clear" w:color="FFFFFF" w:fill="FFFFFF"/>
            <w:tcMar>
              <w:left w:w="40" w:type="dxa"/>
              <w:right w:w="40" w:type="dxa"/>
            </w:tcMar>
          </w:tcPr>
          <w:p w14:paraId="344DDEE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4,214</w:t>
            </w:r>
          </w:p>
        </w:tc>
        <w:tc>
          <w:tcPr>
            <w:tcW w:w="1030" w:type="dxa"/>
            <w:tcBorders>
              <w:top w:val="nil"/>
              <w:left w:val="nil"/>
              <w:bottom w:val="nil"/>
              <w:right w:val="nil"/>
              <w:tl2br w:val="nil"/>
              <w:tr2bl w:val="nil"/>
            </w:tcBorders>
            <w:shd w:val="clear" w:color="FFFFFF" w:fill="FFFFFF"/>
            <w:tcMar>
              <w:left w:w="40" w:type="dxa"/>
              <w:right w:w="40" w:type="dxa"/>
            </w:tcMar>
          </w:tcPr>
          <w:p w14:paraId="344DDEE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2,933</w:t>
            </w:r>
          </w:p>
        </w:tc>
        <w:tc>
          <w:tcPr>
            <w:tcW w:w="1030" w:type="dxa"/>
            <w:tcBorders>
              <w:top w:val="nil"/>
              <w:left w:val="nil"/>
              <w:bottom w:val="nil"/>
              <w:right w:val="nil"/>
              <w:tl2br w:val="nil"/>
              <w:tr2bl w:val="nil"/>
            </w:tcBorders>
            <w:shd w:val="clear" w:color="FFFFFF" w:fill="FFFFFF"/>
            <w:tcMar>
              <w:left w:w="40" w:type="dxa"/>
              <w:right w:w="40" w:type="dxa"/>
            </w:tcMar>
          </w:tcPr>
          <w:p w14:paraId="344DDEEA"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2,421</w:t>
            </w:r>
          </w:p>
        </w:tc>
        <w:tc>
          <w:tcPr>
            <w:tcW w:w="597" w:type="dxa"/>
            <w:tcBorders>
              <w:top w:val="nil"/>
              <w:left w:val="nil"/>
              <w:bottom w:val="nil"/>
              <w:right w:val="nil"/>
              <w:tl2br w:val="nil"/>
              <w:tr2bl w:val="nil"/>
            </w:tcBorders>
            <w:shd w:val="clear" w:color="FFFFFF" w:fill="FFFFFF"/>
            <w:tcMar>
              <w:left w:w="40" w:type="dxa"/>
              <w:right w:w="40" w:type="dxa"/>
            </w:tcMar>
          </w:tcPr>
          <w:p w14:paraId="344DDEE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-17 </w:t>
            </w:r>
          </w:p>
        </w:tc>
        <w:tc>
          <w:tcPr>
            <w:tcW w:w="1030" w:type="dxa"/>
            <w:tcBorders>
              <w:top w:val="nil"/>
              <w:left w:val="nil"/>
              <w:bottom w:val="nil"/>
              <w:right w:val="nil"/>
              <w:tl2br w:val="nil"/>
              <w:tr2bl w:val="nil"/>
            </w:tcBorders>
            <w:shd w:val="clear" w:color="FFFFFF" w:fill="FFFFFF"/>
            <w:tcMar>
              <w:left w:w="40" w:type="dxa"/>
              <w:right w:w="40" w:type="dxa"/>
            </w:tcMar>
          </w:tcPr>
          <w:p w14:paraId="344DDEEC"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117</w:t>
            </w:r>
          </w:p>
        </w:tc>
        <w:tc>
          <w:tcPr>
            <w:tcW w:w="1030" w:type="dxa"/>
            <w:tcBorders>
              <w:top w:val="nil"/>
              <w:left w:val="nil"/>
              <w:bottom w:val="nil"/>
              <w:right w:val="nil"/>
              <w:tl2br w:val="nil"/>
              <w:tr2bl w:val="nil"/>
            </w:tcBorders>
            <w:shd w:val="clear" w:color="FFFFFF" w:fill="FFFFFF"/>
            <w:tcMar>
              <w:left w:w="40" w:type="dxa"/>
              <w:right w:w="40" w:type="dxa"/>
            </w:tcMar>
          </w:tcPr>
          <w:p w14:paraId="344DDEED"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174</w:t>
            </w:r>
          </w:p>
        </w:tc>
        <w:tc>
          <w:tcPr>
            <w:tcW w:w="1089" w:type="dxa"/>
            <w:tcBorders>
              <w:top w:val="nil"/>
              <w:left w:val="nil"/>
              <w:bottom w:val="nil"/>
              <w:right w:val="nil"/>
              <w:tl2br w:val="nil"/>
              <w:tr2bl w:val="nil"/>
            </w:tcBorders>
            <w:shd w:val="clear" w:color="FFFFFF" w:fill="FFFFFF"/>
            <w:tcMar>
              <w:left w:w="40" w:type="dxa"/>
              <w:right w:w="40" w:type="dxa"/>
            </w:tcMar>
          </w:tcPr>
          <w:p w14:paraId="344DDEEE"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174</w:t>
            </w:r>
          </w:p>
        </w:tc>
      </w:tr>
      <w:tr w:rsidR="00E03EFD" w14:paraId="344DDEF8"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78" w:type="dxa"/>
            <w:tcBorders>
              <w:top w:val="nil"/>
              <w:left w:val="nil"/>
              <w:bottom w:val="single" w:sz="12" w:space="0" w:color="auto"/>
              <w:right w:val="nil"/>
              <w:tl2br w:val="nil"/>
              <w:tr2bl w:val="nil"/>
            </w:tcBorders>
            <w:shd w:val="clear" w:color="FFFFFF" w:fill="FFFFFF"/>
            <w:tcMar>
              <w:left w:w="40" w:type="dxa"/>
              <w:right w:w="40" w:type="dxa"/>
            </w:tcMar>
          </w:tcPr>
          <w:p w14:paraId="344DDEF0"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Net Cash Inflows/(Outflows) from Investing Activities</w:t>
            </w:r>
          </w:p>
        </w:tc>
        <w:tc>
          <w:tcPr>
            <w:tcW w:w="1030" w:type="dxa"/>
            <w:tcBorders>
              <w:top w:val="nil"/>
              <w:left w:val="nil"/>
              <w:bottom w:val="single" w:sz="12" w:space="0" w:color="auto"/>
              <w:right w:val="nil"/>
              <w:tl2br w:val="nil"/>
              <w:tr2bl w:val="nil"/>
            </w:tcBorders>
            <w:shd w:val="clear" w:color="FFFFFF" w:fill="FFFFFF"/>
            <w:tcMar>
              <w:left w:w="40" w:type="dxa"/>
              <w:right w:w="40" w:type="dxa"/>
            </w:tcMar>
          </w:tcPr>
          <w:p w14:paraId="344DDEF1"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-4,214</w:t>
            </w:r>
          </w:p>
        </w:tc>
        <w:tc>
          <w:tcPr>
            <w:tcW w:w="1030" w:type="dxa"/>
            <w:tcBorders>
              <w:top w:val="nil"/>
              <w:left w:val="nil"/>
              <w:bottom w:val="single" w:sz="12" w:space="0" w:color="auto"/>
              <w:right w:val="nil"/>
              <w:tl2br w:val="nil"/>
              <w:tr2bl w:val="nil"/>
            </w:tcBorders>
            <w:shd w:val="clear" w:color="FFFFFF" w:fill="FFFFFF"/>
            <w:tcMar>
              <w:left w:w="40" w:type="dxa"/>
              <w:right w:w="40" w:type="dxa"/>
            </w:tcMar>
          </w:tcPr>
          <w:p w14:paraId="344DDEF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-2,933</w:t>
            </w:r>
          </w:p>
        </w:tc>
        <w:tc>
          <w:tcPr>
            <w:tcW w:w="1030" w:type="dxa"/>
            <w:tcBorders>
              <w:top w:val="nil"/>
              <w:left w:val="nil"/>
              <w:bottom w:val="single" w:sz="12" w:space="0" w:color="auto"/>
              <w:right w:val="nil"/>
              <w:tl2br w:val="nil"/>
              <w:tr2bl w:val="nil"/>
            </w:tcBorders>
            <w:shd w:val="clear" w:color="FFFFFF" w:fill="FFFFFF"/>
            <w:tcMar>
              <w:left w:w="40" w:type="dxa"/>
              <w:right w:w="40" w:type="dxa"/>
            </w:tcMar>
          </w:tcPr>
          <w:p w14:paraId="344DDEF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-2,421</w:t>
            </w:r>
          </w:p>
        </w:tc>
        <w:tc>
          <w:tcPr>
            <w:tcW w:w="597" w:type="dxa"/>
            <w:tcBorders>
              <w:top w:val="nil"/>
              <w:left w:val="nil"/>
              <w:bottom w:val="single" w:sz="12" w:space="0" w:color="auto"/>
              <w:right w:val="nil"/>
              <w:tl2br w:val="nil"/>
              <w:tr2bl w:val="nil"/>
            </w:tcBorders>
            <w:shd w:val="clear" w:color="FFFFFF" w:fill="FFFFFF"/>
            <w:tcMar>
              <w:left w:w="40" w:type="dxa"/>
              <w:right w:w="40" w:type="dxa"/>
            </w:tcMar>
          </w:tcPr>
          <w:p w14:paraId="344DDEF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17 </w:t>
            </w:r>
          </w:p>
        </w:tc>
        <w:tc>
          <w:tcPr>
            <w:tcW w:w="1030" w:type="dxa"/>
            <w:tcBorders>
              <w:top w:val="nil"/>
              <w:left w:val="nil"/>
              <w:bottom w:val="single" w:sz="12" w:space="0" w:color="auto"/>
              <w:right w:val="nil"/>
              <w:tl2br w:val="nil"/>
              <w:tr2bl w:val="nil"/>
            </w:tcBorders>
            <w:shd w:val="clear" w:color="FFFFFF" w:fill="FFFFFF"/>
            <w:tcMar>
              <w:left w:w="40" w:type="dxa"/>
              <w:right w:w="40" w:type="dxa"/>
            </w:tcMar>
          </w:tcPr>
          <w:p w14:paraId="344DDEF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-117</w:t>
            </w:r>
          </w:p>
        </w:tc>
        <w:tc>
          <w:tcPr>
            <w:tcW w:w="1030" w:type="dxa"/>
            <w:tcBorders>
              <w:top w:val="nil"/>
              <w:left w:val="nil"/>
              <w:bottom w:val="single" w:sz="12" w:space="0" w:color="auto"/>
              <w:right w:val="nil"/>
              <w:tl2br w:val="nil"/>
              <w:tr2bl w:val="nil"/>
            </w:tcBorders>
            <w:shd w:val="clear" w:color="FFFFFF" w:fill="FFFFFF"/>
            <w:tcMar>
              <w:left w:w="40" w:type="dxa"/>
              <w:right w:w="40" w:type="dxa"/>
            </w:tcMar>
          </w:tcPr>
          <w:p w14:paraId="344DDEF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-174</w:t>
            </w:r>
          </w:p>
        </w:tc>
        <w:tc>
          <w:tcPr>
            <w:tcW w:w="1089" w:type="dxa"/>
            <w:tcBorders>
              <w:top w:val="nil"/>
              <w:left w:val="nil"/>
              <w:bottom w:val="single" w:sz="12" w:space="0" w:color="auto"/>
              <w:right w:val="nil"/>
              <w:tl2br w:val="nil"/>
              <w:tr2bl w:val="nil"/>
            </w:tcBorders>
            <w:shd w:val="clear" w:color="FFFFFF" w:fill="FFFFFF"/>
            <w:tcMar>
              <w:left w:w="40" w:type="dxa"/>
              <w:right w:w="40" w:type="dxa"/>
            </w:tcMar>
          </w:tcPr>
          <w:p w14:paraId="344DDEF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-174</w:t>
            </w:r>
          </w:p>
        </w:tc>
      </w:tr>
    </w:tbl>
    <w:p w14:paraId="113D90FF" w14:textId="01513163" w:rsidR="00531C8B" w:rsidRDefault="00531C8B"/>
    <w:p w14:paraId="22E06222" w14:textId="77777777" w:rsidR="00531C8B" w:rsidRDefault="00531C8B">
      <w:r>
        <w:br w:type="page"/>
      </w:r>
    </w:p>
    <w:tbl>
      <w:tblPr>
        <w:tblStyle w:val="CDMRange2"/>
        <w:tblW w:w="9195" w:type="dxa"/>
        <w:tblBorders>
          <w:top w:val="single" w:sz="12" w:space="0" w:color="auto"/>
          <w:bottom w:val="single" w:sz="24" w:space="0" w:color="000000"/>
        </w:tblBorders>
        <w:tblLayout w:type="fixed"/>
        <w:tblLook w:val="0620" w:firstRow="1" w:lastRow="0" w:firstColumn="0" w:lastColumn="0" w:noHBand="1" w:noVBand="1"/>
      </w:tblPr>
      <w:tblGrid>
        <w:gridCol w:w="2385"/>
        <w:gridCol w:w="1035"/>
        <w:gridCol w:w="1035"/>
        <w:gridCol w:w="1035"/>
        <w:gridCol w:w="600"/>
        <w:gridCol w:w="1035"/>
        <w:gridCol w:w="1035"/>
        <w:gridCol w:w="1035"/>
      </w:tblGrid>
      <w:tr w:rsidR="00531C8B" w14:paraId="52D9DEB8" w14:textId="77777777" w:rsidTr="004D3F31">
        <w:trPr>
          <w:trHeight w:hRule="exact" w:val="748"/>
        </w:trPr>
        <w:tc>
          <w:tcPr>
            <w:tcW w:w="2385" w:type="dxa"/>
            <w:tcBorders>
              <w:top w:val="single" w:sz="12" w:space="0" w:color="auto"/>
              <w:bottom w:val="single" w:sz="12" w:space="0" w:color="auto"/>
            </w:tcBorders>
            <w:noWrap/>
            <w:tcMar>
              <w:left w:w="40" w:type="dxa"/>
              <w:right w:w="40" w:type="dxa"/>
            </w:tcMar>
          </w:tcPr>
          <w:p w14:paraId="39AA99BD" w14:textId="77777777" w:rsidR="00531C8B" w:rsidRDefault="00531C8B" w:rsidP="00531C8B">
            <w:pPr>
              <w:pBdr>
                <w:top w:val="nil"/>
                <w:left w:val="nil"/>
                <w:bottom w:val="nil"/>
                <w:right w:val="nil"/>
                <w:between w:val="nil"/>
                <w:bar w:val="nil"/>
              </w:pBdr>
              <w:spacing w:after="0" w:line="240" w:lineRule="auto"/>
              <w:ind w:left="181" w:hanging="181"/>
              <w:rPr>
                <w:rFonts w:cs="Calibri"/>
                <w:b/>
                <w:color w:val="000000"/>
                <w:sz w:val="18"/>
                <w:szCs w:val="20"/>
              </w:rPr>
            </w:pPr>
          </w:p>
        </w:tc>
        <w:tc>
          <w:tcPr>
            <w:tcW w:w="1035" w:type="dxa"/>
            <w:tcBorders>
              <w:top w:val="single" w:sz="12" w:space="0" w:color="auto"/>
              <w:bottom w:val="single" w:sz="12" w:space="0" w:color="auto"/>
            </w:tcBorders>
            <w:noWrap/>
            <w:tcMar>
              <w:left w:w="0" w:type="dxa"/>
              <w:right w:w="0" w:type="dxa"/>
            </w:tcMar>
          </w:tcPr>
          <w:p w14:paraId="60D8BB94" w14:textId="2B9C3892" w:rsidR="00531C8B" w:rsidRDefault="00531C8B" w:rsidP="008574A1">
            <w:pPr>
              <w:spacing w:after="0" w:line="240" w:lineRule="auto"/>
              <w:jc w:val="right"/>
              <w:rPr>
                <w:rFonts w:cs="Calibri"/>
                <w:b/>
                <w:color w:val="000000"/>
              </w:rPr>
            </w:pPr>
            <w:r>
              <w:rPr>
                <w:rFonts w:cs="Calibri"/>
                <w:b/>
                <w:color w:val="000000"/>
                <w:sz w:val="18"/>
                <w:szCs w:val="20"/>
              </w:rPr>
              <w:t>2025-26 Budget</w:t>
            </w:r>
          </w:p>
        </w:tc>
        <w:tc>
          <w:tcPr>
            <w:tcW w:w="1035" w:type="dxa"/>
            <w:tcBorders>
              <w:top w:val="single" w:sz="12" w:space="0" w:color="auto"/>
              <w:bottom w:val="single" w:sz="12" w:space="0" w:color="auto"/>
            </w:tcBorders>
            <w:noWrap/>
            <w:tcMar>
              <w:left w:w="0" w:type="dxa"/>
              <w:right w:w="0" w:type="dxa"/>
            </w:tcMar>
          </w:tcPr>
          <w:p w14:paraId="75A10763" w14:textId="2332F6A2" w:rsidR="00531C8B" w:rsidRDefault="00531C8B" w:rsidP="008574A1">
            <w:pPr>
              <w:spacing w:after="0" w:line="240" w:lineRule="auto"/>
              <w:jc w:val="right"/>
              <w:rPr>
                <w:rFonts w:cs="Calibri"/>
                <w:b/>
                <w:color w:val="000000"/>
              </w:rPr>
            </w:pPr>
            <w:r>
              <w:rPr>
                <w:rFonts w:cs="Calibri"/>
                <w:b/>
                <w:color w:val="000000"/>
                <w:sz w:val="18"/>
                <w:szCs w:val="20"/>
              </w:rPr>
              <w:t>2025-26 Estimated Outcome</w:t>
            </w:r>
          </w:p>
        </w:tc>
        <w:tc>
          <w:tcPr>
            <w:tcW w:w="1035" w:type="dxa"/>
            <w:tcBorders>
              <w:top w:val="single" w:sz="12" w:space="0" w:color="auto"/>
              <w:bottom w:val="single" w:sz="12" w:space="0" w:color="auto"/>
            </w:tcBorders>
            <w:noWrap/>
            <w:tcMar>
              <w:left w:w="0" w:type="dxa"/>
              <w:right w:w="0" w:type="dxa"/>
            </w:tcMar>
          </w:tcPr>
          <w:p w14:paraId="3DA54D03" w14:textId="752C642A" w:rsidR="00531C8B" w:rsidRDefault="00531C8B" w:rsidP="008574A1">
            <w:pPr>
              <w:spacing w:after="0" w:line="240" w:lineRule="auto"/>
              <w:jc w:val="right"/>
              <w:rPr>
                <w:rFonts w:cs="Calibri"/>
                <w:b/>
                <w:color w:val="000000"/>
              </w:rPr>
            </w:pPr>
            <w:r>
              <w:rPr>
                <w:rFonts w:cs="Calibri"/>
                <w:b/>
                <w:color w:val="000000"/>
                <w:sz w:val="18"/>
                <w:szCs w:val="20"/>
              </w:rPr>
              <w:t>2026-27 Budget</w:t>
            </w:r>
          </w:p>
        </w:tc>
        <w:tc>
          <w:tcPr>
            <w:tcW w:w="600" w:type="dxa"/>
            <w:tcBorders>
              <w:top w:val="single" w:sz="12" w:space="0" w:color="auto"/>
              <w:bottom w:val="single" w:sz="12" w:space="0" w:color="auto"/>
            </w:tcBorders>
            <w:noWrap/>
            <w:tcMar>
              <w:left w:w="0" w:type="dxa"/>
              <w:right w:w="0" w:type="dxa"/>
            </w:tcMar>
          </w:tcPr>
          <w:p w14:paraId="430B8BC1" w14:textId="77777777" w:rsidR="00531C8B" w:rsidRDefault="00531C8B" w:rsidP="008574A1">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Var </w:t>
            </w:r>
          </w:p>
          <w:p w14:paraId="0988433C" w14:textId="2CFD458E" w:rsidR="00531C8B" w:rsidRDefault="00531C8B" w:rsidP="008574A1">
            <w:pPr>
              <w:spacing w:after="0" w:line="240" w:lineRule="auto"/>
              <w:jc w:val="right"/>
              <w:rPr>
                <w:rFonts w:cs="Calibri"/>
                <w:b/>
                <w:color w:val="000000"/>
              </w:rPr>
            </w:pPr>
            <w:r>
              <w:rPr>
                <w:rFonts w:cs="Calibri"/>
                <w:b/>
                <w:color w:val="000000"/>
                <w:sz w:val="18"/>
                <w:szCs w:val="20"/>
              </w:rPr>
              <w:t>%</w:t>
            </w:r>
          </w:p>
        </w:tc>
        <w:tc>
          <w:tcPr>
            <w:tcW w:w="1035" w:type="dxa"/>
            <w:tcBorders>
              <w:top w:val="single" w:sz="12" w:space="0" w:color="auto"/>
              <w:bottom w:val="single" w:sz="12" w:space="0" w:color="auto"/>
            </w:tcBorders>
            <w:noWrap/>
            <w:tcMar>
              <w:left w:w="0" w:type="dxa"/>
              <w:right w:w="0" w:type="dxa"/>
            </w:tcMar>
          </w:tcPr>
          <w:p w14:paraId="4B8811CA" w14:textId="0B621548" w:rsidR="00531C8B" w:rsidRDefault="00531C8B" w:rsidP="008574A1">
            <w:pPr>
              <w:spacing w:after="0" w:line="240" w:lineRule="auto"/>
              <w:jc w:val="right"/>
              <w:rPr>
                <w:rFonts w:cs="Calibri"/>
                <w:b/>
                <w:color w:val="000000"/>
              </w:rPr>
            </w:pPr>
            <w:r>
              <w:rPr>
                <w:rFonts w:cs="Calibri"/>
                <w:b/>
                <w:color w:val="000000"/>
                <w:sz w:val="18"/>
                <w:szCs w:val="20"/>
              </w:rPr>
              <w:t>2027-28 Estimate</w:t>
            </w:r>
          </w:p>
        </w:tc>
        <w:tc>
          <w:tcPr>
            <w:tcW w:w="1035" w:type="dxa"/>
            <w:tcBorders>
              <w:top w:val="single" w:sz="12" w:space="0" w:color="auto"/>
              <w:bottom w:val="single" w:sz="12" w:space="0" w:color="auto"/>
            </w:tcBorders>
            <w:noWrap/>
            <w:tcMar>
              <w:left w:w="0" w:type="dxa"/>
              <w:right w:w="0" w:type="dxa"/>
            </w:tcMar>
          </w:tcPr>
          <w:p w14:paraId="3E1F46AD" w14:textId="4CD72394" w:rsidR="00531C8B" w:rsidRDefault="00531C8B" w:rsidP="008574A1">
            <w:pPr>
              <w:spacing w:after="0" w:line="240" w:lineRule="auto"/>
              <w:jc w:val="right"/>
              <w:rPr>
                <w:rFonts w:cs="Calibri"/>
                <w:b/>
                <w:color w:val="000000"/>
              </w:rPr>
            </w:pPr>
            <w:r>
              <w:rPr>
                <w:rFonts w:cs="Calibri"/>
                <w:b/>
                <w:color w:val="000000"/>
                <w:sz w:val="18"/>
                <w:szCs w:val="20"/>
              </w:rPr>
              <w:t>2028-29 Estimate</w:t>
            </w:r>
          </w:p>
        </w:tc>
        <w:tc>
          <w:tcPr>
            <w:tcW w:w="1035" w:type="dxa"/>
            <w:tcBorders>
              <w:top w:val="single" w:sz="12" w:space="0" w:color="auto"/>
              <w:bottom w:val="single" w:sz="12" w:space="0" w:color="auto"/>
            </w:tcBorders>
            <w:noWrap/>
            <w:tcMar>
              <w:left w:w="0" w:type="dxa"/>
              <w:right w:w="0" w:type="dxa"/>
            </w:tcMar>
          </w:tcPr>
          <w:p w14:paraId="50E741F3" w14:textId="747CB5FC" w:rsidR="00531C8B" w:rsidRDefault="00531C8B" w:rsidP="008574A1">
            <w:pPr>
              <w:spacing w:after="0" w:line="240" w:lineRule="auto"/>
              <w:jc w:val="right"/>
              <w:rPr>
                <w:rFonts w:cs="Calibri"/>
                <w:b/>
                <w:color w:val="000000"/>
              </w:rPr>
            </w:pPr>
            <w:r>
              <w:rPr>
                <w:rFonts w:cs="Calibri"/>
                <w:b/>
                <w:color w:val="000000"/>
                <w:sz w:val="18"/>
                <w:szCs w:val="20"/>
              </w:rPr>
              <w:t>2029-30 Estimate</w:t>
            </w:r>
          </w:p>
        </w:tc>
      </w:tr>
      <w:tr w:rsidR="00E03EFD" w14:paraId="344DDF01" w14:textId="77777777" w:rsidTr="004D3F31">
        <w:trPr>
          <w:trHeight w:hRule="exact" w:val="480"/>
        </w:trPr>
        <w:tc>
          <w:tcPr>
            <w:tcW w:w="2385" w:type="dxa"/>
            <w:tcBorders>
              <w:top w:val="single" w:sz="12" w:space="0" w:color="auto"/>
            </w:tcBorders>
            <w:noWrap/>
            <w:tcMar>
              <w:left w:w="40" w:type="dxa"/>
              <w:right w:w="40" w:type="dxa"/>
            </w:tcMar>
            <w:vAlign w:val="bottom"/>
          </w:tcPr>
          <w:p w14:paraId="344DDEF9"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CASH FLOWS FROM FINANCING ACTIVITIES</w:t>
            </w:r>
          </w:p>
        </w:tc>
        <w:tc>
          <w:tcPr>
            <w:tcW w:w="1035" w:type="dxa"/>
            <w:tcBorders>
              <w:top w:val="single" w:sz="12" w:space="0" w:color="auto"/>
            </w:tcBorders>
            <w:noWrap/>
            <w:tcMar>
              <w:left w:w="0" w:type="dxa"/>
              <w:right w:w="0" w:type="dxa"/>
            </w:tcMar>
            <w:vAlign w:val="bottom"/>
          </w:tcPr>
          <w:p w14:paraId="344DDEFA" w14:textId="77777777" w:rsidR="00E03EFD" w:rsidRDefault="00E03EFD">
            <w:pPr>
              <w:spacing w:after="0" w:line="240" w:lineRule="auto"/>
              <w:rPr>
                <w:rFonts w:cs="Calibri"/>
                <w:b/>
                <w:color w:val="000000"/>
              </w:rPr>
            </w:pPr>
          </w:p>
        </w:tc>
        <w:tc>
          <w:tcPr>
            <w:tcW w:w="1035" w:type="dxa"/>
            <w:tcBorders>
              <w:top w:val="single" w:sz="12" w:space="0" w:color="auto"/>
            </w:tcBorders>
            <w:noWrap/>
            <w:tcMar>
              <w:left w:w="0" w:type="dxa"/>
              <w:right w:w="0" w:type="dxa"/>
            </w:tcMar>
            <w:vAlign w:val="bottom"/>
          </w:tcPr>
          <w:p w14:paraId="344DDEFB" w14:textId="77777777" w:rsidR="00E03EFD" w:rsidRDefault="00E03EFD">
            <w:pPr>
              <w:spacing w:after="0" w:line="240" w:lineRule="auto"/>
              <w:rPr>
                <w:rFonts w:cs="Calibri"/>
                <w:b/>
                <w:color w:val="000000"/>
              </w:rPr>
            </w:pPr>
          </w:p>
        </w:tc>
        <w:tc>
          <w:tcPr>
            <w:tcW w:w="1035" w:type="dxa"/>
            <w:tcBorders>
              <w:top w:val="single" w:sz="12" w:space="0" w:color="auto"/>
            </w:tcBorders>
            <w:noWrap/>
            <w:tcMar>
              <w:left w:w="0" w:type="dxa"/>
              <w:right w:w="0" w:type="dxa"/>
            </w:tcMar>
            <w:vAlign w:val="bottom"/>
          </w:tcPr>
          <w:p w14:paraId="344DDEFC" w14:textId="77777777" w:rsidR="00E03EFD" w:rsidRDefault="00E03EFD">
            <w:pPr>
              <w:spacing w:after="0" w:line="240" w:lineRule="auto"/>
              <w:rPr>
                <w:rFonts w:cs="Calibri"/>
                <w:b/>
                <w:color w:val="000000"/>
              </w:rPr>
            </w:pPr>
          </w:p>
        </w:tc>
        <w:tc>
          <w:tcPr>
            <w:tcW w:w="600" w:type="dxa"/>
            <w:tcBorders>
              <w:top w:val="single" w:sz="12" w:space="0" w:color="auto"/>
            </w:tcBorders>
            <w:noWrap/>
            <w:tcMar>
              <w:left w:w="0" w:type="dxa"/>
              <w:right w:w="0" w:type="dxa"/>
            </w:tcMar>
            <w:vAlign w:val="bottom"/>
          </w:tcPr>
          <w:p w14:paraId="344DDEFD" w14:textId="77777777" w:rsidR="00E03EFD" w:rsidRDefault="00E03EFD">
            <w:pPr>
              <w:spacing w:after="0" w:line="240" w:lineRule="auto"/>
              <w:rPr>
                <w:rFonts w:cs="Calibri"/>
                <w:b/>
                <w:color w:val="000000"/>
              </w:rPr>
            </w:pPr>
          </w:p>
        </w:tc>
        <w:tc>
          <w:tcPr>
            <w:tcW w:w="1035" w:type="dxa"/>
            <w:tcBorders>
              <w:top w:val="single" w:sz="12" w:space="0" w:color="auto"/>
            </w:tcBorders>
            <w:noWrap/>
            <w:tcMar>
              <w:left w:w="0" w:type="dxa"/>
              <w:right w:w="0" w:type="dxa"/>
            </w:tcMar>
            <w:vAlign w:val="bottom"/>
          </w:tcPr>
          <w:p w14:paraId="344DDEFE" w14:textId="77777777" w:rsidR="00E03EFD" w:rsidRDefault="00E03EFD">
            <w:pPr>
              <w:spacing w:after="0" w:line="240" w:lineRule="auto"/>
              <w:rPr>
                <w:rFonts w:cs="Calibri"/>
                <w:b/>
                <w:color w:val="000000"/>
              </w:rPr>
            </w:pPr>
          </w:p>
        </w:tc>
        <w:tc>
          <w:tcPr>
            <w:tcW w:w="1035" w:type="dxa"/>
            <w:tcBorders>
              <w:top w:val="single" w:sz="12" w:space="0" w:color="auto"/>
            </w:tcBorders>
            <w:noWrap/>
            <w:tcMar>
              <w:left w:w="0" w:type="dxa"/>
              <w:right w:w="0" w:type="dxa"/>
            </w:tcMar>
            <w:vAlign w:val="bottom"/>
          </w:tcPr>
          <w:p w14:paraId="344DDEFF" w14:textId="77777777" w:rsidR="00E03EFD" w:rsidRDefault="00E03EFD">
            <w:pPr>
              <w:spacing w:after="0" w:line="240" w:lineRule="auto"/>
              <w:rPr>
                <w:rFonts w:cs="Calibri"/>
                <w:b/>
                <w:color w:val="000000"/>
              </w:rPr>
            </w:pPr>
          </w:p>
        </w:tc>
        <w:tc>
          <w:tcPr>
            <w:tcW w:w="1035" w:type="dxa"/>
            <w:tcBorders>
              <w:top w:val="single" w:sz="12" w:space="0" w:color="auto"/>
            </w:tcBorders>
            <w:noWrap/>
            <w:tcMar>
              <w:left w:w="0" w:type="dxa"/>
              <w:right w:w="0" w:type="dxa"/>
            </w:tcMar>
            <w:vAlign w:val="bottom"/>
          </w:tcPr>
          <w:p w14:paraId="344DDF00" w14:textId="77777777" w:rsidR="00E03EFD" w:rsidRDefault="00E03EFD">
            <w:pPr>
              <w:spacing w:after="0" w:line="240" w:lineRule="auto"/>
              <w:rPr>
                <w:rFonts w:cs="Calibri"/>
                <w:b/>
                <w:color w:val="000000"/>
              </w:rPr>
            </w:pPr>
          </w:p>
        </w:tc>
      </w:tr>
      <w:tr w:rsidR="00E03EFD" w14:paraId="344DDF0A" w14:textId="77777777" w:rsidTr="004D3F31">
        <w:trPr>
          <w:trHeight w:val="240"/>
        </w:trPr>
        <w:tc>
          <w:tcPr>
            <w:tcW w:w="2385" w:type="dxa"/>
            <w:shd w:val="clear" w:color="FFFFFF" w:fill="FFFFFF"/>
            <w:noWrap/>
            <w:tcMar>
              <w:left w:w="40" w:type="dxa"/>
              <w:right w:w="40" w:type="dxa"/>
            </w:tcMar>
          </w:tcPr>
          <w:p w14:paraId="344DDF02"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Receipts</w:t>
            </w:r>
          </w:p>
        </w:tc>
        <w:tc>
          <w:tcPr>
            <w:tcW w:w="1035" w:type="dxa"/>
            <w:shd w:val="clear" w:color="FFFFFF" w:fill="FFFFFF"/>
            <w:tcMar>
              <w:left w:w="0" w:type="dxa"/>
              <w:right w:w="0" w:type="dxa"/>
            </w:tcMar>
          </w:tcPr>
          <w:p w14:paraId="344DDF03" w14:textId="77777777" w:rsidR="00E03EFD" w:rsidRDefault="00E03EFD">
            <w:pPr>
              <w:spacing w:after="0" w:line="240" w:lineRule="auto"/>
              <w:rPr>
                <w:rFonts w:cs="Calibri"/>
                <w:color w:val="000000"/>
              </w:rPr>
            </w:pPr>
          </w:p>
        </w:tc>
        <w:tc>
          <w:tcPr>
            <w:tcW w:w="1035" w:type="dxa"/>
            <w:shd w:val="clear" w:color="FFFFFF" w:fill="FFFFFF"/>
            <w:tcMar>
              <w:left w:w="0" w:type="dxa"/>
              <w:right w:w="0" w:type="dxa"/>
            </w:tcMar>
          </w:tcPr>
          <w:p w14:paraId="344DDF04" w14:textId="77777777" w:rsidR="00E03EFD" w:rsidRDefault="00E03EFD">
            <w:pPr>
              <w:spacing w:after="0" w:line="240" w:lineRule="auto"/>
              <w:rPr>
                <w:rFonts w:cs="Calibri"/>
                <w:color w:val="000000"/>
              </w:rPr>
            </w:pPr>
          </w:p>
        </w:tc>
        <w:tc>
          <w:tcPr>
            <w:tcW w:w="1035" w:type="dxa"/>
            <w:shd w:val="clear" w:color="FFFFFF" w:fill="FFFFFF"/>
            <w:tcMar>
              <w:left w:w="0" w:type="dxa"/>
              <w:right w:w="0" w:type="dxa"/>
            </w:tcMar>
          </w:tcPr>
          <w:p w14:paraId="344DDF05" w14:textId="77777777" w:rsidR="00E03EFD" w:rsidRDefault="00E03EFD">
            <w:pPr>
              <w:spacing w:after="0" w:line="240" w:lineRule="auto"/>
              <w:rPr>
                <w:rFonts w:cs="Calibri"/>
                <w:color w:val="000000"/>
              </w:rPr>
            </w:pPr>
          </w:p>
        </w:tc>
        <w:tc>
          <w:tcPr>
            <w:tcW w:w="600" w:type="dxa"/>
            <w:shd w:val="clear" w:color="FFFFFF" w:fill="FFFFFF"/>
            <w:tcMar>
              <w:left w:w="0" w:type="dxa"/>
              <w:right w:w="0" w:type="dxa"/>
            </w:tcMar>
          </w:tcPr>
          <w:p w14:paraId="344DDF06" w14:textId="77777777" w:rsidR="00E03EFD" w:rsidRDefault="00E03EFD">
            <w:pPr>
              <w:spacing w:after="0" w:line="240" w:lineRule="auto"/>
              <w:rPr>
                <w:rFonts w:cs="Calibri"/>
                <w:color w:val="000000"/>
              </w:rPr>
            </w:pPr>
          </w:p>
        </w:tc>
        <w:tc>
          <w:tcPr>
            <w:tcW w:w="1035" w:type="dxa"/>
            <w:shd w:val="clear" w:color="FFFFFF" w:fill="FFFFFF"/>
            <w:tcMar>
              <w:left w:w="0" w:type="dxa"/>
              <w:right w:w="0" w:type="dxa"/>
            </w:tcMar>
          </w:tcPr>
          <w:p w14:paraId="344DDF07" w14:textId="77777777" w:rsidR="00E03EFD" w:rsidRDefault="00E03EFD">
            <w:pPr>
              <w:spacing w:after="0" w:line="240" w:lineRule="auto"/>
              <w:rPr>
                <w:rFonts w:cs="Calibri"/>
                <w:color w:val="000000"/>
              </w:rPr>
            </w:pPr>
          </w:p>
        </w:tc>
        <w:tc>
          <w:tcPr>
            <w:tcW w:w="1035" w:type="dxa"/>
            <w:shd w:val="clear" w:color="FFFFFF" w:fill="FFFFFF"/>
            <w:tcMar>
              <w:left w:w="0" w:type="dxa"/>
              <w:right w:w="0" w:type="dxa"/>
            </w:tcMar>
          </w:tcPr>
          <w:p w14:paraId="344DDF08" w14:textId="77777777" w:rsidR="00E03EFD" w:rsidRDefault="00E03EFD">
            <w:pPr>
              <w:spacing w:after="0" w:line="240" w:lineRule="auto"/>
              <w:rPr>
                <w:rFonts w:cs="Calibri"/>
                <w:color w:val="000000"/>
              </w:rPr>
            </w:pPr>
          </w:p>
        </w:tc>
        <w:tc>
          <w:tcPr>
            <w:tcW w:w="1035" w:type="dxa"/>
            <w:shd w:val="clear" w:color="FFFFFF" w:fill="FFFFFF"/>
            <w:tcMar>
              <w:left w:w="0" w:type="dxa"/>
              <w:right w:w="0" w:type="dxa"/>
            </w:tcMar>
          </w:tcPr>
          <w:p w14:paraId="344DDF09" w14:textId="77777777" w:rsidR="00E03EFD" w:rsidRDefault="00E03EFD">
            <w:pPr>
              <w:spacing w:after="0" w:line="240" w:lineRule="auto"/>
              <w:rPr>
                <w:rFonts w:cs="Calibri"/>
                <w:color w:val="000000"/>
              </w:rPr>
            </w:pPr>
          </w:p>
        </w:tc>
      </w:tr>
      <w:tr w:rsidR="00E03EFD" w14:paraId="344DDF13" w14:textId="77777777" w:rsidTr="004D3F31">
        <w:trPr>
          <w:trHeight w:val="240"/>
        </w:trPr>
        <w:tc>
          <w:tcPr>
            <w:tcW w:w="2385" w:type="dxa"/>
            <w:shd w:val="clear" w:color="FFFFFF" w:fill="FFFFFF"/>
            <w:noWrap/>
            <w:tcMar>
              <w:left w:w="40" w:type="dxa"/>
              <w:right w:w="40" w:type="dxa"/>
            </w:tcMar>
          </w:tcPr>
          <w:p w14:paraId="344DDF0B"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szCs w:val="20"/>
              </w:rPr>
              <w:t>Capital Injections</w:t>
            </w:r>
          </w:p>
        </w:tc>
        <w:tc>
          <w:tcPr>
            <w:tcW w:w="1035" w:type="dxa"/>
            <w:shd w:val="clear" w:color="FFFFFF" w:fill="FFFFFF"/>
            <w:tcMar>
              <w:left w:w="40" w:type="dxa"/>
              <w:right w:w="40" w:type="dxa"/>
            </w:tcMar>
          </w:tcPr>
          <w:p w14:paraId="344DDF0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4,214</w:t>
            </w:r>
          </w:p>
        </w:tc>
        <w:tc>
          <w:tcPr>
            <w:tcW w:w="1035" w:type="dxa"/>
            <w:shd w:val="clear" w:color="FFFFFF" w:fill="FFFFFF"/>
            <w:tcMar>
              <w:left w:w="40" w:type="dxa"/>
              <w:right w:w="40" w:type="dxa"/>
            </w:tcMar>
          </w:tcPr>
          <w:p w14:paraId="344DDF0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2,933</w:t>
            </w:r>
          </w:p>
        </w:tc>
        <w:tc>
          <w:tcPr>
            <w:tcW w:w="1035" w:type="dxa"/>
            <w:shd w:val="clear" w:color="FFFFFF" w:fill="FFFFFF"/>
            <w:tcMar>
              <w:left w:w="40" w:type="dxa"/>
              <w:right w:w="40" w:type="dxa"/>
            </w:tcMar>
          </w:tcPr>
          <w:p w14:paraId="344DDF0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2,421</w:t>
            </w:r>
          </w:p>
        </w:tc>
        <w:tc>
          <w:tcPr>
            <w:tcW w:w="600" w:type="dxa"/>
            <w:shd w:val="clear" w:color="FFFFFF" w:fill="FFFFFF"/>
            <w:tcMar>
              <w:left w:w="40" w:type="dxa"/>
              <w:right w:w="40" w:type="dxa"/>
            </w:tcMar>
          </w:tcPr>
          <w:p w14:paraId="344DDF0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 xml:space="preserve">-17 </w:t>
            </w:r>
          </w:p>
        </w:tc>
        <w:tc>
          <w:tcPr>
            <w:tcW w:w="1035" w:type="dxa"/>
            <w:shd w:val="clear" w:color="FFFFFF" w:fill="FFFFFF"/>
            <w:tcMar>
              <w:left w:w="40" w:type="dxa"/>
              <w:right w:w="40" w:type="dxa"/>
            </w:tcMar>
          </w:tcPr>
          <w:p w14:paraId="344DDF1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117</w:t>
            </w:r>
          </w:p>
        </w:tc>
        <w:tc>
          <w:tcPr>
            <w:tcW w:w="1035" w:type="dxa"/>
            <w:shd w:val="clear" w:color="FFFFFF" w:fill="FFFFFF"/>
            <w:tcMar>
              <w:left w:w="40" w:type="dxa"/>
              <w:right w:w="40" w:type="dxa"/>
            </w:tcMar>
          </w:tcPr>
          <w:p w14:paraId="344DDF1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174</w:t>
            </w:r>
          </w:p>
        </w:tc>
        <w:tc>
          <w:tcPr>
            <w:tcW w:w="1035" w:type="dxa"/>
            <w:shd w:val="clear" w:color="FFFFFF" w:fill="FFFFFF"/>
            <w:tcMar>
              <w:left w:w="40" w:type="dxa"/>
              <w:right w:w="40" w:type="dxa"/>
            </w:tcMar>
          </w:tcPr>
          <w:p w14:paraId="344DDF1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szCs w:val="20"/>
              </w:rPr>
              <w:t>174</w:t>
            </w:r>
          </w:p>
        </w:tc>
      </w:tr>
      <w:tr w:rsidR="00E03EFD" w14:paraId="344DDF1C" w14:textId="77777777" w:rsidTr="004D3F31">
        <w:trPr>
          <w:trHeight w:val="720"/>
        </w:trPr>
        <w:tc>
          <w:tcPr>
            <w:tcW w:w="2385" w:type="dxa"/>
            <w:shd w:val="clear" w:color="FFFFFF" w:fill="FFFFFF"/>
            <w:tcMar>
              <w:left w:w="40" w:type="dxa"/>
              <w:right w:w="40" w:type="dxa"/>
            </w:tcMar>
          </w:tcPr>
          <w:p w14:paraId="344DDF14"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Total Receipts from Financing Activities</w:t>
            </w:r>
          </w:p>
        </w:tc>
        <w:tc>
          <w:tcPr>
            <w:tcW w:w="1035" w:type="dxa"/>
            <w:shd w:val="clear" w:color="FFFFFF" w:fill="FFFFFF"/>
            <w:tcMar>
              <w:left w:w="40" w:type="dxa"/>
              <w:right w:w="40" w:type="dxa"/>
            </w:tcMar>
          </w:tcPr>
          <w:p w14:paraId="344DDF1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4,214</w:t>
            </w:r>
          </w:p>
        </w:tc>
        <w:tc>
          <w:tcPr>
            <w:tcW w:w="1035" w:type="dxa"/>
            <w:shd w:val="clear" w:color="FFFFFF" w:fill="FFFFFF"/>
            <w:tcMar>
              <w:left w:w="40" w:type="dxa"/>
              <w:right w:w="40" w:type="dxa"/>
            </w:tcMar>
          </w:tcPr>
          <w:p w14:paraId="344DDF1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2,933</w:t>
            </w:r>
          </w:p>
        </w:tc>
        <w:tc>
          <w:tcPr>
            <w:tcW w:w="1035" w:type="dxa"/>
            <w:shd w:val="clear" w:color="FFFFFF" w:fill="FFFFFF"/>
            <w:tcMar>
              <w:left w:w="40" w:type="dxa"/>
              <w:right w:w="40" w:type="dxa"/>
            </w:tcMar>
          </w:tcPr>
          <w:p w14:paraId="344DDF1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2,421</w:t>
            </w:r>
          </w:p>
        </w:tc>
        <w:tc>
          <w:tcPr>
            <w:tcW w:w="600" w:type="dxa"/>
            <w:shd w:val="clear" w:color="FFFFFF" w:fill="FFFFFF"/>
            <w:tcMar>
              <w:left w:w="40" w:type="dxa"/>
              <w:right w:w="40" w:type="dxa"/>
            </w:tcMar>
          </w:tcPr>
          <w:p w14:paraId="344DDF1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-17 </w:t>
            </w:r>
          </w:p>
        </w:tc>
        <w:tc>
          <w:tcPr>
            <w:tcW w:w="1035" w:type="dxa"/>
            <w:shd w:val="clear" w:color="FFFFFF" w:fill="FFFFFF"/>
            <w:tcMar>
              <w:left w:w="40" w:type="dxa"/>
              <w:right w:w="40" w:type="dxa"/>
            </w:tcMar>
          </w:tcPr>
          <w:p w14:paraId="344DDF1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117</w:t>
            </w:r>
          </w:p>
        </w:tc>
        <w:tc>
          <w:tcPr>
            <w:tcW w:w="1035" w:type="dxa"/>
            <w:shd w:val="clear" w:color="FFFFFF" w:fill="FFFFFF"/>
            <w:tcMar>
              <w:left w:w="40" w:type="dxa"/>
              <w:right w:w="40" w:type="dxa"/>
            </w:tcMar>
          </w:tcPr>
          <w:p w14:paraId="344DDF1A"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174</w:t>
            </w:r>
          </w:p>
        </w:tc>
        <w:tc>
          <w:tcPr>
            <w:tcW w:w="1035" w:type="dxa"/>
            <w:shd w:val="clear" w:color="FFFFFF" w:fill="FFFFFF"/>
            <w:tcMar>
              <w:left w:w="40" w:type="dxa"/>
              <w:right w:w="40" w:type="dxa"/>
            </w:tcMar>
          </w:tcPr>
          <w:p w14:paraId="344DDF1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174</w:t>
            </w:r>
          </w:p>
        </w:tc>
      </w:tr>
      <w:tr w:rsidR="00E03EFD" w14:paraId="344DDF25" w14:textId="77777777" w:rsidTr="004D3F31">
        <w:trPr>
          <w:trHeight w:val="300"/>
        </w:trPr>
        <w:tc>
          <w:tcPr>
            <w:tcW w:w="2385" w:type="dxa"/>
            <w:shd w:val="clear" w:color="FFFFFF" w:fill="FFFFFF"/>
            <w:noWrap/>
            <w:tcMar>
              <w:left w:w="40" w:type="dxa"/>
              <w:right w:w="40" w:type="dxa"/>
            </w:tcMar>
            <w:vAlign w:val="bottom"/>
          </w:tcPr>
          <w:p w14:paraId="344DDF1D"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Payments</w:t>
            </w:r>
          </w:p>
        </w:tc>
        <w:tc>
          <w:tcPr>
            <w:tcW w:w="1035" w:type="dxa"/>
            <w:shd w:val="clear" w:color="FFFFFF" w:fill="FFFFFF"/>
            <w:tcMar>
              <w:left w:w="0" w:type="dxa"/>
              <w:right w:w="0" w:type="dxa"/>
            </w:tcMar>
            <w:vAlign w:val="bottom"/>
          </w:tcPr>
          <w:p w14:paraId="344DDF1E" w14:textId="77777777" w:rsidR="00E03EFD" w:rsidRDefault="00E03EFD">
            <w:pPr>
              <w:spacing w:after="0" w:line="240" w:lineRule="auto"/>
              <w:rPr>
                <w:rFonts w:cs="Calibri"/>
                <w:color w:val="000000"/>
              </w:rPr>
            </w:pPr>
          </w:p>
        </w:tc>
        <w:tc>
          <w:tcPr>
            <w:tcW w:w="1035" w:type="dxa"/>
            <w:shd w:val="clear" w:color="FFFFFF" w:fill="FFFFFF"/>
            <w:tcMar>
              <w:left w:w="0" w:type="dxa"/>
              <w:right w:w="0" w:type="dxa"/>
            </w:tcMar>
            <w:vAlign w:val="bottom"/>
          </w:tcPr>
          <w:p w14:paraId="344DDF1F" w14:textId="77777777" w:rsidR="00E03EFD" w:rsidRDefault="00E03EFD">
            <w:pPr>
              <w:spacing w:after="0" w:line="240" w:lineRule="auto"/>
              <w:rPr>
                <w:rFonts w:cs="Calibri"/>
                <w:color w:val="000000"/>
              </w:rPr>
            </w:pPr>
          </w:p>
        </w:tc>
        <w:tc>
          <w:tcPr>
            <w:tcW w:w="1035" w:type="dxa"/>
            <w:shd w:val="clear" w:color="FFFFFF" w:fill="FFFFFF"/>
            <w:tcMar>
              <w:left w:w="0" w:type="dxa"/>
              <w:right w:w="0" w:type="dxa"/>
            </w:tcMar>
            <w:vAlign w:val="bottom"/>
          </w:tcPr>
          <w:p w14:paraId="344DDF20" w14:textId="77777777" w:rsidR="00E03EFD" w:rsidRDefault="00E03EFD">
            <w:pPr>
              <w:spacing w:after="0" w:line="240" w:lineRule="auto"/>
              <w:rPr>
                <w:rFonts w:cs="Calibri"/>
                <w:color w:val="000000"/>
              </w:rPr>
            </w:pPr>
          </w:p>
        </w:tc>
        <w:tc>
          <w:tcPr>
            <w:tcW w:w="600" w:type="dxa"/>
            <w:shd w:val="clear" w:color="FFFFFF" w:fill="FFFFFF"/>
            <w:tcMar>
              <w:left w:w="0" w:type="dxa"/>
              <w:right w:w="0" w:type="dxa"/>
            </w:tcMar>
            <w:vAlign w:val="bottom"/>
          </w:tcPr>
          <w:p w14:paraId="344DDF21" w14:textId="77777777" w:rsidR="00E03EFD" w:rsidRDefault="00E03EFD">
            <w:pPr>
              <w:spacing w:after="0" w:line="240" w:lineRule="auto"/>
              <w:rPr>
                <w:rFonts w:cs="Calibri"/>
                <w:color w:val="000000"/>
              </w:rPr>
            </w:pPr>
          </w:p>
        </w:tc>
        <w:tc>
          <w:tcPr>
            <w:tcW w:w="1035" w:type="dxa"/>
            <w:shd w:val="clear" w:color="FFFFFF" w:fill="FFFFFF"/>
            <w:tcMar>
              <w:left w:w="0" w:type="dxa"/>
              <w:right w:w="0" w:type="dxa"/>
            </w:tcMar>
            <w:vAlign w:val="bottom"/>
          </w:tcPr>
          <w:p w14:paraId="344DDF22" w14:textId="77777777" w:rsidR="00E03EFD" w:rsidRDefault="00E03EFD">
            <w:pPr>
              <w:spacing w:after="0" w:line="240" w:lineRule="auto"/>
              <w:rPr>
                <w:rFonts w:cs="Calibri"/>
                <w:color w:val="000000"/>
              </w:rPr>
            </w:pPr>
          </w:p>
        </w:tc>
        <w:tc>
          <w:tcPr>
            <w:tcW w:w="1035" w:type="dxa"/>
            <w:shd w:val="clear" w:color="FFFFFF" w:fill="FFFFFF"/>
            <w:tcMar>
              <w:left w:w="0" w:type="dxa"/>
              <w:right w:w="0" w:type="dxa"/>
            </w:tcMar>
            <w:vAlign w:val="bottom"/>
          </w:tcPr>
          <w:p w14:paraId="344DDF23" w14:textId="77777777" w:rsidR="00E03EFD" w:rsidRDefault="00E03EFD">
            <w:pPr>
              <w:spacing w:after="0" w:line="240" w:lineRule="auto"/>
              <w:rPr>
                <w:rFonts w:cs="Calibri"/>
                <w:color w:val="000000"/>
              </w:rPr>
            </w:pPr>
          </w:p>
        </w:tc>
        <w:tc>
          <w:tcPr>
            <w:tcW w:w="1035" w:type="dxa"/>
            <w:shd w:val="clear" w:color="FFFFFF" w:fill="FFFFFF"/>
            <w:tcMar>
              <w:left w:w="0" w:type="dxa"/>
              <w:right w:w="0" w:type="dxa"/>
            </w:tcMar>
            <w:vAlign w:val="bottom"/>
          </w:tcPr>
          <w:p w14:paraId="344DDF24" w14:textId="77777777" w:rsidR="00E03EFD" w:rsidRDefault="00E03EFD">
            <w:pPr>
              <w:spacing w:after="0" w:line="240" w:lineRule="auto"/>
              <w:rPr>
                <w:rFonts w:cs="Calibri"/>
                <w:color w:val="000000"/>
              </w:rPr>
            </w:pPr>
          </w:p>
        </w:tc>
      </w:tr>
      <w:tr w:rsidR="00E03EFD" w14:paraId="344DDF2E" w14:textId="77777777" w:rsidTr="004D3F31">
        <w:trPr>
          <w:trHeight w:val="720"/>
        </w:trPr>
        <w:tc>
          <w:tcPr>
            <w:tcW w:w="2385" w:type="dxa"/>
            <w:shd w:val="clear" w:color="FFFFFF" w:fill="FFFFFF"/>
            <w:tcMar>
              <w:left w:w="40" w:type="dxa"/>
              <w:right w:w="40" w:type="dxa"/>
            </w:tcMar>
          </w:tcPr>
          <w:p w14:paraId="344DDF26"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Net Cash Inflows/(Outflows) from Financing Activities</w:t>
            </w:r>
          </w:p>
        </w:tc>
        <w:tc>
          <w:tcPr>
            <w:tcW w:w="1035" w:type="dxa"/>
            <w:shd w:val="clear" w:color="FFFFFF" w:fill="FFFFFF"/>
            <w:tcMar>
              <w:left w:w="40" w:type="dxa"/>
              <w:right w:w="40" w:type="dxa"/>
            </w:tcMar>
          </w:tcPr>
          <w:p w14:paraId="344DDF2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4,214</w:t>
            </w:r>
          </w:p>
        </w:tc>
        <w:tc>
          <w:tcPr>
            <w:tcW w:w="1035" w:type="dxa"/>
            <w:shd w:val="clear" w:color="FFFFFF" w:fill="FFFFFF"/>
            <w:tcMar>
              <w:left w:w="40" w:type="dxa"/>
              <w:right w:w="40" w:type="dxa"/>
            </w:tcMar>
          </w:tcPr>
          <w:p w14:paraId="344DDF2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2,933</w:t>
            </w:r>
          </w:p>
        </w:tc>
        <w:tc>
          <w:tcPr>
            <w:tcW w:w="1035" w:type="dxa"/>
            <w:shd w:val="clear" w:color="FFFFFF" w:fill="FFFFFF"/>
            <w:tcMar>
              <w:left w:w="40" w:type="dxa"/>
              <w:right w:w="40" w:type="dxa"/>
            </w:tcMar>
          </w:tcPr>
          <w:p w14:paraId="344DDF2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2,421</w:t>
            </w:r>
          </w:p>
        </w:tc>
        <w:tc>
          <w:tcPr>
            <w:tcW w:w="600" w:type="dxa"/>
            <w:shd w:val="clear" w:color="FFFFFF" w:fill="FFFFFF"/>
            <w:tcMar>
              <w:left w:w="40" w:type="dxa"/>
              <w:right w:w="40" w:type="dxa"/>
            </w:tcMar>
          </w:tcPr>
          <w:p w14:paraId="344DDF2A"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-17 </w:t>
            </w:r>
          </w:p>
        </w:tc>
        <w:tc>
          <w:tcPr>
            <w:tcW w:w="1035" w:type="dxa"/>
            <w:shd w:val="clear" w:color="FFFFFF" w:fill="FFFFFF"/>
            <w:tcMar>
              <w:left w:w="40" w:type="dxa"/>
              <w:right w:w="40" w:type="dxa"/>
            </w:tcMar>
          </w:tcPr>
          <w:p w14:paraId="344DDF2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117</w:t>
            </w:r>
          </w:p>
        </w:tc>
        <w:tc>
          <w:tcPr>
            <w:tcW w:w="1035" w:type="dxa"/>
            <w:shd w:val="clear" w:color="FFFFFF" w:fill="FFFFFF"/>
            <w:tcMar>
              <w:left w:w="40" w:type="dxa"/>
              <w:right w:w="40" w:type="dxa"/>
            </w:tcMar>
          </w:tcPr>
          <w:p w14:paraId="344DDF2C"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174</w:t>
            </w:r>
          </w:p>
        </w:tc>
        <w:tc>
          <w:tcPr>
            <w:tcW w:w="1035" w:type="dxa"/>
            <w:shd w:val="clear" w:color="FFFFFF" w:fill="FFFFFF"/>
            <w:tcMar>
              <w:left w:w="40" w:type="dxa"/>
              <w:right w:w="40" w:type="dxa"/>
            </w:tcMar>
          </w:tcPr>
          <w:p w14:paraId="344DDF2D"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174</w:t>
            </w:r>
          </w:p>
        </w:tc>
      </w:tr>
      <w:tr w:rsidR="00E03EFD" w14:paraId="344DDF37" w14:textId="77777777" w:rsidTr="004D3F31">
        <w:trPr>
          <w:trHeight w:val="720"/>
        </w:trPr>
        <w:tc>
          <w:tcPr>
            <w:tcW w:w="2385" w:type="dxa"/>
            <w:shd w:val="clear" w:color="FFFFFF" w:fill="FFFFFF"/>
            <w:tcMar>
              <w:left w:w="40" w:type="dxa"/>
              <w:right w:w="40" w:type="dxa"/>
            </w:tcMar>
          </w:tcPr>
          <w:p w14:paraId="344DDF2F"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Net Increase/(Decrease) in Cash and Cash Equivalents</w:t>
            </w:r>
          </w:p>
        </w:tc>
        <w:tc>
          <w:tcPr>
            <w:tcW w:w="1035" w:type="dxa"/>
            <w:shd w:val="clear" w:color="FFFFFF" w:fill="FFFFFF"/>
            <w:tcMar>
              <w:left w:w="40" w:type="dxa"/>
              <w:right w:w="40" w:type="dxa"/>
            </w:tcMar>
          </w:tcPr>
          <w:p w14:paraId="344DDF30"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-2,515</w:t>
            </w:r>
          </w:p>
        </w:tc>
        <w:tc>
          <w:tcPr>
            <w:tcW w:w="1035" w:type="dxa"/>
            <w:shd w:val="clear" w:color="FFFFFF" w:fill="FFFFFF"/>
            <w:tcMar>
              <w:left w:w="40" w:type="dxa"/>
              <w:right w:w="40" w:type="dxa"/>
            </w:tcMar>
          </w:tcPr>
          <w:p w14:paraId="344DDF31"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-400</w:t>
            </w:r>
          </w:p>
        </w:tc>
        <w:tc>
          <w:tcPr>
            <w:tcW w:w="1035" w:type="dxa"/>
            <w:shd w:val="clear" w:color="FFFFFF" w:fill="FFFFFF"/>
            <w:tcMar>
              <w:left w:w="40" w:type="dxa"/>
              <w:right w:w="40" w:type="dxa"/>
            </w:tcMar>
          </w:tcPr>
          <w:p w14:paraId="344DDF3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-874</w:t>
            </w:r>
          </w:p>
        </w:tc>
        <w:tc>
          <w:tcPr>
            <w:tcW w:w="600" w:type="dxa"/>
            <w:shd w:val="clear" w:color="FFFFFF" w:fill="FFFFFF"/>
            <w:tcMar>
              <w:left w:w="40" w:type="dxa"/>
              <w:right w:w="40" w:type="dxa"/>
            </w:tcMar>
          </w:tcPr>
          <w:p w14:paraId="344DDF3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-119 </w:t>
            </w:r>
          </w:p>
        </w:tc>
        <w:tc>
          <w:tcPr>
            <w:tcW w:w="1035" w:type="dxa"/>
            <w:shd w:val="clear" w:color="FFFFFF" w:fill="FFFFFF"/>
            <w:tcMar>
              <w:left w:w="40" w:type="dxa"/>
              <w:right w:w="40" w:type="dxa"/>
            </w:tcMar>
          </w:tcPr>
          <w:p w14:paraId="344DDF3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-3,397</w:t>
            </w:r>
          </w:p>
        </w:tc>
        <w:tc>
          <w:tcPr>
            <w:tcW w:w="1035" w:type="dxa"/>
            <w:shd w:val="clear" w:color="FFFFFF" w:fill="FFFFFF"/>
            <w:tcMar>
              <w:left w:w="40" w:type="dxa"/>
              <w:right w:w="40" w:type="dxa"/>
            </w:tcMar>
          </w:tcPr>
          <w:p w14:paraId="344DDF3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-3,404</w:t>
            </w:r>
          </w:p>
        </w:tc>
        <w:tc>
          <w:tcPr>
            <w:tcW w:w="1035" w:type="dxa"/>
            <w:shd w:val="clear" w:color="FFFFFF" w:fill="FFFFFF"/>
            <w:tcMar>
              <w:left w:w="40" w:type="dxa"/>
              <w:right w:w="40" w:type="dxa"/>
            </w:tcMar>
          </w:tcPr>
          <w:p w14:paraId="344DDF3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-3,412</w:t>
            </w:r>
          </w:p>
        </w:tc>
      </w:tr>
      <w:tr w:rsidR="00E03EFD" w14:paraId="344DDF40" w14:textId="77777777" w:rsidTr="004D3F31">
        <w:trPr>
          <w:trHeight w:val="960"/>
        </w:trPr>
        <w:tc>
          <w:tcPr>
            <w:tcW w:w="2385" w:type="dxa"/>
            <w:tcMar>
              <w:left w:w="40" w:type="dxa"/>
              <w:right w:w="40" w:type="dxa"/>
            </w:tcMar>
          </w:tcPr>
          <w:p w14:paraId="344DDF38"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Cash and Cash Equivalents at the Beginning of the Reporting Period</w:t>
            </w:r>
          </w:p>
        </w:tc>
        <w:tc>
          <w:tcPr>
            <w:tcW w:w="1035" w:type="dxa"/>
            <w:shd w:val="clear" w:color="FFFFFF" w:fill="FFFFFF"/>
            <w:tcMar>
              <w:left w:w="40" w:type="dxa"/>
              <w:right w:w="40" w:type="dxa"/>
            </w:tcMar>
          </w:tcPr>
          <w:p w14:paraId="344DDF3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29,895</w:t>
            </w:r>
          </w:p>
        </w:tc>
        <w:tc>
          <w:tcPr>
            <w:tcW w:w="1035" w:type="dxa"/>
            <w:shd w:val="clear" w:color="FFFFFF" w:fill="FFFFFF"/>
            <w:tcMar>
              <w:left w:w="40" w:type="dxa"/>
              <w:right w:w="40" w:type="dxa"/>
            </w:tcMar>
          </w:tcPr>
          <w:p w14:paraId="344DDF3A"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32,039</w:t>
            </w:r>
          </w:p>
        </w:tc>
        <w:tc>
          <w:tcPr>
            <w:tcW w:w="1035" w:type="dxa"/>
            <w:shd w:val="clear" w:color="FFFFFF" w:fill="FFFFFF"/>
            <w:tcMar>
              <w:left w:w="40" w:type="dxa"/>
              <w:right w:w="40" w:type="dxa"/>
            </w:tcMar>
          </w:tcPr>
          <w:p w14:paraId="344DDF3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31,639</w:t>
            </w:r>
          </w:p>
        </w:tc>
        <w:tc>
          <w:tcPr>
            <w:tcW w:w="600" w:type="dxa"/>
            <w:shd w:val="clear" w:color="FFFFFF" w:fill="FFFFFF"/>
            <w:tcMar>
              <w:left w:w="40" w:type="dxa"/>
              <w:right w:w="40" w:type="dxa"/>
            </w:tcMar>
          </w:tcPr>
          <w:p w14:paraId="344DDF3C"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-1 </w:t>
            </w:r>
          </w:p>
        </w:tc>
        <w:tc>
          <w:tcPr>
            <w:tcW w:w="1035" w:type="dxa"/>
            <w:shd w:val="clear" w:color="FFFFFF" w:fill="FFFFFF"/>
            <w:tcMar>
              <w:left w:w="40" w:type="dxa"/>
              <w:right w:w="40" w:type="dxa"/>
            </w:tcMar>
          </w:tcPr>
          <w:p w14:paraId="344DDF3D"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30,765</w:t>
            </w:r>
          </w:p>
        </w:tc>
        <w:tc>
          <w:tcPr>
            <w:tcW w:w="1035" w:type="dxa"/>
            <w:shd w:val="clear" w:color="FFFFFF" w:fill="FFFFFF"/>
            <w:tcMar>
              <w:left w:w="40" w:type="dxa"/>
              <w:right w:w="40" w:type="dxa"/>
            </w:tcMar>
          </w:tcPr>
          <w:p w14:paraId="344DDF3E"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27,368</w:t>
            </w:r>
          </w:p>
        </w:tc>
        <w:tc>
          <w:tcPr>
            <w:tcW w:w="1035" w:type="dxa"/>
            <w:shd w:val="clear" w:color="FFFFFF" w:fill="FFFFFF"/>
            <w:tcMar>
              <w:left w:w="40" w:type="dxa"/>
              <w:right w:w="40" w:type="dxa"/>
            </w:tcMar>
          </w:tcPr>
          <w:p w14:paraId="344DDF3F"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23,964</w:t>
            </w:r>
          </w:p>
        </w:tc>
      </w:tr>
      <w:tr w:rsidR="00E03EFD" w14:paraId="344DDF49" w14:textId="77777777" w:rsidTr="004D3F31">
        <w:trPr>
          <w:trHeight w:val="495"/>
        </w:trPr>
        <w:tc>
          <w:tcPr>
            <w:tcW w:w="2385" w:type="dxa"/>
            <w:tcMar>
              <w:left w:w="40" w:type="dxa"/>
              <w:right w:w="40" w:type="dxa"/>
            </w:tcMar>
          </w:tcPr>
          <w:p w14:paraId="344DDF41"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szCs w:val="20"/>
              </w:rPr>
              <w:t>Cash and Cash Equivalents at the End of the Reporting Period</w:t>
            </w:r>
          </w:p>
        </w:tc>
        <w:tc>
          <w:tcPr>
            <w:tcW w:w="1035" w:type="dxa"/>
            <w:shd w:val="clear" w:color="FFFFFF" w:fill="FFFFFF"/>
            <w:tcMar>
              <w:left w:w="40" w:type="dxa"/>
              <w:right w:w="40" w:type="dxa"/>
            </w:tcMar>
          </w:tcPr>
          <w:p w14:paraId="344DDF4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27,380</w:t>
            </w:r>
          </w:p>
        </w:tc>
        <w:tc>
          <w:tcPr>
            <w:tcW w:w="1035" w:type="dxa"/>
            <w:shd w:val="clear" w:color="FFFFFF" w:fill="FFFFFF"/>
            <w:tcMar>
              <w:left w:w="40" w:type="dxa"/>
              <w:right w:w="40" w:type="dxa"/>
            </w:tcMar>
          </w:tcPr>
          <w:p w14:paraId="344DDF4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31,639</w:t>
            </w:r>
          </w:p>
        </w:tc>
        <w:tc>
          <w:tcPr>
            <w:tcW w:w="1035" w:type="dxa"/>
            <w:shd w:val="clear" w:color="FFFFFF" w:fill="FFFFFF"/>
            <w:tcMar>
              <w:left w:w="40" w:type="dxa"/>
              <w:right w:w="40" w:type="dxa"/>
            </w:tcMar>
          </w:tcPr>
          <w:p w14:paraId="344DDF4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30,765</w:t>
            </w:r>
          </w:p>
        </w:tc>
        <w:tc>
          <w:tcPr>
            <w:tcW w:w="600" w:type="dxa"/>
            <w:shd w:val="clear" w:color="FFFFFF" w:fill="FFFFFF"/>
            <w:tcMar>
              <w:left w:w="40" w:type="dxa"/>
              <w:right w:w="40" w:type="dxa"/>
            </w:tcMar>
          </w:tcPr>
          <w:p w14:paraId="344DDF4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 xml:space="preserve">-3 </w:t>
            </w:r>
          </w:p>
        </w:tc>
        <w:tc>
          <w:tcPr>
            <w:tcW w:w="1035" w:type="dxa"/>
            <w:shd w:val="clear" w:color="FFFFFF" w:fill="FFFFFF"/>
            <w:tcMar>
              <w:left w:w="40" w:type="dxa"/>
              <w:right w:w="40" w:type="dxa"/>
            </w:tcMar>
          </w:tcPr>
          <w:p w14:paraId="344DDF4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27,368</w:t>
            </w:r>
          </w:p>
        </w:tc>
        <w:tc>
          <w:tcPr>
            <w:tcW w:w="1035" w:type="dxa"/>
            <w:shd w:val="clear" w:color="FFFFFF" w:fill="FFFFFF"/>
            <w:tcMar>
              <w:left w:w="40" w:type="dxa"/>
              <w:right w:w="40" w:type="dxa"/>
            </w:tcMar>
          </w:tcPr>
          <w:p w14:paraId="344DDF4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23,964</w:t>
            </w:r>
          </w:p>
        </w:tc>
        <w:tc>
          <w:tcPr>
            <w:tcW w:w="1035" w:type="dxa"/>
            <w:shd w:val="clear" w:color="FFFFFF" w:fill="FFFFFF"/>
            <w:tcMar>
              <w:left w:w="40" w:type="dxa"/>
              <w:right w:w="40" w:type="dxa"/>
            </w:tcMar>
          </w:tcPr>
          <w:p w14:paraId="344DDF4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szCs w:val="20"/>
              </w:rPr>
              <w:t>20,552</w:t>
            </w:r>
          </w:p>
        </w:tc>
      </w:tr>
    </w:tbl>
    <w:p w14:paraId="109C38DB" w14:textId="77777777" w:rsidR="00297D97" w:rsidRDefault="00297D97">
      <w:pPr>
        <w:rPr>
          <w:rFonts w:ascii="Calibri" w:eastAsia="SimSun" w:hAnsi="Calibri" w:cs="Times New Roman"/>
          <w:b/>
          <w:sz w:val="32"/>
          <w:szCs w:val="32"/>
          <w:lang w:val="en-AU"/>
        </w:rPr>
      </w:pPr>
      <w:bookmarkStart w:id="160" w:name="RG_MARKER_55770"/>
      <w:r>
        <w:br w:type="page"/>
      </w:r>
    </w:p>
    <w:p w14:paraId="344DDF4A" w14:textId="00C7EB58" w:rsidR="00F76C1C" w:rsidRPr="00012FB0" w:rsidRDefault="00F4388C" w:rsidP="00E2631F">
      <w:pPr>
        <w:pStyle w:val="26-27heading2"/>
      </w:pPr>
      <w:bookmarkStart w:id="161" w:name="_Toc231571310"/>
      <w:bookmarkStart w:id="162" w:name="_Toc231571706"/>
      <w:bookmarkStart w:id="163" w:name="_Toc231572395"/>
      <w:r w:rsidRPr="00012FB0">
        <w:lastRenderedPageBreak/>
        <w:t>Notes to the Territorial Budget Statements</w:t>
      </w:r>
      <w:bookmarkEnd w:id="160"/>
      <w:bookmarkEnd w:id="161"/>
      <w:bookmarkEnd w:id="162"/>
      <w:bookmarkEnd w:id="163"/>
    </w:p>
    <w:p w14:paraId="344DDF4B" w14:textId="77777777" w:rsidR="00F76C1C" w:rsidRPr="00E2631F" w:rsidRDefault="00F4388C" w:rsidP="0074769E">
      <w:pPr>
        <w:keepNext/>
        <w:keepLines/>
        <w:pBdr>
          <w:top w:val="nil"/>
          <w:left w:val="nil"/>
          <w:bottom w:val="nil"/>
          <w:right w:val="nil"/>
          <w:between w:val="nil"/>
          <w:bar w:val="nil"/>
        </w:pBdr>
        <w:spacing w:before="200" w:line="240" w:lineRule="auto"/>
        <w:rPr>
          <w:rFonts w:eastAsia="Times New Roman" w:cs="Times New Roman"/>
          <w:iCs/>
          <w:sz w:val="25"/>
          <w:szCs w:val="25"/>
          <w:lang w:val="en-AU"/>
        </w:rPr>
      </w:pPr>
      <w:r w:rsidRPr="00E2631F">
        <w:rPr>
          <w:rFonts w:ascii="Calibri" w:eastAsia="Times New Roman" w:hAnsi="Calibri" w:cs="Times New Roman"/>
          <w:iCs/>
          <w:sz w:val="25"/>
          <w:szCs w:val="25"/>
          <w:lang w:val="en-AU"/>
        </w:rPr>
        <w:t>Significant variations are as follows:</w:t>
      </w:r>
    </w:p>
    <w:p w14:paraId="344DDF4C" w14:textId="77777777" w:rsidR="00F76C1C" w:rsidRPr="006D697E" w:rsidRDefault="00F4388C" w:rsidP="00E2631F">
      <w:pPr>
        <w:pStyle w:val="26-27heading3"/>
        <w:rPr>
          <w:iCs/>
        </w:rPr>
      </w:pPr>
      <w:bookmarkStart w:id="164" w:name="_Toc231571311"/>
      <w:bookmarkStart w:id="165" w:name="_Toc231571707"/>
      <w:bookmarkStart w:id="166" w:name="_Toc231572396"/>
      <w:r>
        <w:t>Statement of Income and Expenses on behalf of the Territory</w:t>
      </w:r>
      <w:bookmarkEnd w:id="164"/>
      <w:bookmarkEnd w:id="165"/>
      <w:bookmarkEnd w:id="166"/>
    </w:p>
    <w:p w14:paraId="344DDF4D" w14:textId="77777777" w:rsidR="00012FB0" w:rsidRPr="00012FB0" w:rsidRDefault="00F4388C" w:rsidP="00664182">
      <w:pPr>
        <w:pStyle w:val="Caption"/>
        <w:numPr>
          <w:ilvl w:val="0"/>
          <w:numId w:val="44"/>
        </w:numPr>
        <w:pBdr>
          <w:top w:val="nil"/>
          <w:left w:val="nil"/>
          <w:bottom w:val="nil"/>
          <w:right w:val="nil"/>
          <w:between w:val="nil"/>
          <w:bar w:val="nil"/>
        </w:pBdr>
        <w:tabs>
          <w:tab w:val="clear" w:pos="360"/>
          <w:tab w:val="num" w:pos="426"/>
        </w:tabs>
        <w:spacing w:before="40" w:after="180"/>
        <w:ind w:left="425" w:hanging="425"/>
        <w:jc w:val="both"/>
        <w:rPr>
          <w:rFonts w:eastAsia="Times New Roman"/>
          <w:b w:val="0"/>
          <w:iCs w:val="0"/>
          <w:sz w:val="24"/>
          <w:szCs w:val="24"/>
        </w:rPr>
      </w:pPr>
      <w:r w:rsidRPr="00012FB0">
        <w:rPr>
          <w:rFonts w:eastAsia="Times New Roman"/>
          <w:b w:val="0"/>
          <w:iCs w:val="0"/>
          <w:color w:val="000000"/>
          <w:sz w:val="24"/>
          <w:szCs w:val="24"/>
        </w:rPr>
        <w:t>Payment for Expenses on Behalf of the Territory: the increase of $33.483 million in the 2026-27 budget from the 2025-26 estimated outcome is mainly due to the new initiatives from the 2025</w:t>
      </w:r>
      <w:r w:rsidRPr="00012FB0">
        <w:rPr>
          <w:rFonts w:eastAsia="Times New Roman"/>
          <w:b w:val="0"/>
          <w:iCs w:val="0"/>
          <w:color w:val="000000"/>
          <w:sz w:val="24"/>
          <w:szCs w:val="24"/>
        </w:rPr>
        <w:noBreakHyphen/>
        <w:t>26 Budget Review and the 2026-27 Budget ($21.093 million) and funding increments from prior years initiatives, including</w:t>
      </w:r>
      <w:r w:rsidRPr="00012FB0">
        <w:rPr>
          <w:rFonts w:eastAsia="Times New Roman"/>
          <w:b w:val="0"/>
          <w:i/>
          <w:color w:val="000000"/>
          <w:sz w:val="24"/>
          <w:szCs w:val="24"/>
        </w:rPr>
        <w:t xml:space="preserve"> Improving pay and conditions for ACT Policing </w:t>
      </w:r>
      <w:r w:rsidRPr="00012FB0">
        <w:rPr>
          <w:rFonts w:eastAsia="Times New Roman"/>
          <w:b w:val="0"/>
          <w:iCs w:val="0"/>
          <w:color w:val="000000"/>
          <w:sz w:val="24"/>
          <w:szCs w:val="24"/>
        </w:rPr>
        <w:t xml:space="preserve">($7.856 million), and </w:t>
      </w:r>
      <w:r w:rsidRPr="00012FB0">
        <w:rPr>
          <w:rFonts w:eastAsia="Times New Roman"/>
          <w:b w:val="0"/>
          <w:i/>
          <w:color w:val="000000"/>
          <w:sz w:val="24"/>
          <w:szCs w:val="24"/>
        </w:rPr>
        <w:t>Police Services Model Phase 2</w:t>
      </w:r>
      <w:r w:rsidRPr="00012FB0">
        <w:rPr>
          <w:rFonts w:eastAsia="Times New Roman"/>
          <w:b w:val="0"/>
          <w:iCs w:val="0"/>
          <w:color w:val="000000"/>
          <w:sz w:val="24"/>
          <w:szCs w:val="24"/>
        </w:rPr>
        <w:t xml:space="preserve"> ($5.358 million). </w:t>
      </w:r>
    </w:p>
    <w:p w14:paraId="344DDF4E" w14:textId="2DD2D6EB" w:rsidR="00012FB0" w:rsidRPr="00012FB0" w:rsidRDefault="00F4388C" w:rsidP="00664182">
      <w:pPr>
        <w:numPr>
          <w:ilvl w:val="0"/>
          <w:numId w:val="44"/>
        </w:numPr>
        <w:pBdr>
          <w:top w:val="nil"/>
          <w:left w:val="nil"/>
          <w:bottom w:val="nil"/>
          <w:right w:val="nil"/>
          <w:between w:val="nil"/>
          <w:bar w:val="nil"/>
        </w:pBdr>
        <w:tabs>
          <w:tab w:val="clear" w:pos="360"/>
          <w:tab w:val="num" w:pos="426"/>
        </w:tabs>
        <w:spacing w:before="40" w:after="180" w:line="240" w:lineRule="auto"/>
        <w:ind w:left="425" w:hanging="425"/>
        <w:jc w:val="both"/>
        <w:rPr>
          <w:rFonts w:eastAsia="Times New Roman" w:cs="Times New Roman"/>
          <w:i/>
          <w:iCs/>
          <w:sz w:val="24"/>
          <w:szCs w:val="24"/>
          <w:lang w:val="en-AU"/>
        </w:rPr>
      </w:pPr>
      <w:r w:rsidRPr="00012FB0">
        <w:rPr>
          <w:rFonts w:ascii="Calibri" w:eastAsia="Times New Roman" w:hAnsi="Calibri" w:cs="Times New Roman"/>
          <w:sz w:val="24"/>
          <w:szCs w:val="24"/>
          <w:lang w:val="en-AU"/>
        </w:rPr>
        <w:t>Grants and Purchased Services: the increase of $22.650 million in the 2026-27 budget from the 2025-26 estimated outcome is mainly due to funding increments from prior year budget initiatives and new 2026-27 budget initiatives</w:t>
      </w:r>
      <w:r w:rsidR="009E7A62">
        <w:rPr>
          <w:rFonts w:ascii="Calibri" w:eastAsia="Times New Roman" w:hAnsi="Calibri" w:cs="Times New Roman"/>
          <w:sz w:val="24"/>
          <w:szCs w:val="24"/>
          <w:lang w:val="en-AU"/>
        </w:rPr>
        <w:t>.</w:t>
      </w:r>
    </w:p>
    <w:p w14:paraId="344DDF4F" w14:textId="77777777" w:rsidR="00F76C1C" w:rsidRPr="00012FB0" w:rsidRDefault="00F4388C" w:rsidP="00E2631F">
      <w:pPr>
        <w:pStyle w:val="26-27heading3"/>
        <w:rPr>
          <w:iCs/>
        </w:rPr>
      </w:pPr>
      <w:bookmarkStart w:id="167" w:name="_Toc231571312"/>
      <w:bookmarkStart w:id="168" w:name="_Toc231571708"/>
      <w:bookmarkStart w:id="169" w:name="_Toc231572397"/>
      <w:r w:rsidRPr="00012FB0">
        <w:t>Statement of Assets and Liabilities on behalf of the Territory</w:t>
      </w:r>
      <w:bookmarkEnd w:id="167"/>
      <w:bookmarkEnd w:id="168"/>
      <w:bookmarkEnd w:id="169"/>
    </w:p>
    <w:p w14:paraId="344DDF50" w14:textId="77777777" w:rsidR="00012FB0" w:rsidRPr="00012FB0" w:rsidRDefault="00F4388C" w:rsidP="00664182">
      <w:pPr>
        <w:numPr>
          <w:ilvl w:val="0"/>
          <w:numId w:val="44"/>
        </w:numPr>
        <w:pBdr>
          <w:top w:val="nil"/>
          <w:left w:val="nil"/>
          <w:bottom w:val="nil"/>
          <w:right w:val="nil"/>
          <w:between w:val="nil"/>
          <w:bar w:val="nil"/>
        </w:pBdr>
        <w:tabs>
          <w:tab w:val="clear" w:pos="360"/>
          <w:tab w:val="num" w:pos="426"/>
        </w:tabs>
        <w:spacing w:before="40" w:after="180" w:line="240" w:lineRule="auto"/>
        <w:ind w:left="425" w:hanging="425"/>
        <w:jc w:val="both"/>
        <w:rPr>
          <w:rFonts w:eastAsia="Times New Roman" w:cs="Times New Roman"/>
          <w:sz w:val="24"/>
          <w:szCs w:val="24"/>
          <w:lang w:val="en-AU"/>
        </w:rPr>
      </w:pPr>
      <w:r w:rsidRPr="00012FB0">
        <w:rPr>
          <w:rFonts w:ascii="Calibri" w:eastAsia="Times New Roman" w:hAnsi="Calibri" w:cs="Times New Roman"/>
          <w:sz w:val="24"/>
          <w:szCs w:val="24"/>
          <w:lang w:val="en-AU"/>
        </w:rPr>
        <w:t>There are no significant variations in the Statement of Assets and Liabilities.</w:t>
      </w:r>
    </w:p>
    <w:p w14:paraId="344DDF51" w14:textId="77777777" w:rsidR="00F76C1C" w:rsidRPr="006D697E" w:rsidRDefault="00F4388C" w:rsidP="00E2631F">
      <w:pPr>
        <w:pStyle w:val="26-27heading3"/>
        <w:rPr>
          <w:iCs/>
        </w:rPr>
      </w:pPr>
      <w:bookmarkStart w:id="170" w:name="_Toc231571313"/>
      <w:bookmarkStart w:id="171" w:name="_Toc231571709"/>
      <w:bookmarkStart w:id="172" w:name="_Toc231572398"/>
      <w:r w:rsidRPr="006D697E">
        <w:t>Statement of Changes in Equity and Cash Flow Statement on behalf of the Territory</w:t>
      </w:r>
      <w:bookmarkEnd w:id="170"/>
      <w:bookmarkEnd w:id="171"/>
      <w:bookmarkEnd w:id="172"/>
    </w:p>
    <w:p w14:paraId="344DDF52" w14:textId="77777777" w:rsidR="00012FB0" w:rsidRPr="00012FB0" w:rsidRDefault="00F4388C" w:rsidP="0032430D">
      <w:pPr>
        <w:keepLines/>
        <w:pBdr>
          <w:top w:val="nil"/>
          <w:left w:val="nil"/>
          <w:bottom w:val="nil"/>
          <w:right w:val="nil"/>
          <w:between w:val="nil"/>
          <w:bar w:val="nil"/>
        </w:pBdr>
        <w:spacing w:before="40" w:after="180" w:line="240" w:lineRule="auto"/>
        <w:jc w:val="both"/>
        <w:rPr>
          <w:rFonts w:eastAsia="Times New Roman" w:cs="Times New Roman"/>
          <w:sz w:val="24"/>
          <w:szCs w:val="24"/>
          <w:lang w:val="en-AU"/>
        </w:rPr>
      </w:pPr>
      <w:r w:rsidRPr="00012FB0">
        <w:rPr>
          <w:rFonts w:ascii="Calibri" w:eastAsia="Times New Roman" w:hAnsi="Calibri" w:cs="Times New Roman"/>
          <w:sz w:val="24"/>
          <w:szCs w:val="24"/>
          <w:lang w:val="en-AU"/>
        </w:rPr>
        <w:t>Variations in these Statements are explained in the notes above.</w:t>
      </w:r>
    </w:p>
    <w:p w14:paraId="344DDF53" w14:textId="54110E22" w:rsidR="00E2631F" w:rsidRDefault="00F4388C" w:rsidP="00012FB0">
      <w:pPr>
        <w:keepLines/>
        <w:pBdr>
          <w:top w:val="nil"/>
          <w:left w:val="nil"/>
          <w:bottom w:val="nil"/>
          <w:right w:val="nil"/>
          <w:between w:val="nil"/>
          <w:bar w:val="nil"/>
        </w:pBdr>
        <w:spacing w:before="200" w:line="240" w:lineRule="auto"/>
      </w:pPr>
      <w:r>
        <w:t xml:space="preserve"> </w:t>
      </w:r>
    </w:p>
    <w:p w14:paraId="2D5814EE" w14:textId="77777777" w:rsidR="00E2631F" w:rsidRDefault="00E2631F">
      <w:r>
        <w:br w:type="page"/>
      </w:r>
    </w:p>
    <w:p w14:paraId="344DDF54" w14:textId="77777777" w:rsidR="00C479CB" w:rsidRDefault="00F4388C" w:rsidP="00E2631F">
      <w:pPr>
        <w:pStyle w:val="26-27heading2"/>
      </w:pPr>
      <w:bookmarkStart w:id="173" w:name="RG_MARKER_55772"/>
      <w:bookmarkStart w:id="174" w:name="RG_MARKER_55771"/>
      <w:bookmarkStart w:id="175" w:name="_Toc231571314"/>
      <w:bookmarkStart w:id="176" w:name="_Toc231571710"/>
      <w:bookmarkStart w:id="177" w:name="_Toc231572399"/>
      <w:r>
        <w:lastRenderedPageBreak/>
        <w:t>Output Class Financial Statements</w:t>
      </w:r>
      <w:bookmarkEnd w:id="173"/>
      <w:bookmarkEnd w:id="174"/>
      <w:bookmarkEnd w:id="175"/>
      <w:bookmarkEnd w:id="176"/>
      <w:bookmarkEnd w:id="177"/>
    </w:p>
    <w:p w14:paraId="344DDF55" w14:textId="676BFBE0" w:rsidR="00C479CB" w:rsidRPr="00704639" w:rsidRDefault="00F4388C" w:rsidP="00704639">
      <w:pPr>
        <w:pStyle w:val="Caption"/>
      </w:pPr>
      <w:r w:rsidRPr="00704639">
        <w:t>Table</w:t>
      </w:r>
      <w:r w:rsidR="00731CD3" w:rsidRPr="00704639">
        <w:t xml:space="preserve"> 3</w:t>
      </w:r>
      <w:r w:rsidR="00297D97">
        <w:t>7</w:t>
      </w:r>
      <w:r w:rsidRPr="00704639">
        <w:t>: Output Class 1: Justice Services Operating Statement ($’000)</w:t>
      </w:r>
    </w:p>
    <w:tbl>
      <w:tblPr>
        <w:tblStyle w:val="CDMRange1"/>
        <w:tblW w:w="9195" w:type="dxa"/>
        <w:tblLayout w:type="fixed"/>
        <w:tblLook w:val="0620" w:firstRow="1" w:lastRow="0" w:firstColumn="0" w:lastColumn="0" w:noHBand="1" w:noVBand="1"/>
      </w:tblPr>
      <w:tblGrid>
        <w:gridCol w:w="2385"/>
        <w:gridCol w:w="1035"/>
        <w:gridCol w:w="1035"/>
        <w:gridCol w:w="1035"/>
        <w:gridCol w:w="600"/>
        <w:gridCol w:w="1035"/>
        <w:gridCol w:w="1035"/>
        <w:gridCol w:w="1035"/>
      </w:tblGrid>
      <w:tr w:rsidR="00E03EFD" w14:paraId="344DDF63" w14:textId="77777777" w:rsidTr="004D3F31">
        <w:trPr>
          <w:trHeight w:val="744"/>
        </w:trPr>
        <w:tc>
          <w:tcPr>
            <w:tcW w:w="238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344DDF56" w14:textId="77777777" w:rsidR="00E03EFD" w:rsidRDefault="00E03EFD" w:rsidP="0032430D">
            <w:pPr>
              <w:ind w:left="181" w:hanging="181"/>
              <w:rPr>
                <w:rFonts w:ascii="Calibri" w:eastAsia="Calibri" w:hAnsi="Calibri" w:cs="Calibri"/>
                <w:b/>
                <w:color w:val="000000"/>
                <w:szCs w:val="22"/>
                <w:lang w:eastAsia="en-US"/>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F57"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2025-26 Budget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F58"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F59"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 xml:space="preserve">2026-27 </w:t>
            </w:r>
          </w:p>
          <w:p w14:paraId="344DDF5A"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F5B"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Var</w:t>
            </w:r>
          </w:p>
          <w:p w14:paraId="344DDF5C"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F5D"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 xml:space="preserve">2027-28 </w:t>
            </w:r>
          </w:p>
          <w:p w14:paraId="344DDF5E"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F5F"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 xml:space="preserve">2028-29 </w:t>
            </w:r>
          </w:p>
          <w:p w14:paraId="344DDF60"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F61"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 xml:space="preserve">2029-30 </w:t>
            </w:r>
          </w:p>
          <w:p w14:paraId="344DDF62"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Estimate</w:t>
            </w:r>
          </w:p>
        </w:tc>
      </w:tr>
      <w:tr w:rsidR="00E03EFD" w14:paraId="344DDF6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single" w:sz="20" w:space="0" w:color="000000"/>
              <w:left w:val="nil"/>
              <w:bottom w:val="nil"/>
              <w:right w:val="nil"/>
              <w:tl2br w:val="nil"/>
              <w:tr2bl w:val="nil"/>
            </w:tcBorders>
            <w:shd w:val="clear" w:color="FFFFFF" w:fill="FFFFFF"/>
            <w:tcMar>
              <w:left w:w="40" w:type="dxa"/>
              <w:right w:w="40" w:type="dxa"/>
            </w:tcMar>
            <w:vAlign w:val="bottom"/>
          </w:tcPr>
          <w:p w14:paraId="344DDF64" w14:textId="77777777" w:rsidR="00E03EFD" w:rsidRDefault="00F4388C" w:rsidP="0032430D">
            <w:pPr>
              <w:pBdr>
                <w:top w:val="nil"/>
                <w:left w:val="nil"/>
                <w:bottom w:val="nil"/>
                <w:right w:val="nil"/>
                <w:between w:val="nil"/>
                <w:bar w:val="nil"/>
              </w:pBdr>
              <w:ind w:left="181" w:hanging="181"/>
              <w:rPr>
                <w:rFonts w:ascii="Calibri" w:eastAsia="Calibri" w:hAnsi="Calibri" w:cs="Calibri"/>
                <w:b/>
                <w:color w:val="000000"/>
                <w:szCs w:val="22"/>
                <w:lang w:eastAsia="en-US"/>
              </w:rPr>
            </w:pPr>
            <w:r>
              <w:rPr>
                <w:rFonts w:ascii="Calibri" w:eastAsia="Calibri" w:hAnsi="Calibri" w:cs="Calibri"/>
                <w:b/>
                <w:color w:val="000000"/>
                <w:sz w:val="18"/>
                <w:szCs w:val="22"/>
                <w:lang w:eastAsia="en-US"/>
              </w:rPr>
              <w:t>Income</w:t>
            </w: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F65" w14:textId="77777777" w:rsidR="00E03EFD" w:rsidRDefault="00E03EFD">
            <w:pPr>
              <w:rPr>
                <w:rFonts w:ascii="Calibri" w:eastAsia="Calibri" w:hAnsi="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F66" w14:textId="77777777" w:rsidR="00E03EFD" w:rsidRDefault="00E03EFD">
            <w:pPr>
              <w:rPr>
                <w:rFonts w:ascii="Calibri" w:eastAsia="Calibri" w:hAnsi="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F67" w14:textId="77777777" w:rsidR="00E03EFD" w:rsidRDefault="00E03EFD">
            <w:pPr>
              <w:rPr>
                <w:rFonts w:ascii="Calibri" w:eastAsia="Calibri" w:hAnsi="Calibri" w:cs="Calibri"/>
                <w:color w:val="000000"/>
                <w:szCs w:val="22"/>
                <w:lang w:eastAsia="en-US"/>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F68" w14:textId="77777777" w:rsidR="00E03EFD" w:rsidRDefault="00E03EFD">
            <w:pPr>
              <w:rPr>
                <w:rFonts w:ascii="Calibri" w:eastAsia="Calibri" w:hAnsi="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F69" w14:textId="77777777" w:rsidR="00E03EFD" w:rsidRDefault="00E03EFD">
            <w:pPr>
              <w:rPr>
                <w:rFonts w:ascii="Calibri" w:eastAsia="Calibri" w:hAnsi="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F6A" w14:textId="77777777" w:rsidR="00E03EFD" w:rsidRDefault="00E03EFD">
            <w:pPr>
              <w:rPr>
                <w:rFonts w:ascii="Calibri" w:eastAsia="Calibri" w:hAnsi="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F6B" w14:textId="77777777" w:rsidR="00E03EFD" w:rsidRDefault="00E03EFD">
            <w:pPr>
              <w:rPr>
                <w:rFonts w:ascii="Calibri" w:eastAsia="Calibri" w:hAnsi="Calibri" w:cs="Calibri"/>
                <w:color w:val="000000"/>
                <w:szCs w:val="22"/>
                <w:lang w:eastAsia="en-US"/>
              </w:rPr>
            </w:pPr>
          </w:p>
        </w:tc>
      </w:tr>
      <w:tr w:rsidR="00E03EFD" w14:paraId="344DDF7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385" w:type="dxa"/>
            <w:tcBorders>
              <w:top w:val="nil"/>
              <w:left w:val="nil"/>
              <w:bottom w:val="nil"/>
              <w:right w:val="nil"/>
              <w:tl2br w:val="nil"/>
              <w:tr2bl w:val="nil"/>
            </w:tcBorders>
            <w:shd w:val="clear" w:color="FFFFFF" w:fill="FFFFFF"/>
            <w:tcMar>
              <w:left w:w="40" w:type="dxa"/>
              <w:right w:w="40" w:type="dxa"/>
            </w:tcMar>
          </w:tcPr>
          <w:p w14:paraId="344DDF6D"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Controlled Recurrent Payments</w:t>
            </w:r>
          </w:p>
        </w:tc>
        <w:tc>
          <w:tcPr>
            <w:tcW w:w="1035" w:type="dxa"/>
            <w:tcBorders>
              <w:top w:val="nil"/>
              <w:left w:val="nil"/>
              <w:bottom w:val="nil"/>
              <w:right w:val="nil"/>
              <w:tl2br w:val="nil"/>
              <w:tr2bl w:val="nil"/>
            </w:tcBorders>
            <w:shd w:val="clear" w:color="FFFFFF" w:fill="FFFFFF"/>
            <w:tcMar>
              <w:left w:w="40" w:type="dxa"/>
              <w:right w:w="40" w:type="dxa"/>
            </w:tcMar>
          </w:tcPr>
          <w:p w14:paraId="344DDF6E"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109,210</w:t>
            </w:r>
          </w:p>
        </w:tc>
        <w:tc>
          <w:tcPr>
            <w:tcW w:w="1035" w:type="dxa"/>
            <w:tcBorders>
              <w:top w:val="nil"/>
              <w:left w:val="nil"/>
              <w:bottom w:val="nil"/>
              <w:right w:val="nil"/>
              <w:tl2br w:val="nil"/>
              <w:tr2bl w:val="nil"/>
            </w:tcBorders>
            <w:shd w:val="clear" w:color="FFFFFF" w:fill="FFFFFF"/>
            <w:tcMar>
              <w:left w:w="40" w:type="dxa"/>
              <w:right w:w="40" w:type="dxa"/>
            </w:tcMar>
          </w:tcPr>
          <w:p w14:paraId="344DDF6F"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102,630</w:t>
            </w:r>
          </w:p>
        </w:tc>
        <w:tc>
          <w:tcPr>
            <w:tcW w:w="1035" w:type="dxa"/>
            <w:tcBorders>
              <w:top w:val="nil"/>
              <w:left w:val="nil"/>
              <w:bottom w:val="nil"/>
              <w:right w:val="nil"/>
              <w:tl2br w:val="nil"/>
              <w:tr2bl w:val="nil"/>
            </w:tcBorders>
            <w:shd w:val="clear" w:color="FFFFFF" w:fill="FFFFFF"/>
            <w:tcMar>
              <w:left w:w="40" w:type="dxa"/>
              <w:right w:w="40" w:type="dxa"/>
            </w:tcMar>
          </w:tcPr>
          <w:p w14:paraId="344DDF70"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123,304</w:t>
            </w:r>
          </w:p>
        </w:tc>
        <w:tc>
          <w:tcPr>
            <w:tcW w:w="600" w:type="dxa"/>
            <w:tcBorders>
              <w:top w:val="nil"/>
              <w:left w:val="nil"/>
              <w:bottom w:val="nil"/>
              <w:right w:val="nil"/>
              <w:tl2br w:val="nil"/>
              <w:tr2bl w:val="nil"/>
            </w:tcBorders>
            <w:shd w:val="clear" w:color="FFFFFF" w:fill="FFFFFF"/>
            <w:tcMar>
              <w:left w:w="40" w:type="dxa"/>
              <w:right w:w="40" w:type="dxa"/>
            </w:tcMar>
          </w:tcPr>
          <w:p w14:paraId="344DDF71"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20 </w:t>
            </w:r>
          </w:p>
        </w:tc>
        <w:tc>
          <w:tcPr>
            <w:tcW w:w="1035" w:type="dxa"/>
            <w:tcBorders>
              <w:top w:val="nil"/>
              <w:left w:val="nil"/>
              <w:bottom w:val="nil"/>
              <w:right w:val="nil"/>
              <w:tl2br w:val="nil"/>
              <w:tr2bl w:val="nil"/>
            </w:tcBorders>
            <w:shd w:val="clear" w:color="FFFFFF" w:fill="FFFFFF"/>
            <w:tcMar>
              <w:left w:w="40" w:type="dxa"/>
              <w:right w:w="40" w:type="dxa"/>
            </w:tcMar>
          </w:tcPr>
          <w:p w14:paraId="344DDF72"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102,367</w:t>
            </w:r>
          </w:p>
        </w:tc>
        <w:tc>
          <w:tcPr>
            <w:tcW w:w="1035" w:type="dxa"/>
            <w:tcBorders>
              <w:top w:val="nil"/>
              <w:left w:val="nil"/>
              <w:bottom w:val="nil"/>
              <w:right w:val="nil"/>
              <w:tl2br w:val="nil"/>
              <w:tr2bl w:val="nil"/>
            </w:tcBorders>
            <w:shd w:val="clear" w:color="FFFFFF" w:fill="FFFFFF"/>
            <w:tcMar>
              <w:left w:w="40" w:type="dxa"/>
              <w:right w:w="40" w:type="dxa"/>
            </w:tcMar>
          </w:tcPr>
          <w:p w14:paraId="344DDF73"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98,075</w:t>
            </w:r>
          </w:p>
        </w:tc>
        <w:tc>
          <w:tcPr>
            <w:tcW w:w="1035" w:type="dxa"/>
            <w:tcBorders>
              <w:top w:val="nil"/>
              <w:left w:val="nil"/>
              <w:bottom w:val="nil"/>
              <w:right w:val="nil"/>
              <w:tl2br w:val="nil"/>
              <w:tr2bl w:val="nil"/>
            </w:tcBorders>
            <w:shd w:val="clear" w:color="FFFFFF" w:fill="FFFFFF"/>
            <w:tcMar>
              <w:left w:w="40" w:type="dxa"/>
              <w:right w:w="40" w:type="dxa"/>
            </w:tcMar>
          </w:tcPr>
          <w:p w14:paraId="344DDF74"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98,350</w:t>
            </w:r>
          </w:p>
        </w:tc>
      </w:tr>
      <w:tr w:rsidR="00E03EFD" w14:paraId="344DDF7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tcPr>
          <w:p w14:paraId="344DDF76"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344DDF77"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14,163</w:t>
            </w:r>
          </w:p>
        </w:tc>
        <w:tc>
          <w:tcPr>
            <w:tcW w:w="1035" w:type="dxa"/>
            <w:tcBorders>
              <w:top w:val="nil"/>
              <w:left w:val="nil"/>
              <w:bottom w:val="nil"/>
              <w:right w:val="nil"/>
              <w:tl2br w:val="nil"/>
              <w:tr2bl w:val="nil"/>
            </w:tcBorders>
            <w:shd w:val="clear" w:color="FFFFFF" w:fill="FFFFFF"/>
            <w:tcMar>
              <w:left w:w="40" w:type="dxa"/>
              <w:right w:w="40" w:type="dxa"/>
            </w:tcMar>
          </w:tcPr>
          <w:p w14:paraId="344DDF78"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14,062</w:t>
            </w:r>
          </w:p>
        </w:tc>
        <w:tc>
          <w:tcPr>
            <w:tcW w:w="1035" w:type="dxa"/>
            <w:tcBorders>
              <w:top w:val="nil"/>
              <w:left w:val="nil"/>
              <w:bottom w:val="nil"/>
              <w:right w:val="nil"/>
              <w:tl2br w:val="nil"/>
              <w:tr2bl w:val="nil"/>
            </w:tcBorders>
            <w:shd w:val="clear" w:color="FFFFFF" w:fill="FFFFFF"/>
            <w:tcMar>
              <w:left w:w="40" w:type="dxa"/>
              <w:right w:w="40" w:type="dxa"/>
            </w:tcMar>
          </w:tcPr>
          <w:p w14:paraId="344DDF79"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14,786</w:t>
            </w:r>
          </w:p>
        </w:tc>
        <w:tc>
          <w:tcPr>
            <w:tcW w:w="600" w:type="dxa"/>
            <w:tcBorders>
              <w:top w:val="nil"/>
              <w:left w:val="nil"/>
              <w:bottom w:val="nil"/>
              <w:right w:val="nil"/>
              <w:tl2br w:val="nil"/>
              <w:tr2bl w:val="nil"/>
            </w:tcBorders>
            <w:shd w:val="clear" w:color="FFFFFF" w:fill="FFFFFF"/>
            <w:tcMar>
              <w:left w:w="40" w:type="dxa"/>
              <w:right w:w="40" w:type="dxa"/>
            </w:tcMar>
          </w:tcPr>
          <w:p w14:paraId="344DDF7A"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344DDF7B"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14,809</w:t>
            </w:r>
          </w:p>
        </w:tc>
        <w:tc>
          <w:tcPr>
            <w:tcW w:w="1035" w:type="dxa"/>
            <w:tcBorders>
              <w:top w:val="nil"/>
              <w:left w:val="nil"/>
              <w:bottom w:val="nil"/>
              <w:right w:val="nil"/>
              <w:tl2br w:val="nil"/>
              <w:tr2bl w:val="nil"/>
            </w:tcBorders>
            <w:shd w:val="clear" w:color="FFFFFF" w:fill="FFFFFF"/>
            <w:tcMar>
              <w:left w:w="40" w:type="dxa"/>
              <w:right w:w="40" w:type="dxa"/>
            </w:tcMar>
          </w:tcPr>
          <w:p w14:paraId="344DDF7C"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15,214</w:t>
            </w:r>
          </w:p>
        </w:tc>
        <w:tc>
          <w:tcPr>
            <w:tcW w:w="1035" w:type="dxa"/>
            <w:tcBorders>
              <w:top w:val="nil"/>
              <w:left w:val="nil"/>
              <w:bottom w:val="nil"/>
              <w:right w:val="nil"/>
              <w:tl2br w:val="nil"/>
              <w:tr2bl w:val="nil"/>
            </w:tcBorders>
            <w:shd w:val="clear" w:color="FFFFFF" w:fill="FFFFFF"/>
            <w:tcMar>
              <w:left w:w="40" w:type="dxa"/>
              <w:right w:w="40" w:type="dxa"/>
            </w:tcMar>
          </w:tcPr>
          <w:p w14:paraId="344DDF7D"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15,671</w:t>
            </w:r>
          </w:p>
        </w:tc>
      </w:tr>
      <w:tr w:rsidR="00E03EFD" w14:paraId="344DDF8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tcPr>
          <w:p w14:paraId="344DDF7F"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344DDF80"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9,781</w:t>
            </w:r>
          </w:p>
        </w:tc>
        <w:tc>
          <w:tcPr>
            <w:tcW w:w="1035" w:type="dxa"/>
            <w:tcBorders>
              <w:top w:val="nil"/>
              <w:left w:val="nil"/>
              <w:bottom w:val="nil"/>
              <w:right w:val="nil"/>
              <w:tl2br w:val="nil"/>
              <w:tr2bl w:val="nil"/>
            </w:tcBorders>
            <w:shd w:val="clear" w:color="FFFFFF" w:fill="FFFFFF"/>
            <w:tcMar>
              <w:left w:w="40" w:type="dxa"/>
              <w:right w:w="40" w:type="dxa"/>
            </w:tcMar>
          </w:tcPr>
          <w:p w14:paraId="344DDF81"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9,906</w:t>
            </w:r>
          </w:p>
        </w:tc>
        <w:tc>
          <w:tcPr>
            <w:tcW w:w="1035" w:type="dxa"/>
            <w:tcBorders>
              <w:top w:val="nil"/>
              <w:left w:val="nil"/>
              <w:bottom w:val="nil"/>
              <w:right w:val="nil"/>
              <w:tl2br w:val="nil"/>
              <w:tr2bl w:val="nil"/>
            </w:tcBorders>
            <w:shd w:val="clear" w:color="FFFFFF" w:fill="FFFFFF"/>
            <w:tcMar>
              <w:left w:w="40" w:type="dxa"/>
              <w:right w:w="40" w:type="dxa"/>
            </w:tcMar>
          </w:tcPr>
          <w:p w14:paraId="344DDF82"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10,219</w:t>
            </w:r>
          </w:p>
        </w:tc>
        <w:tc>
          <w:tcPr>
            <w:tcW w:w="600" w:type="dxa"/>
            <w:tcBorders>
              <w:top w:val="nil"/>
              <w:left w:val="nil"/>
              <w:bottom w:val="nil"/>
              <w:right w:val="nil"/>
              <w:tl2br w:val="nil"/>
              <w:tr2bl w:val="nil"/>
            </w:tcBorders>
            <w:shd w:val="clear" w:color="FFFFFF" w:fill="FFFFFF"/>
            <w:tcMar>
              <w:left w:w="40" w:type="dxa"/>
              <w:right w:w="40" w:type="dxa"/>
            </w:tcMar>
          </w:tcPr>
          <w:p w14:paraId="344DDF83"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344DDF84"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10,357</w:t>
            </w:r>
          </w:p>
        </w:tc>
        <w:tc>
          <w:tcPr>
            <w:tcW w:w="1035" w:type="dxa"/>
            <w:tcBorders>
              <w:top w:val="nil"/>
              <w:left w:val="nil"/>
              <w:bottom w:val="nil"/>
              <w:right w:val="nil"/>
              <w:tl2br w:val="nil"/>
              <w:tr2bl w:val="nil"/>
            </w:tcBorders>
            <w:shd w:val="clear" w:color="FFFFFF" w:fill="FFFFFF"/>
            <w:tcMar>
              <w:left w:w="40" w:type="dxa"/>
              <w:right w:w="40" w:type="dxa"/>
            </w:tcMar>
          </w:tcPr>
          <w:p w14:paraId="344DDF85"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10,551</w:t>
            </w:r>
          </w:p>
        </w:tc>
        <w:tc>
          <w:tcPr>
            <w:tcW w:w="1035" w:type="dxa"/>
            <w:tcBorders>
              <w:top w:val="nil"/>
              <w:left w:val="nil"/>
              <w:bottom w:val="nil"/>
              <w:right w:val="nil"/>
              <w:tl2br w:val="nil"/>
              <w:tr2bl w:val="nil"/>
            </w:tcBorders>
            <w:shd w:val="clear" w:color="FFFFFF" w:fill="FFFFFF"/>
            <w:tcMar>
              <w:left w:w="40" w:type="dxa"/>
              <w:right w:w="40" w:type="dxa"/>
            </w:tcMar>
          </w:tcPr>
          <w:p w14:paraId="344DDF86"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10,555</w:t>
            </w:r>
          </w:p>
        </w:tc>
      </w:tr>
      <w:tr w:rsidR="00E03EFD" w14:paraId="344DDF9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40" w:type="dxa"/>
              <w:right w:w="40" w:type="dxa"/>
            </w:tcMar>
          </w:tcPr>
          <w:p w14:paraId="344DDF88"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Other Income</w:t>
            </w:r>
          </w:p>
        </w:tc>
        <w:tc>
          <w:tcPr>
            <w:tcW w:w="1035" w:type="dxa"/>
            <w:tcBorders>
              <w:top w:val="nil"/>
              <w:left w:val="nil"/>
              <w:bottom w:val="nil"/>
              <w:right w:val="nil"/>
              <w:tl2br w:val="nil"/>
              <w:tr2bl w:val="nil"/>
            </w:tcBorders>
            <w:shd w:val="clear" w:color="FFFFFF" w:fill="FFFFFF"/>
            <w:tcMar>
              <w:left w:w="40" w:type="dxa"/>
              <w:right w:w="40" w:type="dxa"/>
            </w:tcMar>
          </w:tcPr>
          <w:p w14:paraId="344DDF89"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936</w:t>
            </w:r>
          </w:p>
        </w:tc>
        <w:tc>
          <w:tcPr>
            <w:tcW w:w="1035" w:type="dxa"/>
            <w:tcBorders>
              <w:top w:val="nil"/>
              <w:left w:val="nil"/>
              <w:bottom w:val="nil"/>
              <w:right w:val="nil"/>
              <w:tl2br w:val="nil"/>
              <w:tr2bl w:val="nil"/>
            </w:tcBorders>
            <w:shd w:val="clear" w:color="FFFFFF" w:fill="FFFFFF"/>
            <w:tcMar>
              <w:left w:w="40" w:type="dxa"/>
              <w:right w:w="40" w:type="dxa"/>
            </w:tcMar>
          </w:tcPr>
          <w:p w14:paraId="344DDF8A"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3,039</w:t>
            </w:r>
          </w:p>
        </w:tc>
        <w:tc>
          <w:tcPr>
            <w:tcW w:w="1035" w:type="dxa"/>
            <w:tcBorders>
              <w:top w:val="nil"/>
              <w:left w:val="nil"/>
              <w:bottom w:val="nil"/>
              <w:right w:val="nil"/>
              <w:tl2br w:val="nil"/>
              <w:tr2bl w:val="nil"/>
            </w:tcBorders>
            <w:shd w:val="clear" w:color="FFFFFF" w:fill="FFFFFF"/>
            <w:tcMar>
              <w:left w:w="40" w:type="dxa"/>
              <w:right w:w="40" w:type="dxa"/>
            </w:tcMar>
          </w:tcPr>
          <w:p w14:paraId="344DDF8B"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2,113</w:t>
            </w:r>
          </w:p>
        </w:tc>
        <w:tc>
          <w:tcPr>
            <w:tcW w:w="600" w:type="dxa"/>
            <w:tcBorders>
              <w:top w:val="nil"/>
              <w:left w:val="nil"/>
              <w:bottom w:val="nil"/>
              <w:right w:val="nil"/>
              <w:tl2br w:val="nil"/>
              <w:tr2bl w:val="nil"/>
            </w:tcBorders>
            <w:shd w:val="clear" w:color="FFFFFF" w:fill="FFFFFF"/>
            <w:tcMar>
              <w:left w:w="40" w:type="dxa"/>
              <w:right w:w="40" w:type="dxa"/>
            </w:tcMar>
          </w:tcPr>
          <w:p w14:paraId="344DDF8C"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-30 </w:t>
            </w:r>
          </w:p>
        </w:tc>
        <w:tc>
          <w:tcPr>
            <w:tcW w:w="1035" w:type="dxa"/>
            <w:tcBorders>
              <w:top w:val="nil"/>
              <w:left w:val="nil"/>
              <w:bottom w:val="nil"/>
              <w:right w:val="nil"/>
              <w:tl2br w:val="nil"/>
              <w:tr2bl w:val="nil"/>
            </w:tcBorders>
            <w:shd w:val="clear" w:color="FFFFFF" w:fill="FFFFFF"/>
            <w:tcMar>
              <w:left w:w="40" w:type="dxa"/>
              <w:right w:w="40" w:type="dxa"/>
            </w:tcMar>
          </w:tcPr>
          <w:p w14:paraId="344DDF8D"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1,000</w:t>
            </w:r>
          </w:p>
        </w:tc>
        <w:tc>
          <w:tcPr>
            <w:tcW w:w="1035" w:type="dxa"/>
            <w:tcBorders>
              <w:top w:val="nil"/>
              <w:left w:val="nil"/>
              <w:bottom w:val="nil"/>
              <w:right w:val="nil"/>
              <w:tl2br w:val="nil"/>
              <w:tr2bl w:val="nil"/>
            </w:tcBorders>
            <w:shd w:val="clear" w:color="FFFFFF" w:fill="FFFFFF"/>
            <w:tcMar>
              <w:left w:w="40" w:type="dxa"/>
              <w:right w:w="40" w:type="dxa"/>
            </w:tcMar>
          </w:tcPr>
          <w:p w14:paraId="344DDF8E"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1,029</w:t>
            </w:r>
          </w:p>
        </w:tc>
        <w:tc>
          <w:tcPr>
            <w:tcW w:w="1035" w:type="dxa"/>
            <w:tcBorders>
              <w:top w:val="nil"/>
              <w:left w:val="nil"/>
              <w:bottom w:val="nil"/>
              <w:right w:val="nil"/>
              <w:tl2br w:val="nil"/>
              <w:tr2bl w:val="nil"/>
            </w:tcBorders>
            <w:shd w:val="clear" w:color="FFFFFF" w:fill="FFFFFF"/>
            <w:tcMar>
              <w:left w:w="40" w:type="dxa"/>
              <w:right w:w="40" w:type="dxa"/>
            </w:tcMar>
          </w:tcPr>
          <w:p w14:paraId="344DDF8F"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1,060</w:t>
            </w:r>
          </w:p>
        </w:tc>
      </w:tr>
      <w:tr w:rsidR="00E03EFD" w14:paraId="344DDF9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44DDF91" w14:textId="77777777" w:rsidR="00E03EFD" w:rsidRDefault="00F4388C" w:rsidP="0032430D">
            <w:pPr>
              <w:pBdr>
                <w:top w:val="nil"/>
                <w:left w:val="nil"/>
                <w:bottom w:val="nil"/>
                <w:right w:val="nil"/>
                <w:between w:val="nil"/>
                <w:bar w:val="nil"/>
              </w:pBdr>
              <w:ind w:left="181" w:hanging="181"/>
              <w:rPr>
                <w:rFonts w:ascii="Calibri" w:eastAsia="Calibri" w:hAnsi="Calibri" w:cs="Calibri"/>
                <w:b/>
                <w:color w:val="000000"/>
                <w:szCs w:val="22"/>
                <w:lang w:eastAsia="en-US"/>
              </w:rPr>
            </w:pPr>
            <w:r>
              <w:rPr>
                <w:rFonts w:ascii="Calibri" w:eastAsia="Calibri" w:hAnsi="Calibri" w:cs="Calibri"/>
                <w:b/>
                <w:color w:val="000000"/>
                <w:sz w:val="18"/>
                <w:szCs w:val="22"/>
                <w:lang w:eastAsia="en-US"/>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F92"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134,090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F93"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129,637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F94"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150,422</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F95"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 xml:space="preserve">16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F96"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128,533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F97"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124,869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F98"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125,636</w:t>
            </w:r>
          </w:p>
        </w:tc>
      </w:tr>
      <w:tr w:rsidR="00E03EFD" w14:paraId="344DDFA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44DDF9A" w14:textId="77777777" w:rsidR="00E03EFD" w:rsidRDefault="00F4388C" w:rsidP="0032430D">
            <w:pPr>
              <w:pBdr>
                <w:top w:val="nil"/>
                <w:left w:val="nil"/>
                <w:bottom w:val="nil"/>
                <w:right w:val="nil"/>
                <w:between w:val="nil"/>
                <w:bar w:val="nil"/>
              </w:pBdr>
              <w:ind w:left="181" w:hanging="181"/>
              <w:rPr>
                <w:rFonts w:ascii="Calibri" w:eastAsia="Calibri" w:hAnsi="Calibri" w:cs="Calibri"/>
                <w:b/>
                <w:color w:val="000000"/>
                <w:szCs w:val="22"/>
                <w:lang w:eastAsia="en-US"/>
              </w:rPr>
            </w:pPr>
            <w:r>
              <w:rPr>
                <w:rFonts w:ascii="Calibri" w:eastAsia="Calibri" w:hAnsi="Calibri" w:cs="Calibri"/>
                <w:b/>
                <w:color w:val="000000"/>
                <w:sz w:val="18"/>
                <w:szCs w:val="22"/>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F9B" w14:textId="77777777" w:rsidR="00E03EFD" w:rsidRDefault="00E03EFD">
            <w:pPr>
              <w:rPr>
                <w:rFonts w:ascii="Calibri" w:eastAsia="Calibri" w:hAnsi="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F9C" w14:textId="77777777" w:rsidR="00E03EFD" w:rsidRDefault="00E03EFD">
            <w:pPr>
              <w:rPr>
                <w:rFonts w:ascii="Calibri" w:eastAsia="Calibri" w:hAnsi="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F9D" w14:textId="77777777" w:rsidR="00E03EFD" w:rsidRDefault="00E03EFD">
            <w:pPr>
              <w:rPr>
                <w:rFonts w:ascii="Calibri" w:eastAsia="Calibri" w:hAnsi="Calibri" w:cs="Calibri"/>
                <w:color w:val="000000"/>
                <w:szCs w:val="22"/>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44DDF9E" w14:textId="77777777" w:rsidR="00E03EFD" w:rsidRDefault="00E03EFD">
            <w:pPr>
              <w:rPr>
                <w:rFonts w:ascii="Calibri" w:eastAsia="Calibri" w:hAnsi="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F9F" w14:textId="77777777" w:rsidR="00E03EFD" w:rsidRDefault="00E03EFD">
            <w:pPr>
              <w:rPr>
                <w:rFonts w:ascii="Calibri" w:eastAsia="Calibri" w:hAnsi="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FA0" w14:textId="77777777" w:rsidR="00E03EFD" w:rsidRDefault="00E03EFD">
            <w:pPr>
              <w:rPr>
                <w:rFonts w:ascii="Calibri" w:eastAsia="Calibri" w:hAnsi="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DFA1" w14:textId="77777777" w:rsidR="00E03EFD" w:rsidRDefault="00E03EFD">
            <w:pPr>
              <w:rPr>
                <w:rFonts w:ascii="Calibri" w:eastAsia="Calibri" w:hAnsi="Calibri" w:cs="Calibri"/>
                <w:color w:val="000000"/>
                <w:szCs w:val="22"/>
                <w:lang w:eastAsia="en-US"/>
              </w:rPr>
            </w:pPr>
          </w:p>
        </w:tc>
      </w:tr>
      <w:tr w:rsidR="00E03EFD" w14:paraId="344DDFA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DFA3"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344DDFA4"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84,097</w:t>
            </w:r>
          </w:p>
        </w:tc>
        <w:tc>
          <w:tcPr>
            <w:tcW w:w="1035" w:type="dxa"/>
            <w:tcBorders>
              <w:top w:val="nil"/>
              <w:left w:val="nil"/>
              <w:bottom w:val="nil"/>
              <w:right w:val="nil"/>
              <w:tl2br w:val="nil"/>
              <w:tr2bl w:val="nil"/>
            </w:tcBorders>
            <w:shd w:val="clear" w:color="FFFFFF" w:fill="FFFFFF"/>
            <w:tcMar>
              <w:left w:w="40" w:type="dxa"/>
              <w:right w:w="40" w:type="dxa"/>
            </w:tcMar>
          </w:tcPr>
          <w:p w14:paraId="344DDFA5"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85,814</w:t>
            </w:r>
          </w:p>
        </w:tc>
        <w:tc>
          <w:tcPr>
            <w:tcW w:w="1035" w:type="dxa"/>
            <w:tcBorders>
              <w:top w:val="nil"/>
              <w:left w:val="nil"/>
              <w:bottom w:val="nil"/>
              <w:right w:val="nil"/>
              <w:tl2br w:val="nil"/>
              <w:tr2bl w:val="nil"/>
            </w:tcBorders>
            <w:shd w:val="clear" w:color="FFFFFF" w:fill="FFFFFF"/>
            <w:tcMar>
              <w:left w:w="40" w:type="dxa"/>
              <w:right w:w="40" w:type="dxa"/>
            </w:tcMar>
          </w:tcPr>
          <w:p w14:paraId="344DDFA6"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92,065</w:t>
            </w:r>
          </w:p>
        </w:tc>
        <w:tc>
          <w:tcPr>
            <w:tcW w:w="600" w:type="dxa"/>
            <w:tcBorders>
              <w:top w:val="nil"/>
              <w:left w:val="nil"/>
              <w:bottom w:val="nil"/>
              <w:right w:val="nil"/>
              <w:tl2br w:val="nil"/>
              <w:tr2bl w:val="nil"/>
            </w:tcBorders>
            <w:shd w:val="clear" w:color="FFFFFF" w:fill="FFFFFF"/>
            <w:tcMar>
              <w:left w:w="40" w:type="dxa"/>
              <w:right w:w="40" w:type="dxa"/>
            </w:tcMar>
          </w:tcPr>
          <w:p w14:paraId="344DDFA7"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7 </w:t>
            </w:r>
          </w:p>
        </w:tc>
        <w:tc>
          <w:tcPr>
            <w:tcW w:w="1035" w:type="dxa"/>
            <w:tcBorders>
              <w:top w:val="nil"/>
              <w:left w:val="nil"/>
              <w:bottom w:val="nil"/>
              <w:right w:val="nil"/>
              <w:tl2br w:val="nil"/>
              <w:tr2bl w:val="nil"/>
            </w:tcBorders>
            <w:shd w:val="clear" w:color="FFFFFF" w:fill="FFFFFF"/>
            <w:tcMar>
              <w:left w:w="40" w:type="dxa"/>
              <w:right w:w="40" w:type="dxa"/>
            </w:tcMar>
          </w:tcPr>
          <w:p w14:paraId="344DDFA8"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89,483</w:t>
            </w:r>
          </w:p>
        </w:tc>
        <w:tc>
          <w:tcPr>
            <w:tcW w:w="1035" w:type="dxa"/>
            <w:tcBorders>
              <w:top w:val="nil"/>
              <w:left w:val="nil"/>
              <w:bottom w:val="nil"/>
              <w:right w:val="nil"/>
              <w:tl2br w:val="nil"/>
              <w:tr2bl w:val="nil"/>
            </w:tcBorders>
            <w:shd w:val="clear" w:color="FFFFFF" w:fill="FFFFFF"/>
            <w:tcMar>
              <w:left w:w="40" w:type="dxa"/>
              <w:right w:w="40" w:type="dxa"/>
            </w:tcMar>
          </w:tcPr>
          <w:p w14:paraId="344DDFA9"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88,707</w:t>
            </w:r>
          </w:p>
        </w:tc>
        <w:tc>
          <w:tcPr>
            <w:tcW w:w="1035" w:type="dxa"/>
            <w:tcBorders>
              <w:top w:val="nil"/>
              <w:left w:val="nil"/>
              <w:bottom w:val="nil"/>
              <w:right w:val="nil"/>
              <w:tl2br w:val="nil"/>
              <w:tr2bl w:val="nil"/>
            </w:tcBorders>
            <w:shd w:val="clear" w:color="FFFFFF" w:fill="FFFFFF"/>
            <w:tcMar>
              <w:left w:w="40" w:type="dxa"/>
              <w:right w:w="40" w:type="dxa"/>
            </w:tcMar>
          </w:tcPr>
          <w:p w14:paraId="344DDFAA"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89,790</w:t>
            </w:r>
          </w:p>
        </w:tc>
      </w:tr>
      <w:tr w:rsidR="00E03EFD" w14:paraId="344DDFB4"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DFAC"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344DDFAD"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21,133</w:t>
            </w:r>
          </w:p>
        </w:tc>
        <w:tc>
          <w:tcPr>
            <w:tcW w:w="1035" w:type="dxa"/>
            <w:tcBorders>
              <w:top w:val="nil"/>
              <w:left w:val="nil"/>
              <w:bottom w:val="nil"/>
              <w:right w:val="nil"/>
              <w:tl2br w:val="nil"/>
              <w:tr2bl w:val="nil"/>
            </w:tcBorders>
            <w:shd w:val="clear" w:color="FFFFFF" w:fill="FFFFFF"/>
            <w:tcMar>
              <w:left w:w="40" w:type="dxa"/>
              <w:right w:w="40" w:type="dxa"/>
            </w:tcMar>
          </w:tcPr>
          <w:p w14:paraId="344DDFAE"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20,978</w:t>
            </w:r>
          </w:p>
        </w:tc>
        <w:tc>
          <w:tcPr>
            <w:tcW w:w="1035" w:type="dxa"/>
            <w:tcBorders>
              <w:top w:val="nil"/>
              <w:left w:val="nil"/>
              <w:bottom w:val="nil"/>
              <w:right w:val="nil"/>
              <w:tl2br w:val="nil"/>
              <w:tr2bl w:val="nil"/>
            </w:tcBorders>
            <w:shd w:val="clear" w:color="FFFFFF" w:fill="FFFFFF"/>
            <w:tcMar>
              <w:left w:w="40" w:type="dxa"/>
              <w:right w:w="40" w:type="dxa"/>
            </w:tcMar>
          </w:tcPr>
          <w:p w14:paraId="344DDFAF"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25,595</w:t>
            </w:r>
          </w:p>
        </w:tc>
        <w:tc>
          <w:tcPr>
            <w:tcW w:w="600" w:type="dxa"/>
            <w:tcBorders>
              <w:top w:val="nil"/>
              <w:left w:val="nil"/>
              <w:bottom w:val="nil"/>
              <w:right w:val="nil"/>
              <w:tl2br w:val="nil"/>
              <w:tr2bl w:val="nil"/>
            </w:tcBorders>
            <w:shd w:val="clear" w:color="FFFFFF" w:fill="FFFFFF"/>
            <w:tcMar>
              <w:left w:w="40" w:type="dxa"/>
              <w:right w:w="40" w:type="dxa"/>
            </w:tcMar>
          </w:tcPr>
          <w:p w14:paraId="344DDFB0"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22 </w:t>
            </w:r>
          </w:p>
        </w:tc>
        <w:tc>
          <w:tcPr>
            <w:tcW w:w="1035" w:type="dxa"/>
            <w:tcBorders>
              <w:top w:val="nil"/>
              <w:left w:val="nil"/>
              <w:bottom w:val="nil"/>
              <w:right w:val="nil"/>
              <w:tl2br w:val="nil"/>
              <w:tr2bl w:val="nil"/>
            </w:tcBorders>
            <w:shd w:val="clear" w:color="FFFFFF" w:fill="FFFFFF"/>
            <w:tcMar>
              <w:left w:w="40" w:type="dxa"/>
              <w:right w:w="40" w:type="dxa"/>
            </w:tcMar>
          </w:tcPr>
          <w:p w14:paraId="344DDFB1"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22,293</w:t>
            </w:r>
          </w:p>
        </w:tc>
        <w:tc>
          <w:tcPr>
            <w:tcW w:w="1035" w:type="dxa"/>
            <w:tcBorders>
              <w:top w:val="nil"/>
              <w:left w:val="nil"/>
              <w:bottom w:val="nil"/>
              <w:right w:val="nil"/>
              <w:tl2br w:val="nil"/>
              <w:tr2bl w:val="nil"/>
            </w:tcBorders>
            <w:shd w:val="clear" w:color="FFFFFF" w:fill="FFFFFF"/>
            <w:tcMar>
              <w:left w:w="40" w:type="dxa"/>
              <w:right w:w="40" w:type="dxa"/>
            </w:tcMar>
          </w:tcPr>
          <w:p w14:paraId="344DDFB2"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21,161</w:t>
            </w:r>
          </w:p>
        </w:tc>
        <w:tc>
          <w:tcPr>
            <w:tcW w:w="1035" w:type="dxa"/>
            <w:tcBorders>
              <w:top w:val="nil"/>
              <w:left w:val="nil"/>
              <w:bottom w:val="nil"/>
              <w:right w:val="nil"/>
              <w:tl2br w:val="nil"/>
              <w:tr2bl w:val="nil"/>
            </w:tcBorders>
            <w:shd w:val="clear" w:color="FFFFFF" w:fill="FFFFFF"/>
            <w:tcMar>
              <w:left w:w="40" w:type="dxa"/>
              <w:right w:w="40" w:type="dxa"/>
            </w:tcMar>
          </w:tcPr>
          <w:p w14:paraId="344DDFB3"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20,356</w:t>
            </w:r>
          </w:p>
        </w:tc>
      </w:tr>
      <w:tr w:rsidR="00E03EFD" w14:paraId="344DDFBD"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DFB5"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344DDFB6"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1,304</w:t>
            </w:r>
          </w:p>
        </w:tc>
        <w:tc>
          <w:tcPr>
            <w:tcW w:w="1035" w:type="dxa"/>
            <w:tcBorders>
              <w:top w:val="nil"/>
              <w:left w:val="nil"/>
              <w:bottom w:val="nil"/>
              <w:right w:val="nil"/>
              <w:tl2br w:val="nil"/>
              <w:tr2bl w:val="nil"/>
            </w:tcBorders>
            <w:shd w:val="clear" w:color="FFFFFF" w:fill="FFFFFF"/>
            <w:tcMar>
              <w:left w:w="40" w:type="dxa"/>
              <w:right w:w="40" w:type="dxa"/>
            </w:tcMar>
          </w:tcPr>
          <w:p w14:paraId="344DDFB7"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127</w:t>
            </w:r>
          </w:p>
        </w:tc>
        <w:tc>
          <w:tcPr>
            <w:tcW w:w="1035" w:type="dxa"/>
            <w:tcBorders>
              <w:top w:val="nil"/>
              <w:left w:val="nil"/>
              <w:bottom w:val="nil"/>
              <w:right w:val="nil"/>
              <w:tl2br w:val="nil"/>
              <w:tr2bl w:val="nil"/>
            </w:tcBorders>
            <w:shd w:val="clear" w:color="FFFFFF" w:fill="FFFFFF"/>
            <w:tcMar>
              <w:left w:w="40" w:type="dxa"/>
              <w:right w:w="40" w:type="dxa"/>
            </w:tcMar>
          </w:tcPr>
          <w:p w14:paraId="344DDFB8"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659</w:t>
            </w:r>
          </w:p>
        </w:tc>
        <w:tc>
          <w:tcPr>
            <w:tcW w:w="600" w:type="dxa"/>
            <w:tcBorders>
              <w:top w:val="nil"/>
              <w:left w:val="nil"/>
              <w:bottom w:val="nil"/>
              <w:right w:val="nil"/>
              <w:tl2br w:val="nil"/>
              <w:tr2bl w:val="nil"/>
            </w:tcBorders>
            <w:shd w:val="clear" w:color="FFFFFF" w:fill="FFFFFF"/>
            <w:tcMar>
              <w:left w:w="40" w:type="dxa"/>
              <w:right w:w="40" w:type="dxa"/>
            </w:tcMar>
          </w:tcPr>
          <w:p w14:paraId="344DDFB9"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419 </w:t>
            </w:r>
          </w:p>
        </w:tc>
        <w:tc>
          <w:tcPr>
            <w:tcW w:w="1035" w:type="dxa"/>
            <w:tcBorders>
              <w:top w:val="nil"/>
              <w:left w:val="nil"/>
              <w:bottom w:val="nil"/>
              <w:right w:val="nil"/>
              <w:tl2br w:val="nil"/>
              <w:tr2bl w:val="nil"/>
            </w:tcBorders>
            <w:shd w:val="clear" w:color="FFFFFF" w:fill="FFFFFF"/>
            <w:tcMar>
              <w:left w:w="40" w:type="dxa"/>
              <w:right w:w="40" w:type="dxa"/>
            </w:tcMar>
          </w:tcPr>
          <w:p w14:paraId="344DDFBA"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771</w:t>
            </w:r>
          </w:p>
        </w:tc>
        <w:tc>
          <w:tcPr>
            <w:tcW w:w="1035" w:type="dxa"/>
            <w:tcBorders>
              <w:top w:val="nil"/>
              <w:left w:val="nil"/>
              <w:bottom w:val="nil"/>
              <w:right w:val="nil"/>
              <w:tl2br w:val="nil"/>
              <w:tr2bl w:val="nil"/>
            </w:tcBorders>
            <w:shd w:val="clear" w:color="FFFFFF" w:fill="FFFFFF"/>
            <w:tcMar>
              <w:left w:w="40" w:type="dxa"/>
              <w:right w:w="40" w:type="dxa"/>
            </w:tcMar>
          </w:tcPr>
          <w:p w14:paraId="344DDFBB"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757</w:t>
            </w:r>
          </w:p>
        </w:tc>
        <w:tc>
          <w:tcPr>
            <w:tcW w:w="1035" w:type="dxa"/>
            <w:tcBorders>
              <w:top w:val="nil"/>
              <w:left w:val="nil"/>
              <w:bottom w:val="nil"/>
              <w:right w:val="nil"/>
              <w:tl2br w:val="nil"/>
              <w:tr2bl w:val="nil"/>
            </w:tcBorders>
            <w:shd w:val="clear" w:color="FFFFFF" w:fill="FFFFFF"/>
            <w:tcMar>
              <w:left w:w="40" w:type="dxa"/>
              <w:right w:w="40" w:type="dxa"/>
            </w:tcMar>
          </w:tcPr>
          <w:p w14:paraId="344DDFBC"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690</w:t>
            </w:r>
          </w:p>
        </w:tc>
      </w:tr>
      <w:tr w:rsidR="00E03EFD" w14:paraId="344DDFC6"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DFBE"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344DDFBF"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28,876</w:t>
            </w:r>
          </w:p>
        </w:tc>
        <w:tc>
          <w:tcPr>
            <w:tcW w:w="1035" w:type="dxa"/>
            <w:tcBorders>
              <w:top w:val="nil"/>
              <w:left w:val="nil"/>
              <w:bottom w:val="nil"/>
              <w:right w:val="nil"/>
              <w:tl2br w:val="nil"/>
              <w:tr2bl w:val="nil"/>
            </w:tcBorders>
            <w:shd w:val="clear" w:color="FFFFFF" w:fill="FFFFFF"/>
            <w:tcMar>
              <w:left w:w="40" w:type="dxa"/>
              <w:right w:w="40" w:type="dxa"/>
            </w:tcMar>
          </w:tcPr>
          <w:p w14:paraId="344DDFC0"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22,075</w:t>
            </w:r>
          </w:p>
        </w:tc>
        <w:tc>
          <w:tcPr>
            <w:tcW w:w="1035" w:type="dxa"/>
            <w:tcBorders>
              <w:top w:val="nil"/>
              <w:left w:val="nil"/>
              <w:bottom w:val="nil"/>
              <w:right w:val="nil"/>
              <w:tl2br w:val="nil"/>
              <w:tr2bl w:val="nil"/>
            </w:tcBorders>
            <w:shd w:val="clear" w:color="FFFFFF" w:fill="FFFFFF"/>
            <w:tcMar>
              <w:left w:w="40" w:type="dxa"/>
              <w:right w:w="40" w:type="dxa"/>
            </w:tcMar>
          </w:tcPr>
          <w:p w14:paraId="344DDFC1"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32,814</w:t>
            </w:r>
          </w:p>
        </w:tc>
        <w:tc>
          <w:tcPr>
            <w:tcW w:w="600" w:type="dxa"/>
            <w:tcBorders>
              <w:top w:val="nil"/>
              <w:left w:val="nil"/>
              <w:bottom w:val="nil"/>
              <w:right w:val="nil"/>
              <w:tl2br w:val="nil"/>
              <w:tr2bl w:val="nil"/>
            </w:tcBorders>
            <w:shd w:val="clear" w:color="FFFFFF" w:fill="FFFFFF"/>
            <w:tcMar>
              <w:left w:w="40" w:type="dxa"/>
              <w:right w:w="40" w:type="dxa"/>
            </w:tcMar>
          </w:tcPr>
          <w:p w14:paraId="344DDFC2"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49 </w:t>
            </w:r>
          </w:p>
        </w:tc>
        <w:tc>
          <w:tcPr>
            <w:tcW w:w="1035" w:type="dxa"/>
            <w:tcBorders>
              <w:top w:val="nil"/>
              <w:left w:val="nil"/>
              <w:bottom w:val="nil"/>
              <w:right w:val="nil"/>
              <w:tl2br w:val="nil"/>
              <w:tr2bl w:val="nil"/>
            </w:tcBorders>
            <w:shd w:val="clear" w:color="FFFFFF" w:fill="FFFFFF"/>
            <w:tcMar>
              <w:left w:w="40" w:type="dxa"/>
              <w:right w:w="40" w:type="dxa"/>
            </w:tcMar>
          </w:tcPr>
          <w:p w14:paraId="344DDFC3"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16,829</w:t>
            </w:r>
          </w:p>
        </w:tc>
        <w:tc>
          <w:tcPr>
            <w:tcW w:w="1035" w:type="dxa"/>
            <w:tcBorders>
              <w:top w:val="nil"/>
              <w:left w:val="nil"/>
              <w:bottom w:val="nil"/>
              <w:right w:val="nil"/>
              <w:tl2br w:val="nil"/>
              <w:tr2bl w:val="nil"/>
            </w:tcBorders>
            <w:shd w:val="clear" w:color="FFFFFF" w:fill="FFFFFF"/>
            <w:tcMar>
              <w:left w:w="40" w:type="dxa"/>
              <w:right w:w="40" w:type="dxa"/>
            </w:tcMar>
          </w:tcPr>
          <w:p w14:paraId="344DDFC4"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15,095</w:t>
            </w:r>
          </w:p>
        </w:tc>
        <w:tc>
          <w:tcPr>
            <w:tcW w:w="1035" w:type="dxa"/>
            <w:tcBorders>
              <w:top w:val="nil"/>
              <w:left w:val="nil"/>
              <w:bottom w:val="nil"/>
              <w:right w:val="nil"/>
              <w:tl2br w:val="nil"/>
              <w:tr2bl w:val="nil"/>
            </w:tcBorders>
            <w:shd w:val="clear" w:color="FFFFFF" w:fill="FFFFFF"/>
            <w:tcMar>
              <w:left w:w="40" w:type="dxa"/>
              <w:right w:w="40" w:type="dxa"/>
            </w:tcMar>
          </w:tcPr>
          <w:p w14:paraId="344DDFC5"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15,605</w:t>
            </w:r>
          </w:p>
        </w:tc>
      </w:tr>
      <w:tr w:rsidR="00E03EFD" w14:paraId="344DDFCF"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DFC7"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Borrowing Costs</w:t>
            </w:r>
          </w:p>
        </w:tc>
        <w:tc>
          <w:tcPr>
            <w:tcW w:w="1035" w:type="dxa"/>
            <w:tcBorders>
              <w:top w:val="nil"/>
              <w:left w:val="nil"/>
              <w:bottom w:val="nil"/>
              <w:right w:val="nil"/>
              <w:tl2br w:val="nil"/>
              <w:tr2bl w:val="nil"/>
            </w:tcBorders>
            <w:shd w:val="clear" w:color="FFFFFF" w:fill="FFFFFF"/>
            <w:tcMar>
              <w:left w:w="40" w:type="dxa"/>
              <w:right w:w="40" w:type="dxa"/>
            </w:tcMar>
          </w:tcPr>
          <w:p w14:paraId="344DDFC8"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14</w:t>
            </w:r>
          </w:p>
        </w:tc>
        <w:tc>
          <w:tcPr>
            <w:tcW w:w="1035" w:type="dxa"/>
            <w:tcBorders>
              <w:top w:val="nil"/>
              <w:left w:val="nil"/>
              <w:bottom w:val="nil"/>
              <w:right w:val="nil"/>
              <w:tl2br w:val="nil"/>
              <w:tr2bl w:val="nil"/>
            </w:tcBorders>
            <w:shd w:val="clear" w:color="FFFFFF" w:fill="FFFFFF"/>
            <w:tcMar>
              <w:left w:w="40" w:type="dxa"/>
              <w:right w:w="40" w:type="dxa"/>
            </w:tcMar>
          </w:tcPr>
          <w:p w14:paraId="344DDFC9"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14</w:t>
            </w:r>
          </w:p>
        </w:tc>
        <w:tc>
          <w:tcPr>
            <w:tcW w:w="1035" w:type="dxa"/>
            <w:tcBorders>
              <w:top w:val="nil"/>
              <w:left w:val="nil"/>
              <w:bottom w:val="nil"/>
              <w:right w:val="nil"/>
              <w:tl2br w:val="nil"/>
              <w:tr2bl w:val="nil"/>
            </w:tcBorders>
            <w:shd w:val="clear" w:color="FFFFFF" w:fill="FFFFFF"/>
            <w:tcMar>
              <w:left w:w="40" w:type="dxa"/>
              <w:right w:w="40" w:type="dxa"/>
            </w:tcMar>
          </w:tcPr>
          <w:p w14:paraId="344DDFCA"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14</w:t>
            </w:r>
          </w:p>
        </w:tc>
        <w:tc>
          <w:tcPr>
            <w:tcW w:w="600" w:type="dxa"/>
            <w:tcBorders>
              <w:top w:val="nil"/>
              <w:left w:val="nil"/>
              <w:bottom w:val="nil"/>
              <w:right w:val="nil"/>
              <w:tl2br w:val="nil"/>
              <w:tr2bl w:val="nil"/>
            </w:tcBorders>
            <w:shd w:val="clear" w:color="FFFFFF" w:fill="FFFFFF"/>
            <w:tcMar>
              <w:left w:w="40" w:type="dxa"/>
              <w:right w:w="40" w:type="dxa"/>
            </w:tcMar>
          </w:tcPr>
          <w:p w14:paraId="344DDFCB"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DFCC"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14</w:t>
            </w:r>
          </w:p>
        </w:tc>
        <w:tc>
          <w:tcPr>
            <w:tcW w:w="1035" w:type="dxa"/>
            <w:tcBorders>
              <w:top w:val="nil"/>
              <w:left w:val="nil"/>
              <w:bottom w:val="nil"/>
              <w:right w:val="nil"/>
              <w:tl2br w:val="nil"/>
              <w:tr2bl w:val="nil"/>
            </w:tcBorders>
            <w:shd w:val="clear" w:color="FFFFFF" w:fill="FFFFFF"/>
            <w:tcMar>
              <w:left w:w="40" w:type="dxa"/>
              <w:right w:w="40" w:type="dxa"/>
            </w:tcMar>
          </w:tcPr>
          <w:p w14:paraId="344DDFCD"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14</w:t>
            </w:r>
          </w:p>
        </w:tc>
        <w:tc>
          <w:tcPr>
            <w:tcW w:w="1035" w:type="dxa"/>
            <w:tcBorders>
              <w:top w:val="nil"/>
              <w:left w:val="nil"/>
              <w:bottom w:val="nil"/>
              <w:right w:val="nil"/>
              <w:tl2br w:val="nil"/>
              <w:tr2bl w:val="nil"/>
            </w:tcBorders>
            <w:shd w:val="clear" w:color="FFFFFF" w:fill="FFFFFF"/>
            <w:tcMar>
              <w:left w:w="40" w:type="dxa"/>
              <w:right w:w="40" w:type="dxa"/>
            </w:tcMar>
          </w:tcPr>
          <w:p w14:paraId="344DDFCE"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14</w:t>
            </w:r>
          </w:p>
        </w:tc>
      </w:tr>
      <w:tr w:rsidR="00E03EFD" w14:paraId="344DDFD8"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DFD0"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Other Expenses</w:t>
            </w:r>
          </w:p>
        </w:tc>
        <w:tc>
          <w:tcPr>
            <w:tcW w:w="1035" w:type="dxa"/>
            <w:tcBorders>
              <w:top w:val="nil"/>
              <w:left w:val="nil"/>
              <w:bottom w:val="nil"/>
              <w:right w:val="nil"/>
              <w:tl2br w:val="nil"/>
              <w:tr2bl w:val="nil"/>
            </w:tcBorders>
            <w:shd w:val="clear" w:color="FFFFFF" w:fill="FFFFFF"/>
            <w:tcMar>
              <w:left w:w="40" w:type="dxa"/>
              <w:right w:w="40" w:type="dxa"/>
            </w:tcMar>
          </w:tcPr>
          <w:p w14:paraId="344DDFD1"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10</w:t>
            </w:r>
          </w:p>
        </w:tc>
        <w:tc>
          <w:tcPr>
            <w:tcW w:w="1035" w:type="dxa"/>
            <w:tcBorders>
              <w:top w:val="nil"/>
              <w:left w:val="nil"/>
              <w:bottom w:val="nil"/>
              <w:right w:val="nil"/>
              <w:tl2br w:val="nil"/>
              <w:tr2bl w:val="nil"/>
            </w:tcBorders>
            <w:shd w:val="clear" w:color="FFFFFF" w:fill="FFFFFF"/>
            <w:tcMar>
              <w:left w:w="40" w:type="dxa"/>
              <w:right w:w="40" w:type="dxa"/>
            </w:tcMar>
          </w:tcPr>
          <w:p w14:paraId="344DDFD2"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169</w:t>
            </w:r>
          </w:p>
        </w:tc>
        <w:tc>
          <w:tcPr>
            <w:tcW w:w="1035" w:type="dxa"/>
            <w:tcBorders>
              <w:top w:val="nil"/>
              <w:left w:val="nil"/>
              <w:bottom w:val="nil"/>
              <w:right w:val="nil"/>
              <w:tl2br w:val="nil"/>
              <w:tr2bl w:val="nil"/>
            </w:tcBorders>
            <w:shd w:val="clear" w:color="FFFFFF" w:fill="FFFFFF"/>
            <w:tcMar>
              <w:left w:w="40" w:type="dxa"/>
              <w:right w:w="40" w:type="dxa"/>
            </w:tcMar>
          </w:tcPr>
          <w:p w14:paraId="344DDFD3"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8</w:t>
            </w:r>
          </w:p>
        </w:tc>
        <w:tc>
          <w:tcPr>
            <w:tcW w:w="600" w:type="dxa"/>
            <w:tcBorders>
              <w:top w:val="nil"/>
              <w:left w:val="nil"/>
              <w:bottom w:val="nil"/>
              <w:right w:val="nil"/>
              <w:tl2br w:val="nil"/>
              <w:tr2bl w:val="nil"/>
            </w:tcBorders>
            <w:shd w:val="clear" w:color="FFFFFF" w:fill="FFFFFF"/>
            <w:tcMar>
              <w:left w:w="40" w:type="dxa"/>
              <w:right w:w="40" w:type="dxa"/>
            </w:tcMar>
          </w:tcPr>
          <w:p w14:paraId="344DDFD4"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-95 </w:t>
            </w:r>
          </w:p>
        </w:tc>
        <w:tc>
          <w:tcPr>
            <w:tcW w:w="1035" w:type="dxa"/>
            <w:tcBorders>
              <w:top w:val="nil"/>
              <w:left w:val="nil"/>
              <w:bottom w:val="nil"/>
              <w:right w:val="nil"/>
              <w:tl2br w:val="nil"/>
              <w:tr2bl w:val="nil"/>
            </w:tcBorders>
            <w:shd w:val="clear" w:color="FFFFFF" w:fill="FFFFFF"/>
            <w:tcMar>
              <w:left w:w="40" w:type="dxa"/>
              <w:right w:w="40" w:type="dxa"/>
            </w:tcMar>
          </w:tcPr>
          <w:p w14:paraId="344DDFD5"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9</w:t>
            </w:r>
          </w:p>
        </w:tc>
        <w:tc>
          <w:tcPr>
            <w:tcW w:w="1035" w:type="dxa"/>
            <w:tcBorders>
              <w:top w:val="nil"/>
              <w:left w:val="nil"/>
              <w:bottom w:val="nil"/>
              <w:right w:val="nil"/>
              <w:tl2br w:val="nil"/>
              <w:tr2bl w:val="nil"/>
            </w:tcBorders>
            <w:shd w:val="clear" w:color="FFFFFF" w:fill="FFFFFF"/>
            <w:tcMar>
              <w:left w:w="40" w:type="dxa"/>
              <w:right w:w="40" w:type="dxa"/>
            </w:tcMar>
          </w:tcPr>
          <w:p w14:paraId="344DDFD6"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9</w:t>
            </w:r>
          </w:p>
        </w:tc>
        <w:tc>
          <w:tcPr>
            <w:tcW w:w="1035" w:type="dxa"/>
            <w:tcBorders>
              <w:top w:val="nil"/>
              <w:left w:val="nil"/>
              <w:bottom w:val="nil"/>
              <w:right w:val="nil"/>
              <w:tl2br w:val="nil"/>
              <w:tr2bl w:val="nil"/>
            </w:tcBorders>
            <w:shd w:val="clear" w:color="FFFFFF" w:fill="FFFFFF"/>
            <w:tcMar>
              <w:left w:w="40" w:type="dxa"/>
              <w:right w:w="40" w:type="dxa"/>
            </w:tcMar>
          </w:tcPr>
          <w:p w14:paraId="344DDFD7"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9</w:t>
            </w:r>
          </w:p>
        </w:tc>
      </w:tr>
      <w:tr w:rsidR="00E03EFD" w14:paraId="344DDFE1"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44DDFD9" w14:textId="77777777" w:rsidR="00E03EFD" w:rsidRDefault="00F4388C" w:rsidP="0032430D">
            <w:pPr>
              <w:pBdr>
                <w:top w:val="nil"/>
                <w:left w:val="nil"/>
                <w:bottom w:val="nil"/>
                <w:right w:val="nil"/>
                <w:between w:val="nil"/>
                <w:bar w:val="nil"/>
              </w:pBdr>
              <w:ind w:left="181" w:hanging="181"/>
              <w:rPr>
                <w:rFonts w:ascii="Calibri" w:eastAsia="Calibri" w:hAnsi="Calibri" w:cs="Calibri"/>
                <w:b/>
                <w:color w:val="000000"/>
                <w:szCs w:val="22"/>
                <w:lang w:eastAsia="en-US"/>
              </w:rPr>
            </w:pPr>
            <w:r>
              <w:rPr>
                <w:rFonts w:ascii="Calibri" w:eastAsia="Calibri" w:hAnsi="Calibri" w:cs="Calibri"/>
                <w:b/>
                <w:color w:val="000000"/>
                <w:sz w:val="18"/>
                <w:szCs w:val="22"/>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FDA"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135,434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FDB"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129,177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FDC"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151,155</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DFDD"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 xml:space="preserve">17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FDE"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129,399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FDF"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125,743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DFE0"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126,464</w:t>
            </w:r>
          </w:p>
        </w:tc>
      </w:tr>
      <w:tr w:rsidR="00E03EFD" w14:paraId="344DDFE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DFE2" w14:textId="77777777" w:rsidR="00E03EFD" w:rsidRDefault="00F4388C" w:rsidP="0032430D">
            <w:pPr>
              <w:pBdr>
                <w:top w:val="nil"/>
                <w:left w:val="nil"/>
                <w:bottom w:val="nil"/>
                <w:right w:val="nil"/>
                <w:between w:val="nil"/>
                <w:bar w:val="nil"/>
              </w:pBdr>
              <w:ind w:left="181" w:hanging="181"/>
              <w:rPr>
                <w:rFonts w:ascii="Calibri" w:eastAsia="Calibri" w:hAnsi="Calibri" w:cs="Calibri"/>
                <w:b/>
                <w:color w:val="000000"/>
                <w:szCs w:val="22"/>
                <w:lang w:eastAsia="en-US"/>
              </w:rPr>
            </w:pPr>
            <w:r>
              <w:rPr>
                <w:rFonts w:ascii="Calibri" w:eastAsia="Calibri" w:hAnsi="Calibri" w:cs="Calibri"/>
                <w:b/>
                <w:color w:val="000000"/>
                <w:sz w:val="18"/>
                <w:szCs w:val="22"/>
                <w:lang w:eastAsia="en-US"/>
              </w:rPr>
              <w:t>Operating Result</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DFE3"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-1,344</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DFE4"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460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DFE5"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-733</w:t>
            </w:r>
          </w:p>
        </w:tc>
        <w:tc>
          <w:tcPr>
            <w:tcW w:w="600"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DFE6"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 xml:space="preserve">-259 </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DFE7"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-866</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DFE8"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-874</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DFE9"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-828</w:t>
            </w:r>
          </w:p>
        </w:tc>
      </w:tr>
    </w:tbl>
    <w:p w14:paraId="344DDFEB" w14:textId="77777777" w:rsidR="00C479CB" w:rsidRDefault="00F4388C">
      <w:pPr>
        <w:pBdr>
          <w:top w:val="nil"/>
          <w:left w:val="nil"/>
          <w:bottom w:val="nil"/>
          <w:right w:val="nil"/>
          <w:between w:val="nil"/>
          <w:bar w:val="nil"/>
        </w:pBdr>
        <w:spacing w:after="160" w:line="259" w:lineRule="auto"/>
        <w:rPr>
          <w:rFonts w:ascii="Calibri" w:eastAsia="Calibri" w:hAnsi="Calibri" w:cs="Times New Roman"/>
          <w:lang w:val="en-AU"/>
        </w:rPr>
      </w:pPr>
      <w:r>
        <w:rPr>
          <w:rFonts w:ascii="Calibri" w:eastAsia="Calibri" w:hAnsi="Calibri" w:cs="Times New Roman"/>
          <w:sz w:val="18"/>
          <w:lang w:val="en-AU"/>
        </w:rPr>
        <w:br w:type="page"/>
      </w:r>
    </w:p>
    <w:p w14:paraId="344DDFEC" w14:textId="14B0AAB1" w:rsidR="00A06B94" w:rsidRPr="00B90179" w:rsidRDefault="00F4388C" w:rsidP="00704639">
      <w:pPr>
        <w:pStyle w:val="Caption"/>
        <w:rPr>
          <w:szCs w:val="22"/>
        </w:rPr>
      </w:pPr>
      <w:r w:rsidRPr="00B90179">
        <w:rPr>
          <w:szCs w:val="22"/>
        </w:rPr>
        <w:lastRenderedPageBreak/>
        <w:t>Table</w:t>
      </w:r>
      <w:r w:rsidR="00731CD3" w:rsidRPr="00B90179">
        <w:rPr>
          <w:szCs w:val="22"/>
        </w:rPr>
        <w:t xml:space="preserve"> 3</w:t>
      </w:r>
      <w:r w:rsidR="00297D97">
        <w:rPr>
          <w:szCs w:val="22"/>
        </w:rPr>
        <w:t>8</w:t>
      </w:r>
      <w:r w:rsidRPr="00B90179">
        <w:rPr>
          <w:szCs w:val="22"/>
        </w:rPr>
        <w:t>: Output Class 2: Corrective Services Operating Statement ($’000)</w:t>
      </w:r>
    </w:p>
    <w:tbl>
      <w:tblPr>
        <w:tblStyle w:val="CDMRange2"/>
        <w:tblW w:w="9195" w:type="dxa"/>
        <w:tblLayout w:type="fixed"/>
        <w:tblLook w:val="0620" w:firstRow="1" w:lastRow="0" w:firstColumn="0" w:lastColumn="0" w:noHBand="1" w:noVBand="1"/>
      </w:tblPr>
      <w:tblGrid>
        <w:gridCol w:w="2385"/>
        <w:gridCol w:w="1035"/>
        <w:gridCol w:w="1035"/>
        <w:gridCol w:w="1035"/>
        <w:gridCol w:w="600"/>
        <w:gridCol w:w="1035"/>
        <w:gridCol w:w="1035"/>
        <w:gridCol w:w="1035"/>
      </w:tblGrid>
      <w:tr w:rsidR="00E03EFD" w14:paraId="344DDFFA" w14:textId="77777777" w:rsidTr="004D3F31">
        <w:trPr>
          <w:trHeight w:val="744"/>
        </w:trPr>
        <w:tc>
          <w:tcPr>
            <w:tcW w:w="238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344DDFED" w14:textId="77777777" w:rsidR="00E03EFD" w:rsidRDefault="00E03EFD" w:rsidP="0032430D">
            <w:pPr>
              <w:spacing w:after="0" w:line="240" w:lineRule="auto"/>
              <w:ind w:left="181" w:hanging="181"/>
              <w:rPr>
                <w:rFonts w:cs="Calibri"/>
                <w:b/>
                <w:color w:val="000000"/>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FEE"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2025-26 Budget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FEF"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FF0"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2026-27 </w:t>
            </w:r>
          </w:p>
          <w:p w14:paraId="344DDFF1"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FF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Var</w:t>
            </w:r>
          </w:p>
          <w:p w14:paraId="344DDFF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FF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2027-28 </w:t>
            </w:r>
          </w:p>
          <w:p w14:paraId="344DDFF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FF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2028-29 </w:t>
            </w:r>
          </w:p>
          <w:p w14:paraId="344DDFF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DFF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2029-30 </w:t>
            </w:r>
          </w:p>
          <w:p w14:paraId="344DDFF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Estimate</w:t>
            </w:r>
          </w:p>
        </w:tc>
      </w:tr>
      <w:tr w:rsidR="00E03EFD" w14:paraId="344DE00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single" w:sz="20" w:space="0" w:color="000000"/>
              <w:left w:val="nil"/>
              <w:bottom w:val="nil"/>
              <w:right w:val="nil"/>
              <w:tl2br w:val="nil"/>
              <w:tr2bl w:val="nil"/>
            </w:tcBorders>
            <w:shd w:val="clear" w:color="FFFFFF" w:fill="FFFFFF"/>
            <w:tcMar>
              <w:left w:w="40" w:type="dxa"/>
              <w:right w:w="40" w:type="dxa"/>
            </w:tcMar>
            <w:vAlign w:val="bottom"/>
          </w:tcPr>
          <w:p w14:paraId="344DDFFB"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rPr>
              <w:t>Income</w:t>
            </w: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FFC" w14:textId="77777777" w:rsidR="00E03EFD" w:rsidRDefault="00E03EFD">
            <w:pPr>
              <w:spacing w:after="0" w:line="240" w:lineRule="auto"/>
              <w:rPr>
                <w:rFonts w:cs="Calibri"/>
                <w:color w:val="000000"/>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FFD" w14:textId="77777777" w:rsidR="00E03EFD" w:rsidRDefault="00E03EFD">
            <w:pPr>
              <w:spacing w:after="0" w:line="240" w:lineRule="auto"/>
              <w:rPr>
                <w:rFonts w:cs="Calibri"/>
                <w:color w:val="000000"/>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FFE" w14:textId="77777777" w:rsidR="00E03EFD" w:rsidRDefault="00E03EFD">
            <w:pPr>
              <w:spacing w:after="0" w:line="240" w:lineRule="auto"/>
              <w:rPr>
                <w:rFonts w:cs="Calibri"/>
                <w:color w:val="000000"/>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DFFF" w14:textId="77777777" w:rsidR="00E03EFD" w:rsidRDefault="00E03EFD">
            <w:pPr>
              <w:spacing w:after="0" w:line="240" w:lineRule="auto"/>
              <w:rPr>
                <w:rFonts w:cs="Calibri"/>
                <w:color w:val="000000"/>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E000" w14:textId="77777777" w:rsidR="00E03EFD" w:rsidRDefault="00E03EFD">
            <w:pPr>
              <w:spacing w:after="0" w:line="240" w:lineRule="auto"/>
              <w:rPr>
                <w:rFonts w:cs="Calibri"/>
                <w:color w:val="000000"/>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E001" w14:textId="77777777" w:rsidR="00E03EFD" w:rsidRDefault="00E03EFD">
            <w:pPr>
              <w:spacing w:after="0" w:line="240" w:lineRule="auto"/>
              <w:rPr>
                <w:rFonts w:cs="Calibri"/>
                <w:color w:val="000000"/>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E002" w14:textId="77777777" w:rsidR="00E03EFD" w:rsidRDefault="00E03EFD">
            <w:pPr>
              <w:spacing w:after="0" w:line="240" w:lineRule="auto"/>
              <w:rPr>
                <w:rFonts w:cs="Calibri"/>
                <w:color w:val="000000"/>
              </w:rPr>
            </w:pPr>
          </w:p>
        </w:tc>
      </w:tr>
      <w:tr w:rsidR="00E03EFD" w14:paraId="344DE00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385" w:type="dxa"/>
            <w:tcBorders>
              <w:top w:val="nil"/>
              <w:left w:val="nil"/>
              <w:bottom w:val="nil"/>
              <w:right w:val="nil"/>
              <w:tl2br w:val="nil"/>
              <w:tr2bl w:val="nil"/>
            </w:tcBorders>
            <w:shd w:val="clear" w:color="FFFFFF" w:fill="FFFFFF"/>
            <w:tcMar>
              <w:left w:w="40" w:type="dxa"/>
              <w:right w:w="40" w:type="dxa"/>
            </w:tcMar>
          </w:tcPr>
          <w:p w14:paraId="344DE004"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rPr>
              <w:t>Controlled Recurrent Payments</w:t>
            </w:r>
          </w:p>
        </w:tc>
        <w:tc>
          <w:tcPr>
            <w:tcW w:w="1035" w:type="dxa"/>
            <w:tcBorders>
              <w:top w:val="nil"/>
              <w:left w:val="nil"/>
              <w:bottom w:val="nil"/>
              <w:right w:val="nil"/>
              <w:tl2br w:val="nil"/>
              <w:tr2bl w:val="nil"/>
            </w:tcBorders>
            <w:shd w:val="clear" w:color="FFFFFF" w:fill="FFFFFF"/>
            <w:tcMar>
              <w:left w:w="40" w:type="dxa"/>
              <w:right w:w="40" w:type="dxa"/>
            </w:tcMar>
          </w:tcPr>
          <w:p w14:paraId="344DE00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104,771</w:t>
            </w:r>
          </w:p>
        </w:tc>
        <w:tc>
          <w:tcPr>
            <w:tcW w:w="1035" w:type="dxa"/>
            <w:tcBorders>
              <w:top w:val="nil"/>
              <w:left w:val="nil"/>
              <w:bottom w:val="nil"/>
              <w:right w:val="nil"/>
              <w:tl2br w:val="nil"/>
              <w:tr2bl w:val="nil"/>
            </w:tcBorders>
            <w:shd w:val="clear" w:color="FFFFFF" w:fill="FFFFFF"/>
            <w:tcMar>
              <w:left w:w="40" w:type="dxa"/>
              <w:right w:w="40" w:type="dxa"/>
            </w:tcMar>
          </w:tcPr>
          <w:p w14:paraId="344DE00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103,823</w:t>
            </w:r>
          </w:p>
        </w:tc>
        <w:tc>
          <w:tcPr>
            <w:tcW w:w="1035" w:type="dxa"/>
            <w:tcBorders>
              <w:top w:val="nil"/>
              <w:left w:val="nil"/>
              <w:bottom w:val="nil"/>
              <w:right w:val="nil"/>
              <w:tl2br w:val="nil"/>
              <w:tr2bl w:val="nil"/>
            </w:tcBorders>
            <w:shd w:val="clear" w:color="FFFFFF" w:fill="FFFFFF"/>
            <w:tcMar>
              <w:left w:w="40" w:type="dxa"/>
              <w:right w:w="40" w:type="dxa"/>
            </w:tcMar>
          </w:tcPr>
          <w:p w14:paraId="344DE00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108,068</w:t>
            </w:r>
          </w:p>
        </w:tc>
        <w:tc>
          <w:tcPr>
            <w:tcW w:w="600" w:type="dxa"/>
            <w:tcBorders>
              <w:top w:val="nil"/>
              <w:left w:val="nil"/>
              <w:bottom w:val="nil"/>
              <w:right w:val="nil"/>
              <w:tl2br w:val="nil"/>
              <w:tr2bl w:val="nil"/>
            </w:tcBorders>
            <w:shd w:val="clear" w:color="FFFFFF" w:fill="FFFFFF"/>
            <w:tcMar>
              <w:left w:w="40" w:type="dxa"/>
              <w:right w:w="40" w:type="dxa"/>
            </w:tcMar>
          </w:tcPr>
          <w:p w14:paraId="344DE00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344DE00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105,275</w:t>
            </w:r>
          </w:p>
        </w:tc>
        <w:tc>
          <w:tcPr>
            <w:tcW w:w="1035" w:type="dxa"/>
            <w:tcBorders>
              <w:top w:val="nil"/>
              <w:left w:val="nil"/>
              <w:bottom w:val="nil"/>
              <w:right w:val="nil"/>
              <w:tl2br w:val="nil"/>
              <w:tr2bl w:val="nil"/>
            </w:tcBorders>
            <w:shd w:val="clear" w:color="FFFFFF" w:fill="FFFFFF"/>
            <w:tcMar>
              <w:left w:w="40" w:type="dxa"/>
              <w:right w:w="40" w:type="dxa"/>
            </w:tcMar>
          </w:tcPr>
          <w:p w14:paraId="344DE00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106,840</w:t>
            </w:r>
          </w:p>
        </w:tc>
        <w:tc>
          <w:tcPr>
            <w:tcW w:w="1035" w:type="dxa"/>
            <w:tcBorders>
              <w:top w:val="nil"/>
              <w:left w:val="nil"/>
              <w:bottom w:val="nil"/>
              <w:right w:val="nil"/>
              <w:tl2br w:val="nil"/>
              <w:tr2bl w:val="nil"/>
            </w:tcBorders>
            <w:shd w:val="clear" w:color="FFFFFF" w:fill="FFFFFF"/>
            <w:tcMar>
              <w:left w:w="40" w:type="dxa"/>
              <w:right w:w="40" w:type="dxa"/>
            </w:tcMar>
          </w:tcPr>
          <w:p w14:paraId="344DE00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108,563</w:t>
            </w:r>
          </w:p>
        </w:tc>
      </w:tr>
      <w:tr w:rsidR="00E03EFD" w14:paraId="344DE01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tcPr>
          <w:p w14:paraId="344DE00D"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344DE00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7,146</w:t>
            </w:r>
          </w:p>
        </w:tc>
        <w:tc>
          <w:tcPr>
            <w:tcW w:w="1035" w:type="dxa"/>
            <w:tcBorders>
              <w:top w:val="nil"/>
              <w:left w:val="nil"/>
              <w:bottom w:val="nil"/>
              <w:right w:val="nil"/>
              <w:tl2br w:val="nil"/>
              <w:tr2bl w:val="nil"/>
            </w:tcBorders>
            <w:shd w:val="clear" w:color="FFFFFF" w:fill="FFFFFF"/>
            <w:tcMar>
              <w:left w:w="40" w:type="dxa"/>
              <w:right w:w="40" w:type="dxa"/>
            </w:tcMar>
          </w:tcPr>
          <w:p w14:paraId="344DE00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6,485</w:t>
            </w:r>
          </w:p>
        </w:tc>
        <w:tc>
          <w:tcPr>
            <w:tcW w:w="1035" w:type="dxa"/>
            <w:tcBorders>
              <w:top w:val="nil"/>
              <w:left w:val="nil"/>
              <w:bottom w:val="nil"/>
              <w:right w:val="nil"/>
              <w:tl2br w:val="nil"/>
              <w:tr2bl w:val="nil"/>
            </w:tcBorders>
            <w:shd w:val="clear" w:color="FFFFFF" w:fill="FFFFFF"/>
            <w:tcMar>
              <w:left w:w="40" w:type="dxa"/>
              <w:right w:w="40" w:type="dxa"/>
            </w:tcMar>
          </w:tcPr>
          <w:p w14:paraId="344DE01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6,806</w:t>
            </w:r>
          </w:p>
        </w:tc>
        <w:tc>
          <w:tcPr>
            <w:tcW w:w="600" w:type="dxa"/>
            <w:tcBorders>
              <w:top w:val="nil"/>
              <w:left w:val="nil"/>
              <w:bottom w:val="nil"/>
              <w:right w:val="nil"/>
              <w:tl2br w:val="nil"/>
              <w:tr2bl w:val="nil"/>
            </w:tcBorders>
            <w:shd w:val="clear" w:color="FFFFFF" w:fill="FFFFFF"/>
            <w:tcMar>
              <w:left w:w="40" w:type="dxa"/>
              <w:right w:w="40" w:type="dxa"/>
            </w:tcMar>
          </w:tcPr>
          <w:p w14:paraId="344DE01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344DE01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6,726</w:t>
            </w:r>
          </w:p>
        </w:tc>
        <w:tc>
          <w:tcPr>
            <w:tcW w:w="1035" w:type="dxa"/>
            <w:tcBorders>
              <w:top w:val="nil"/>
              <w:left w:val="nil"/>
              <w:bottom w:val="nil"/>
              <w:right w:val="nil"/>
              <w:tl2br w:val="nil"/>
              <w:tr2bl w:val="nil"/>
            </w:tcBorders>
            <w:shd w:val="clear" w:color="FFFFFF" w:fill="FFFFFF"/>
            <w:tcMar>
              <w:left w:w="40" w:type="dxa"/>
              <w:right w:w="40" w:type="dxa"/>
            </w:tcMar>
          </w:tcPr>
          <w:p w14:paraId="344DE01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6,809</w:t>
            </w:r>
          </w:p>
        </w:tc>
        <w:tc>
          <w:tcPr>
            <w:tcW w:w="1035" w:type="dxa"/>
            <w:tcBorders>
              <w:top w:val="nil"/>
              <w:left w:val="nil"/>
              <w:bottom w:val="nil"/>
              <w:right w:val="nil"/>
              <w:tl2br w:val="nil"/>
              <w:tr2bl w:val="nil"/>
            </w:tcBorders>
            <w:shd w:val="clear" w:color="FFFFFF" w:fill="FFFFFF"/>
            <w:tcMar>
              <w:left w:w="40" w:type="dxa"/>
              <w:right w:w="40" w:type="dxa"/>
            </w:tcMar>
          </w:tcPr>
          <w:p w14:paraId="344DE01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6,809</w:t>
            </w:r>
          </w:p>
        </w:tc>
      </w:tr>
      <w:tr w:rsidR="00E03EFD" w14:paraId="344DE01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40" w:type="dxa"/>
              <w:right w:w="40" w:type="dxa"/>
            </w:tcMar>
          </w:tcPr>
          <w:p w14:paraId="344DE016"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rPr>
              <w:t>Other Income</w:t>
            </w:r>
          </w:p>
        </w:tc>
        <w:tc>
          <w:tcPr>
            <w:tcW w:w="1035" w:type="dxa"/>
            <w:tcBorders>
              <w:top w:val="nil"/>
              <w:left w:val="nil"/>
              <w:bottom w:val="nil"/>
              <w:right w:val="nil"/>
              <w:tl2br w:val="nil"/>
              <w:tr2bl w:val="nil"/>
            </w:tcBorders>
            <w:shd w:val="clear" w:color="FFFFFF" w:fill="FFFFFF"/>
            <w:tcMar>
              <w:left w:w="40" w:type="dxa"/>
              <w:right w:w="40" w:type="dxa"/>
            </w:tcMar>
          </w:tcPr>
          <w:p w14:paraId="344DE01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70</w:t>
            </w:r>
          </w:p>
        </w:tc>
        <w:tc>
          <w:tcPr>
            <w:tcW w:w="1035" w:type="dxa"/>
            <w:tcBorders>
              <w:top w:val="nil"/>
              <w:left w:val="nil"/>
              <w:bottom w:val="nil"/>
              <w:right w:val="nil"/>
              <w:tl2br w:val="nil"/>
              <w:tr2bl w:val="nil"/>
            </w:tcBorders>
            <w:shd w:val="clear" w:color="FFFFFF" w:fill="FFFFFF"/>
            <w:tcMar>
              <w:left w:w="40" w:type="dxa"/>
              <w:right w:w="40" w:type="dxa"/>
            </w:tcMar>
          </w:tcPr>
          <w:p w14:paraId="344DE01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476</w:t>
            </w:r>
          </w:p>
        </w:tc>
        <w:tc>
          <w:tcPr>
            <w:tcW w:w="1035" w:type="dxa"/>
            <w:tcBorders>
              <w:top w:val="nil"/>
              <w:left w:val="nil"/>
              <w:bottom w:val="nil"/>
              <w:right w:val="nil"/>
              <w:tl2br w:val="nil"/>
              <w:tr2bl w:val="nil"/>
            </w:tcBorders>
            <w:shd w:val="clear" w:color="FFFFFF" w:fill="FFFFFF"/>
            <w:tcMar>
              <w:left w:w="40" w:type="dxa"/>
              <w:right w:w="40" w:type="dxa"/>
            </w:tcMar>
          </w:tcPr>
          <w:p w14:paraId="344DE01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272</w:t>
            </w:r>
          </w:p>
        </w:tc>
        <w:tc>
          <w:tcPr>
            <w:tcW w:w="600" w:type="dxa"/>
            <w:tcBorders>
              <w:top w:val="nil"/>
              <w:left w:val="nil"/>
              <w:bottom w:val="nil"/>
              <w:right w:val="nil"/>
              <w:tl2br w:val="nil"/>
              <w:tr2bl w:val="nil"/>
            </w:tcBorders>
            <w:shd w:val="clear" w:color="FFFFFF" w:fill="FFFFFF"/>
            <w:tcMar>
              <w:left w:w="40" w:type="dxa"/>
              <w:right w:w="40" w:type="dxa"/>
            </w:tcMar>
          </w:tcPr>
          <w:p w14:paraId="344DE01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-43 </w:t>
            </w:r>
          </w:p>
        </w:tc>
        <w:tc>
          <w:tcPr>
            <w:tcW w:w="1035" w:type="dxa"/>
            <w:tcBorders>
              <w:top w:val="nil"/>
              <w:left w:val="nil"/>
              <w:bottom w:val="nil"/>
              <w:right w:val="nil"/>
              <w:tl2br w:val="nil"/>
              <w:tr2bl w:val="nil"/>
            </w:tcBorders>
            <w:shd w:val="clear" w:color="FFFFFF" w:fill="FFFFFF"/>
            <w:tcMar>
              <w:left w:w="40" w:type="dxa"/>
              <w:right w:w="40" w:type="dxa"/>
            </w:tcMar>
          </w:tcPr>
          <w:p w14:paraId="344DE01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74</w:t>
            </w:r>
          </w:p>
        </w:tc>
        <w:tc>
          <w:tcPr>
            <w:tcW w:w="1035" w:type="dxa"/>
            <w:tcBorders>
              <w:top w:val="nil"/>
              <w:left w:val="nil"/>
              <w:bottom w:val="nil"/>
              <w:right w:val="nil"/>
              <w:tl2br w:val="nil"/>
              <w:tr2bl w:val="nil"/>
            </w:tcBorders>
            <w:shd w:val="clear" w:color="FFFFFF" w:fill="FFFFFF"/>
            <w:tcMar>
              <w:left w:w="40" w:type="dxa"/>
              <w:right w:w="40" w:type="dxa"/>
            </w:tcMar>
          </w:tcPr>
          <w:p w14:paraId="344DE01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76</w:t>
            </w:r>
          </w:p>
        </w:tc>
        <w:tc>
          <w:tcPr>
            <w:tcW w:w="1035" w:type="dxa"/>
            <w:tcBorders>
              <w:top w:val="nil"/>
              <w:left w:val="nil"/>
              <w:bottom w:val="nil"/>
              <w:right w:val="nil"/>
              <w:tl2br w:val="nil"/>
              <w:tr2bl w:val="nil"/>
            </w:tcBorders>
            <w:shd w:val="clear" w:color="FFFFFF" w:fill="FFFFFF"/>
            <w:tcMar>
              <w:left w:w="40" w:type="dxa"/>
              <w:right w:w="40" w:type="dxa"/>
            </w:tcMar>
          </w:tcPr>
          <w:p w14:paraId="344DE01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78</w:t>
            </w:r>
          </w:p>
        </w:tc>
      </w:tr>
      <w:tr w:rsidR="00E03EFD" w14:paraId="344DE02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44DE01F"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020"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111,987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021"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110,784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02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115,146</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E02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4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02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112,075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02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113,725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02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115,450</w:t>
            </w:r>
          </w:p>
        </w:tc>
      </w:tr>
      <w:tr w:rsidR="00E03EFD" w14:paraId="344DE03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44DE028"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E029"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E02A"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E02B" w14:textId="77777777" w:rsidR="00E03EFD" w:rsidRDefault="00E03EFD">
            <w:pPr>
              <w:spacing w:after="0" w:line="240" w:lineRule="auto"/>
              <w:rPr>
                <w:rFonts w:cs="Calibri"/>
                <w:color w:val="000000"/>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44DE02C"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E02D"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E02E"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E02F" w14:textId="77777777" w:rsidR="00E03EFD" w:rsidRDefault="00E03EFD">
            <w:pPr>
              <w:spacing w:after="0" w:line="240" w:lineRule="auto"/>
              <w:rPr>
                <w:rFonts w:cs="Calibri"/>
                <w:color w:val="000000"/>
              </w:rPr>
            </w:pPr>
          </w:p>
        </w:tc>
      </w:tr>
      <w:tr w:rsidR="00E03EFD" w14:paraId="344DE03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E031"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344DE03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84,480</w:t>
            </w:r>
          </w:p>
        </w:tc>
        <w:tc>
          <w:tcPr>
            <w:tcW w:w="1035" w:type="dxa"/>
            <w:tcBorders>
              <w:top w:val="nil"/>
              <w:left w:val="nil"/>
              <w:bottom w:val="nil"/>
              <w:right w:val="nil"/>
              <w:tl2br w:val="nil"/>
              <w:tr2bl w:val="nil"/>
            </w:tcBorders>
            <w:shd w:val="clear" w:color="FFFFFF" w:fill="FFFFFF"/>
            <w:tcMar>
              <w:left w:w="40" w:type="dxa"/>
              <w:right w:w="40" w:type="dxa"/>
            </w:tcMar>
          </w:tcPr>
          <w:p w14:paraId="344DE03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82,905</w:t>
            </w:r>
          </w:p>
        </w:tc>
        <w:tc>
          <w:tcPr>
            <w:tcW w:w="1035" w:type="dxa"/>
            <w:tcBorders>
              <w:top w:val="nil"/>
              <w:left w:val="nil"/>
              <w:bottom w:val="nil"/>
              <w:right w:val="nil"/>
              <w:tl2br w:val="nil"/>
              <w:tr2bl w:val="nil"/>
            </w:tcBorders>
            <w:shd w:val="clear" w:color="FFFFFF" w:fill="FFFFFF"/>
            <w:tcMar>
              <w:left w:w="40" w:type="dxa"/>
              <w:right w:w="40" w:type="dxa"/>
            </w:tcMar>
          </w:tcPr>
          <w:p w14:paraId="344DE03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87,562</w:t>
            </w:r>
          </w:p>
        </w:tc>
        <w:tc>
          <w:tcPr>
            <w:tcW w:w="600" w:type="dxa"/>
            <w:tcBorders>
              <w:top w:val="nil"/>
              <w:left w:val="nil"/>
              <w:bottom w:val="nil"/>
              <w:right w:val="nil"/>
              <w:tl2br w:val="nil"/>
              <w:tr2bl w:val="nil"/>
            </w:tcBorders>
            <w:shd w:val="clear" w:color="FFFFFF" w:fill="FFFFFF"/>
            <w:tcMar>
              <w:left w:w="40" w:type="dxa"/>
              <w:right w:w="40" w:type="dxa"/>
            </w:tcMar>
          </w:tcPr>
          <w:p w14:paraId="344DE03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6 </w:t>
            </w:r>
          </w:p>
        </w:tc>
        <w:tc>
          <w:tcPr>
            <w:tcW w:w="1035" w:type="dxa"/>
            <w:tcBorders>
              <w:top w:val="nil"/>
              <w:left w:val="nil"/>
              <w:bottom w:val="nil"/>
              <w:right w:val="nil"/>
              <w:tl2br w:val="nil"/>
              <w:tr2bl w:val="nil"/>
            </w:tcBorders>
            <w:shd w:val="clear" w:color="FFFFFF" w:fill="FFFFFF"/>
            <w:tcMar>
              <w:left w:w="40" w:type="dxa"/>
              <w:right w:w="40" w:type="dxa"/>
            </w:tcMar>
          </w:tcPr>
          <w:p w14:paraId="344DE03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85,068</w:t>
            </w:r>
          </w:p>
        </w:tc>
        <w:tc>
          <w:tcPr>
            <w:tcW w:w="1035" w:type="dxa"/>
            <w:tcBorders>
              <w:top w:val="nil"/>
              <w:left w:val="nil"/>
              <w:bottom w:val="nil"/>
              <w:right w:val="nil"/>
              <w:tl2br w:val="nil"/>
              <w:tr2bl w:val="nil"/>
            </w:tcBorders>
            <w:shd w:val="clear" w:color="FFFFFF" w:fill="FFFFFF"/>
            <w:tcMar>
              <w:left w:w="40" w:type="dxa"/>
              <w:right w:w="40" w:type="dxa"/>
            </w:tcMar>
          </w:tcPr>
          <w:p w14:paraId="344DE03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86,183</w:t>
            </w:r>
          </w:p>
        </w:tc>
        <w:tc>
          <w:tcPr>
            <w:tcW w:w="1035" w:type="dxa"/>
            <w:tcBorders>
              <w:top w:val="nil"/>
              <w:left w:val="nil"/>
              <w:bottom w:val="nil"/>
              <w:right w:val="nil"/>
              <w:tl2br w:val="nil"/>
              <w:tr2bl w:val="nil"/>
            </w:tcBorders>
            <w:shd w:val="clear" w:color="FFFFFF" w:fill="FFFFFF"/>
            <w:tcMar>
              <w:left w:w="40" w:type="dxa"/>
              <w:right w:w="40" w:type="dxa"/>
            </w:tcMar>
          </w:tcPr>
          <w:p w14:paraId="344DE03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87,281</w:t>
            </w:r>
          </w:p>
        </w:tc>
      </w:tr>
      <w:tr w:rsidR="00E03EFD" w14:paraId="344DE04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E03A"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344DE03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32,156</w:t>
            </w:r>
          </w:p>
        </w:tc>
        <w:tc>
          <w:tcPr>
            <w:tcW w:w="1035" w:type="dxa"/>
            <w:tcBorders>
              <w:top w:val="nil"/>
              <w:left w:val="nil"/>
              <w:bottom w:val="nil"/>
              <w:right w:val="nil"/>
              <w:tl2br w:val="nil"/>
              <w:tr2bl w:val="nil"/>
            </w:tcBorders>
            <w:shd w:val="clear" w:color="FFFFFF" w:fill="FFFFFF"/>
            <w:tcMar>
              <w:left w:w="40" w:type="dxa"/>
              <w:right w:w="40" w:type="dxa"/>
            </w:tcMar>
          </w:tcPr>
          <w:p w14:paraId="344DE03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28,992</w:t>
            </w:r>
          </w:p>
        </w:tc>
        <w:tc>
          <w:tcPr>
            <w:tcW w:w="1035" w:type="dxa"/>
            <w:tcBorders>
              <w:top w:val="nil"/>
              <w:left w:val="nil"/>
              <w:bottom w:val="nil"/>
              <w:right w:val="nil"/>
              <w:tl2br w:val="nil"/>
              <w:tr2bl w:val="nil"/>
            </w:tcBorders>
            <w:shd w:val="clear" w:color="FFFFFF" w:fill="FFFFFF"/>
            <w:tcMar>
              <w:left w:w="40" w:type="dxa"/>
              <w:right w:w="40" w:type="dxa"/>
            </w:tcMar>
          </w:tcPr>
          <w:p w14:paraId="344DE03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35,948</w:t>
            </w:r>
          </w:p>
        </w:tc>
        <w:tc>
          <w:tcPr>
            <w:tcW w:w="600" w:type="dxa"/>
            <w:tcBorders>
              <w:top w:val="nil"/>
              <w:left w:val="nil"/>
              <w:bottom w:val="nil"/>
              <w:right w:val="nil"/>
              <w:tl2br w:val="nil"/>
              <w:tr2bl w:val="nil"/>
            </w:tcBorders>
            <w:shd w:val="clear" w:color="FFFFFF" w:fill="FFFFFF"/>
            <w:tcMar>
              <w:left w:w="40" w:type="dxa"/>
              <w:right w:w="40" w:type="dxa"/>
            </w:tcMar>
          </w:tcPr>
          <w:p w14:paraId="344DE03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24 </w:t>
            </w:r>
          </w:p>
        </w:tc>
        <w:tc>
          <w:tcPr>
            <w:tcW w:w="1035" w:type="dxa"/>
            <w:tcBorders>
              <w:top w:val="nil"/>
              <w:left w:val="nil"/>
              <w:bottom w:val="nil"/>
              <w:right w:val="nil"/>
              <w:tl2br w:val="nil"/>
              <w:tr2bl w:val="nil"/>
            </w:tcBorders>
            <w:shd w:val="clear" w:color="FFFFFF" w:fill="FFFFFF"/>
            <w:tcMar>
              <w:left w:w="40" w:type="dxa"/>
              <w:right w:w="40" w:type="dxa"/>
            </w:tcMar>
          </w:tcPr>
          <w:p w14:paraId="344DE03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25,305</w:t>
            </w:r>
          </w:p>
        </w:tc>
        <w:tc>
          <w:tcPr>
            <w:tcW w:w="1035" w:type="dxa"/>
            <w:tcBorders>
              <w:top w:val="nil"/>
              <w:left w:val="nil"/>
              <w:bottom w:val="nil"/>
              <w:right w:val="nil"/>
              <w:tl2br w:val="nil"/>
              <w:tr2bl w:val="nil"/>
            </w:tcBorders>
            <w:shd w:val="clear" w:color="FFFFFF" w:fill="FFFFFF"/>
            <w:tcMar>
              <w:left w:w="40" w:type="dxa"/>
              <w:right w:w="40" w:type="dxa"/>
            </w:tcMar>
          </w:tcPr>
          <w:p w14:paraId="344DE04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25,780</w:t>
            </w:r>
          </w:p>
        </w:tc>
        <w:tc>
          <w:tcPr>
            <w:tcW w:w="1035" w:type="dxa"/>
            <w:tcBorders>
              <w:top w:val="nil"/>
              <w:left w:val="nil"/>
              <w:bottom w:val="nil"/>
              <w:right w:val="nil"/>
              <w:tl2br w:val="nil"/>
              <w:tr2bl w:val="nil"/>
            </w:tcBorders>
            <w:shd w:val="clear" w:color="FFFFFF" w:fill="FFFFFF"/>
            <w:tcMar>
              <w:left w:w="40" w:type="dxa"/>
              <w:right w:w="40" w:type="dxa"/>
            </w:tcMar>
          </w:tcPr>
          <w:p w14:paraId="344DE04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26,346</w:t>
            </w:r>
          </w:p>
        </w:tc>
      </w:tr>
      <w:tr w:rsidR="00E03EFD" w14:paraId="344DE04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385" w:type="dxa"/>
            <w:tcBorders>
              <w:top w:val="nil"/>
              <w:left w:val="nil"/>
              <w:bottom w:val="nil"/>
              <w:right w:val="nil"/>
              <w:tl2br w:val="nil"/>
              <w:tr2bl w:val="nil"/>
            </w:tcBorders>
            <w:shd w:val="clear" w:color="FFFFFF" w:fill="FFFFFF"/>
            <w:tcMar>
              <w:left w:w="40" w:type="dxa"/>
              <w:right w:w="40" w:type="dxa"/>
            </w:tcMar>
          </w:tcPr>
          <w:p w14:paraId="344DE043"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344DE04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12,786</w:t>
            </w:r>
          </w:p>
        </w:tc>
        <w:tc>
          <w:tcPr>
            <w:tcW w:w="1035" w:type="dxa"/>
            <w:tcBorders>
              <w:top w:val="nil"/>
              <w:left w:val="nil"/>
              <w:bottom w:val="nil"/>
              <w:right w:val="nil"/>
              <w:tl2br w:val="nil"/>
              <w:tr2bl w:val="nil"/>
            </w:tcBorders>
            <w:shd w:val="clear" w:color="FFFFFF" w:fill="FFFFFF"/>
            <w:tcMar>
              <w:left w:w="40" w:type="dxa"/>
              <w:right w:w="40" w:type="dxa"/>
            </w:tcMar>
          </w:tcPr>
          <w:p w14:paraId="344DE04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10,744</w:t>
            </w:r>
          </w:p>
        </w:tc>
        <w:tc>
          <w:tcPr>
            <w:tcW w:w="1035" w:type="dxa"/>
            <w:tcBorders>
              <w:top w:val="nil"/>
              <w:left w:val="nil"/>
              <w:bottom w:val="nil"/>
              <w:right w:val="nil"/>
              <w:tl2br w:val="nil"/>
              <w:tr2bl w:val="nil"/>
            </w:tcBorders>
            <w:shd w:val="clear" w:color="FFFFFF" w:fill="FFFFFF"/>
            <w:tcMar>
              <w:left w:w="40" w:type="dxa"/>
              <w:right w:w="40" w:type="dxa"/>
            </w:tcMar>
          </w:tcPr>
          <w:p w14:paraId="344DE04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11,174</w:t>
            </w:r>
          </w:p>
        </w:tc>
        <w:tc>
          <w:tcPr>
            <w:tcW w:w="600" w:type="dxa"/>
            <w:tcBorders>
              <w:top w:val="nil"/>
              <w:left w:val="nil"/>
              <w:bottom w:val="nil"/>
              <w:right w:val="nil"/>
              <w:tl2br w:val="nil"/>
              <w:tr2bl w:val="nil"/>
            </w:tcBorders>
            <w:shd w:val="clear" w:color="FFFFFF" w:fill="FFFFFF"/>
            <w:tcMar>
              <w:left w:w="40" w:type="dxa"/>
              <w:right w:w="40" w:type="dxa"/>
            </w:tcMar>
          </w:tcPr>
          <w:p w14:paraId="344DE04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344DE04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10,900</w:t>
            </w:r>
          </w:p>
        </w:tc>
        <w:tc>
          <w:tcPr>
            <w:tcW w:w="1035" w:type="dxa"/>
            <w:tcBorders>
              <w:top w:val="nil"/>
              <w:left w:val="nil"/>
              <w:bottom w:val="nil"/>
              <w:right w:val="nil"/>
              <w:tl2br w:val="nil"/>
              <w:tr2bl w:val="nil"/>
            </w:tcBorders>
            <w:shd w:val="clear" w:color="FFFFFF" w:fill="FFFFFF"/>
            <w:tcMar>
              <w:left w:w="40" w:type="dxa"/>
              <w:right w:w="40" w:type="dxa"/>
            </w:tcMar>
          </w:tcPr>
          <w:p w14:paraId="344DE04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11,368</w:t>
            </w:r>
          </w:p>
        </w:tc>
        <w:tc>
          <w:tcPr>
            <w:tcW w:w="1035" w:type="dxa"/>
            <w:tcBorders>
              <w:top w:val="nil"/>
              <w:left w:val="nil"/>
              <w:bottom w:val="nil"/>
              <w:right w:val="nil"/>
              <w:tl2br w:val="nil"/>
              <w:tr2bl w:val="nil"/>
            </w:tcBorders>
            <w:shd w:val="clear" w:color="FFFFFF" w:fill="FFFFFF"/>
            <w:tcMar>
              <w:left w:w="40" w:type="dxa"/>
              <w:right w:w="40" w:type="dxa"/>
            </w:tcMar>
          </w:tcPr>
          <w:p w14:paraId="344DE04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11,368</w:t>
            </w:r>
          </w:p>
        </w:tc>
      </w:tr>
      <w:tr w:rsidR="00E03EFD" w14:paraId="344DE054"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385" w:type="dxa"/>
            <w:tcBorders>
              <w:top w:val="nil"/>
              <w:left w:val="nil"/>
              <w:bottom w:val="nil"/>
              <w:right w:val="nil"/>
              <w:tl2br w:val="nil"/>
              <w:tr2bl w:val="nil"/>
            </w:tcBorders>
            <w:shd w:val="clear" w:color="FFFFFF" w:fill="FFFFFF"/>
            <w:tcMar>
              <w:left w:w="40" w:type="dxa"/>
              <w:right w:w="40" w:type="dxa"/>
            </w:tcMar>
          </w:tcPr>
          <w:p w14:paraId="344DE04C"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344DE04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2,117</w:t>
            </w:r>
          </w:p>
        </w:tc>
        <w:tc>
          <w:tcPr>
            <w:tcW w:w="1035" w:type="dxa"/>
            <w:tcBorders>
              <w:top w:val="nil"/>
              <w:left w:val="nil"/>
              <w:bottom w:val="nil"/>
              <w:right w:val="nil"/>
              <w:tl2br w:val="nil"/>
              <w:tr2bl w:val="nil"/>
            </w:tcBorders>
            <w:shd w:val="clear" w:color="FFFFFF" w:fill="FFFFFF"/>
            <w:tcMar>
              <w:left w:w="40" w:type="dxa"/>
              <w:right w:w="40" w:type="dxa"/>
            </w:tcMar>
          </w:tcPr>
          <w:p w14:paraId="344DE04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1,575</w:t>
            </w:r>
          </w:p>
        </w:tc>
        <w:tc>
          <w:tcPr>
            <w:tcW w:w="1035" w:type="dxa"/>
            <w:tcBorders>
              <w:top w:val="nil"/>
              <w:left w:val="nil"/>
              <w:bottom w:val="nil"/>
              <w:right w:val="nil"/>
              <w:tl2br w:val="nil"/>
              <w:tr2bl w:val="nil"/>
            </w:tcBorders>
            <w:shd w:val="clear" w:color="FFFFFF" w:fill="FFFFFF"/>
            <w:tcMar>
              <w:left w:w="40" w:type="dxa"/>
              <w:right w:w="40" w:type="dxa"/>
            </w:tcMar>
          </w:tcPr>
          <w:p w14:paraId="344DE04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2,002</w:t>
            </w:r>
          </w:p>
        </w:tc>
        <w:tc>
          <w:tcPr>
            <w:tcW w:w="600" w:type="dxa"/>
            <w:tcBorders>
              <w:top w:val="nil"/>
              <w:left w:val="nil"/>
              <w:bottom w:val="nil"/>
              <w:right w:val="nil"/>
              <w:tl2br w:val="nil"/>
              <w:tr2bl w:val="nil"/>
            </w:tcBorders>
            <w:shd w:val="clear" w:color="FFFFFF" w:fill="FFFFFF"/>
            <w:tcMar>
              <w:left w:w="40" w:type="dxa"/>
              <w:right w:w="40" w:type="dxa"/>
            </w:tcMar>
          </w:tcPr>
          <w:p w14:paraId="344DE05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27 </w:t>
            </w:r>
          </w:p>
        </w:tc>
        <w:tc>
          <w:tcPr>
            <w:tcW w:w="1035" w:type="dxa"/>
            <w:tcBorders>
              <w:top w:val="nil"/>
              <w:left w:val="nil"/>
              <w:bottom w:val="nil"/>
              <w:right w:val="nil"/>
              <w:tl2br w:val="nil"/>
              <w:tr2bl w:val="nil"/>
            </w:tcBorders>
            <w:shd w:val="clear" w:color="FFFFFF" w:fill="FFFFFF"/>
            <w:tcMar>
              <w:left w:w="40" w:type="dxa"/>
              <w:right w:w="40" w:type="dxa"/>
            </w:tcMar>
          </w:tcPr>
          <w:p w14:paraId="344DE05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2,104</w:t>
            </w:r>
          </w:p>
        </w:tc>
        <w:tc>
          <w:tcPr>
            <w:tcW w:w="1035" w:type="dxa"/>
            <w:tcBorders>
              <w:top w:val="nil"/>
              <w:left w:val="nil"/>
              <w:bottom w:val="nil"/>
              <w:right w:val="nil"/>
              <w:tl2br w:val="nil"/>
              <w:tr2bl w:val="nil"/>
            </w:tcBorders>
            <w:shd w:val="clear" w:color="FFFFFF" w:fill="FFFFFF"/>
            <w:tcMar>
              <w:left w:w="40" w:type="dxa"/>
              <w:right w:w="40" w:type="dxa"/>
            </w:tcMar>
          </w:tcPr>
          <w:p w14:paraId="344DE05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2,181</w:t>
            </w:r>
          </w:p>
        </w:tc>
        <w:tc>
          <w:tcPr>
            <w:tcW w:w="1035" w:type="dxa"/>
            <w:tcBorders>
              <w:top w:val="nil"/>
              <w:left w:val="nil"/>
              <w:bottom w:val="nil"/>
              <w:right w:val="nil"/>
              <w:tl2br w:val="nil"/>
              <w:tr2bl w:val="nil"/>
            </w:tcBorders>
            <w:shd w:val="clear" w:color="FFFFFF" w:fill="FFFFFF"/>
            <w:tcMar>
              <w:left w:w="40" w:type="dxa"/>
              <w:right w:w="40" w:type="dxa"/>
            </w:tcMar>
          </w:tcPr>
          <w:p w14:paraId="344DE05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2,261</w:t>
            </w:r>
          </w:p>
        </w:tc>
      </w:tr>
      <w:tr w:rsidR="00E03EFD" w14:paraId="344DE05D"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E055"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rPr>
              <w:t>Borrowing Costs</w:t>
            </w:r>
          </w:p>
        </w:tc>
        <w:tc>
          <w:tcPr>
            <w:tcW w:w="1035" w:type="dxa"/>
            <w:tcBorders>
              <w:top w:val="nil"/>
              <w:left w:val="nil"/>
              <w:bottom w:val="nil"/>
              <w:right w:val="nil"/>
              <w:tl2br w:val="nil"/>
              <w:tr2bl w:val="nil"/>
            </w:tcBorders>
            <w:shd w:val="clear" w:color="FFFFFF" w:fill="FFFFFF"/>
            <w:tcMar>
              <w:left w:w="40" w:type="dxa"/>
              <w:right w:w="40" w:type="dxa"/>
            </w:tcMar>
          </w:tcPr>
          <w:p w14:paraId="344DE05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28</w:t>
            </w:r>
          </w:p>
        </w:tc>
        <w:tc>
          <w:tcPr>
            <w:tcW w:w="1035" w:type="dxa"/>
            <w:tcBorders>
              <w:top w:val="nil"/>
              <w:left w:val="nil"/>
              <w:bottom w:val="nil"/>
              <w:right w:val="nil"/>
              <w:tl2br w:val="nil"/>
              <w:tr2bl w:val="nil"/>
            </w:tcBorders>
            <w:shd w:val="clear" w:color="FFFFFF" w:fill="FFFFFF"/>
            <w:tcMar>
              <w:left w:w="40" w:type="dxa"/>
              <w:right w:w="40" w:type="dxa"/>
            </w:tcMar>
          </w:tcPr>
          <w:p w14:paraId="344DE05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28</w:t>
            </w:r>
          </w:p>
        </w:tc>
        <w:tc>
          <w:tcPr>
            <w:tcW w:w="1035" w:type="dxa"/>
            <w:tcBorders>
              <w:top w:val="nil"/>
              <w:left w:val="nil"/>
              <w:bottom w:val="nil"/>
              <w:right w:val="nil"/>
              <w:tl2br w:val="nil"/>
              <w:tr2bl w:val="nil"/>
            </w:tcBorders>
            <w:shd w:val="clear" w:color="FFFFFF" w:fill="FFFFFF"/>
            <w:tcMar>
              <w:left w:w="40" w:type="dxa"/>
              <w:right w:w="40" w:type="dxa"/>
            </w:tcMar>
          </w:tcPr>
          <w:p w14:paraId="344DE05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28</w:t>
            </w:r>
          </w:p>
        </w:tc>
        <w:tc>
          <w:tcPr>
            <w:tcW w:w="600" w:type="dxa"/>
            <w:tcBorders>
              <w:top w:val="nil"/>
              <w:left w:val="nil"/>
              <w:bottom w:val="nil"/>
              <w:right w:val="nil"/>
              <w:tl2br w:val="nil"/>
              <w:tr2bl w:val="nil"/>
            </w:tcBorders>
            <w:shd w:val="clear" w:color="FFFFFF" w:fill="FFFFFF"/>
            <w:tcMar>
              <w:left w:w="40" w:type="dxa"/>
              <w:right w:w="40" w:type="dxa"/>
            </w:tcMar>
          </w:tcPr>
          <w:p w14:paraId="344DE05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E05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28</w:t>
            </w:r>
          </w:p>
        </w:tc>
        <w:tc>
          <w:tcPr>
            <w:tcW w:w="1035" w:type="dxa"/>
            <w:tcBorders>
              <w:top w:val="nil"/>
              <w:left w:val="nil"/>
              <w:bottom w:val="nil"/>
              <w:right w:val="nil"/>
              <w:tl2br w:val="nil"/>
              <w:tr2bl w:val="nil"/>
            </w:tcBorders>
            <w:shd w:val="clear" w:color="FFFFFF" w:fill="FFFFFF"/>
            <w:tcMar>
              <w:left w:w="40" w:type="dxa"/>
              <w:right w:w="40" w:type="dxa"/>
            </w:tcMar>
          </w:tcPr>
          <w:p w14:paraId="344DE05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28</w:t>
            </w:r>
          </w:p>
        </w:tc>
        <w:tc>
          <w:tcPr>
            <w:tcW w:w="1035" w:type="dxa"/>
            <w:tcBorders>
              <w:top w:val="nil"/>
              <w:left w:val="nil"/>
              <w:bottom w:val="nil"/>
              <w:right w:val="nil"/>
              <w:tl2br w:val="nil"/>
              <w:tr2bl w:val="nil"/>
            </w:tcBorders>
            <w:shd w:val="clear" w:color="FFFFFF" w:fill="FFFFFF"/>
            <w:tcMar>
              <w:left w:w="40" w:type="dxa"/>
              <w:right w:w="40" w:type="dxa"/>
            </w:tcMar>
          </w:tcPr>
          <w:p w14:paraId="344DE05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28</w:t>
            </w:r>
          </w:p>
        </w:tc>
      </w:tr>
      <w:tr w:rsidR="00E03EFD" w14:paraId="344DE066"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E05E"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rPr>
              <w:t>Other Expenses</w:t>
            </w:r>
          </w:p>
        </w:tc>
        <w:tc>
          <w:tcPr>
            <w:tcW w:w="1035" w:type="dxa"/>
            <w:tcBorders>
              <w:top w:val="nil"/>
              <w:left w:val="nil"/>
              <w:bottom w:val="nil"/>
              <w:right w:val="nil"/>
              <w:tl2br w:val="nil"/>
              <w:tr2bl w:val="nil"/>
            </w:tcBorders>
            <w:shd w:val="clear" w:color="FFFFFF" w:fill="FFFFFF"/>
            <w:tcMar>
              <w:left w:w="40" w:type="dxa"/>
              <w:right w:w="40" w:type="dxa"/>
            </w:tcMar>
          </w:tcPr>
          <w:p w14:paraId="344DE05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49</w:t>
            </w:r>
          </w:p>
        </w:tc>
        <w:tc>
          <w:tcPr>
            <w:tcW w:w="1035" w:type="dxa"/>
            <w:tcBorders>
              <w:top w:val="nil"/>
              <w:left w:val="nil"/>
              <w:bottom w:val="nil"/>
              <w:right w:val="nil"/>
              <w:tl2br w:val="nil"/>
              <w:tr2bl w:val="nil"/>
            </w:tcBorders>
            <w:shd w:val="clear" w:color="FFFFFF" w:fill="FFFFFF"/>
            <w:tcMar>
              <w:left w:w="40" w:type="dxa"/>
              <w:right w:w="40" w:type="dxa"/>
            </w:tcMar>
          </w:tcPr>
          <w:p w14:paraId="344DE06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49</w:t>
            </w:r>
          </w:p>
        </w:tc>
        <w:tc>
          <w:tcPr>
            <w:tcW w:w="1035" w:type="dxa"/>
            <w:tcBorders>
              <w:top w:val="nil"/>
              <w:left w:val="nil"/>
              <w:bottom w:val="nil"/>
              <w:right w:val="nil"/>
              <w:tl2br w:val="nil"/>
              <w:tr2bl w:val="nil"/>
            </w:tcBorders>
            <w:shd w:val="clear" w:color="FFFFFF" w:fill="FFFFFF"/>
            <w:tcMar>
              <w:left w:w="40" w:type="dxa"/>
              <w:right w:w="40" w:type="dxa"/>
            </w:tcMar>
          </w:tcPr>
          <w:p w14:paraId="344DE06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50</w:t>
            </w:r>
          </w:p>
        </w:tc>
        <w:tc>
          <w:tcPr>
            <w:tcW w:w="600" w:type="dxa"/>
            <w:tcBorders>
              <w:top w:val="nil"/>
              <w:left w:val="nil"/>
              <w:bottom w:val="nil"/>
              <w:right w:val="nil"/>
              <w:tl2br w:val="nil"/>
              <w:tr2bl w:val="nil"/>
            </w:tcBorders>
            <w:shd w:val="clear" w:color="FFFFFF" w:fill="FFFFFF"/>
            <w:tcMar>
              <w:left w:w="40" w:type="dxa"/>
              <w:right w:w="40" w:type="dxa"/>
            </w:tcMar>
          </w:tcPr>
          <w:p w14:paraId="344DE06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344DE06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51</w:t>
            </w:r>
          </w:p>
        </w:tc>
        <w:tc>
          <w:tcPr>
            <w:tcW w:w="1035" w:type="dxa"/>
            <w:tcBorders>
              <w:top w:val="nil"/>
              <w:left w:val="nil"/>
              <w:bottom w:val="nil"/>
              <w:right w:val="nil"/>
              <w:tl2br w:val="nil"/>
              <w:tr2bl w:val="nil"/>
            </w:tcBorders>
            <w:shd w:val="clear" w:color="FFFFFF" w:fill="FFFFFF"/>
            <w:tcMar>
              <w:left w:w="40" w:type="dxa"/>
              <w:right w:w="40" w:type="dxa"/>
            </w:tcMar>
          </w:tcPr>
          <w:p w14:paraId="344DE06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52</w:t>
            </w:r>
          </w:p>
        </w:tc>
        <w:tc>
          <w:tcPr>
            <w:tcW w:w="1035" w:type="dxa"/>
            <w:tcBorders>
              <w:top w:val="nil"/>
              <w:left w:val="nil"/>
              <w:bottom w:val="nil"/>
              <w:right w:val="nil"/>
              <w:tl2br w:val="nil"/>
              <w:tr2bl w:val="nil"/>
            </w:tcBorders>
            <w:shd w:val="clear" w:color="FFFFFF" w:fill="FFFFFF"/>
            <w:tcMar>
              <w:left w:w="40" w:type="dxa"/>
              <w:right w:w="40" w:type="dxa"/>
            </w:tcMar>
          </w:tcPr>
          <w:p w14:paraId="344DE06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53</w:t>
            </w:r>
          </w:p>
        </w:tc>
      </w:tr>
      <w:tr w:rsidR="00E03EFD" w14:paraId="344DE06F"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44DE067"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06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131,616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06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124,293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06A"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136,764</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E06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10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06C"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123,456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06D"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125,592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06E"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127,337</w:t>
            </w:r>
          </w:p>
        </w:tc>
      </w:tr>
      <w:tr w:rsidR="00E03EFD" w14:paraId="344DE078"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070"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rPr>
              <w:t>Operating Result</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071"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-19,629</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07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-13,509</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07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-21,618</w:t>
            </w:r>
          </w:p>
        </w:tc>
        <w:tc>
          <w:tcPr>
            <w:tcW w:w="600"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07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-60 </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07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-11,381</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07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-11,867</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07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-11,887</w:t>
            </w:r>
          </w:p>
        </w:tc>
      </w:tr>
    </w:tbl>
    <w:p w14:paraId="344DE079" w14:textId="77777777" w:rsidR="00A06B94" w:rsidRDefault="00F4388C">
      <w:pPr>
        <w:pBdr>
          <w:top w:val="nil"/>
          <w:left w:val="nil"/>
          <w:bottom w:val="nil"/>
          <w:right w:val="nil"/>
          <w:between w:val="nil"/>
          <w:bar w:val="nil"/>
        </w:pBdr>
        <w:spacing w:after="160" w:line="259" w:lineRule="auto"/>
        <w:rPr>
          <w:rFonts w:ascii="Calibri" w:eastAsia="Calibri" w:hAnsi="Calibri" w:cs="Times New Roman"/>
          <w:lang w:val="en-AU"/>
        </w:rPr>
      </w:pPr>
      <w:r>
        <w:rPr>
          <w:rFonts w:ascii="Calibri" w:eastAsia="Calibri" w:hAnsi="Calibri" w:cs="Times New Roman"/>
          <w:sz w:val="18"/>
          <w:lang w:val="en-AU"/>
        </w:rPr>
        <w:br w:type="page"/>
      </w:r>
    </w:p>
    <w:p w14:paraId="344DE07A" w14:textId="62B43128" w:rsidR="00961FBA" w:rsidRPr="00704639" w:rsidRDefault="00F4388C" w:rsidP="00704639">
      <w:pPr>
        <w:pStyle w:val="Caption"/>
      </w:pPr>
      <w:r w:rsidRPr="00704639">
        <w:lastRenderedPageBreak/>
        <w:t>Table</w:t>
      </w:r>
      <w:r w:rsidR="00731CD3" w:rsidRPr="00704639">
        <w:t xml:space="preserve"> </w:t>
      </w:r>
      <w:r w:rsidR="00297D97">
        <w:t>39</w:t>
      </w:r>
      <w:r w:rsidRPr="00704639">
        <w:t>: Output Class 3: Courts and Tribunal Operating Statement ($’000)</w:t>
      </w:r>
    </w:p>
    <w:tbl>
      <w:tblPr>
        <w:tblStyle w:val="CDMRange1"/>
        <w:tblW w:w="9195" w:type="dxa"/>
        <w:tblLayout w:type="fixed"/>
        <w:tblLook w:val="0620" w:firstRow="1" w:lastRow="0" w:firstColumn="0" w:lastColumn="0" w:noHBand="1" w:noVBand="1"/>
      </w:tblPr>
      <w:tblGrid>
        <w:gridCol w:w="2385"/>
        <w:gridCol w:w="1035"/>
        <w:gridCol w:w="1035"/>
        <w:gridCol w:w="1035"/>
        <w:gridCol w:w="600"/>
        <w:gridCol w:w="1035"/>
        <w:gridCol w:w="1035"/>
        <w:gridCol w:w="1035"/>
      </w:tblGrid>
      <w:tr w:rsidR="00E03EFD" w14:paraId="344DE088" w14:textId="77777777" w:rsidTr="004D3F31">
        <w:trPr>
          <w:trHeight w:val="744"/>
        </w:trPr>
        <w:tc>
          <w:tcPr>
            <w:tcW w:w="238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344DE07B" w14:textId="77777777" w:rsidR="00E03EFD" w:rsidRDefault="00E03EFD" w:rsidP="0032430D">
            <w:pPr>
              <w:ind w:left="181" w:hanging="181"/>
              <w:rPr>
                <w:rFonts w:ascii="Calibri" w:eastAsia="Calibri" w:hAnsi="Calibri" w:cs="Calibri"/>
                <w:b/>
                <w:color w:val="000000"/>
                <w:szCs w:val="22"/>
                <w:lang w:eastAsia="en-US"/>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E07C"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2025-26 Budget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E07D"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E07E"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 xml:space="preserve">2026-27 </w:t>
            </w:r>
          </w:p>
          <w:p w14:paraId="344DE07F"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E080"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Var</w:t>
            </w:r>
          </w:p>
          <w:p w14:paraId="344DE081"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E082"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 xml:space="preserve">2027-28 </w:t>
            </w:r>
          </w:p>
          <w:p w14:paraId="344DE083"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E084"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 xml:space="preserve">2028-29 </w:t>
            </w:r>
          </w:p>
          <w:p w14:paraId="344DE085"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E086"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 xml:space="preserve">2029-30 </w:t>
            </w:r>
          </w:p>
          <w:p w14:paraId="344DE087"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Estimate</w:t>
            </w:r>
          </w:p>
        </w:tc>
      </w:tr>
      <w:tr w:rsidR="00E03EFD" w14:paraId="344DE091"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single" w:sz="20" w:space="0" w:color="000000"/>
              <w:left w:val="nil"/>
              <w:bottom w:val="nil"/>
              <w:right w:val="nil"/>
              <w:tl2br w:val="nil"/>
              <w:tr2bl w:val="nil"/>
            </w:tcBorders>
            <w:shd w:val="clear" w:color="FFFFFF" w:fill="FFFFFF"/>
            <w:tcMar>
              <w:left w:w="40" w:type="dxa"/>
              <w:right w:w="40" w:type="dxa"/>
            </w:tcMar>
          </w:tcPr>
          <w:p w14:paraId="344DE089" w14:textId="77777777" w:rsidR="00E03EFD" w:rsidRDefault="00F4388C" w:rsidP="0032430D">
            <w:pPr>
              <w:pBdr>
                <w:top w:val="nil"/>
                <w:left w:val="nil"/>
                <w:bottom w:val="nil"/>
                <w:right w:val="nil"/>
                <w:between w:val="nil"/>
                <w:bar w:val="nil"/>
              </w:pBdr>
              <w:ind w:left="181" w:hanging="181"/>
              <w:rPr>
                <w:rFonts w:ascii="Calibri" w:eastAsia="Calibri" w:hAnsi="Calibri" w:cs="Calibri"/>
                <w:b/>
                <w:color w:val="000000"/>
                <w:szCs w:val="22"/>
                <w:lang w:eastAsia="en-US"/>
              </w:rPr>
            </w:pPr>
            <w:r>
              <w:rPr>
                <w:rFonts w:ascii="Calibri" w:eastAsia="Calibri" w:hAnsi="Calibri" w:cs="Calibri"/>
                <w:b/>
                <w:color w:val="000000"/>
                <w:sz w:val="18"/>
                <w:szCs w:val="22"/>
                <w:lang w:eastAsia="en-US"/>
              </w:rPr>
              <w:t>Income</w:t>
            </w:r>
          </w:p>
        </w:tc>
        <w:tc>
          <w:tcPr>
            <w:tcW w:w="1035" w:type="dxa"/>
            <w:tcBorders>
              <w:top w:val="single" w:sz="20" w:space="0" w:color="000000"/>
              <w:left w:val="nil"/>
              <w:bottom w:val="nil"/>
              <w:right w:val="nil"/>
              <w:tl2br w:val="nil"/>
              <w:tr2bl w:val="nil"/>
            </w:tcBorders>
            <w:shd w:val="clear" w:color="FFFFFF" w:fill="FFFFFF"/>
            <w:tcMar>
              <w:left w:w="0" w:type="dxa"/>
              <w:right w:w="0" w:type="dxa"/>
            </w:tcMar>
          </w:tcPr>
          <w:p w14:paraId="344DE08A" w14:textId="77777777" w:rsidR="00E03EFD" w:rsidRDefault="00E03EFD">
            <w:pPr>
              <w:rPr>
                <w:rFonts w:ascii="Calibri" w:eastAsia="Calibri" w:hAnsi="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tcPr>
          <w:p w14:paraId="344DE08B" w14:textId="77777777" w:rsidR="00E03EFD" w:rsidRDefault="00E03EFD">
            <w:pPr>
              <w:rPr>
                <w:rFonts w:ascii="Calibri" w:eastAsia="Calibri" w:hAnsi="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tcPr>
          <w:p w14:paraId="344DE08C" w14:textId="77777777" w:rsidR="00E03EFD" w:rsidRDefault="00E03EFD">
            <w:pPr>
              <w:rPr>
                <w:rFonts w:ascii="Calibri" w:eastAsia="Calibri" w:hAnsi="Calibri" w:cs="Calibri"/>
                <w:color w:val="000000"/>
                <w:szCs w:val="22"/>
                <w:lang w:eastAsia="en-US"/>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tcPr>
          <w:p w14:paraId="344DE08D" w14:textId="77777777" w:rsidR="00E03EFD" w:rsidRDefault="00E03EFD">
            <w:pPr>
              <w:rPr>
                <w:rFonts w:ascii="Calibri" w:eastAsia="Calibri" w:hAnsi="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tcPr>
          <w:p w14:paraId="344DE08E" w14:textId="77777777" w:rsidR="00E03EFD" w:rsidRDefault="00E03EFD">
            <w:pPr>
              <w:rPr>
                <w:rFonts w:ascii="Calibri" w:eastAsia="Calibri" w:hAnsi="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tcPr>
          <w:p w14:paraId="344DE08F" w14:textId="77777777" w:rsidR="00E03EFD" w:rsidRDefault="00E03EFD">
            <w:pPr>
              <w:rPr>
                <w:rFonts w:ascii="Calibri" w:eastAsia="Calibri" w:hAnsi="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tcPr>
          <w:p w14:paraId="344DE090" w14:textId="77777777" w:rsidR="00E03EFD" w:rsidRDefault="00E03EFD">
            <w:pPr>
              <w:rPr>
                <w:rFonts w:ascii="Calibri" w:eastAsia="Calibri" w:hAnsi="Calibri" w:cs="Calibri"/>
                <w:color w:val="000000"/>
                <w:szCs w:val="22"/>
                <w:lang w:eastAsia="en-US"/>
              </w:rPr>
            </w:pPr>
          </w:p>
        </w:tc>
      </w:tr>
      <w:tr w:rsidR="00E03EFD" w14:paraId="344DE09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385" w:type="dxa"/>
            <w:tcBorders>
              <w:top w:val="nil"/>
              <w:left w:val="nil"/>
              <w:bottom w:val="nil"/>
              <w:right w:val="nil"/>
              <w:tl2br w:val="nil"/>
              <w:tr2bl w:val="nil"/>
            </w:tcBorders>
            <w:shd w:val="clear" w:color="FFFFFF" w:fill="FFFFFF"/>
            <w:tcMar>
              <w:left w:w="40" w:type="dxa"/>
              <w:right w:w="40" w:type="dxa"/>
            </w:tcMar>
          </w:tcPr>
          <w:p w14:paraId="344DE092"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Controlled Recurrent Payments</w:t>
            </w:r>
          </w:p>
        </w:tc>
        <w:tc>
          <w:tcPr>
            <w:tcW w:w="1035" w:type="dxa"/>
            <w:tcBorders>
              <w:top w:val="nil"/>
              <w:left w:val="nil"/>
              <w:bottom w:val="nil"/>
              <w:right w:val="nil"/>
              <w:tl2br w:val="nil"/>
              <w:tr2bl w:val="nil"/>
            </w:tcBorders>
            <w:shd w:val="clear" w:color="FFFFFF" w:fill="FFFFFF"/>
            <w:tcMar>
              <w:left w:w="40" w:type="dxa"/>
              <w:right w:w="40" w:type="dxa"/>
            </w:tcMar>
          </w:tcPr>
          <w:p w14:paraId="344DE093"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68,010</w:t>
            </w:r>
          </w:p>
        </w:tc>
        <w:tc>
          <w:tcPr>
            <w:tcW w:w="1035" w:type="dxa"/>
            <w:tcBorders>
              <w:top w:val="nil"/>
              <w:left w:val="nil"/>
              <w:bottom w:val="nil"/>
              <w:right w:val="nil"/>
              <w:tl2br w:val="nil"/>
              <w:tr2bl w:val="nil"/>
            </w:tcBorders>
            <w:shd w:val="clear" w:color="FFFFFF" w:fill="FFFFFF"/>
            <w:tcMar>
              <w:left w:w="40" w:type="dxa"/>
              <w:right w:w="40" w:type="dxa"/>
            </w:tcMar>
          </w:tcPr>
          <w:p w14:paraId="344DE094"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68,035</w:t>
            </w:r>
          </w:p>
        </w:tc>
        <w:tc>
          <w:tcPr>
            <w:tcW w:w="1035" w:type="dxa"/>
            <w:tcBorders>
              <w:top w:val="nil"/>
              <w:left w:val="nil"/>
              <w:bottom w:val="nil"/>
              <w:right w:val="nil"/>
              <w:tl2br w:val="nil"/>
              <w:tr2bl w:val="nil"/>
            </w:tcBorders>
            <w:shd w:val="clear" w:color="FFFFFF" w:fill="FFFFFF"/>
            <w:tcMar>
              <w:left w:w="40" w:type="dxa"/>
              <w:right w:w="40" w:type="dxa"/>
            </w:tcMar>
          </w:tcPr>
          <w:p w14:paraId="344DE095"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74,047</w:t>
            </w:r>
          </w:p>
        </w:tc>
        <w:tc>
          <w:tcPr>
            <w:tcW w:w="600" w:type="dxa"/>
            <w:tcBorders>
              <w:top w:val="nil"/>
              <w:left w:val="nil"/>
              <w:bottom w:val="nil"/>
              <w:right w:val="nil"/>
              <w:tl2br w:val="nil"/>
              <w:tr2bl w:val="nil"/>
            </w:tcBorders>
            <w:shd w:val="clear" w:color="FFFFFF" w:fill="FFFFFF"/>
            <w:tcMar>
              <w:left w:w="40" w:type="dxa"/>
              <w:right w:w="40" w:type="dxa"/>
            </w:tcMar>
          </w:tcPr>
          <w:p w14:paraId="344DE096"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9 </w:t>
            </w:r>
          </w:p>
        </w:tc>
        <w:tc>
          <w:tcPr>
            <w:tcW w:w="1035" w:type="dxa"/>
            <w:tcBorders>
              <w:top w:val="nil"/>
              <w:left w:val="nil"/>
              <w:bottom w:val="nil"/>
              <w:right w:val="nil"/>
              <w:tl2br w:val="nil"/>
              <w:tr2bl w:val="nil"/>
            </w:tcBorders>
            <w:shd w:val="clear" w:color="FFFFFF" w:fill="FFFFFF"/>
            <w:tcMar>
              <w:left w:w="40" w:type="dxa"/>
              <w:right w:w="40" w:type="dxa"/>
            </w:tcMar>
          </w:tcPr>
          <w:p w14:paraId="344DE097"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66,769</w:t>
            </w:r>
          </w:p>
        </w:tc>
        <w:tc>
          <w:tcPr>
            <w:tcW w:w="1035" w:type="dxa"/>
            <w:tcBorders>
              <w:top w:val="nil"/>
              <w:left w:val="nil"/>
              <w:bottom w:val="nil"/>
              <w:right w:val="nil"/>
              <w:tl2br w:val="nil"/>
              <w:tr2bl w:val="nil"/>
            </w:tcBorders>
            <w:shd w:val="clear" w:color="FFFFFF" w:fill="FFFFFF"/>
            <w:tcMar>
              <w:left w:w="40" w:type="dxa"/>
              <w:right w:w="40" w:type="dxa"/>
            </w:tcMar>
          </w:tcPr>
          <w:p w14:paraId="344DE098"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65,149</w:t>
            </w:r>
          </w:p>
        </w:tc>
        <w:tc>
          <w:tcPr>
            <w:tcW w:w="1035" w:type="dxa"/>
            <w:tcBorders>
              <w:top w:val="nil"/>
              <w:left w:val="nil"/>
              <w:bottom w:val="nil"/>
              <w:right w:val="nil"/>
              <w:tl2br w:val="nil"/>
              <w:tr2bl w:val="nil"/>
            </w:tcBorders>
            <w:shd w:val="clear" w:color="FFFFFF" w:fill="FFFFFF"/>
            <w:tcMar>
              <w:left w:w="40" w:type="dxa"/>
              <w:right w:w="40" w:type="dxa"/>
            </w:tcMar>
          </w:tcPr>
          <w:p w14:paraId="344DE099"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66,210</w:t>
            </w:r>
          </w:p>
        </w:tc>
      </w:tr>
      <w:tr w:rsidR="00E03EFD" w14:paraId="344DE0A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tcPr>
          <w:p w14:paraId="344DE09B"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344DE09C"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1,156</w:t>
            </w:r>
          </w:p>
        </w:tc>
        <w:tc>
          <w:tcPr>
            <w:tcW w:w="1035" w:type="dxa"/>
            <w:tcBorders>
              <w:top w:val="nil"/>
              <w:left w:val="nil"/>
              <w:bottom w:val="nil"/>
              <w:right w:val="nil"/>
              <w:tl2br w:val="nil"/>
              <w:tr2bl w:val="nil"/>
            </w:tcBorders>
            <w:shd w:val="clear" w:color="FFFFFF" w:fill="FFFFFF"/>
            <w:tcMar>
              <w:left w:w="40" w:type="dxa"/>
              <w:right w:w="40" w:type="dxa"/>
            </w:tcMar>
          </w:tcPr>
          <w:p w14:paraId="344DE09D"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1,156</w:t>
            </w:r>
          </w:p>
        </w:tc>
        <w:tc>
          <w:tcPr>
            <w:tcW w:w="1035" w:type="dxa"/>
            <w:tcBorders>
              <w:top w:val="nil"/>
              <w:left w:val="nil"/>
              <w:bottom w:val="nil"/>
              <w:right w:val="nil"/>
              <w:tl2br w:val="nil"/>
              <w:tr2bl w:val="nil"/>
            </w:tcBorders>
            <w:shd w:val="clear" w:color="FFFFFF" w:fill="FFFFFF"/>
            <w:tcMar>
              <w:left w:w="40" w:type="dxa"/>
              <w:right w:w="40" w:type="dxa"/>
            </w:tcMar>
          </w:tcPr>
          <w:p w14:paraId="344DE09E"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1,248</w:t>
            </w:r>
          </w:p>
        </w:tc>
        <w:tc>
          <w:tcPr>
            <w:tcW w:w="600" w:type="dxa"/>
            <w:tcBorders>
              <w:top w:val="nil"/>
              <w:left w:val="nil"/>
              <w:bottom w:val="nil"/>
              <w:right w:val="nil"/>
              <w:tl2br w:val="nil"/>
              <w:tr2bl w:val="nil"/>
            </w:tcBorders>
            <w:shd w:val="clear" w:color="FFFFFF" w:fill="FFFFFF"/>
            <w:tcMar>
              <w:left w:w="40" w:type="dxa"/>
              <w:right w:w="40" w:type="dxa"/>
            </w:tcMar>
          </w:tcPr>
          <w:p w14:paraId="344DE09F"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8 </w:t>
            </w:r>
          </w:p>
        </w:tc>
        <w:tc>
          <w:tcPr>
            <w:tcW w:w="1035" w:type="dxa"/>
            <w:tcBorders>
              <w:top w:val="nil"/>
              <w:left w:val="nil"/>
              <w:bottom w:val="nil"/>
              <w:right w:val="nil"/>
              <w:tl2br w:val="nil"/>
              <w:tr2bl w:val="nil"/>
            </w:tcBorders>
            <w:shd w:val="clear" w:color="FFFFFF" w:fill="FFFFFF"/>
            <w:tcMar>
              <w:left w:w="40" w:type="dxa"/>
              <w:right w:w="40" w:type="dxa"/>
            </w:tcMar>
          </w:tcPr>
          <w:p w14:paraId="344DE0A0"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1,283</w:t>
            </w:r>
          </w:p>
        </w:tc>
        <w:tc>
          <w:tcPr>
            <w:tcW w:w="1035" w:type="dxa"/>
            <w:tcBorders>
              <w:top w:val="nil"/>
              <w:left w:val="nil"/>
              <w:bottom w:val="nil"/>
              <w:right w:val="nil"/>
              <w:tl2br w:val="nil"/>
              <w:tr2bl w:val="nil"/>
            </w:tcBorders>
            <w:shd w:val="clear" w:color="FFFFFF" w:fill="FFFFFF"/>
            <w:tcMar>
              <w:left w:w="40" w:type="dxa"/>
              <w:right w:w="40" w:type="dxa"/>
            </w:tcMar>
          </w:tcPr>
          <w:p w14:paraId="344DE0A1"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1,321</w:t>
            </w:r>
          </w:p>
        </w:tc>
        <w:tc>
          <w:tcPr>
            <w:tcW w:w="1035" w:type="dxa"/>
            <w:tcBorders>
              <w:top w:val="nil"/>
              <w:left w:val="nil"/>
              <w:bottom w:val="nil"/>
              <w:right w:val="nil"/>
              <w:tl2br w:val="nil"/>
              <w:tr2bl w:val="nil"/>
            </w:tcBorders>
            <w:shd w:val="clear" w:color="FFFFFF" w:fill="FFFFFF"/>
            <w:tcMar>
              <w:left w:w="40" w:type="dxa"/>
              <w:right w:w="40" w:type="dxa"/>
            </w:tcMar>
          </w:tcPr>
          <w:p w14:paraId="344DE0A2"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1,359</w:t>
            </w:r>
          </w:p>
        </w:tc>
      </w:tr>
      <w:tr w:rsidR="00E03EFD" w14:paraId="344DE0A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tcPr>
          <w:p w14:paraId="344DE0A4"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344DE0A5"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4,202</w:t>
            </w:r>
          </w:p>
        </w:tc>
        <w:tc>
          <w:tcPr>
            <w:tcW w:w="1035" w:type="dxa"/>
            <w:tcBorders>
              <w:top w:val="nil"/>
              <w:left w:val="nil"/>
              <w:bottom w:val="nil"/>
              <w:right w:val="nil"/>
              <w:tl2br w:val="nil"/>
              <w:tr2bl w:val="nil"/>
            </w:tcBorders>
            <w:shd w:val="clear" w:color="FFFFFF" w:fill="FFFFFF"/>
            <w:tcMar>
              <w:left w:w="40" w:type="dxa"/>
              <w:right w:w="40" w:type="dxa"/>
            </w:tcMar>
          </w:tcPr>
          <w:p w14:paraId="344DE0A6"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2,684</w:t>
            </w:r>
          </w:p>
        </w:tc>
        <w:tc>
          <w:tcPr>
            <w:tcW w:w="1035" w:type="dxa"/>
            <w:tcBorders>
              <w:top w:val="nil"/>
              <w:left w:val="nil"/>
              <w:bottom w:val="nil"/>
              <w:right w:val="nil"/>
              <w:tl2br w:val="nil"/>
              <w:tr2bl w:val="nil"/>
            </w:tcBorders>
            <w:shd w:val="clear" w:color="FFFFFF" w:fill="FFFFFF"/>
            <w:tcMar>
              <w:left w:w="40" w:type="dxa"/>
              <w:right w:w="40" w:type="dxa"/>
            </w:tcMar>
          </w:tcPr>
          <w:p w14:paraId="344DE0A7"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2,806</w:t>
            </w:r>
          </w:p>
        </w:tc>
        <w:tc>
          <w:tcPr>
            <w:tcW w:w="600" w:type="dxa"/>
            <w:tcBorders>
              <w:top w:val="nil"/>
              <w:left w:val="nil"/>
              <w:bottom w:val="nil"/>
              <w:right w:val="nil"/>
              <w:tl2br w:val="nil"/>
              <w:tr2bl w:val="nil"/>
            </w:tcBorders>
            <w:shd w:val="clear" w:color="FFFFFF" w:fill="FFFFFF"/>
            <w:tcMar>
              <w:left w:w="40" w:type="dxa"/>
              <w:right w:w="40" w:type="dxa"/>
            </w:tcMar>
          </w:tcPr>
          <w:p w14:paraId="344DE0A8"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344DE0A9"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2,798</w:t>
            </w:r>
          </w:p>
        </w:tc>
        <w:tc>
          <w:tcPr>
            <w:tcW w:w="1035" w:type="dxa"/>
            <w:tcBorders>
              <w:top w:val="nil"/>
              <w:left w:val="nil"/>
              <w:bottom w:val="nil"/>
              <w:right w:val="nil"/>
              <w:tl2br w:val="nil"/>
              <w:tr2bl w:val="nil"/>
            </w:tcBorders>
            <w:shd w:val="clear" w:color="FFFFFF" w:fill="FFFFFF"/>
            <w:tcMar>
              <w:left w:w="40" w:type="dxa"/>
              <w:right w:w="40" w:type="dxa"/>
            </w:tcMar>
          </w:tcPr>
          <w:p w14:paraId="344DE0AA"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2,802</w:t>
            </w:r>
          </w:p>
        </w:tc>
        <w:tc>
          <w:tcPr>
            <w:tcW w:w="1035" w:type="dxa"/>
            <w:tcBorders>
              <w:top w:val="nil"/>
              <w:left w:val="nil"/>
              <w:bottom w:val="nil"/>
              <w:right w:val="nil"/>
              <w:tl2br w:val="nil"/>
              <w:tr2bl w:val="nil"/>
            </w:tcBorders>
            <w:shd w:val="clear" w:color="FFFFFF" w:fill="FFFFFF"/>
            <w:tcMar>
              <w:left w:w="40" w:type="dxa"/>
              <w:right w:w="40" w:type="dxa"/>
            </w:tcMar>
          </w:tcPr>
          <w:p w14:paraId="344DE0AB"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2,761</w:t>
            </w:r>
          </w:p>
        </w:tc>
      </w:tr>
      <w:tr w:rsidR="00E03EFD" w14:paraId="344DE0B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40" w:type="dxa"/>
              <w:right w:w="40" w:type="dxa"/>
            </w:tcMar>
          </w:tcPr>
          <w:p w14:paraId="344DE0AD"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Other Income</w:t>
            </w:r>
          </w:p>
        </w:tc>
        <w:tc>
          <w:tcPr>
            <w:tcW w:w="1035" w:type="dxa"/>
            <w:tcBorders>
              <w:top w:val="nil"/>
              <w:left w:val="nil"/>
              <w:bottom w:val="nil"/>
              <w:right w:val="nil"/>
              <w:tl2br w:val="nil"/>
              <w:tr2bl w:val="nil"/>
            </w:tcBorders>
            <w:shd w:val="clear" w:color="FFFFFF" w:fill="FFFFFF"/>
            <w:tcMar>
              <w:left w:w="40" w:type="dxa"/>
              <w:right w:w="40" w:type="dxa"/>
            </w:tcMar>
          </w:tcPr>
          <w:p w14:paraId="344DE0AE"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11,029</w:t>
            </w:r>
          </w:p>
        </w:tc>
        <w:tc>
          <w:tcPr>
            <w:tcW w:w="1035" w:type="dxa"/>
            <w:tcBorders>
              <w:top w:val="nil"/>
              <w:left w:val="nil"/>
              <w:bottom w:val="nil"/>
              <w:right w:val="nil"/>
              <w:tl2br w:val="nil"/>
              <w:tr2bl w:val="nil"/>
            </w:tcBorders>
            <w:shd w:val="clear" w:color="FFFFFF" w:fill="FFFFFF"/>
            <w:tcMar>
              <w:left w:w="40" w:type="dxa"/>
              <w:right w:w="40" w:type="dxa"/>
            </w:tcMar>
          </w:tcPr>
          <w:p w14:paraId="344DE0AF"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12,144</w:t>
            </w:r>
          </w:p>
        </w:tc>
        <w:tc>
          <w:tcPr>
            <w:tcW w:w="1035" w:type="dxa"/>
            <w:tcBorders>
              <w:top w:val="nil"/>
              <w:left w:val="nil"/>
              <w:bottom w:val="nil"/>
              <w:right w:val="nil"/>
              <w:tl2br w:val="nil"/>
              <w:tr2bl w:val="nil"/>
            </w:tcBorders>
            <w:shd w:val="clear" w:color="FFFFFF" w:fill="FFFFFF"/>
            <w:tcMar>
              <w:left w:w="40" w:type="dxa"/>
              <w:right w:w="40" w:type="dxa"/>
            </w:tcMar>
          </w:tcPr>
          <w:p w14:paraId="344DE0B0"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11,554</w:t>
            </w:r>
          </w:p>
        </w:tc>
        <w:tc>
          <w:tcPr>
            <w:tcW w:w="600" w:type="dxa"/>
            <w:tcBorders>
              <w:top w:val="nil"/>
              <w:left w:val="nil"/>
              <w:bottom w:val="nil"/>
              <w:right w:val="nil"/>
              <w:tl2br w:val="nil"/>
              <w:tr2bl w:val="nil"/>
            </w:tcBorders>
            <w:shd w:val="clear" w:color="FFFFFF" w:fill="FFFFFF"/>
            <w:tcMar>
              <w:left w:w="40" w:type="dxa"/>
              <w:right w:w="40" w:type="dxa"/>
            </w:tcMar>
          </w:tcPr>
          <w:p w14:paraId="344DE0B1"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344DE0B2"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11,808</w:t>
            </w:r>
          </w:p>
        </w:tc>
        <w:tc>
          <w:tcPr>
            <w:tcW w:w="1035" w:type="dxa"/>
            <w:tcBorders>
              <w:top w:val="nil"/>
              <w:left w:val="nil"/>
              <w:bottom w:val="nil"/>
              <w:right w:val="nil"/>
              <w:tl2br w:val="nil"/>
              <w:tr2bl w:val="nil"/>
            </w:tcBorders>
            <w:shd w:val="clear" w:color="FFFFFF" w:fill="FFFFFF"/>
            <w:tcMar>
              <w:left w:w="40" w:type="dxa"/>
              <w:right w:w="40" w:type="dxa"/>
            </w:tcMar>
          </w:tcPr>
          <w:p w14:paraId="344DE0B3"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12,147</w:t>
            </w:r>
          </w:p>
        </w:tc>
        <w:tc>
          <w:tcPr>
            <w:tcW w:w="1035" w:type="dxa"/>
            <w:tcBorders>
              <w:top w:val="nil"/>
              <w:left w:val="nil"/>
              <w:bottom w:val="nil"/>
              <w:right w:val="nil"/>
              <w:tl2br w:val="nil"/>
              <w:tr2bl w:val="nil"/>
            </w:tcBorders>
            <w:shd w:val="clear" w:color="FFFFFF" w:fill="FFFFFF"/>
            <w:tcMar>
              <w:left w:w="40" w:type="dxa"/>
              <w:right w:w="40" w:type="dxa"/>
            </w:tcMar>
          </w:tcPr>
          <w:p w14:paraId="344DE0B4"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12,497</w:t>
            </w:r>
          </w:p>
        </w:tc>
      </w:tr>
      <w:tr w:rsidR="00E03EFD" w14:paraId="344DE0B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44DE0B6" w14:textId="77777777" w:rsidR="00E03EFD" w:rsidRDefault="00F4388C" w:rsidP="0032430D">
            <w:pPr>
              <w:pBdr>
                <w:top w:val="nil"/>
                <w:left w:val="nil"/>
                <w:bottom w:val="nil"/>
                <w:right w:val="nil"/>
                <w:between w:val="nil"/>
                <w:bar w:val="nil"/>
              </w:pBdr>
              <w:ind w:left="181" w:hanging="181"/>
              <w:rPr>
                <w:rFonts w:ascii="Calibri" w:eastAsia="Calibri" w:hAnsi="Calibri" w:cs="Calibri"/>
                <w:b/>
                <w:color w:val="000000"/>
                <w:szCs w:val="22"/>
                <w:lang w:eastAsia="en-US"/>
              </w:rPr>
            </w:pPr>
            <w:r>
              <w:rPr>
                <w:rFonts w:ascii="Calibri" w:eastAsia="Calibri" w:hAnsi="Calibri" w:cs="Calibri"/>
                <w:b/>
                <w:color w:val="000000"/>
                <w:sz w:val="18"/>
                <w:szCs w:val="22"/>
                <w:lang w:eastAsia="en-US"/>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0B7"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84,397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0B8"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84,019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0B9"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89,655</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E0BA"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 xml:space="preserve">7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0BB"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82,658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0BC"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81,419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0BD"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82,827</w:t>
            </w:r>
          </w:p>
        </w:tc>
      </w:tr>
      <w:tr w:rsidR="00E03EFD" w14:paraId="344DE0C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44DE0BF" w14:textId="77777777" w:rsidR="00E03EFD" w:rsidRDefault="00F4388C" w:rsidP="0032430D">
            <w:pPr>
              <w:pBdr>
                <w:top w:val="nil"/>
                <w:left w:val="nil"/>
                <w:bottom w:val="nil"/>
                <w:right w:val="nil"/>
                <w:between w:val="nil"/>
                <w:bar w:val="nil"/>
              </w:pBdr>
              <w:ind w:left="181" w:hanging="181"/>
              <w:rPr>
                <w:rFonts w:ascii="Calibri" w:eastAsia="Calibri" w:hAnsi="Calibri" w:cs="Calibri"/>
                <w:b/>
                <w:color w:val="000000"/>
                <w:szCs w:val="22"/>
                <w:lang w:eastAsia="en-US"/>
              </w:rPr>
            </w:pPr>
            <w:r>
              <w:rPr>
                <w:rFonts w:ascii="Calibri" w:eastAsia="Calibri" w:hAnsi="Calibri" w:cs="Calibri"/>
                <w:b/>
                <w:color w:val="000000"/>
                <w:sz w:val="18"/>
                <w:szCs w:val="22"/>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E0C0" w14:textId="77777777" w:rsidR="00E03EFD" w:rsidRDefault="00E03EFD">
            <w:pPr>
              <w:rPr>
                <w:rFonts w:ascii="Calibri" w:eastAsia="Calibri" w:hAnsi="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E0C1" w14:textId="77777777" w:rsidR="00E03EFD" w:rsidRDefault="00E03EFD">
            <w:pPr>
              <w:rPr>
                <w:rFonts w:ascii="Calibri" w:eastAsia="Calibri" w:hAnsi="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E0C2" w14:textId="77777777" w:rsidR="00E03EFD" w:rsidRDefault="00E03EFD">
            <w:pPr>
              <w:rPr>
                <w:rFonts w:ascii="Calibri" w:eastAsia="Calibri" w:hAnsi="Calibri" w:cs="Calibri"/>
                <w:color w:val="000000"/>
                <w:szCs w:val="22"/>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44DE0C3" w14:textId="77777777" w:rsidR="00E03EFD" w:rsidRDefault="00E03EFD">
            <w:pPr>
              <w:rPr>
                <w:rFonts w:ascii="Calibri" w:eastAsia="Calibri" w:hAnsi="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E0C4" w14:textId="77777777" w:rsidR="00E03EFD" w:rsidRDefault="00E03EFD">
            <w:pPr>
              <w:rPr>
                <w:rFonts w:ascii="Calibri" w:eastAsia="Calibri" w:hAnsi="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E0C5" w14:textId="77777777" w:rsidR="00E03EFD" w:rsidRDefault="00E03EFD">
            <w:pPr>
              <w:rPr>
                <w:rFonts w:ascii="Calibri" w:eastAsia="Calibri" w:hAnsi="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E0C6" w14:textId="77777777" w:rsidR="00E03EFD" w:rsidRDefault="00E03EFD">
            <w:pPr>
              <w:rPr>
                <w:rFonts w:ascii="Calibri" w:eastAsia="Calibri" w:hAnsi="Calibri" w:cs="Calibri"/>
                <w:color w:val="000000"/>
                <w:szCs w:val="22"/>
                <w:lang w:eastAsia="en-US"/>
              </w:rPr>
            </w:pPr>
          </w:p>
        </w:tc>
      </w:tr>
      <w:tr w:rsidR="00E03EFD" w14:paraId="344DE0D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E0C8"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344DE0C9"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44,502</w:t>
            </w:r>
          </w:p>
        </w:tc>
        <w:tc>
          <w:tcPr>
            <w:tcW w:w="1035" w:type="dxa"/>
            <w:tcBorders>
              <w:top w:val="nil"/>
              <w:left w:val="nil"/>
              <w:bottom w:val="nil"/>
              <w:right w:val="nil"/>
              <w:tl2br w:val="nil"/>
              <w:tr2bl w:val="nil"/>
            </w:tcBorders>
            <w:shd w:val="clear" w:color="FFFFFF" w:fill="FFFFFF"/>
            <w:tcMar>
              <w:left w:w="40" w:type="dxa"/>
              <w:right w:w="40" w:type="dxa"/>
            </w:tcMar>
          </w:tcPr>
          <w:p w14:paraId="344DE0CA"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44,981</w:t>
            </w:r>
          </w:p>
        </w:tc>
        <w:tc>
          <w:tcPr>
            <w:tcW w:w="1035" w:type="dxa"/>
            <w:tcBorders>
              <w:top w:val="nil"/>
              <w:left w:val="nil"/>
              <w:bottom w:val="nil"/>
              <w:right w:val="nil"/>
              <w:tl2br w:val="nil"/>
              <w:tr2bl w:val="nil"/>
            </w:tcBorders>
            <w:shd w:val="clear" w:color="FFFFFF" w:fill="FFFFFF"/>
            <w:tcMar>
              <w:left w:w="40" w:type="dxa"/>
              <w:right w:w="40" w:type="dxa"/>
            </w:tcMar>
          </w:tcPr>
          <w:p w14:paraId="344DE0CB"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45,832</w:t>
            </w:r>
          </w:p>
        </w:tc>
        <w:tc>
          <w:tcPr>
            <w:tcW w:w="600" w:type="dxa"/>
            <w:tcBorders>
              <w:top w:val="nil"/>
              <w:left w:val="nil"/>
              <w:bottom w:val="nil"/>
              <w:right w:val="nil"/>
              <w:tl2br w:val="nil"/>
              <w:tr2bl w:val="nil"/>
            </w:tcBorders>
            <w:shd w:val="clear" w:color="FFFFFF" w:fill="FFFFFF"/>
            <w:tcMar>
              <w:left w:w="40" w:type="dxa"/>
              <w:right w:w="40" w:type="dxa"/>
            </w:tcMar>
          </w:tcPr>
          <w:p w14:paraId="344DE0CC"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344DE0CD"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45,344</w:t>
            </w:r>
          </w:p>
        </w:tc>
        <w:tc>
          <w:tcPr>
            <w:tcW w:w="1035" w:type="dxa"/>
            <w:tcBorders>
              <w:top w:val="nil"/>
              <w:left w:val="nil"/>
              <w:bottom w:val="nil"/>
              <w:right w:val="nil"/>
              <w:tl2br w:val="nil"/>
              <w:tr2bl w:val="nil"/>
            </w:tcBorders>
            <w:shd w:val="clear" w:color="FFFFFF" w:fill="FFFFFF"/>
            <w:tcMar>
              <w:left w:w="40" w:type="dxa"/>
              <w:right w:w="40" w:type="dxa"/>
            </w:tcMar>
          </w:tcPr>
          <w:p w14:paraId="344DE0CE"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45,257</w:t>
            </w:r>
          </w:p>
        </w:tc>
        <w:tc>
          <w:tcPr>
            <w:tcW w:w="1035" w:type="dxa"/>
            <w:tcBorders>
              <w:top w:val="nil"/>
              <w:left w:val="nil"/>
              <w:bottom w:val="nil"/>
              <w:right w:val="nil"/>
              <w:tl2br w:val="nil"/>
              <w:tr2bl w:val="nil"/>
            </w:tcBorders>
            <w:shd w:val="clear" w:color="FFFFFF" w:fill="FFFFFF"/>
            <w:tcMar>
              <w:left w:w="40" w:type="dxa"/>
              <w:right w:w="40" w:type="dxa"/>
            </w:tcMar>
          </w:tcPr>
          <w:p w14:paraId="344DE0CF"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45,796</w:t>
            </w:r>
          </w:p>
        </w:tc>
      </w:tr>
      <w:tr w:rsidR="00E03EFD" w14:paraId="344DE0D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E0D1"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344DE0D2"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30,329</w:t>
            </w:r>
          </w:p>
        </w:tc>
        <w:tc>
          <w:tcPr>
            <w:tcW w:w="1035" w:type="dxa"/>
            <w:tcBorders>
              <w:top w:val="nil"/>
              <w:left w:val="nil"/>
              <w:bottom w:val="nil"/>
              <w:right w:val="nil"/>
              <w:tl2br w:val="nil"/>
              <w:tr2bl w:val="nil"/>
            </w:tcBorders>
            <w:shd w:val="clear" w:color="FFFFFF" w:fill="FFFFFF"/>
            <w:tcMar>
              <w:left w:w="40" w:type="dxa"/>
              <w:right w:w="40" w:type="dxa"/>
            </w:tcMar>
          </w:tcPr>
          <w:p w14:paraId="344DE0D3"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29,709</w:t>
            </w:r>
          </w:p>
        </w:tc>
        <w:tc>
          <w:tcPr>
            <w:tcW w:w="1035" w:type="dxa"/>
            <w:tcBorders>
              <w:top w:val="nil"/>
              <w:left w:val="nil"/>
              <w:bottom w:val="nil"/>
              <w:right w:val="nil"/>
              <w:tl2br w:val="nil"/>
              <w:tr2bl w:val="nil"/>
            </w:tcBorders>
            <w:shd w:val="clear" w:color="FFFFFF" w:fill="FFFFFF"/>
            <w:tcMar>
              <w:left w:w="40" w:type="dxa"/>
              <w:right w:w="40" w:type="dxa"/>
            </w:tcMar>
          </w:tcPr>
          <w:p w14:paraId="344DE0D4"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35,047</w:t>
            </w:r>
          </w:p>
        </w:tc>
        <w:tc>
          <w:tcPr>
            <w:tcW w:w="600" w:type="dxa"/>
            <w:tcBorders>
              <w:top w:val="nil"/>
              <w:left w:val="nil"/>
              <w:bottom w:val="nil"/>
              <w:right w:val="nil"/>
              <w:tl2br w:val="nil"/>
              <w:tr2bl w:val="nil"/>
            </w:tcBorders>
            <w:shd w:val="clear" w:color="FFFFFF" w:fill="FFFFFF"/>
            <w:tcMar>
              <w:left w:w="40" w:type="dxa"/>
              <w:right w:w="40" w:type="dxa"/>
            </w:tcMar>
          </w:tcPr>
          <w:p w14:paraId="344DE0D5"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18 </w:t>
            </w:r>
          </w:p>
        </w:tc>
        <w:tc>
          <w:tcPr>
            <w:tcW w:w="1035" w:type="dxa"/>
            <w:tcBorders>
              <w:top w:val="nil"/>
              <w:left w:val="nil"/>
              <w:bottom w:val="nil"/>
              <w:right w:val="nil"/>
              <w:tl2br w:val="nil"/>
              <w:tr2bl w:val="nil"/>
            </w:tcBorders>
            <w:shd w:val="clear" w:color="FFFFFF" w:fill="FFFFFF"/>
            <w:tcMar>
              <w:left w:w="40" w:type="dxa"/>
              <w:right w:w="40" w:type="dxa"/>
            </w:tcMar>
          </w:tcPr>
          <w:p w14:paraId="344DE0D6"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28,897</w:t>
            </w:r>
          </w:p>
        </w:tc>
        <w:tc>
          <w:tcPr>
            <w:tcW w:w="1035" w:type="dxa"/>
            <w:tcBorders>
              <w:top w:val="nil"/>
              <w:left w:val="nil"/>
              <w:bottom w:val="nil"/>
              <w:right w:val="nil"/>
              <w:tl2br w:val="nil"/>
              <w:tr2bl w:val="nil"/>
            </w:tcBorders>
            <w:shd w:val="clear" w:color="FFFFFF" w:fill="FFFFFF"/>
            <w:tcMar>
              <w:left w:w="40" w:type="dxa"/>
              <w:right w:w="40" w:type="dxa"/>
            </w:tcMar>
          </w:tcPr>
          <w:p w14:paraId="344DE0D7"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28,160</w:t>
            </w:r>
          </w:p>
        </w:tc>
        <w:tc>
          <w:tcPr>
            <w:tcW w:w="1035" w:type="dxa"/>
            <w:tcBorders>
              <w:top w:val="nil"/>
              <w:left w:val="nil"/>
              <w:bottom w:val="nil"/>
              <w:right w:val="nil"/>
              <w:tl2br w:val="nil"/>
              <w:tr2bl w:val="nil"/>
            </w:tcBorders>
            <w:shd w:val="clear" w:color="FFFFFF" w:fill="FFFFFF"/>
            <w:tcMar>
              <w:left w:w="40" w:type="dxa"/>
              <w:right w:w="40" w:type="dxa"/>
            </w:tcMar>
          </w:tcPr>
          <w:p w14:paraId="344DE0D8"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29,449</w:t>
            </w:r>
          </w:p>
        </w:tc>
      </w:tr>
      <w:tr w:rsidR="00E03EFD" w14:paraId="344DE0E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E0DA"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344DE0DB"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7,473</w:t>
            </w:r>
          </w:p>
        </w:tc>
        <w:tc>
          <w:tcPr>
            <w:tcW w:w="1035" w:type="dxa"/>
            <w:tcBorders>
              <w:top w:val="nil"/>
              <w:left w:val="nil"/>
              <w:bottom w:val="nil"/>
              <w:right w:val="nil"/>
              <w:tl2br w:val="nil"/>
              <w:tr2bl w:val="nil"/>
            </w:tcBorders>
            <w:shd w:val="clear" w:color="FFFFFF" w:fill="FFFFFF"/>
            <w:tcMar>
              <w:left w:w="40" w:type="dxa"/>
              <w:right w:w="40" w:type="dxa"/>
            </w:tcMar>
          </w:tcPr>
          <w:p w14:paraId="344DE0DC"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6,870</w:t>
            </w:r>
          </w:p>
        </w:tc>
        <w:tc>
          <w:tcPr>
            <w:tcW w:w="1035" w:type="dxa"/>
            <w:tcBorders>
              <w:top w:val="nil"/>
              <w:left w:val="nil"/>
              <w:bottom w:val="nil"/>
              <w:right w:val="nil"/>
              <w:tl2br w:val="nil"/>
              <w:tr2bl w:val="nil"/>
            </w:tcBorders>
            <w:shd w:val="clear" w:color="FFFFFF" w:fill="FFFFFF"/>
            <w:tcMar>
              <w:left w:w="40" w:type="dxa"/>
              <w:right w:w="40" w:type="dxa"/>
            </w:tcMar>
          </w:tcPr>
          <w:p w14:paraId="344DE0DD"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7,180</w:t>
            </w:r>
          </w:p>
        </w:tc>
        <w:tc>
          <w:tcPr>
            <w:tcW w:w="600" w:type="dxa"/>
            <w:tcBorders>
              <w:top w:val="nil"/>
              <w:left w:val="nil"/>
              <w:bottom w:val="nil"/>
              <w:right w:val="nil"/>
              <w:tl2br w:val="nil"/>
              <w:tr2bl w:val="nil"/>
            </w:tcBorders>
            <w:shd w:val="clear" w:color="FFFFFF" w:fill="FFFFFF"/>
            <w:tcMar>
              <w:left w:w="40" w:type="dxa"/>
              <w:right w:w="40" w:type="dxa"/>
            </w:tcMar>
          </w:tcPr>
          <w:p w14:paraId="344DE0DE"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344DE0DF"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7,776</w:t>
            </w:r>
          </w:p>
        </w:tc>
        <w:tc>
          <w:tcPr>
            <w:tcW w:w="1035" w:type="dxa"/>
            <w:tcBorders>
              <w:top w:val="nil"/>
              <w:left w:val="nil"/>
              <w:bottom w:val="nil"/>
              <w:right w:val="nil"/>
              <w:tl2br w:val="nil"/>
              <w:tr2bl w:val="nil"/>
            </w:tcBorders>
            <w:shd w:val="clear" w:color="FFFFFF" w:fill="FFFFFF"/>
            <w:tcMar>
              <w:left w:w="40" w:type="dxa"/>
              <w:right w:w="40" w:type="dxa"/>
            </w:tcMar>
          </w:tcPr>
          <w:p w14:paraId="344DE0E0"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7,776</w:t>
            </w:r>
          </w:p>
        </w:tc>
        <w:tc>
          <w:tcPr>
            <w:tcW w:w="1035" w:type="dxa"/>
            <w:tcBorders>
              <w:top w:val="nil"/>
              <w:left w:val="nil"/>
              <w:bottom w:val="nil"/>
              <w:right w:val="nil"/>
              <w:tl2br w:val="nil"/>
              <w:tr2bl w:val="nil"/>
            </w:tcBorders>
            <w:shd w:val="clear" w:color="FFFFFF" w:fill="FFFFFF"/>
            <w:tcMar>
              <w:left w:w="40" w:type="dxa"/>
              <w:right w:w="40" w:type="dxa"/>
            </w:tcMar>
          </w:tcPr>
          <w:p w14:paraId="344DE0E1"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7,776</w:t>
            </w:r>
          </w:p>
        </w:tc>
      </w:tr>
      <w:tr w:rsidR="00E03EFD" w14:paraId="344DE0E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E0E3"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344DE0E4"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44DE0E5"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28</w:t>
            </w:r>
          </w:p>
        </w:tc>
        <w:tc>
          <w:tcPr>
            <w:tcW w:w="1035" w:type="dxa"/>
            <w:tcBorders>
              <w:top w:val="nil"/>
              <w:left w:val="nil"/>
              <w:bottom w:val="nil"/>
              <w:right w:val="nil"/>
              <w:tl2br w:val="nil"/>
              <w:tr2bl w:val="nil"/>
            </w:tcBorders>
            <w:shd w:val="clear" w:color="FFFFFF" w:fill="FFFFFF"/>
            <w:tcMar>
              <w:left w:w="40" w:type="dxa"/>
              <w:right w:w="40" w:type="dxa"/>
            </w:tcMar>
          </w:tcPr>
          <w:p w14:paraId="344DE0E6"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28</w:t>
            </w:r>
          </w:p>
        </w:tc>
        <w:tc>
          <w:tcPr>
            <w:tcW w:w="600" w:type="dxa"/>
            <w:tcBorders>
              <w:top w:val="nil"/>
              <w:left w:val="nil"/>
              <w:bottom w:val="nil"/>
              <w:right w:val="nil"/>
              <w:tl2br w:val="nil"/>
              <w:tr2bl w:val="nil"/>
            </w:tcBorders>
            <w:shd w:val="clear" w:color="FFFFFF" w:fill="FFFFFF"/>
            <w:tcMar>
              <w:left w:w="40" w:type="dxa"/>
              <w:right w:w="40" w:type="dxa"/>
            </w:tcMar>
          </w:tcPr>
          <w:p w14:paraId="344DE0E7"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E0E8"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28</w:t>
            </w:r>
          </w:p>
        </w:tc>
        <w:tc>
          <w:tcPr>
            <w:tcW w:w="1035" w:type="dxa"/>
            <w:tcBorders>
              <w:top w:val="nil"/>
              <w:left w:val="nil"/>
              <w:bottom w:val="nil"/>
              <w:right w:val="nil"/>
              <w:tl2br w:val="nil"/>
              <w:tr2bl w:val="nil"/>
            </w:tcBorders>
            <w:shd w:val="clear" w:color="FFFFFF" w:fill="FFFFFF"/>
            <w:tcMar>
              <w:left w:w="40" w:type="dxa"/>
              <w:right w:w="40" w:type="dxa"/>
            </w:tcMar>
          </w:tcPr>
          <w:p w14:paraId="344DE0E9"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44DE0EA"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0</w:t>
            </w:r>
          </w:p>
        </w:tc>
      </w:tr>
      <w:tr w:rsidR="00E03EFD" w14:paraId="344DE0F4"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E0EC"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Borrowing Costs</w:t>
            </w:r>
          </w:p>
        </w:tc>
        <w:tc>
          <w:tcPr>
            <w:tcW w:w="1035" w:type="dxa"/>
            <w:tcBorders>
              <w:top w:val="nil"/>
              <w:left w:val="nil"/>
              <w:bottom w:val="nil"/>
              <w:right w:val="nil"/>
              <w:tl2br w:val="nil"/>
              <w:tr2bl w:val="nil"/>
            </w:tcBorders>
            <w:shd w:val="clear" w:color="FFFFFF" w:fill="FFFFFF"/>
            <w:tcMar>
              <w:left w:w="40" w:type="dxa"/>
              <w:right w:w="40" w:type="dxa"/>
            </w:tcMar>
          </w:tcPr>
          <w:p w14:paraId="344DE0ED"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10,930</w:t>
            </w:r>
          </w:p>
        </w:tc>
        <w:tc>
          <w:tcPr>
            <w:tcW w:w="1035" w:type="dxa"/>
            <w:tcBorders>
              <w:top w:val="nil"/>
              <w:left w:val="nil"/>
              <w:bottom w:val="nil"/>
              <w:right w:val="nil"/>
              <w:tl2br w:val="nil"/>
              <w:tr2bl w:val="nil"/>
            </w:tcBorders>
            <w:shd w:val="clear" w:color="FFFFFF" w:fill="FFFFFF"/>
            <w:tcMar>
              <w:left w:w="40" w:type="dxa"/>
              <w:right w:w="40" w:type="dxa"/>
            </w:tcMar>
          </w:tcPr>
          <w:p w14:paraId="344DE0EE"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10,930</w:t>
            </w:r>
          </w:p>
        </w:tc>
        <w:tc>
          <w:tcPr>
            <w:tcW w:w="1035" w:type="dxa"/>
            <w:tcBorders>
              <w:top w:val="nil"/>
              <w:left w:val="nil"/>
              <w:bottom w:val="nil"/>
              <w:right w:val="nil"/>
              <w:tl2br w:val="nil"/>
              <w:tr2bl w:val="nil"/>
            </w:tcBorders>
            <w:shd w:val="clear" w:color="FFFFFF" w:fill="FFFFFF"/>
            <w:tcMar>
              <w:left w:w="40" w:type="dxa"/>
              <w:right w:w="40" w:type="dxa"/>
            </w:tcMar>
          </w:tcPr>
          <w:p w14:paraId="344DE0EF"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10,613</w:t>
            </w:r>
          </w:p>
        </w:tc>
        <w:tc>
          <w:tcPr>
            <w:tcW w:w="600" w:type="dxa"/>
            <w:tcBorders>
              <w:top w:val="nil"/>
              <w:left w:val="nil"/>
              <w:bottom w:val="nil"/>
              <w:right w:val="nil"/>
              <w:tl2br w:val="nil"/>
              <w:tr2bl w:val="nil"/>
            </w:tcBorders>
            <w:shd w:val="clear" w:color="FFFFFF" w:fill="FFFFFF"/>
            <w:tcMar>
              <w:left w:w="40" w:type="dxa"/>
              <w:right w:w="40" w:type="dxa"/>
            </w:tcMar>
          </w:tcPr>
          <w:p w14:paraId="344DE0F0"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344DE0F1"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10,270</w:t>
            </w:r>
          </w:p>
        </w:tc>
        <w:tc>
          <w:tcPr>
            <w:tcW w:w="1035" w:type="dxa"/>
            <w:tcBorders>
              <w:top w:val="nil"/>
              <w:left w:val="nil"/>
              <w:bottom w:val="nil"/>
              <w:right w:val="nil"/>
              <w:tl2br w:val="nil"/>
              <w:tr2bl w:val="nil"/>
            </w:tcBorders>
            <w:shd w:val="clear" w:color="FFFFFF" w:fill="FFFFFF"/>
            <w:tcMar>
              <w:left w:w="40" w:type="dxa"/>
              <w:right w:w="40" w:type="dxa"/>
            </w:tcMar>
          </w:tcPr>
          <w:p w14:paraId="344DE0F2"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9,900</w:t>
            </w:r>
          </w:p>
        </w:tc>
        <w:tc>
          <w:tcPr>
            <w:tcW w:w="1035" w:type="dxa"/>
            <w:tcBorders>
              <w:top w:val="nil"/>
              <w:left w:val="nil"/>
              <w:bottom w:val="nil"/>
              <w:right w:val="nil"/>
              <w:tl2br w:val="nil"/>
              <w:tr2bl w:val="nil"/>
            </w:tcBorders>
            <w:shd w:val="clear" w:color="FFFFFF" w:fill="FFFFFF"/>
            <w:tcMar>
              <w:left w:w="40" w:type="dxa"/>
              <w:right w:w="40" w:type="dxa"/>
            </w:tcMar>
          </w:tcPr>
          <w:p w14:paraId="344DE0F3"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9,499</w:t>
            </w:r>
          </w:p>
        </w:tc>
      </w:tr>
      <w:tr w:rsidR="00E03EFD" w14:paraId="344DE0FD"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E0F5" w14:textId="77777777" w:rsidR="00E03EFD" w:rsidRDefault="00F4388C" w:rsidP="0032430D">
            <w:pPr>
              <w:pBdr>
                <w:top w:val="nil"/>
                <w:left w:val="nil"/>
                <w:bottom w:val="nil"/>
                <w:right w:val="nil"/>
                <w:between w:val="nil"/>
                <w:bar w:val="nil"/>
              </w:pBdr>
              <w:ind w:left="181" w:hanging="181"/>
              <w:rPr>
                <w:rFonts w:ascii="Calibri" w:eastAsia="Calibri" w:hAnsi="Calibri" w:cs="Calibri"/>
                <w:color w:val="000000"/>
                <w:szCs w:val="22"/>
                <w:lang w:eastAsia="en-US"/>
              </w:rPr>
            </w:pPr>
            <w:r>
              <w:rPr>
                <w:rFonts w:ascii="Calibri" w:eastAsia="Calibri" w:hAnsi="Calibri" w:cs="Calibri"/>
                <w:color w:val="000000"/>
                <w:sz w:val="18"/>
                <w:szCs w:val="22"/>
                <w:lang w:eastAsia="en-US"/>
              </w:rPr>
              <w:t>Other Expenses</w:t>
            </w:r>
          </w:p>
        </w:tc>
        <w:tc>
          <w:tcPr>
            <w:tcW w:w="1035" w:type="dxa"/>
            <w:tcBorders>
              <w:top w:val="nil"/>
              <w:left w:val="nil"/>
              <w:bottom w:val="nil"/>
              <w:right w:val="nil"/>
              <w:tl2br w:val="nil"/>
              <w:tr2bl w:val="nil"/>
            </w:tcBorders>
            <w:shd w:val="clear" w:color="FFFFFF" w:fill="FFFFFF"/>
            <w:tcMar>
              <w:left w:w="40" w:type="dxa"/>
              <w:right w:w="40" w:type="dxa"/>
            </w:tcMar>
          </w:tcPr>
          <w:p w14:paraId="344DE0F6"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5</w:t>
            </w:r>
          </w:p>
        </w:tc>
        <w:tc>
          <w:tcPr>
            <w:tcW w:w="1035" w:type="dxa"/>
            <w:tcBorders>
              <w:top w:val="nil"/>
              <w:left w:val="nil"/>
              <w:bottom w:val="nil"/>
              <w:right w:val="nil"/>
              <w:tl2br w:val="nil"/>
              <w:tr2bl w:val="nil"/>
            </w:tcBorders>
            <w:shd w:val="clear" w:color="FFFFFF" w:fill="FFFFFF"/>
            <w:tcMar>
              <w:left w:w="40" w:type="dxa"/>
              <w:right w:w="40" w:type="dxa"/>
            </w:tcMar>
          </w:tcPr>
          <w:p w14:paraId="344DE0F7"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5</w:t>
            </w:r>
          </w:p>
        </w:tc>
        <w:tc>
          <w:tcPr>
            <w:tcW w:w="1035" w:type="dxa"/>
            <w:tcBorders>
              <w:top w:val="nil"/>
              <w:left w:val="nil"/>
              <w:bottom w:val="nil"/>
              <w:right w:val="nil"/>
              <w:tl2br w:val="nil"/>
              <w:tr2bl w:val="nil"/>
            </w:tcBorders>
            <w:shd w:val="clear" w:color="FFFFFF" w:fill="FFFFFF"/>
            <w:tcMar>
              <w:left w:w="40" w:type="dxa"/>
              <w:right w:w="40" w:type="dxa"/>
            </w:tcMar>
          </w:tcPr>
          <w:p w14:paraId="344DE0F8"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5</w:t>
            </w:r>
          </w:p>
        </w:tc>
        <w:tc>
          <w:tcPr>
            <w:tcW w:w="600" w:type="dxa"/>
            <w:tcBorders>
              <w:top w:val="nil"/>
              <w:left w:val="nil"/>
              <w:bottom w:val="nil"/>
              <w:right w:val="nil"/>
              <w:tl2br w:val="nil"/>
              <w:tr2bl w:val="nil"/>
            </w:tcBorders>
            <w:shd w:val="clear" w:color="FFFFFF" w:fill="FFFFFF"/>
            <w:tcMar>
              <w:left w:w="40" w:type="dxa"/>
              <w:right w:w="40" w:type="dxa"/>
            </w:tcMar>
          </w:tcPr>
          <w:p w14:paraId="344DE0F9"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E0FA"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5</w:t>
            </w:r>
          </w:p>
        </w:tc>
        <w:tc>
          <w:tcPr>
            <w:tcW w:w="1035" w:type="dxa"/>
            <w:tcBorders>
              <w:top w:val="nil"/>
              <w:left w:val="nil"/>
              <w:bottom w:val="nil"/>
              <w:right w:val="nil"/>
              <w:tl2br w:val="nil"/>
              <w:tr2bl w:val="nil"/>
            </w:tcBorders>
            <w:shd w:val="clear" w:color="FFFFFF" w:fill="FFFFFF"/>
            <w:tcMar>
              <w:left w:w="40" w:type="dxa"/>
              <w:right w:w="40" w:type="dxa"/>
            </w:tcMar>
          </w:tcPr>
          <w:p w14:paraId="344DE0FB"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5</w:t>
            </w:r>
          </w:p>
        </w:tc>
        <w:tc>
          <w:tcPr>
            <w:tcW w:w="1035" w:type="dxa"/>
            <w:tcBorders>
              <w:top w:val="nil"/>
              <w:left w:val="nil"/>
              <w:bottom w:val="nil"/>
              <w:right w:val="nil"/>
              <w:tl2br w:val="nil"/>
              <w:tr2bl w:val="nil"/>
            </w:tcBorders>
            <w:shd w:val="clear" w:color="FFFFFF" w:fill="FFFFFF"/>
            <w:tcMar>
              <w:left w:w="40" w:type="dxa"/>
              <w:right w:w="40" w:type="dxa"/>
            </w:tcMar>
          </w:tcPr>
          <w:p w14:paraId="344DE0FC" w14:textId="77777777" w:rsidR="00E03EFD" w:rsidRDefault="00F4388C">
            <w:pPr>
              <w:pBdr>
                <w:top w:val="nil"/>
                <w:left w:val="nil"/>
                <w:bottom w:val="nil"/>
                <w:right w:val="nil"/>
                <w:between w:val="nil"/>
                <w:bar w:val="nil"/>
              </w:pBdr>
              <w:jc w:val="right"/>
              <w:rPr>
                <w:rFonts w:ascii="Calibri" w:eastAsia="Calibri" w:hAnsi="Calibri" w:cs="Calibri"/>
                <w:color w:val="000000"/>
                <w:szCs w:val="22"/>
                <w:lang w:eastAsia="en-US"/>
              </w:rPr>
            </w:pPr>
            <w:r>
              <w:rPr>
                <w:rFonts w:ascii="Calibri" w:eastAsia="Calibri" w:hAnsi="Calibri" w:cs="Calibri"/>
                <w:color w:val="000000"/>
                <w:sz w:val="18"/>
                <w:szCs w:val="22"/>
                <w:lang w:eastAsia="en-US"/>
              </w:rPr>
              <w:t>5</w:t>
            </w:r>
          </w:p>
        </w:tc>
      </w:tr>
      <w:tr w:rsidR="00E03EFD" w14:paraId="344DE106"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44DE0FE" w14:textId="77777777" w:rsidR="00E03EFD" w:rsidRDefault="00F4388C" w:rsidP="0032430D">
            <w:pPr>
              <w:pBdr>
                <w:top w:val="nil"/>
                <w:left w:val="nil"/>
                <w:bottom w:val="nil"/>
                <w:right w:val="nil"/>
                <w:between w:val="nil"/>
                <w:bar w:val="nil"/>
              </w:pBdr>
              <w:ind w:left="181" w:hanging="181"/>
              <w:rPr>
                <w:rFonts w:ascii="Calibri" w:eastAsia="Calibri" w:hAnsi="Calibri" w:cs="Calibri"/>
                <w:b/>
                <w:color w:val="000000"/>
                <w:szCs w:val="22"/>
                <w:lang w:eastAsia="en-US"/>
              </w:rPr>
            </w:pPr>
            <w:r>
              <w:rPr>
                <w:rFonts w:ascii="Calibri" w:eastAsia="Calibri" w:hAnsi="Calibri" w:cs="Calibri"/>
                <w:b/>
                <w:color w:val="000000"/>
                <w:sz w:val="18"/>
                <w:szCs w:val="22"/>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0FF"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93,239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100"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92,523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101"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98,705</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E102"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 xml:space="preserve">7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103"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92,320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104"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91,098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105"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92,525</w:t>
            </w:r>
          </w:p>
        </w:tc>
      </w:tr>
      <w:tr w:rsidR="00E03EFD" w14:paraId="344DE10F"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107" w14:textId="77777777" w:rsidR="00E03EFD" w:rsidRDefault="00F4388C" w:rsidP="0032430D">
            <w:pPr>
              <w:pBdr>
                <w:top w:val="nil"/>
                <w:left w:val="nil"/>
                <w:bottom w:val="nil"/>
                <w:right w:val="nil"/>
                <w:between w:val="nil"/>
                <w:bar w:val="nil"/>
              </w:pBdr>
              <w:ind w:left="181" w:hanging="181"/>
              <w:rPr>
                <w:rFonts w:ascii="Calibri" w:eastAsia="Calibri" w:hAnsi="Calibri" w:cs="Calibri"/>
                <w:b/>
                <w:color w:val="000000"/>
                <w:szCs w:val="22"/>
                <w:lang w:eastAsia="en-US"/>
              </w:rPr>
            </w:pPr>
            <w:r>
              <w:rPr>
                <w:rFonts w:ascii="Calibri" w:eastAsia="Calibri" w:hAnsi="Calibri" w:cs="Calibri"/>
                <w:b/>
                <w:color w:val="000000"/>
                <w:sz w:val="18"/>
                <w:szCs w:val="22"/>
                <w:lang w:eastAsia="en-US"/>
              </w:rPr>
              <w:t>Operating Result</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108"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-8,842</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109"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-8,504</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10A"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-9,050</w:t>
            </w:r>
          </w:p>
        </w:tc>
        <w:tc>
          <w:tcPr>
            <w:tcW w:w="600"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10B"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 xml:space="preserve">-6 </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10C"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-9,662</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10D"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-9,679</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10E" w14:textId="77777777" w:rsidR="00E03EFD" w:rsidRDefault="00F4388C">
            <w:pPr>
              <w:pBdr>
                <w:top w:val="nil"/>
                <w:left w:val="nil"/>
                <w:bottom w:val="nil"/>
                <w:right w:val="nil"/>
                <w:between w:val="nil"/>
                <w:bar w:val="nil"/>
              </w:pBdr>
              <w:jc w:val="right"/>
              <w:rPr>
                <w:rFonts w:ascii="Calibri" w:eastAsia="Calibri" w:hAnsi="Calibri" w:cs="Calibri"/>
                <w:b/>
                <w:color w:val="000000"/>
                <w:szCs w:val="22"/>
                <w:lang w:eastAsia="en-US"/>
              </w:rPr>
            </w:pPr>
            <w:r>
              <w:rPr>
                <w:rFonts w:ascii="Calibri" w:eastAsia="Calibri" w:hAnsi="Calibri" w:cs="Calibri"/>
                <w:b/>
                <w:color w:val="000000"/>
                <w:sz w:val="18"/>
                <w:szCs w:val="22"/>
                <w:lang w:eastAsia="en-US"/>
              </w:rPr>
              <w:t>-9,698</w:t>
            </w:r>
          </w:p>
        </w:tc>
      </w:tr>
    </w:tbl>
    <w:p w14:paraId="344DE110" w14:textId="77777777" w:rsidR="008717FE" w:rsidRDefault="00F4388C">
      <w:pPr>
        <w:pBdr>
          <w:top w:val="nil"/>
          <w:left w:val="nil"/>
          <w:bottom w:val="nil"/>
          <w:right w:val="nil"/>
          <w:between w:val="nil"/>
          <w:bar w:val="nil"/>
        </w:pBdr>
        <w:spacing w:after="160" w:line="259" w:lineRule="auto"/>
        <w:rPr>
          <w:rFonts w:ascii="Calibri" w:eastAsia="Calibri" w:hAnsi="Calibri" w:cs="Times New Roman"/>
          <w:lang w:val="en-AU"/>
        </w:rPr>
      </w:pPr>
      <w:r>
        <w:rPr>
          <w:rFonts w:ascii="Calibri" w:eastAsia="Calibri" w:hAnsi="Calibri" w:cs="Times New Roman"/>
          <w:sz w:val="18"/>
          <w:lang w:val="en-AU"/>
        </w:rPr>
        <w:br w:type="page"/>
      </w:r>
    </w:p>
    <w:p w14:paraId="344DE111" w14:textId="590BE13C" w:rsidR="008717FE" w:rsidRPr="00704639" w:rsidRDefault="00F4388C" w:rsidP="00704639">
      <w:pPr>
        <w:pStyle w:val="Caption"/>
      </w:pPr>
      <w:r w:rsidRPr="00704639">
        <w:lastRenderedPageBreak/>
        <w:t>Table</w:t>
      </w:r>
      <w:r w:rsidR="00731CD3" w:rsidRPr="00704639">
        <w:t xml:space="preserve"> 4</w:t>
      </w:r>
      <w:r w:rsidR="00297D97">
        <w:t>0</w:t>
      </w:r>
      <w:r w:rsidRPr="00704639">
        <w:t>: Output Class 4: Emergency Services Operating Statement ($’000)</w:t>
      </w:r>
    </w:p>
    <w:tbl>
      <w:tblPr>
        <w:tblStyle w:val="CDMRange2"/>
        <w:tblW w:w="9195" w:type="dxa"/>
        <w:tblLayout w:type="fixed"/>
        <w:tblLook w:val="0620" w:firstRow="1" w:lastRow="0" w:firstColumn="0" w:lastColumn="0" w:noHBand="1" w:noVBand="1"/>
      </w:tblPr>
      <w:tblGrid>
        <w:gridCol w:w="2385"/>
        <w:gridCol w:w="1035"/>
        <w:gridCol w:w="1035"/>
        <w:gridCol w:w="1035"/>
        <w:gridCol w:w="600"/>
        <w:gridCol w:w="1035"/>
        <w:gridCol w:w="1035"/>
        <w:gridCol w:w="1035"/>
      </w:tblGrid>
      <w:tr w:rsidR="00E03EFD" w14:paraId="344DE11F" w14:textId="77777777" w:rsidTr="004D3F31">
        <w:trPr>
          <w:trHeight w:val="744"/>
        </w:trPr>
        <w:tc>
          <w:tcPr>
            <w:tcW w:w="238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344DE112" w14:textId="77777777" w:rsidR="00E03EFD" w:rsidRDefault="00E03EFD" w:rsidP="0032430D">
            <w:pPr>
              <w:spacing w:after="0" w:line="240" w:lineRule="auto"/>
              <w:ind w:left="181" w:hanging="181"/>
              <w:rPr>
                <w:rFonts w:cs="Calibri"/>
                <w:b/>
                <w:color w:val="000000"/>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E11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2025-26 Budget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E11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E11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2026-27 </w:t>
            </w:r>
          </w:p>
          <w:p w14:paraId="344DE11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E11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Var</w:t>
            </w:r>
          </w:p>
          <w:p w14:paraId="344DE11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E11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2027-28 </w:t>
            </w:r>
          </w:p>
          <w:p w14:paraId="344DE11A"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E11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2028-29 </w:t>
            </w:r>
          </w:p>
          <w:p w14:paraId="344DE11C"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4DE11D"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2029-30 </w:t>
            </w:r>
          </w:p>
          <w:p w14:paraId="344DE11E"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Estimate</w:t>
            </w:r>
          </w:p>
        </w:tc>
      </w:tr>
      <w:tr w:rsidR="00E03EFD" w14:paraId="344DE128"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single" w:sz="20" w:space="0" w:color="000000"/>
              <w:left w:val="nil"/>
              <w:bottom w:val="nil"/>
              <w:right w:val="nil"/>
              <w:tl2br w:val="nil"/>
              <w:tr2bl w:val="nil"/>
            </w:tcBorders>
            <w:shd w:val="clear" w:color="FFFFFF" w:fill="FFFFFF"/>
            <w:tcMar>
              <w:left w:w="40" w:type="dxa"/>
              <w:right w:w="40" w:type="dxa"/>
            </w:tcMar>
            <w:vAlign w:val="bottom"/>
          </w:tcPr>
          <w:p w14:paraId="344DE120"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rPr>
              <w:t>Income</w:t>
            </w: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E121" w14:textId="77777777" w:rsidR="00E03EFD" w:rsidRDefault="00E03EFD">
            <w:pPr>
              <w:spacing w:after="0" w:line="240" w:lineRule="auto"/>
              <w:rPr>
                <w:rFonts w:cs="Calibri"/>
                <w:color w:val="000000"/>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E122" w14:textId="77777777" w:rsidR="00E03EFD" w:rsidRDefault="00E03EFD">
            <w:pPr>
              <w:spacing w:after="0" w:line="240" w:lineRule="auto"/>
              <w:rPr>
                <w:rFonts w:cs="Calibri"/>
                <w:color w:val="000000"/>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E123" w14:textId="77777777" w:rsidR="00E03EFD" w:rsidRDefault="00E03EFD">
            <w:pPr>
              <w:spacing w:after="0" w:line="240" w:lineRule="auto"/>
              <w:rPr>
                <w:rFonts w:cs="Calibri"/>
                <w:color w:val="000000"/>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E124" w14:textId="77777777" w:rsidR="00E03EFD" w:rsidRDefault="00E03EFD">
            <w:pPr>
              <w:spacing w:after="0" w:line="240" w:lineRule="auto"/>
              <w:rPr>
                <w:rFonts w:cs="Calibri"/>
                <w:color w:val="000000"/>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E125" w14:textId="77777777" w:rsidR="00E03EFD" w:rsidRDefault="00E03EFD">
            <w:pPr>
              <w:spacing w:after="0" w:line="240" w:lineRule="auto"/>
              <w:rPr>
                <w:rFonts w:cs="Calibri"/>
                <w:color w:val="000000"/>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E126" w14:textId="77777777" w:rsidR="00E03EFD" w:rsidRDefault="00E03EFD">
            <w:pPr>
              <w:spacing w:after="0" w:line="240" w:lineRule="auto"/>
              <w:rPr>
                <w:rFonts w:cs="Calibri"/>
                <w:color w:val="000000"/>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44DE127" w14:textId="77777777" w:rsidR="00E03EFD" w:rsidRDefault="00E03EFD">
            <w:pPr>
              <w:spacing w:after="0" w:line="240" w:lineRule="auto"/>
              <w:rPr>
                <w:rFonts w:cs="Calibri"/>
                <w:color w:val="000000"/>
              </w:rPr>
            </w:pPr>
          </w:p>
        </w:tc>
      </w:tr>
      <w:tr w:rsidR="00E03EFD" w14:paraId="344DE131"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385" w:type="dxa"/>
            <w:tcBorders>
              <w:top w:val="nil"/>
              <w:left w:val="nil"/>
              <w:bottom w:val="nil"/>
              <w:right w:val="nil"/>
              <w:tl2br w:val="nil"/>
              <w:tr2bl w:val="nil"/>
            </w:tcBorders>
            <w:shd w:val="clear" w:color="FFFFFF" w:fill="FFFFFF"/>
            <w:tcMar>
              <w:left w:w="40" w:type="dxa"/>
              <w:right w:w="40" w:type="dxa"/>
            </w:tcMar>
          </w:tcPr>
          <w:p w14:paraId="344DE129"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rPr>
              <w:t>Controlled Recurrent Payments</w:t>
            </w:r>
          </w:p>
        </w:tc>
        <w:tc>
          <w:tcPr>
            <w:tcW w:w="1035" w:type="dxa"/>
            <w:tcBorders>
              <w:top w:val="nil"/>
              <w:left w:val="nil"/>
              <w:bottom w:val="nil"/>
              <w:right w:val="nil"/>
              <w:tl2br w:val="nil"/>
              <w:tr2bl w:val="nil"/>
            </w:tcBorders>
            <w:shd w:val="clear" w:color="FFFFFF" w:fill="FFFFFF"/>
            <w:tcMar>
              <w:left w:w="40" w:type="dxa"/>
              <w:right w:w="40" w:type="dxa"/>
            </w:tcMar>
          </w:tcPr>
          <w:p w14:paraId="344DE12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183,778</w:t>
            </w:r>
          </w:p>
        </w:tc>
        <w:tc>
          <w:tcPr>
            <w:tcW w:w="1035" w:type="dxa"/>
            <w:tcBorders>
              <w:top w:val="nil"/>
              <w:left w:val="nil"/>
              <w:bottom w:val="nil"/>
              <w:right w:val="nil"/>
              <w:tl2br w:val="nil"/>
              <w:tr2bl w:val="nil"/>
            </w:tcBorders>
            <w:shd w:val="clear" w:color="FFFFFF" w:fill="FFFFFF"/>
            <w:tcMar>
              <w:left w:w="40" w:type="dxa"/>
              <w:right w:w="40" w:type="dxa"/>
            </w:tcMar>
          </w:tcPr>
          <w:p w14:paraId="344DE12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182,341</w:t>
            </w:r>
          </w:p>
        </w:tc>
        <w:tc>
          <w:tcPr>
            <w:tcW w:w="1035" w:type="dxa"/>
            <w:tcBorders>
              <w:top w:val="nil"/>
              <w:left w:val="nil"/>
              <w:bottom w:val="nil"/>
              <w:right w:val="nil"/>
              <w:tl2br w:val="nil"/>
              <w:tr2bl w:val="nil"/>
            </w:tcBorders>
            <w:shd w:val="clear" w:color="FFFFFF" w:fill="FFFFFF"/>
            <w:tcMar>
              <w:left w:w="40" w:type="dxa"/>
              <w:right w:w="40" w:type="dxa"/>
            </w:tcMar>
          </w:tcPr>
          <w:p w14:paraId="344DE12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200,599</w:t>
            </w:r>
          </w:p>
        </w:tc>
        <w:tc>
          <w:tcPr>
            <w:tcW w:w="600" w:type="dxa"/>
            <w:tcBorders>
              <w:top w:val="nil"/>
              <w:left w:val="nil"/>
              <w:bottom w:val="nil"/>
              <w:right w:val="nil"/>
              <w:tl2br w:val="nil"/>
              <w:tr2bl w:val="nil"/>
            </w:tcBorders>
            <w:shd w:val="clear" w:color="FFFFFF" w:fill="FFFFFF"/>
            <w:tcMar>
              <w:left w:w="40" w:type="dxa"/>
              <w:right w:w="40" w:type="dxa"/>
            </w:tcMar>
          </w:tcPr>
          <w:p w14:paraId="344DE12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10 </w:t>
            </w:r>
          </w:p>
        </w:tc>
        <w:tc>
          <w:tcPr>
            <w:tcW w:w="1035" w:type="dxa"/>
            <w:tcBorders>
              <w:top w:val="nil"/>
              <w:left w:val="nil"/>
              <w:bottom w:val="nil"/>
              <w:right w:val="nil"/>
              <w:tl2br w:val="nil"/>
              <w:tr2bl w:val="nil"/>
            </w:tcBorders>
            <w:shd w:val="clear" w:color="FFFFFF" w:fill="FFFFFF"/>
            <w:tcMar>
              <w:left w:w="40" w:type="dxa"/>
              <w:right w:w="40" w:type="dxa"/>
            </w:tcMar>
          </w:tcPr>
          <w:p w14:paraId="344DE12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193,432</w:t>
            </w:r>
          </w:p>
        </w:tc>
        <w:tc>
          <w:tcPr>
            <w:tcW w:w="1035" w:type="dxa"/>
            <w:tcBorders>
              <w:top w:val="nil"/>
              <w:left w:val="nil"/>
              <w:bottom w:val="nil"/>
              <w:right w:val="nil"/>
              <w:tl2br w:val="nil"/>
              <w:tr2bl w:val="nil"/>
            </w:tcBorders>
            <w:shd w:val="clear" w:color="FFFFFF" w:fill="FFFFFF"/>
            <w:tcMar>
              <w:left w:w="40" w:type="dxa"/>
              <w:right w:w="40" w:type="dxa"/>
            </w:tcMar>
          </w:tcPr>
          <w:p w14:paraId="344DE12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194,581</w:t>
            </w:r>
          </w:p>
        </w:tc>
        <w:tc>
          <w:tcPr>
            <w:tcW w:w="1035" w:type="dxa"/>
            <w:tcBorders>
              <w:top w:val="nil"/>
              <w:left w:val="nil"/>
              <w:bottom w:val="nil"/>
              <w:right w:val="nil"/>
              <w:tl2br w:val="nil"/>
              <w:tr2bl w:val="nil"/>
            </w:tcBorders>
            <w:shd w:val="clear" w:color="FFFFFF" w:fill="FFFFFF"/>
            <w:tcMar>
              <w:left w:w="40" w:type="dxa"/>
              <w:right w:w="40" w:type="dxa"/>
            </w:tcMar>
          </w:tcPr>
          <w:p w14:paraId="344DE13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196,988</w:t>
            </w:r>
          </w:p>
        </w:tc>
      </w:tr>
      <w:tr w:rsidR="00E03EFD" w14:paraId="344DE13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tcPr>
          <w:p w14:paraId="344DE132"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344DE13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14,979</w:t>
            </w:r>
          </w:p>
        </w:tc>
        <w:tc>
          <w:tcPr>
            <w:tcW w:w="1035" w:type="dxa"/>
            <w:tcBorders>
              <w:top w:val="nil"/>
              <w:left w:val="nil"/>
              <w:bottom w:val="nil"/>
              <w:right w:val="nil"/>
              <w:tl2br w:val="nil"/>
              <w:tr2bl w:val="nil"/>
            </w:tcBorders>
            <w:shd w:val="clear" w:color="FFFFFF" w:fill="FFFFFF"/>
            <w:tcMar>
              <w:left w:w="40" w:type="dxa"/>
              <w:right w:w="40" w:type="dxa"/>
            </w:tcMar>
          </w:tcPr>
          <w:p w14:paraId="344DE13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14,979</w:t>
            </w:r>
          </w:p>
        </w:tc>
        <w:tc>
          <w:tcPr>
            <w:tcW w:w="1035" w:type="dxa"/>
            <w:tcBorders>
              <w:top w:val="nil"/>
              <w:left w:val="nil"/>
              <w:bottom w:val="nil"/>
              <w:right w:val="nil"/>
              <w:tl2br w:val="nil"/>
              <w:tr2bl w:val="nil"/>
            </w:tcBorders>
            <w:shd w:val="clear" w:color="FFFFFF" w:fill="FFFFFF"/>
            <w:tcMar>
              <w:left w:w="40" w:type="dxa"/>
              <w:right w:w="40" w:type="dxa"/>
            </w:tcMar>
          </w:tcPr>
          <w:p w14:paraId="344DE13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15,420</w:t>
            </w:r>
          </w:p>
        </w:tc>
        <w:tc>
          <w:tcPr>
            <w:tcW w:w="600" w:type="dxa"/>
            <w:tcBorders>
              <w:top w:val="nil"/>
              <w:left w:val="nil"/>
              <w:bottom w:val="nil"/>
              <w:right w:val="nil"/>
              <w:tl2br w:val="nil"/>
              <w:tr2bl w:val="nil"/>
            </w:tcBorders>
            <w:shd w:val="clear" w:color="FFFFFF" w:fill="FFFFFF"/>
            <w:tcMar>
              <w:left w:w="40" w:type="dxa"/>
              <w:right w:w="40" w:type="dxa"/>
            </w:tcMar>
          </w:tcPr>
          <w:p w14:paraId="344DE13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344DE13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15,891</w:t>
            </w:r>
          </w:p>
        </w:tc>
        <w:tc>
          <w:tcPr>
            <w:tcW w:w="1035" w:type="dxa"/>
            <w:tcBorders>
              <w:top w:val="nil"/>
              <w:left w:val="nil"/>
              <w:bottom w:val="nil"/>
              <w:right w:val="nil"/>
              <w:tl2br w:val="nil"/>
              <w:tr2bl w:val="nil"/>
            </w:tcBorders>
            <w:shd w:val="clear" w:color="FFFFFF" w:fill="FFFFFF"/>
            <w:tcMar>
              <w:left w:w="40" w:type="dxa"/>
              <w:right w:w="40" w:type="dxa"/>
            </w:tcMar>
          </w:tcPr>
          <w:p w14:paraId="344DE13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16,367</w:t>
            </w:r>
          </w:p>
        </w:tc>
        <w:tc>
          <w:tcPr>
            <w:tcW w:w="1035" w:type="dxa"/>
            <w:tcBorders>
              <w:top w:val="nil"/>
              <w:left w:val="nil"/>
              <w:bottom w:val="nil"/>
              <w:right w:val="nil"/>
              <w:tl2br w:val="nil"/>
              <w:tr2bl w:val="nil"/>
            </w:tcBorders>
            <w:shd w:val="clear" w:color="FFFFFF" w:fill="FFFFFF"/>
            <w:tcMar>
              <w:left w:w="40" w:type="dxa"/>
              <w:right w:w="40" w:type="dxa"/>
            </w:tcMar>
          </w:tcPr>
          <w:p w14:paraId="344DE13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16,858</w:t>
            </w:r>
          </w:p>
        </w:tc>
      </w:tr>
      <w:tr w:rsidR="00E03EFD" w14:paraId="344DE14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tcPr>
          <w:p w14:paraId="344DE13B"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344DE13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16,107</w:t>
            </w:r>
          </w:p>
        </w:tc>
        <w:tc>
          <w:tcPr>
            <w:tcW w:w="1035" w:type="dxa"/>
            <w:tcBorders>
              <w:top w:val="nil"/>
              <w:left w:val="nil"/>
              <w:bottom w:val="nil"/>
              <w:right w:val="nil"/>
              <w:tl2br w:val="nil"/>
              <w:tr2bl w:val="nil"/>
            </w:tcBorders>
            <w:shd w:val="clear" w:color="FFFFFF" w:fill="FFFFFF"/>
            <w:tcMar>
              <w:left w:w="40" w:type="dxa"/>
              <w:right w:w="40" w:type="dxa"/>
            </w:tcMar>
          </w:tcPr>
          <w:p w14:paraId="344DE13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16,429</w:t>
            </w:r>
          </w:p>
        </w:tc>
        <w:tc>
          <w:tcPr>
            <w:tcW w:w="1035" w:type="dxa"/>
            <w:tcBorders>
              <w:top w:val="nil"/>
              <w:left w:val="nil"/>
              <w:bottom w:val="nil"/>
              <w:right w:val="nil"/>
              <w:tl2br w:val="nil"/>
              <w:tr2bl w:val="nil"/>
            </w:tcBorders>
            <w:shd w:val="clear" w:color="FFFFFF" w:fill="FFFFFF"/>
            <w:tcMar>
              <w:left w:w="40" w:type="dxa"/>
              <w:right w:w="40" w:type="dxa"/>
            </w:tcMar>
          </w:tcPr>
          <w:p w14:paraId="344DE13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16,661</w:t>
            </w:r>
          </w:p>
        </w:tc>
        <w:tc>
          <w:tcPr>
            <w:tcW w:w="600" w:type="dxa"/>
            <w:tcBorders>
              <w:top w:val="nil"/>
              <w:left w:val="nil"/>
              <w:bottom w:val="nil"/>
              <w:right w:val="nil"/>
              <w:tl2br w:val="nil"/>
              <w:tr2bl w:val="nil"/>
            </w:tcBorders>
            <w:shd w:val="clear" w:color="FFFFFF" w:fill="FFFFFF"/>
            <w:tcMar>
              <w:left w:w="40" w:type="dxa"/>
              <w:right w:w="40" w:type="dxa"/>
            </w:tcMar>
          </w:tcPr>
          <w:p w14:paraId="344DE13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344DE14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16,725</w:t>
            </w:r>
          </w:p>
        </w:tc>
        <w:tc>
          <w:tcPr>
            <w:tcW w:w="1035" w:type="dxa"/>
            <w:tcBorders>
              <w:top w:val="nil"/>
              <w:left w:val="nil"/>
              <w:bottom w:val="nil"/>
              <w:right w:val="nil"/>
              <w:tl2br w:val="nil"/>
              <w:tr2bl w:val="nil"/>
            </w:tcBorders>
            <w:shd w:val="clear" w:color="FFFFFF" w:fill="FFFFFF"/>
            <w:tcMar>
              <w:left w:w="40" w:type="dxa"/>
              <w:right w:w="40" w:type="dxa"/>
            </w:tcMar>
          </w:tcPr>
          <w:p w14:paraId="344DE14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16,955</w:t>
            </w:r>
          </w:p>
        </w:tc>
        <w:tc>
          <w:tcPr>
            <w:tcW w:w="1035" w:type="dxa"/>
            <w:tcBorders>
              <w:top w:val="nil"/>
              <w:left w:val="nil"/>
              <w:bottom w:val="nil"/>
              <w:right w:val="nil"/>
              <w:tl2br w:val="nil"/>
              <w:tr2bl w:val="nil"/>
            </w:tcBorders>
            <w:shd w:val="clear" w:color="FFFFFF" w:fill="FFFFFF"/>
            <w:tcMar>
              <w:left w:w="40" w:type="dxa"/>
              <w:right w:w="40" w:type="dxa"/>
            </w:tcMar>
          </w:tcPr>
          <w:p w14:paraId="344DE14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16,955</w:t>
            </w:r>
          </w:p>
        </w:tc>
      </w:tr>
      <w:tr w:rsidR="00E03EFD" w14:paraId="344DE14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40" w:type="dxa"/>
              <w:right w:w="40" w:type="dxa"/>
            </w:tcMar>
          </w:tcPr>
          <w:p w14:paraId="344DE144"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rPr>
              <w:t>Other Income</w:t>
            </w:r>
          </w:p>
        </w:tc>
        <w:tc>
          <w:tcPr>
            <w:tcW w:w="1035" w:type="dxa"/>
            <w:tcBorders>
              <w:top w:val="nil"/>
              <w:left w:val="nil"/>
              <w:bottom w:val="nil"/>
              <w:right w:val="nil"/>
              <w:tl2br w:val="nil"/>
              <w:tr2bl w:val="nil"/>
            </w:tcBorders>
            <w:shd w:val="clear" w:color="FFFFFF" w:fill="FFFFFF"/>
            <w:tcMar>
              <w:left w:w="40" w:type="dxa"/>
              <w:right w:w="40" w:type="dxa"/>
            </w:tcMar>
          </w:tcPr>
          <w:p w14:paraId="344DE14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2,860</w:t>
            </w:r>
          </w:p>
        </w:tc>
        <w:tc>
          <w:tcPr>
            <w:tcW w:w="1035" w:type="dxa"/>
            <w:tcBorders>
              <w:top w:val="nil"/>
              <w:left w:val="nil"/>
              <w:bottom w:val="nil"/>
              <w:right w:val="nil"/>
              <w:tl2br w:val="nil"/>
              <w:tr2bl w:val="nil"/>
            </w:tcBorders>
            <w:shd w:val="clear" w:color="FFFFFF" w:fill="FFFFFF"/>
            <w:tcMar>
              <w:left w:w="40" w:type="dxa"/>
              <w:right w:w="40" w:type="dxa"/>
            </w:tcMar>
          </w:tcPr>
          <w:p w14:paraId="344DE14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2,871</w:t>
            </w:r>
          </w:p>
        </w:tc>
        <w:tc>
          <w:tcPr>
            <w:tcW w:w="1035" w:type="dxa"/>
            <w:tcBorders>
              <w:top w:val="nil"/>
              <w:left w:val="nil"/>
              <w:bottom w:val="nil"/>
              <w:right w:val="nil"/>
              <w:tl2br w:val="nil"/>
              <w:tr2bl w:val="nil"/>
            </w:tcBorders>
            <w:shd w:val="clear" w:color="FFFFFF" w:fill="FFFFFF"/>
            <w:tcMar>
              <w:left w:w="40" w:type="dxa"/>
              <w:right w:w="40" w:type="dxa"/>
            </w:tcMar>
          </w:tcPr>
          <w:p w14:paraId="344DE14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2,953</w:t>
            </w:r>
          </w:p>
        </w:tc>
        <w:tc>
          <w:tcPr>
            <w:tcW w:w="600" w:type="dxa"/>
            <w:tcBorders>
              <w:top w:val="nil"/>
              <w:left w:val="nil"/>
              <w:bottom w:val="nil"/>
              <w:right w:val="nil"/>
              <w:tl2br w:val="nil"/>
              <w:tr2bl w:val="nil"/>
            </w:tcBorders>
            <w:shd w:val="clear" w:color="FFFFFF" w:fill="FFFFFF"/>
            <w:tcMar>
              <w:left w:w="40" w:type="dxa"/>
              <w:right w:w="40" w:type="dxa"/>
            </w:tcMar>
          </w:tcPr>
          <w:p w14:paraId="344DE14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344DE14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3,049</w:t>
            </w:r>
          </w:p>
        </w:tc>
        <w:tc>
          <w:tcPr>
            <w:tcW w:w="1035" w:type="dxa"/>
            <w:tcBorders>
              <w:top w:val="nil"/>
              <w:left w:val="nil"/>
              <w:bottom w:val="nil"/>
              <w:right w:val="nil"/>
              <w:tl2br w:val="nil"/>
              <w:tr2bl w:val="nil"/>
            </w:tcBorders>
            <w:shd w:val="clear" w:color="FFFFFF" w:fill="FFFFFF"/>
            <w:tcMar>
              <w:left w:w="40" w:type="dxa"/>
              <w:right w:w="40" w:type="dxa"/>
            </w:tcMar>
          </w:tcPr>
          <w:p w14:paraId="344DE14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3,140</w:t>
            </w:r>
          </w:p>
        </w:tc>
        <w:tc>
          <w:tcPr>
            <w:tcW w:w="1035" w:type="dxa"/>
            <w:tcBorders>
              <w:top w:val="nil"/>
              <w:left w:val="nil"/>
              <w:bottom w:val="nil"/>
              <w:right w:val="nil"/>
              <w:tl2br w:val="nil"/>
              <w:tr2bl w:val="nil"/>
            </w:tcBorders>
            <w:shd w:val="clear" w:color="FFFFFF" w:fill="FFFFFF"/>
            <w:tcMar>
              <w:left w:w="40" w:type="dxa"/>
              <w:right w:w="40" w:type="dxa"/>
            </w:tcMar>
          </w:tcPr>
          <w:p w14:paraId="344DE14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3,234</w:t>
            </w:r>
          </w:p>
        </w:tc>
      </w:tr>
      <w:tr w:rsidR="00E03EFD" w14:paraId="344DE15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44DE14D"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14E"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217,724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14F"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216,620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150"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235,633</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E151"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9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15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229,097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15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231,043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15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234,035</w:t>
            </w:r>
          </w:p>
        </w:tc>
      </w:tr>
      <w:tr w:rsidR="00E03EFD" w14:paraId="344DE15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44DE156"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E157"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E158"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E159" w14:textId="77777777" w:rsidR="00E03EFD" w:rsidRDefault="00E03EFD">
            <w:pPr>
              <w:spacing w:after="0" w:line="240" w:lineRule="auto"/>
              <w:rPr>
                <w:rFonts w:cs="Calibri"/>
                <w:color w:val="000000"/>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44DE15A"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E15B"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E15C" w14:textId="77777777" w:rsidR="00E03EFD" w:rsidRDefault="00E03EFD">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4DE15D" w14:textId="77777777" w:rsidR="00E03EFD" w:rsidRDefault="00E03EFD">
            <w:pPr>
              <w:spacing w:after="0" w:line="240" w:lineRule="auto"/>
              <w:rPr>
                <w:rFonts w:cs="Calibri"/>
                <w:color w:val="000000"/>
              </w:rPr>
            </w:pPr>
          </w:p>
        </w:tc>
      </w:tr>
      <w:tr w:rsidR="00E03EFD" w14:paraId="344DE16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E15F"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344DE16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163,404</w:t>
            </w:r>
          </w:p>
        </w:tc>
        <w:tc>
          <w:tcPr>
            <w:tcW w:w="1035" w:type="dxa"/>
            <w:tcBorders>
              <w:top w:val="nil"/>
              <w:left w:val="nil"/>
              <w:bottom w:val="nil"/>
              <w:right w:val="nil"/>
              <w:tl2br w:val="nil"/>
              <w:tr2bl w:val="nil"/>
            </w:tcBorders>
            <w:shd w:val="clear" w:color="FFFFFF" w:fill="FFFFFF"/>
            <w:tcMar>
              <w:left w:w="40" w:type="dxa"/>
              <w:right w:w="40" w:type="dxa"/>
            </w:tcMar>
          </w:tcPr>
          <w:p w14:paraId="344DE16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162,416</w:t>
            </w:r>
          </w:p>
        </w:tc>
        <w:tc>
          <w:tcPr>
            <w:tcW w:w="1035" w:type="dxa"/>
            <w:tcBorders>
              <w:top w:val="nil"/>
              <w:left w:val="nil"/>
              <w:bottom w:val="nil"/>
              <w:right w:val="nil"/>
              <w:tl2br w:val="nil"/>
              <w:tr2bl w:val="nil"/>
            </w:tcBorders>
            <w:shd w:val="clear" w:color="FFFFFF" w:fill="FFFFFF"/>
            <w:tcMar>
              <w:left w:w="40" w:type="dxa"/>
              <w:right w:w="40" w:type="dxa"/>
            </w:tcMar>
          </w:tcPr>
          <w:p w14:paraId="344DE16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175,867</w:t>
            </w:r>
          </w:p>
        </w:tc>
        <w:tc>
          <w:tcPr>
            <w:tcW w:w="600" w:type="dxa"/>
            <w:tcBorders>
              <w:top w:val="nil"/>
              <w:left w:val="nil"/>
              <w:bottom w:val="nil"/>
              <w:right w:val="nil"/>
              <w:tl2br w:val="nil"/>
              <w:tr2bl w:val="nil"/>
            </w:tcBorders>
            <w:shd w:val="clear" w:color="FFFFFF" w:fill="FFFFFF"/>
            <w:tcMar>
              <w:left w:w="40" w:type="dxa"/>
              <w:right w:w="40" w:type="dxa"/>
            </w:tcMar>
          </w:tcPr>
          <w:p w14:paraId="344DE16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8 </w:t>
            </w:r>
          </w:p>
        </w:tc>
        <w:tc>
          <w:tcPr>
            <w:tcW w:w="1035" w:type="dxa"/>
            <w:tcBorders>
              <w:top w:val="nil"/>
              <w:left w:val="nil"/>
              <w:bottom w:val="nil"/>
              <w:right w:val="nil"/>
              <w:tl2br w:val="nil"/>
              <w:tr2bl w:val="nil"/>
            </w:tcBorders>
            <w:shd w:val="clear" w:color="FFFFFF" w:fill="FFFFFF"/>
            <w:tcMar>
              <w:left w:w="40" w:type="dxa"/>
              <w:right w:w="40" w:type="dxa"/>
            </w:tcMar>
          </w:tcPr>
          <w:p w14:paraId="344DE16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177,189</w:t>
            </w:r>
          </w:p>
        </w:tc>
        <w:tc>
          <w:tcPr>
            <w:tcW w:w="1035" w:type="dxa"/>
            <w:tcBorders>
              <w:top w:val="nil"/>
              <w:left w:val="nil"/>
              <w:bottom w:val="nil"/>
              <w:right w:val="nil"/>
              <w:tl2br w:val="nil"/>
              <w:tr2bl w:val="nil"/>
            </w:tcBorders>
            <w:shd w:val="clear" w:color="FFFFFF" w:fill="FFFFFF"/>
            <w:tcMar>
              <w:left w:w="40" w:type="dxa"/>
              <w:right w:w="40" w:type="dxa"/>
            </w:tcMar>
          </w:tcPr>
          <w:p w14:paraId="344DE16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178,768</w:t>
            </w:r>
          </w:p>
        </w:tc>
        <w:tc>
          <w:tcPr>
            <w:tcW w:w="1035" w:type="dxa"/>
            <w:tcBorders>
              <w:top w:val="nil"/>
              <w:left w:val="nil"/>
              <w:bottom w:val="nil"/>
              <w:right w:val="nil"/>
              <w:tl2br w:val="nil"/>
              <w:tr2bl w:val="nil"/>
            </w:tcBorders>
            <w:shd w:val="clear" w:color="FFFFFF" w:fill="FFFFFF"/>
            <w:tcMar>
              <w:left w:w="40" w:type="dxa"/>
              <w:right w:w="40" w:type="dxa"/>
            </w:tcMar>
          </w:tcPr>
          <w:p w14:paraId="344DE16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180,794</w:t>
            </w:r>
          </w:p>
        </w:tc>
      </w:tr>
      <w:tr w:rsidR="00E03EFD" w14:paraId="344DE17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E168"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344DE16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52,153</w:t>
            </w:r>
          </w:p>
        </w:tc>
        <w:tc>
          <w:tcPr>
            <w:tcW w:w="1035" w:type="dxa"/>
            <w:tcBorders>
              <w:top w:val="nil"/>
              <w:left w:val="nil"/>
              <w:bottom w:val="nil"/>
              <w:right w:val="nil"/>
              <w:tl2br w:val="nil"/>
              <w:tr2bl w:val="nil"/>
            </w:tcBorders>
            <w:shd w:val="clear" w:color="FFFFFF" w:fill="FFFFFF"/>
            <w:tcMar>
              <w:left w:w="40" w:type="dxa"/>
              <w:right w:w="40" w:type="dxa"/>
            </w:tcMar>
          </w:tcPr>
          <w:p w14:paraId="344DE16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51,841</w:t>
            </w:r>
          </w:p>
        </w:tc>
        <w:tc>
          <w:tcPr>
            <w:tcW w:w="1035" w:type="dxa"/>
            <w:tcBorders>
              <w:top w:val="nil"/>
              <w:left w:val="nil"/>
              <w:bottom w:val="nil"/>
              <w:right w:val="nil"/>
              <w:tl2br w:val="nil"/>
              <w:tr2bl w:val="nil"/>
            </w:tcBorders>
            <w:shd w:val="clear" w:color="FFFFFF" w:fill="FFFFFF"/>
            <w:tcMar>
              <w:left w:w="40" w:type="dxa"/>
              <w:right w:w="40" w:type="dxa"/>
            </w:tcMar>
          </w:tcPr>
          <w:p w14:paraId="344DE16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56,887</w:t>
            </w:r>
          </w:p>
        </w:tc>
        <w:tc>
          <w:tcPr>
            <w:tcW w:w="600" w:type="dxa"/>
            <w:tcBorders>
              <w:top w:val="nil"/>
              <w:left w:val="nil"/>
              <w:bottom w:val="nil"/>
              <w:right w:val="nil"/>
              <w:tl2br w:val="nil"/>
              <w:tr2bl w:val="nil"/>
            </w:tcBorders>
            <w:shd w:val="clear" w:color="FFFFFF" w:fill="FFFFFF"/>
            <w:tcMar>
              <w:left w:w="40" w:type="dxa"/>
              <w:right w:w="40" w:type="dxa"/>
            </w:tcMar>
          </w:tcPr>
          <w:p w14:paraId="344DE16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10 </w:t>
            </w:r>
          </w:p>
        </w:tc>
        <w:tc>
          <w:tcPr>
            <w:tcW w:w="1035" w:type="dxa"/>
            <w:tcBorders>
              <w:top w:val="nil"/>
              <w:left w:val="nil"/>
              <w:bottom w:val="nil"/>
              <w:right w:val="nil"/>
              <w:tl2br w:val="nil"/>
              <w:tr2bl w:val="nil"/>
            </w:tcBorders>
            <w:shd w:val="clear" w:color="FFFFFF" w:fill="FFFFFF"/>
            <w:tcMar>
              <w:left w:w="40" w:type="dxa"/>
              <w:right w:w="40" w:type="dxa"/>
            </w:tcMar>
          </w:tcPr>
          <w:p w14:paraId="344DE16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49,062</w:t>
            </w:r>
          </w:p>
        </w:tc>
        <w:tc>
          <w:tcPr>
            <w:tcW w:w="1035" w:type="dxa"/>
            <w:tcBorders>
              <w:top w:val="nil"/>
              <w:left w:val="nil"/>
              <w:bottom w:val="nil"/>
              <w:right w:val="nil"/>
              <w:tl2br w:val="nil"/>
              <w:tr2bl w:val="nil"/>
            </w:tcBorders>
            <w:shd w:val="clear" w:color="FFFFFF" w:fill="FFFFFF"/>
            <w:tcMar>
              <w:left w:w="40" w:type="dxa"/>
              <w:right w:w="40" w:type="dxa"/>
            </w:tcMar>
          </w:tcPr>
          <w:p w14:paraId="344DE16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49,449</w:t>
            </w:r>
          </w:p>
        </w:tc>
        <w:tc>
          <w:tcPr>
            <w:tcW w:w="1035" w:type="dxa"/>
            <w:tcBorders>
              <w:top w:val="nil"/>
              <w:left w:val="nil"/>
              <w:bottom w:val="nil"/>
              <w:right w:val="nil"/>
              <w:tl2br w:val="nil"/>
              <w:tr2bl w:val="nil"/>
            </w:tcBorders>
            <w:shd w:val="clear" w:color="FFFFFF" w:fill="FFFFFF"/>
            <w:tcMar>
              <w:left w:w="40" w:type="dxa"/>
              <w:right w:w="40" w:type="dxa"/>
            </w:tcMar>
          </w:tcPr>
          <w:p w14:paraId="344DE16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50,434</w:t>
            </w:r>
          </w:p>
        </w:tc>
      </w:tr>
      <w:tr w:rsidR="00E03EFD" w14:paraId="344DE17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E171"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344DE17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17,698</w:t>
            </w:r>
          </w:p>
        </w:tc>
        <w:tc>
          <w:tcPr>
            <w:tcW w:w="1035" w:type="dxa"/>
            <w:tcBorders>
              <w:top w:val="nil"/>
              <w:left w:val="nil"/>
              <w:bottom w:val="nil"/>
              <w:right w:val="nil"/>
              <w:tl2br w:val="nil"/>
              <w:tr2bl w:val="nil"/>
            </w:tcBorders>
            <w:shd w:val="clear" w:color="FFFFFF" w:fill="FFFFFF"/>
            <w:tcMar>
              <w:left w:w="40" w:type="dxa"/>
              <w:right w:w="40" w:type="dxa"/>
            </w:tcMar>
          </w:tcPr>
          <w:p w14:paraId="344DE17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13,452</w:t>
            </w:r>
          </w:p>
        </w:tc>
        <w:tc>
          <w:tcPr>
            <w:tcW w:w="1035" w:type="dxa"/>
            <w:tcBorders>
              <w:top w:val="nil"/>
              <w:left w:val="nil"/>
              <w:bottom w:val="nil"/>
              <w:right w:val="nil"/>
              <w:tl2br w:val="nil"/>
              <w:tr2bl w:val="nil"/>
            </w:tcBorders>
            <w:shd w:val="clear" w:color="FFFFFF" w:fill="FFFFFF"/>
            <w:tcMar>
              <w:left w:w="40" w:type="dxa"/>
              <w:right w:w="40" w:type="dxa"/>
            </w:tcMar>
          </w:tcPr>
          <w:p w14:paraId="344DE17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14,410</w:t>
            </w:r>
          </w:p>
        </w:tc>
        <w:tc>
          <w:tcPr>
            <w:tcW w:w="600" w:type="dxa"/>
            <w:tcBorders>
              <w:top w:val="nil"/>
              <w:left w:val="nil"/>
              <w:bottom w:val="nil"/>
              <w:right w:val="nil"/>
              <w:tl2br w:val="nil"/>
              <w:tr2bl w:val="nil"/>
            </w:tcBorders>
            <w:shd w:val="clear" w:color="FFFFFF" w:fill="FFFFFF"/>
            <w:tcMar>
              <w:left w:w="40" w:type="dxa"/>
              <w:right w:w="40" w:type="dxa"/>
            </w:tcMar>
          </w:tcPr>
          <w:p w14:paraId="344DE17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7 </w:t>
            </w:r>
          </w:p>
        </w:tc>
        <w:tc>
          <w:tcPr>
            <w:tcW w:w="1035" w:type="dxa"/>
            <w:tcBorders>
              <w:top w:val="nil"/>
              <w:left w:val="nil"/>
              <w:bottom w:val="nil"/>
              <w:right w:val="nil"/>
              <w:tl2br w:val="nil"/>
              <w:tr2bl w:val="nil"/>
            </w:tcBorders>
            <w:shd w:val="clear" w:color="FFFFFF" w:fill="FFFFFF"/>
            <w:tcMar>
              <w:left w:w="40" w:type="dxa"/>
              <w:right w:w="40" w:type="dxa"/>
            </w:tcMar>
          </w:tcPr>
          <w:p w14:paraId="344DE17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16,257</w:t>
            </w:r>
          </w:p>
        </w:tc>
        <w:tc>
          <w:tcPr>
            <w:tcW w:w="1035" w:type="dxa"/>
            <w:tcBorders>
              <w:top w:val="nil"/>
              <w:left w:val="nil"/>
              <w:bottom w:val="nil"/>
              <w:right w:val="nil"/>
              <w:tl2br w:val="nil"/>
              <w:tr2bl w:val="nil"/>
            </w:tcBorders>
            <w:shd w:val="clear" w:color="FFFFFF" w:fill="FFFFFF"/>
            <w:tcMar>
              <w:left w:w="40" w:type="dxa"/>
              <w:right w:w="40" w:type="dxa"/>
            </w:tcMar>
          </w:tcPr>
          <w:p w14:paraId="344DE17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16,891</w:t>
            </w:r>
          </w:p>
        </w:tc>
        <w:tc>
          <w:tcPr>
            <w:tcW w:w="1035" w:type="dxa"/>
            <w:tcBorders>
              <w:top w:val="nil"/>
              <w:left w:val="nil"/>
              <w:bottom w:val="nil"/>
              <w:right w:val="nil"/>
              <w:tl2br w:val="nil"/>
              <w:tr2bl w:val="nil"/>
            </w:tcBorders>
            <w:shd w:val="clear" w:color="FFFFFF" w:fill="FFFFFF"/>
            <w:tcMar>
              <w:left w:w="40" w:type="dxa"/>
              <w:right w:w="40" w:type="dxa"/>
            </w:tcMar>
          </w:tcPr>
          <w:p w14:paraId="344DE17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17,277</w:t>
            </w:r>
          </w:p>
        </w:tc>
      </w:tr>
      <w:tr w:rsidR="00E03EFD" w14:paraId="344DE18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E17A"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344DE17B"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191</w:t>
            </w:r>
          </w:p>
        </w:tc>
        <w:tc>
          <w:tcPr>
            <w:tcW w:w="1035" w:type="dxa"/>
            <w:tcBorders>
              <w:top w:val="nil"/>
              <w:left w:val="nil"/>
              <w:bottom w:val="nil"/>
              <w:right w:val="nil"/>
              <w:tl2br w:val="nil"/>
              <w:tr2bl w:val="nil"/>
            </w:tcBorders>
            <w:shd w:val="clear" w:color="FFFFFF" w:fill="FFFFFF"/>
            <w:tcMar>
              <w:left w:w="40" w:type="dxa"/>
              <w:right w:w="40" w:type="dxa"/>
            </w:tcMar>
          </w:tcPr>
          <w:p w14:paraId="344DE17C"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191</w:t>
            </w:r>
          </w:p>
        </w:tc>
        <w:tc>
          <w:tcPr>
            <w:tcW w:w="1035" w:type="dxa"/>
            <w:tcBorders>
              <w:top w:val="nil"/>
              <w:left w:val="nil"/>
              <w:bottom w:val="nil"/>
              <w:right w:val="nil"/>
              <w:tl2br w:val="nil"/>
              <w:tr2bl w:val="nil"/>
            </w:tcBorders>
            <w:shd w:val="clear" w:color="FFFFFF" w:fill="FFFFFF"/>
            <w:tcMar>
              <w:left w:w="40" w:type="dxa"/>
              <w:right w:w="40" w:type="dxa"/>
            </w:tcMar>
          </w:tcPr>
          <w:p w14:paraId="344DE17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188</w:t>
            </w:r>
          </w:p>
        </w:tc>
        <w:tc>
          <w:tcPr>
            <w:tcW w:w="600" w:type="dxa"/>
            <w:tcBorders>
              <w:top w:val="nil"/>
              <w:left w:val="nil"/>
              <w:bottom w:val="nil"/>
              <w:right w:val="nil"/>
              <w:tl2br w:val="nil"/>
              <w:tr2bl w:val="nil"/>
            </w:tcBorders>
            <w:shd w:val="clear" w:color="FFFFFF" w:fill="FFFFFF"/>
            <w:tcMar>
              <w:left w:w="40" w:type="dxa"/>
              <w:right w:w="40" w:type="dxa"/>
            </w:tcMar>
          </w:tcPr>
          <w:p w14:paraId="344DE17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344DE17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344DE18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344DE18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0</w:t>
            </w:r>
          </w:p>
        </w:tc>
      </w:tr>
      <w:tr w:rsidR="00E03EFD" w14:paraId="344DE18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E183"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rPr>
              <w:t>Borrowing Costs</w:t>
            </w:r>
          </w:p>
        </w:tc>
        <w:tc>
          <w:tcPr>
            <w:tcW w:w="1035" w:type="dxa"/>
            <w:tcBorders>
              <w:top w:val="nil"/>
              <w:left w:val="nil"/>
              <w:bottom w:val="nil"/>
              <w:right w:val="nil"/>
              <w:tl2br w:val="nil"/>
              <w:tr2bl w:val="nil"/>
            </w:tcBorders>
            <w:shd w:val="clear" w:color="FFFFFF" w:fill="FFFFFF"/>
            <w:tcMar>
              <w:left w:w="40" w:type="dxa"/>
              <w:right w:w="40" w:type="dxa"/>
            </w:tcMar>
          </w:tcPr>
          <w:p w14:paraId="344DE184"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78</w:t>
            </w:r>
          </w:p>
        </w:tc>
        <w:tc>
          <w:tcPr>
            <w:tcW w:w="1035" w:type="dxa"/>
            <w:tcBorders>
              <w:top w:val="nil"/>
              <w:left w:val="nil"/>
              <w:bottom w:val="nil"/>
              <w:right w:val="nil"/>
              <w:tl2br w:val="nil"/>
              <w:tr2bl w:val="nil"/>
            </w:tcBorders>
            <w:shd w:val="clear" w:color="FFFFFF" w:fill="FFFFFF"/>
            <w:tcMar>
              <w:left w:w="40" w:type="dxa"/>
              <w:right w:w="40" w:type="dxa"/>
            </w:tcMar>
          </w:tcPr>
          <w:p w14:paraId="344DE185"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78</w:t>
            </w:r>
          </w:p>
        </w:tc>
        <w:tc>
          <w:tcPr>
            <w:tcW w:w="1035" w:type="dxa"/>
            <w:tcBorders>
              <w:top w:val="nil"/>
              <w:left w:val="nil"/>
              <w:bottom w:val="nil"/>
              <w:right w:val="nil"/>
              <w:tl2br w:val="nil"/>
              <w:tr2bl w:val="nil"/>
            </w:tcBorders>
            <w:shd w:val="clear" w:color="FFFFFF" w:fill="FFFFFF"/>
            <w:tcMar>
              <w:left w:w="40" w:type="dxa"/>
              <w:right w:w="40" w:type="dxa"/>
            </w:tcMar>
          </w:tcPr>
          <w:p w14:paraId="344DE186"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78</w:t>
            </w:r>
          </w:p>
        </w:tc>
        <w:tc>
          <w:tcPr>
            <w:tcW w:w="600" w:type="dxa"/>
            <w:tcBorders>
              <w:top w:val="nil"/>
              <w:left w:val="nil"/>
              <w:bottom w:val="nil"/>
              <w:right w:val="nil"/>
              <w:tl2br w:val="nil"/>
              <w:tr2bl w:val="nil"/>
            </w:tcBorders>
            <w:shd w:val="clear" w:color="FFFFFF" w:fill="FFFFFF"/>
            <w:tcMar>
              <w:left w:w="40" w:type="dxa"/>
              <w:right w:w="40" w:type="dxa"/>
            </w:tcMar>
          </w:tcPr>
          <w:p w14:paraId="344DE187"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E188"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78</w:t>
            </w:r>
          </w:p>
        </w:tc>
        <w:tc>
          <w:tcPr>
            <w:tcW w:w="1035" w:type="dxa"/>
            <w:tcBorders>
              <w:top w:val="nil"/>
              <w:left w:val="nil"/>
              <w:bottom w:val="nil"/>
              <w:right w:val="nil"/>
              <w:tl2br w:val="nil"/>
              <w:tr2bl w:val="nil"/>
            </w:tcBorders>
            <w:shd w:val="clear" w:color="FFFFFF" w:fill="FFFFFF"/>
            <w:tcMar>
              <w:left w:w="40" w:type="dxa"/>
              <w:right w:w="40" w:type="dxa"/>
            </w:tcMar>
          </w:tcPr>
          <w:p w14:paraId="344DE189"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78</w:t>
            </w:r>
          </w:p>
        </w:tc>
        <w:tc>
          <w:tcPr>
            <w:tcW w:w="1035" w:type="dxa"/>
            <w:tcBorders>
              <w:top w:val="nil"/>
              <w:left w:val="nil"/>
              <w:bottom w:val="nil"/>
              <w:right w:val="nil"/>
              <w:tl2br w:val="nil"/>
              <w:tr2bl w:val="nil"/>
            </w:tcBorders>
            <w:shd w:val="clear" w:color="FFFFFF" w:fill="FFFFFF"/>
            <w:tcMar>
              <w:left w:w="40" w:type="dxa"/>
              <w:right w:w="40" w:type="dxa"/>
            </w:tcMar>
          </w:tcPr>
          <w:p w14:paraId="344DE18A"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78</w:t>
            </w:r>
          </w:p>
        </w:tc>
      </w:tr>
      <w:tr w:rsidR="00E03EFD" w14:paraId="344DE194"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44DE18C" w14:textId="77777777" w:rsidR="00E03EFD" w:rsidRDefault="00F4388C" w:rsidP="0032430D">
            <w:pPr>
              <w:pBdr>
                <w:top w:val="nil"/>
                <w:left w:val="nil"/>
                <w:bottom w:val="nil"/>
                <w:right w:val="nil"/>
                <w:between w:val="nil"/>
                <w:bar w:val="nil"/>
              </w:pBdr>
              <w:spacing w:after="0" w:line="240" w:lineRule="auto"/>
              <w:ind w:left="181" w:hanging="181"/>
              <w:rPr>
                <w:rFonts w:cs="Calibri"/>
                <w:color w:val="000000"/>
              </w:rPr>
            </w:pPr>
            <w:r>
              <w:rPr>
                <w:rFonts w:cs="Calibri"/>
                <w:color w:val="000000"/>
                <w:sz w:val="18"/>
              </w:rPr>
              <w:t>Other Expenses</w:t>
            </w:r>
          </w:p>
        </w:tc>
        <w:tc>
          <w:tcPr>
            <w:tcW w:w="1035" w:type="dxa"/>
            <w:tcBorders>
              <w:top w:val="nil"/>
              <w:left w:val="nil"/>
              <w:bottom w:val="nil"/>
              <w:right w:val="nil"/>
              <w:tl2br w:val="nil"/>
              <w:tr2bl w:val="nil"/>
            </w:tcBorders>
            <w:shd w:val="clear" w:color="FFFFFF" w:fill="FFFFFF"/>
            <w:tcMar>
              <w:left w:w="40" w:type="dxa"/>
              <w:right w:w="40" w:type="dxa"/>
            </w:tcMar>
          </w:tcPr>
          <w:p w14:paraId="344DE18D"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2,412</w:t>
            </w:r>
          </w:p>
        </w:tc>
        <w:tc>
          <w:tcPr>
            <w:tcW w:w="1035" w:type="dxa"/>
            <w:tcBorders>
              <w:top w:val="nil"/>
              <w:left w:val="nil"/>
              <w:bottom w:val="nil"/>
              <w:right w:val="nil"/>
              <w:tl2br w:val="nil"/>
              <w:tr2bl w:val="nil"/>
            </w:tcBorders>
            <w:shd w:val="clear" w:color="FFFFFF" w:fill="FFFFFF"/>
            <w:tcMar>
              <w:left w:w="40" w:type="dxa"/>
              <w:right w:w="40" w:type="dxa"/>
            </w:tcMar>
          </w:tcPr>
          <w:p w14:paraId="344DE18E"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2,412</w:t>
            </w:r>
          </w:p>
        </w:tc>
        <w:tc>
          <w:tcPr>
            <w:tcW w:w="1035" w:type="dxa"/>
            <w:tcBorders>
              <w:top w:val="nil"/>
              <w:left w:val="nil"/>
              <w:bottom w:val="nil"/>
              <w:right w:val="nil"/>
              <w:tl2br w:val="nil"/>
              <w:tr2bl w:val="nil"/>
            </w:tcBorders>
            <w:shd w:val="clear" w:color="FFFFFF" w:fill="FFFFFF"/>
            <w:tcMar>
              <w:left w:w="40" w:type="dxa"/>
              <w:right w:w="40" w:type="dxa"/>
            </w:tcMar>
          </w:tcPr>
          <w:p w14:paraId="344DE18F"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2,415</w:t>
            </w:r>
          </w:p>
        </w:tc>
        <w:tc>
          <w:tcPr>
            <w:tcW w:w="600" w:type="dxa"/>
            <w:tcBorders>
              <w:top w:val="nil"/>
              <w:left w:val="nil"/>
              <w:bottom w:val="nil"/>
              <w:right w:val="nil"/>
              <w:tl2br w:val="nil"/>
              <w:tr2bl w:val="nil"/>
            </w:tcBorders>
            <w:shd w:val="clear" w:color="FFFFFF" w:fill="FFFFFF"/>
            <w:tcMar>
              <w:left w:w="40" w:type="dxa"/>
              <w:right w:w="40" w:type="dxa"/>
            </w:tcMar>
          </w:tcPr>
          <w:p w14:paraId="344DE190"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44DE191"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2,418</w:t>
            </w:r>
          </w:p>
        </w:tc>
        <w:tc>
          <w:tcPr>
            <w:tcW w:w="1035" w:type="dxa"/>
            <w:tcBorders>
              <w:top w:val="nil"/>
              <w:left w:val="nil"/>
              <w:bottom w:val="nil"/>
              <w:right w:val="nil"/>
              <w:tl2br w:val="nil"/>
              <w:tr2bl w:val="nil"/>
            </w:tcBorders>
            <w:shd w:val="clear" w:color="FFFFFF" w:fill="FFFFFF"/>
            <w:tcMar>
              <w:left w:w="40" w:type="dxa"/>
              <w:right w:w="40" w:type="dxa"/>
            </w:tcMar>
          </w:tcPr>
          <w:p w14:paraId="344DE192"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2,421</w:t>
            </w:r>
          </w:p>
        </w:tc>
        <w:tc>
          <w:tcPr>
            <w:tcW w:w="1035" w:type="dxa"/>
            <w:tcBorders>
              <w:top w:val="nil"/>
              <w:left w:val="nil"/>
              <w:bottom w:val="nil"/>
              <w:right w:val="nil"/>
              <w:tl2br w:val="nil"/>
              <w:tr2bl w:val="nil"/>
            </w:tcBorders>
            <w:shd w:val="clear" w:color="FFFFFF" w:fill="FFFFFF"/>
            <w:tcMar>
              <w:left w:w="40" w:type="dxa"/>
              <w:right w:w="40" w:type="dxa"/>
            </w:tcMar>
          </w:tcPr>
          <w:p w14:paraId="344DE193" w14:textId="77777777" w:rsidR="00E03EFD" w:rsidRDefault="00F4388C">
            <w:pPr>
              <w:pBdr>
                <w:top w:val="nil"/>
                <w:left w:val="nil"/>
                <w:bottom w:val="nil"/>
                <w:right w:val="nil"/>
                <w:between w:val="nil"/>
                <w:bar w:val="nil"/>
              </w:pBdr>
              <w:spacing w:after="0" w:line="240" w:lineRule="auto"/>
              <w:jc w:val="right"/>
              <w:rPr>
                <w:rFonts w:cs="Calibri"/>
                <w:color w:val="000000"/>
              </w:rPr>
            </w:pPr>
            <w:r>
              <w:rPr>
                <w:rFonts w:cs="Calibri"/>
                <w:color w:val="000000"/>
                <w:sz w:val="18"/>
              </w:rPr>
              <w:t>2,424</w:t>
            </w:r>
          </w:p>
        </w:tc>
      </w:tr>
      <w:tr w:rsidR="00E03EFD" w14:paraId="344DE19D"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44DE195"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196"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235,936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197"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230,390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198"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249,845</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44DE199"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8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19A"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245,004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19B"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247,607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4DE19C"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251,007</w:t>
            </w:r>
          </w:p>
        </w:tc>
      </w:tr>
      <w:tr w:rsidR="00E03EFD" w14:paraId="344DE1A6"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19E" w14:textId="77777777" w:rsidR="00E03EFD" w:rsidRDefault="00F4388C" w:rsidP="0032430D">
            <w:pPr>
              <w:pBdr>
                <w:top w:val="nil"/>
                <w:left w:val="nil"/>
                <w:bottom w:val="nil"/>
                <w:right w:val="nil"/>
                <w:between w:val="nil"/>
                <w:bar w:val="nil"/>
              </w:pBdr>
              <w:spacing w:after="0" w:line="240" w:lineRule="auto"/>
              <w:ind w:left="181" w:hanging="181"/>
              <w:rPr>
                <w:rFonts w:cs="Calibri"/>
                <w:b/>
                <w:color w:val="000000"/>
              </w:rPr>
            </w:pPr>
            <w:r>
              <w:rPr>
                <w:rFonts w:cs="Calibri"/>
                <w:b/>
                <w:color w:val="000000"/>
                <w:sz w:val="18"/>
              </w:rPr>
              <w:t>Operating Result</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19F"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-18,212</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1A0"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-13,770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1A1"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-14,212</w:t>
            </w:r>
          </w:p>
        </w:tc>
        <w:tc>
          <w:tcPr>
            <w:tcW w:w="600"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1A2"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-3 </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1A3"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-15,907</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1A4"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-16,564</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44DE1A5" w14:textId="77777777" w:rsidR="00E03EFD" w:rsidRDefault="00F4388C">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-16,972</w:t>
            </w:r>
          </w:p>
        </w:tc>
      </w:tr>
    </w:tbl>
    <w:p w14:paraId="344DE1A7" w14:textId="16671322" w:rsidR="001E45AF" w:rsidRDefault="001E45AF">
      <w:pPr>
        <w:pBdr>
          <w:top w:val="nil"/>
          <w:left w:val="nil"/>
          <w:bottom w:val="nil"/>
          <w:right w:val="nil"/>
          <w:between w:val="nil"/>
          <w:bar w:val="nil"/>
        </w:pBdr>
        <w:spacing w:after="160" w:line="259" w:lineRule="auto"/>
        <w:rPr>
          <w:rFonts w:ascii="Calibri" w:eastAsia="Calibri" w:hAnsi="Calibri" w:cs="Times New Roman"/>
          <w:lang w:val="en-AU"/>
        </w:rPr>
      </w:pPr>
    </w:p>
    <w:p w14:paraId="0B55AB43" w14:textId="77777777" w:rsidR="001E45AF" w:rsidRDefault="001E45AF">
      <w:pPr>
        <w:rPr>
          <w:rFonts w:ascii="Calibri" w:eastAsia="Calibri" w:hAnsi="Calibri" w:cs="Times New Roman"/>
          <w:lang w:val="en-AU"/>
        </w:rPr>
      </w:pPr>
      <w:r>
        <w:rPr>
          <w:rFonts w:ascii="Calibri" w:eastAsia="Calibri" w:hAnsi="Calibri" w:cs="Times New Roman"/>
          <w:lang w:val="en-AU"/>
        </w:rPr>
        <w:br w:type="page"/>
      </w:r>
    </w:p>
    <w:p w14:paraId="7AF80B8F" w14:textId="77777777" w:rsidR="001E45AF" w:rsidRPr="0004555B" w:rsidRDefault="001E45AF" w:rsidP="001E45AF">
      <w:pPr>
        <w:pBdr>
          <w:top w:val="nil"/>
          <w:left w:val="nil"/>
          <w:bottom w:val="nil"/>
          <w:right w:val="nil"/>
          <w:between w:val="nil"/>
          <w:bar w:val="nil"/>
        </w:pBdr>
        <w:jc w:val="center"/>
        <w:rPr>
          <w:rFonts w:eastAsia="TimesNewRomanPS-ItalicMT"/>
          <w:bdr w:val="nil"/>
        </w:rPr>
        <w:sectPr w:rsidR="001E45AF" w:rsidRPr="0004555B" w:rsidSect="001E45AF">
          <w:headerReference w:type="even" r:id="rId38"/>
          <w:headerReference w:type="default" r:id="rId39"/>
          <w:footerReference w:type="even" r:id="rId40"/>
          <w:headerReference w:type="first" r:id="rId41"/>
          <w:footerReference w:type="first" r:id="rId42"/>
          <w:pgSz w:w="11906" w:h="16838"/>
          <w:pgMar w:top="1151" w:right="1440" w:bottom="1729" w:left="1440" w:header="720" w:footer="720" w:gutter="0"/>
          <w:pgBorders>
            <w:top w:val="nil"/>
            <w:left w:val="nil"/>
            <w:bottom w:val="nil"/>
            <w:right w:val="nil"/>
          </w:pgBorders>
          <w:cols w:space="720"/>
        </w:sectPr>
      </w:pPr>
      <w:r>
        <w:rPr>
          <w:i/>
          <w:bdr w:val="nil"/>
        </w:rPr>
        <w:lastRenderedPageBreak/>
        <w:t>This page deliberately left blank</w:t>
      </w:r>
    </w:p>
    <w:p w14:paraId="18E0722D" w14:textId="77777777" w:rsidR="001E45AF" w:rsidRPr="009B599B" w:rsidRDefault="001E45AF" w:rsidP="00E32CCD">
      <w:pPr>
        <w:pStyle w:val="Heading1"/>
        <w:pBdr>
          <w:bottom w:val="single" w:sz="18" w:space="1" w:color="auto"/>
        </w:pBdr>
      </w:pPr>
      <w:bookmarkStart w:id="178" w:name="_Toc231571315"/>
      <w:bookmarkStart w:id="179" w:name="_Toc231571711"/>
      <w:bookmarkStart w:id="180" w:name="_Toc231572400"/>
      <w:r w:rsidRPr="00E85369">
        <w:lastRenderedPageBreak/>
        <w:t>LEGAL AID COMMISSION (ACT)</w:t>
      </w:r>
      <w:bookmarkEnd w:id="178"/>
      <w:bookmarkEnd w:id="179"/>
      <w:bookmarkEnd w:id="180"/>
      <w:r w:rsidRPr="00E85369">
        <w:t xml:space="preserve"> </w:t>
      </w:r>
    </w:p>
    <w:p w14:paraId="7588DA52" w14:textId="77777777" w:rsidR="001E45AF" w:rsidRPr="00E32CCD" w:rsidRDefault="001E45AF" w:rsidP="00E32CCD">
      <w:pPr>
        <w:pStyle w:val="Heading2"/>
      </w:pPr>
      <w:bookmarkStart w:id="181" w:name="_Toc231572401"/>
      <w:r w:rsidRPr="00E32CCD">
        <w:t>Legal Aid Commission (ACT) - Statement of Intent</w:t>
      </w:r>
      <w:bookmarkEnd w:id="181"/>
    </w:p>
    <w:p w14:paraId="1E2C81EA" w14:textId="77777777" w:rsidR="001E45AF" w:rsidRPr="003E618D" w:rsidRDefault="001E45AF" w:rsidP="001E45AF">
      <w:pPr>
        <w:pStyle w:val="Normal0"/>
        <w:jc w:val="both"/>
        <w:rPr>
          <w:bCs/>
          <w:sz w:val="22"/>
          <w:szCs w:val="22"/>
        </w:rPr>
      </w:pPr>
      <w:r w:rsidRPr="003E618D">
        <w:rPr>
          <w:sz w:val="22"/>
          <w:szCs w:val="22"/>
        </w:rPr>
        <w:t xml:space="preserve">The Legal Aid Commission (ACT) is a Territory Authority established under the </w:t>
      </w:r>
      <w:r w:rsidRPr="003E618D">
        <w:rPr>
          <w:i/>
          <w:sz w:val="22"/>
          <w:szCs w:val="22"/>
        </w:rPr>
        <w:t>Legal Aid Act 1977</w:t>
      </w:r>
      <w:r w:rsidRPr="003E618D">
        <w:rPr>
          <w:sz w:val="22"/>
          <w:szCs w:val="22"/>
        </w:rPr>
        <w:t xml:space="preserve">. </w:t>
      </w:r>
    </w:p>
    <w:p w14:paraId="2C80A6E1" w14:textId="77777777" w:rsidR="001E45AF" w:rsidRPr="003E618D" w:rsidRDefault="001E45AF" w:rsidP="001E45AF">
      <w:pPr>
        <w:pStyle w:val="Normal0"/>
        <w:jc w:val="both"/>
        <w:rPr>
          <w:caps/>
          <w:sz w:val="22"/>
          <w:szCs w:val="22"/>
          <w:lang w:val="en-US"/>
        </w:rPr>
      </w:pPr>
      <w:r w:rsidRPr="003E618D">
        <w:rPr>
          <w:sz w:val="22"/>
          <w:szCs w:val="22"/>
        </w:rPr>
        <w:t xml:space="preserve">The Statement of Intent for </w:t>
      </w:r>
      <w:r w:rsidRPr="00335151">
        <w:rPr>
          <w:sz w:val="22"/>
          <w:szCs w:val="22"/>
        </w:rPr>
        <w:t>202</w:t>
      </w:r>
      <w:r>
        <w:rPr>
          <w:sz w:val="22"/>
          <w:szCs w:val="22"/>
        </w:rPr>
        <w:t>6</w:t>
      </w:r>
      <w:r w:rsidRPr="00335151">
        <w:rPr>
          <w:sz w:val="22"/>
          <w:szCs w:val="22"/>
        </w:rPr>
        <w:t>-2</w:t>
      </w:r>
      <w:r>
        <w:rPr>
          <w:sz w:val="22"/>
          <w:szCs w:val="22"/>
        </w:rPr>
        <w:t>7</w:t>
      </w:r>
      <w:r w:rsidRPr="003E618D">
        <w:rPr>
          <w:sz w:val="22"/>
          <w:szCs w:val="22"/>
        </w:rPr>
        <w:t xml:space="preserve"> has been prepared in accordance with Section 61 of the </w:t>
      </w:r>
      <w:r w:rsidRPr="003E618D">
        <w:rPr>
          <w:i/>
          <w:iCs/>
          <w:sz w:val="22"/>
          <w:szCs w:val="22"/>
        </w:rPr>
        <w:t xml:space="preserve">Financial Management Act 1996. </w:t>
      </w:r>
    </w:p>
    <w:p w14:paraId="5E8EDA68" w14:textId="77777777" w:rsidR="001E45AF" w:rsidRPr="003E618D" w:rsidRDefault="001E45AF" w:rsidP="001E45AF">
      <w:pPr>
        <w:pStyle w:val="Normal0"/>
        <w:jc w:val="both"/>
        <w:rPr>
          <w:rFonts w:cs="Calibri"/>
          <w:sz w:val="22"/>
          <w:szCs w:val="22"/>
        </w:rPr>
      </w:pPr>
      <w:r w:rsidRPr="003E618D">
        <w:rPr>
          <w:rFonts w:cs="Calibri"/>
          <w:bCs/>
          <w:sz w:val="22"/>
          <w:szCs w:val="22"/>
        </w:rPr>
        <w:t>The responsible Minister, M</w:t>
      </w:r>
      <w:r>
        <w:rPr>
          <w:rFonts w:cs="Calibri"/>
          <w:bCs/>
          <w:sz w:val="22"/>
          <w:szCs w:val="22"/>
        </w:rPr>
        <w:t>s Tara Cheyne</w:t>
      </w:r>
      <w:r w:rsidRPr="003E618D">
        <w:rPr>
          <w:rFonts w:cs="Calibri"/>
          <w:bCs/>
          <w:sz w:val="22"/>
          <w:szCs w:val="22"/>
        </w:rPr>
        <w:t xml:space="preserve"> MLA</w:t>
      </w:r>
      <w:r w:rsidRPr="003E618D">
        <w:rPr>
          <w:rFonts w:cs="Calibri"/>
          <w:sz w:val="22"/>
          <w:szCs w:val="22"/>
        </w:rPr>
        <w:t>, was consulted during the preparation of the Statement of Intent.</w:t>
      </w:r>
    </w:p>
    <w:p w14:paraId="295DAB5D" w14:textId="77777777" w:rsidR="001E45AF" w:rsidRPr="003E618D" w:rsidRDefault="001E45AF" w:rsidP="001E45AF">
      <w:pPr>
        <w:pStyle w:val="Normal0"/>
        <w:spacing w:line="259" w:lineRule="auto"/>
        <w:jc w:val="both"/>
        <w:rPr>
          <w:rFonts w:cs="Calibri"/>
          <w:sz w:val="22"/>
          <w:szCs w:val="22"/>
        </w:rPr>
      </w:pPr>
      <w:r w:rsidRPr="4EB84C5D">
        <w:rPr>
          <w:rFonts w:cs="Calibri"/>
          <w:sz w:val="22"/>
          <w:szCs w:val="22"/>
        </w:rPr>
        <w:t xml:space="preserve">The Statement of Intent, which focuses on the </w:t>
      </w:r>
      <w:r w:rsidRPr="4EB84C5D">
        <w:rPr>
          <w:sz w:val="22"/>
          <w:szCs w:val="22"/>
        </w:rPr>
        <w:t xml:space="preserve">2026-27 </w:t>
      </w:r>
      <w:r w:rsidRPr="4EB84C5D">
        <w:rPr>
          <w:rFonts w:cs="Calibri"/>
          <w:sz w:val="22"/>
          <w:szCs w:val="22"/>
        </w:rPr>
        <w:t>Budget year, has been developed within a</w:t>
      </w:r>
      <w:r>
        <w:rPr>
          <w:rFonts w:cs="Calibri"/>
          <w:sz w:val="22"/>
          <w:szCs w:val="22"/>
        </w:rPr>
        <w:t xml:space="preserve"> </w:t>
      </w:r>
      <w:r w:rsidRPr="4EB84C5D">
        <w:rPr>
          <w:rFonts w:cs="Calibri"/>
          <w:sz w:val="22"/>
          <w:szCs w:val="22"/>
        </w:rPr>
        <w:t xml:space="preserve">four-year forward planning horizon and will be incorporated, as far as practicable, into the </w:t>
      </w:r>
      <w:r w:rsidRPr="4EB84C5D">
        <w:rPr>
          <w:sz w:val="22"/>
          <w:szCs w:val="22"/>
        </w:rPr>
        <w:t xml:space="preserve">Legal Aid Commission (ACT) </w:t>
      </w:r>
      <w:r w:rsidRPr="4EB84C5D">
        <w:rPr>
          <w:rFonts w:cs="Calibri"/>
          <w:sz w:val="22"/>
          <w:szCs w:val="22"/>
        </w:rPr>
        <w:t>strategic and business planning processes.</w:t>
      </w:r>
    </w:p>
    <w:p w14:paraId="0983D1A0" w14:textId="77777777" w:rsidR="001E45AF" w:rsidRPr="003E618D" w:rsidRDefault="001E45AF" w:rsidP="001E45AF">
      <w:pPr>
        <w:pStyle w:val="Normal0"/>
        <w:jc w:val="both"/>
        <w:rPr>
          <w:rFonts w:cs="Calibri"/>
          <w:sz w:val="22"/>
          <w:szCs w:val="22"/>
          <w:lang w:val="en-US"/>
        </w:rPr>
      </w:pPr>
      <w:r w:rsidRPr="003E618D">
        <w:rPr>
          <w:rFonts w:cs="Calibri"/>
          <w:sz w:val="22"/>
          <w:szCs w:val="22"/>
          <w:lang w:val="en-US"/>
        </w:rPr>
        <w:t xml:space="preserve">The </w:t>
      </w:r>
      <w:r w:rsidRPr="003E618D">
        <w:rPr>
          <w:sz w:val="22"/>
          <w:szCs w:val="22"/>
        </w:rPr>
        <w:t xml:space="preserve">Legal Aid Commission (ACT) </w:t>
      </w:r>
      <w:r w:rsidRPr="00335151">
        <w:rPr>
          <w:sz w:val="22"/>
          <w:szCs w:val="22"/>
        </w:rPr>
        <w:t>202</w:t>
      </w:r>
      <w:r>
        <w:rPr>
          <w:sz w:val="22"/>
          <w:szCs w:val="22"/>
        </w:rPr>
        <w:t>6</w:t>
      </w:r>
      <w:r w:rsidRPr="00335151">
        <w:rPr>
          <w:sz w:val="22"/>
          <w:szCs w:val="22"/>
        </w:rPr>
        <w:t>-2</w:t>
      </w:r>
      <w:r>
        <w:rPr>
          <w:sz w:val="22"/>
          <w:szCs w:val="22"/>
        </w:rPr>
        <w:t xml:space="preserve">7 </w:t>
      </w:r>
      <w:r w:rsidRPr="003E618D">
        <w:rPr>
          <w:rFonts w:cs="Calibri"/>
          <w:sz w:val="22"/>
          <w:szCs w:val="22"/>
          <w:lang w:val="en-US"/>
        </w:rPr>
        <w:t>Statement of Intent has been agreed between:</w:t>
      </w:r>
    </w:p>
    <w:p w14:paraId="5EC7BA02" w14:textId="77777777" w:rsidR="001E45AF" w:rsidRPr="003E618D" w:rsidRDefault="001E45AF" w:rsidP="001E45AF">
      <w:pPr>
        <w:pStyle w:val="Normal0"/>
        <w:jc w:val="center"/>
        <w:rPr>
          <w:sz w:val="22"/>
          <w:szCs w:val="22"/>
        </w:rPr>
      </w:pPr>
    </w:p>
    <w:p w14:paraId="1FABB066" w14:textId="53DEF5E5" w:rsidR="001E45AF" w:rsidRDefault="00022BA3" w:rsidP="001E45AF">
      <w:pPr>
        <w:pStyle w:val="Normal0"/>
        <w:jc w:val="center"/>
        <w:rPr>
          <w:i/>
        </w:rPr>
      </w:pPr>
      <w:r>
        <w:rPr>
          <w:i/>
          <w:noProof/>
        </w:rPr>
        <w:drawing>
          <wp:anchor distT="0" distB="0" distL="114300" distR="114300" simplePos="0" relativeHeight="251659267" behindDoc="1" locked="0" layoutInCell="1" allowOverlap="1" wp14:anchorId="2B8C2AC2" wp14:editId="41DB894C">
            <wp:simplePos x="0" y="0"/>
            <wp:positionH relativeFrom="column">
              <wp:posOffset>25855</wp:posOffset>
            </wp:positionH>
            <wp:positionV relativeFrom="paragraph">
              <wp:posOffset>357493</wp:posOffset>
            </wp:positionV>
            <wp:extent cx="5309937" cy="3230267"/>
            <wp:effectExtent l="0" t="0" r="5080" b="8255"/>
            <wp:wrapNone/>
            <wp:docPr id="581184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84409" name="Picture 58118440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09937" cy="3230267"/>
                    </a:xfrm>
                    <a:prstGeom prst="rect">
                      <a:avLst/>
                    </a:prstGeom>
                  </pic:spPr>
                </pic:pic>
              </a:graphicData>
            </a:graphic>
          </wp:anchor>
        </w:drawing>
      </w:r>
    </w:p>
    <w:p w14:paraId="189AED95" w14:textId="77777777" w:rsidR="001E45AF" w:rsidRPr="00531FF5" w:rsidRDefault="001E45AF" w:rsidP="00E32CCD">
      <w:pPr>
        <w:pStyle w:val="Heading2"/>
        <w:pBdr>
          <w:bottom w:val="single" w:sz="18" w:space="1" w:color="auto"/>
        </w:pBdr>
      </w:pPr>
      <w:bookmarkStart w:id="182" w:name="_Toc231571316"/>
      <w:bookmarkStart w:id="183" w:name="_Toc231571712"/>
      <w:bookmarkStart w:id="184" w:name="_Toc231572402"/>
      <w:r w:rsidRPr="00AB5AA0">
        <w:lastRenderedPageBreak/>
        <w:t>LEGAL AID COMMISSION (ACT)</w:t>
      </w:r>
      <w:bookmarkEnd w:id="182"/>
      <w:bookmarkEnd w:id="183"/>
      <w:bookmarkEnd w:id="184"/>
    </w:p>
    <w:p w14:paraId="0A992D45" w14:textId="77777777" w:rsidR="001E45AF" w:rsidRPr="001C7BF3" w:rsidRDefault="001E45AF" w:rsidP="005A13F2">
      <w:pPr>
        <w:pStyle w:val="Heading2"/>
      </w:pPr>
      <w:bookmarkStart w:id="185" w:name="_Toc452467795"/>
      <w:bookmarkStart w:id="186" w:name="_Toc451895557"/>
      <w:bookmarkStart w:id="187" w:name="_Toc231571317"/>
      <w:bookmarkStart w:id="188" w:name="_Toc231571713"/>
      <w:bookmarkStart w:id="189" w:name="_Toc231572403"/>
      <w:r w:rsidRPr="001C7BF3">
        <w:t>Purpose</w:t>
      </w:r>
      <w:bookmarkEnd w:id="185"/>
      <w:bookmarkEnd w:id="186"/>
      <w:bookmarkEnd w:id="187"/>
      <w:bookmarkEnd w:id="188"/>
      <w:bookmarkEnd w:id="189"/>
    </w:p>
    <w:p w14:paraId="316A7620" w14:textId="77777777" w:rsidR="001E45AF" w:rsidRPr="0010340C" w:rsidRDefault="001E45AF" w:rsidP="00D76ACF">
      <w:pPr>
        <w:pStyle w:val="2026-27body"/>
        <w:rPr>
          <w:sz w:val="22"/>
          <w:szCs w:val="22"/>
        </w:rPr>
      </w:pPr>
      <w:r w:rsidRPr="00206CE9">
        <w:t xml:space="preserve">The Commission is established by the </w:t>
      </w:r>
      <w:r w:rsidRPr="00206CE9">
        <w:rPr>
          <w:i/>
          <w:iCs/>
        </w:rPr>
        <w:t>Legal Aid Act 1977</w:t>
      </w:r>
      <w:r w:rsidRPr="00206CE9">
        <w:t xml:space="preserve"> (the Act).  The primary purpose of the Commission is to provide vulnerable and disadvantaged Australians with access to justice through a range of legal aid services</w:t>
      </w:r>
      <w:r w:rsidRPr="0010340C">
        <w:rPr>
          <w:rFonts w:cs="Calibri"/>
          <w:sz w:val="22"/>
          <w:szCs w:val="22"/>
        </w:rPr>
        <w:t xml:space="preserve">.  </w:t>
      </w:r>
    </w:p>
    <w:p w14:paraId="5C427D18" w14:textId="77777777" w:rsidR="001E45AF" w:rsidRPr="001C7BF3" w:rsidRDefault="001E45AF" w:rsidP="005A13F2">
      <w:pPr>
        <w:pStyle w:val="Heading2"/>
      </w:pPr>
      <w:bookmarkStart w:id="190" w:name="_Toc434844181"/>
      <w:bookmarkStart w:id="191" w:name="_Toc451181527"/>
      <w:bookmarkStart w:id="192" w:name="_Toc231571318"/>
      <w:bookmarkStart w:id="193" w:name="_Toc231571714"/>
      <w:bookmarkStart w:id="194" w:name="_Toc231572404"/>
      <w:r w:rsidRPr="001C7BF3">
        <w:t>Nature and scope of activities</w:t>
      </w:r>
      <w:bookmarkEnd w:id="190"/>
      <w:bookmarkEnd w:id="191"/>
      <w:bookmarkEnd w:id="192"/>
      <w:bookmarkEnd w:id="193"/>
      <w:bookmarkEnd w:id="194"/>
    </w:p>
    <w:p w14:paraId="7DC5E8E4" w14:textId="77777777" w:rsidR="001E45AF" w:rsidRPr="00625D2C" w:rsidRDefault="001E45AF" w:rsidP="00D76ACF">
      <w:pPr>
        <w:pStyle w:val="26-27heading3"/>
      </w:pPr>
      <w:bookmarkStart w:id="195" w:name="_Toc231571319"/>
      <w:bookmarkStart w:id="196" w:name="_Toc231571715"/>
      <w:bookmarkStart w:id="197" w:name="_Toc231572405"/>
      <w:r w:rsidRPr="00625D2C">
        <w:t>General activities</w:t>
      </w:r>
      <w:bookmarkEnd w:id="195"/>
      <w:bookmarkEnd w:id="196"/>
      <w:bookmarkEnd w:id="197"/>
    </w:p>
    <w:p w14:paraId="2C84779A" w14:textId="77777777" w:rsidR="001E45AF" w:rsidRPr="00764AAA" w:rsidRDefault="001E45AF" w:rsidP="00D76ACF">
      <w:pPr>
        <w:pStyle w:val="2026-27body"/>
        <w:rPr>
          <w:szCs w:val="24"/>
        </w:rPr>
      </w:pPr>
      <w:r w:rsidRPr="00764AAA">
        <w:t>The Commission seeks to improve access by vulnerable and disadvantaged people to the justice system by providing a range of legal services through in-house legal and paralegal staff and lawyers in private practice.</w:t>
      </w:r>
    </w:p>
    <w:p w14:paraId="70ED23B0" w14:textId="77777777" w:rsidR="001E45AF" w:rsidRPr="00764AAA" w:rsidRDefault="001E45AF" w:rsidP="00D76ACF">
      <w:pPr>
        <w:pStyle w:val="2026-27body"/>
        <w:rPr>
          <w:szCs w:val="24"/>
        </w:rPr>
      </w:pPr>
      <w:r w:rsidRPr="00764AAA">
        <w:t>The services provided by the Commission are wide-ranging and encompass the provision of information and referrals, legal advice and discrete assistance (legal and non-legal), duty lawyer services, grants of legal assistance, dispute resolution services, community legal education programs and submissions on law reform issues.</w:t>
      </w:r>
    </w:p>
    <w:p w14:paraId="547F017C" w14:textId="77777777" w:rsidR="001E45AF" w:rsidRPr="00764AAA" w:rsidRDefault="001E45AF" w:rsidP="00D76ACF">
      <w:pPr>
        <w:pStyle w:val="2026-27body"/>
        <w:rPr>
          <w:szCs w:val="24"/>
        </w:rPr>
      </w:pPr>
      <w:r w:rsidRPr="00764AAA">
        <w:t>The Territory and Commonwealth Governments previously had a funding Agreement, the National Legal Assistance Partnership (NLAP), to cover the period 2020-25.  This has been updated to become the National Access to Justice Partnership (NAJP) 2025-30.  Both the NLAP and the NAJP identified a number of specific services to the Commission which are described below.</w:t>
      </w:r>
    </w:p>
    <w:p w14:paraId="2768D747" w14:textId="77777777" w:rsidR="001E45AF" w:rsidRPr="001C7BF3" w:rsidRDefault="001E45AF" w:rsidP="005F50C5">
      <w:pPr>
        <w:pStyle w:val="26-27heading5"/>
      </w:pPr>
      <w:bookmarkStart w:id="198" w:name="_Toc231571320"/>
      <w:bookmarkStart w:id="199" w:name="_Toc231571716"/>
      <w:bookmarkStart w:id="200" w:name="_Toc231572406"/>
      <w:r w:rsidRPr="001C7BF3">
        <w:t>Discrete Assistance</w:t>
      </w:r>
      <w:bookmarkEnd w:id="198"/>
      <w:bookmarkEnd w:id="199"/>
      <w:bookmarkEnd w:id="200"/>
    </w:p>
    <w:p w14:paraId="7C17817A" w14:textId="77777777" w:rsidR="001E45AF" w:rsidRPr="0010340C" w:rsidRDefault="001E45AF" w:rsidP="003B2AE1">
      <w:pPr>
        <w:pStyle w:val="2026-27body"/>
      </w:pPr>
      <w:r w:rsidRPr="0010340C">
        <w:t>Discrete Assistance is the provision of unbundled, individual, legal and non-legal services to service users.  These intermittent services differ from Representation Services, where the Commission takes carriage of a matter in an ongoing, representative capacity.</w:t>
      </w:r>
    </w:p>
    <w:p w14:paraId="2CCF187D" w14:textId="77777777" w:rsidR="001E45AF" w:rsidRPr="0010340C" w:rsidRDefault="001E45AF" w:rsidP="003B2AE1">
      <w:pPr>
        <w:pStyle w:val="2026-27body"/>
      </w:pPr>
      <w:r w:rsidRPr="0010340C">
        <w:t>Discrete Assistance may be provided at any location (that is, in the Commission’s office or in an outreach location).  They may also be delivered in a range of modes including in person, telephone, letter, video conference, online chat, email, mail or fax.</w:t>
      </w:r>
    </w:p>
    <w:p w14:paraId="1FEB2DEE" w14:textId="77777777" w:rsidR="001E45AF" w:rsidRPr="0010340C" w:rsidRDefault="001E45AF" w:rsidP="005F50C5">
      <w:pPr>
        <w:pStyle w:val="26-27heading5"/>
      </w:pPr>
      <w:bookmarkStart w:id="201" w:name="_Toc231571321"/>
      <w:bookmarkStart w:id="202" w:name="_Toc231571717"/>
      <w:bookmarkStart w:id="203" w:name="_Toc231572407"/>
      <w:r w:rsidRPr="0010340C">
        <w:t>Information Services</w:t>
      </w:r>
      <w:bookmarkEnd w:id="201"/>
      <w:bookmarkEnd w:id="202"/>
      <w:bookmarkEnd w:id="203"/>
    </w:p>
    <w:p w14:paraId="1C4DD7FC" w14:textId="77777777" w:rsidR="001E45AF" w:rsidRPr="0010340C" w:rsidRDefault="001E45AF" w:rsidP="005F50C5">
      <w:pPr>
        <w:pStyle w:val="2026-27body"/>
      </w:pPr>
      <w:r w:rsidRPr="0010340C">
        <w:t>An Information Service is the provision of information to a service user in response to an enquiry about the law, legal systems and processes, or legal and other support services to assist in the resolution of legal and related problems.  The information provided is of general application.</w:t>
      </w:r>
    </w:p>
    <w:p w14:paraId="71638DD3" w14:textId="77777777" w:rsidR="001E45AF" w:rsidRPr="0010340C" w:rsidRDefault="001E45AF" w:rsidP="005F50C5">
      <w:pPr>
        <w:pStyle w:val="2026-27body"/>
      </w:pPr>
      <w:r w:rsidRPr="0010340C">
        <w:t>An Information Service involves a direct communication and/or a provision of material by the Commission to a service user. Information Services do not include administrative tasks such as booking appointments for legal advice sessions or information obtained from the Commission’s website.</w:t>
      </w:r>
    </w:p>
    <w:p w14:paraId="1344C919" w14:textId="77777777" w:rsidR="001E45AF" w:rsidRPr="0010340C" w:rsidRDefault="001E45AF" w:rsidP="005F50C5">
      <w:pPr>
        <w:pStyle w:val="2026-27body"/>
      </w:pPr>
      <w:r w:rsidRPr="0010340C">
        <w:lastRenderedPageBreak/>
        <w:t>Information about the law and the legal system is provided by the Commission to individuals and community groups.  It is information of general application about legal rights and responsibilities, court and tribunal processes, alternative ways of resolving disputes, the availability of financial assistance and other legal assistance services.  It includes referral to other community services appropriate to people’s needs.</w:t>
      </w:r>
    </w:p>
    <w:p w14:paraId="50E377DB" w14:textId="77777777" w:rsidR="001E45AF" w:rsidRPr="0010340C" w:rsidRDefault="001E45AF" w:rsidP="005F50C5">
      <w:pPr>
        <w:pStyle w:val="2026-27body"/>
      </w:pPr>
      <w:r w:rsidRPr="4EB84C5D">
        <w:t xml:space="preserve">Information and referral are provided through the Legal Aid Helpdesk and by other Commission staff in person at the Commission’s office and at courts, outreach services and by telephone through the Legal Aid Helpline.  </w:t>
      </w:r>
    </w:p>
    <w:p w14:paraId="4179FA1B" w14:textId="77777777" w:rsidR="001E45AF" w:rsidRPr="0010340C" w:rsidRDefault="001E45AF" w:rsidP="005F50C5">
      <w:pPr>
        <w:pStyle w:val="2026-27body"/>
      </w:pPr>
      <w:r w:rsidRPr="0010340C">
        <w:t>Information is also provided through the Commission’s website, by dissemination of written materials about common legal issues to individuals and organisations, and by attendance at information hubs and other public events.</w:t>
      </w:r>
    </w:p>
    <w:p w14:paraId="7F7CA6B6" w14:textId="77777777" w:rsidR="001E45AF" w:rsidRPr="0010340C" w:rsidRDefault="001E45AF" w:rsidP="005F50C5">
      <w:pPr>
        <w:pStyle w:val="2026-27body"/>
      </w:pPr>
      <w:r w:rsidRPr="0010340C">
        <w:t>If the Commission cannot help a person because their problem is not a legal problem, or because another legal service is better placed to assist them, a referral of the person to an appropriate service is facilitated.</w:t>
      </w:r>
    </w:p>
    <w:p w14:paraId="6C148A34" w14:textId="77777777" w:rsidR="001E45AF" w:rsidRPr="0010340C" w:rsidRDefault="001E45AF" w:rsidP="00307965">
      <w:pPr>
        <w:pStyle w:val="26-27heading5"/>
        <w:spacing w:before="240"/>
      </w:pPr>
      <w:bookmarkStart w:id="204" w:name="_Toc231571322"/>
      <w:bookmarkStart w:id="205" w:name="_Toc231571718"/>
      <w:bookmarkStart w:id="206" w:name="_Toc231572408"/>
      <w:r w:rsidRPr="0010340C">
        <w:t>Referral</w:t>
      </w:r>
      <w:bookmarkEnd w:id="204"/>
      <w:bookmarkEnd w:id="205"/>
      <w:bookmarkEnd w:id="206"/>
    </w:p>
    <w:p w14:paraId="6B06D0EB" w14:textId="77777777" w:rsidR="001E45AF" w:rsidRPr="0010340C" w:rsidRDefault="001E45AF" w:rsidP="005F50C5">
      <w:pPr>
        <w:pStyle w:val="2026-27body"/>
      </w:pPr>
      <w:r w:rsidRPr="0010340C">
        <w:t xml:space="preserve">A Referral is when the Commission determines that a service user can be assisted by another individual or organisation and provides the user with the contact details for that service. </w:t>
      </w:r>
    </w:p>
    <w:p w14:paraId="7F89B417" w14:textId="77777777" w:rsidR="001E45AF" w:rsidRPr="0010340C" w:rsidRDefault="001E45AF" w:rsidP="005F50C5">
      <w:pPr>
        <w:pStyle w:val="2026-27body"/>
      </w:pPr>
      <w:r w:rsidRPr="0010340C">
        <w:t>A Referral may be recorded as either a simple referral or a facilitated referral.</w:t>
      </w:r>
    </w:p>
    <w:p w14:paraId="60CEC5C6" w14:textId="77777777" w:rsidR="001E45AF" w:rsidRPr="0010340C" w:rsidRDefault="001E45AF" w:rsidP="00307965">
      <w:pPr>
        <w:pStyle w:val="26-27heading5"/>
        <w:spacing w:before="240"/>
      </w:pPr>
      <w:bookmarkStart w:id="207" w:name="_Toc231571323"/>
      <w:bookmarkStart w:id="208" w:name="_Toc231571719"/>
      <w:bookmarkStart w:id="209" w:name="_Toc231572409"/>
      <w:r w:rsidRPr="0010340C">
        <w:t>Legal Advice</w:t>
      </w:r>
      <w:bookmarkEnd w:id="207"/>
      <w:bookmarkEnd w:id="208"/>
      <w:bookmarkEnd w:id="209"/>
    </w:p>
    <w:p w14:paraId="77861AA9" w14:textId="77777777" w:rsidR="001E45AF" w:rsidRPr="0010340C" w:rsidRDefault="001E45AF" w:rsidP="005F50C5">
      <w:pPr>
        <w:pStyle w:val="2026-27body"/>
      </w:pPr>
      <w:r w:rsidRPr="0010340C">
        <w:t xml:space="preserve">A Legal Advice service is the provision of fact-specific legal advice to a service user in response to a request for assistance to resolve specific legal problems.  </w:t>
      </w:r>
    </w:p>
    <w:p w14:paraId="6EB9CE83" w14:textId="77777777" w:rsidR="001E45AF" w:rsidRPr="0010340C" w:rsidRDefault="001E45AF" w:rsidP="005F50C5">
      <w:pPr>
        <w:pStyle w:val="2026-27body"/>
      </w:pPr>
      <w:r w:rsidRPr="75145069">
        <w:t xml:space="preserve">Legal advice is specific advice of a legal nature concerning a person’s individual circumstances.  It includes evaluation of the options available to a person to resolve a legal matter.  Legal advice is provided free of charge in face-to-face interviews arranged through the Commission’s Legal Aid Helpdesk, at specialist Legal Aid Clinics (such as migration, employment, and small business clinics), the Youth Law Centre, the Older Persons Legal Service ACT,  and at outreach services such as the Youth Justice/Education Project in ACT Colleges, Prisoners Legal Service, the Health Justice Partnership at Hospitals, and at Communities at Work. </w:t>
      </w:r>
    </w:p>
    <w:p w14:paraId="69346103" w14:textId="77777777" w:rsidR="001E45AF" w:rsidRPr="0010340C" w:rsidRDefault="001E45AF" w:rsidP="005F50C5">
      <w:pPr>
        <w:pStyle w:val="2026-27body"/>
      </w:pPr>
      <w:r w:rsidRPr="0010340C">
        <w:t>Legal Advice services are usually limited to half an hour but may be extended for up to two hours at the discretion of the adviser.  Legal Advice is provided free of charge in relation to a range of legal matters, including:</w:t>
      </w:r>
    </w:p>
    <w:p w14:paraId="197A9FD0" w14:textId="77777777" w:rsidR="001E45AF" w:rsidRPr="00EF5EDA" w:rsidRDefault="001E45AF" w:rsidP="001E45AF">
      <w:pPr>
        <w:pStyle w:val="Bullet1"/>
      </w:pPr>
      <w:r w:rsidRPr="00EF5EDA">
        <w:t>criminal and traffic charges;</w:t>
      </w:r>
    </w:p>
    <w:p w14:paraId="10519B5F" w14:textId="77777777" w:rsidR="001E45AF" w:rsidRPr="00EF5EDA" w:rsidRDefault="001E45AF" w:rsidP="001E45AF">
      <w:pPr>
        <w:pStyle w:val="Bullet1"/>
      </w:pPr>
      <w:r w:rsidRPr="00EF5EDA">
        <w:t>family separation, parenting and property disputes;</w:t>
      </w:r>
    </w:p>
    <w:p w14:paraId="25C256D1" w14:textId="77777777" w:rsidR="001E45AF" w:rsidRPr="00EF5EDA" w:rsidRDefault="001E45AF" w:rsidP="001E45AF">
      <w:pPr>
        <w:pStyle w:val="Bullet1"/>
      </w:pPr>
      <w:r w:rsidRPr="00EF5EDA">
        <w:t>family/domestic violence and personal protection;</w:t>
      </w:r>
    </w:p>
    <w:p w14:paraId="2B895875" w14:textId="77777777" w:rsidR="001E45AF" w:rsidRPr="00EF5EDA" w:rsidRDefault="001E45AF" w:rsidP="001E45AF">
      <w:pPr>
        <w:pStyle w:val="Bullet1"/>
      </w:pPr>
      <w:r w:rsidRPr="00EF5EDA">
        <w:t>mental health and guardianship;</w:t>
      </w:r>
    </w:p>
    <w:p w14:paraId="4F1353C0" w14:textId="77777777" w:rsidR="001E45AF" w:rsidRPr="00EF5EDA" w:rsidRDefault="001E45AF" w:rsidP="001E45AF">
      <w:pPr>
        <w:pStyle w:val="Bullet1"/>
      </w:pPr>
      <w:r w:rsidRPr="00EF5EDA">
        <w:t>assistance to victims of crime;</w:t>
      </w:r>
    </w:p>
    <w:p w14:paraId="3380BF06" w14:textId="77777777" w:rsidR="001E45AF" w:rsidRPr="00EF5EDA" w:rsidRDefault="001E45AF" w:rsidP="001E45AF">
      <w:pPr>
        <w:pStyle w:val="Bullet1"/>
      </w:pPr>
      <w:r w:rsidRPr="00EF5EDA">
        <w:lastRenderedPageBreak/>
        <w:t>contract and debt;</w:t>
      </w:r>
    </w:p>
    <w:p w14:paraId="6D2D0D96" w14:textId="77777777" w:rsidR="001E45AF" w:rsidRPr="00EF5EDA" w:rsidRDefault="001E45AF" w:rsidP="001E45AF">
      <w:pPr>
        <w:pStyle w:val="Bullet1"/>
      </w:pPr>
      <w:r w:rsidRPr="00EF5EDA">
        <w:t>employment; and</w:t>
      </w:r>
    </w:p>
    <w:p w14:paraId="746F2D79" w14:textId="77777777" w:rsidR="001E45AF" w:rsidRPr="00EF5EDA" w:rsidRDefault="001E45AF" w:rsidP="001E45AF">
      <w:pPr>
        <w:pStyle w:val="Bullet1"/>
      </w:pPr>
      <w:r w:rsidRPr="00EF5EDA">
        <w:t>administrative decisions.</w:t>
      </w:r>
    </w:p>
    <w:p w14:paraId="68307011" w14:textId="77777777" w:rsidR="001E45AF" w:rsidRPr="0010340C" w:rsidRDefault="001E45AF" w:rsidP="00307965">
      <w:pPr>
        <w:pStyle w:val="26-27heading5"/>
        <w:spacing w:before="240"/>
      </w:pPr>
      <w:bookmarkStart w:id="210" w:name="_Toc231571324"/>
      <w:bookmarkStart w:id="211" w:name="_Toc231571720"/>
      <w:bookmarkStart w:id="212" w:name="_Toc231572410"/>
      <w:r w:rsidRPr="0010340C">
        <w:t>Non-Legal Support</w:t>
      </w:r>
      <w:bookmarkEnd w:id="210"/>
      <w:bookmarkEnd w:id="211"/>
      <w:bookmarkEnd w:id="212"/>
    </w:p>
    <w:p w14:paraId="254838C9" w14:textId="77777777" w:rsidR="001E45AF" w:rsidRPr="0010340C" w:rsidRDefault="001E45AF" w:rsidP="00485B3B">
      <w:pPr>
        <w:pStyle w:val="2026-27body"/>
      </w:pPr>
      <w:r w:rsidRPr="0010340C">
        <w:t xml:space="preserve">A Non-Legal Support service is provided by an appropriately qualified person (either through an internal or external appointment) to a service user in response to a request for assistance to resolve specific, non-legal problems. Examples include general counselling, financial counselling, trauma-informed counselling, Aboriginal and Torres Strait Islander community liaison and liaison with the Culturally and Linguistically Diverse Communities, and disability and mental health assessments and support. </w:t>
      </w:r>
    </w:p>
    <w:p w14:paraId="5EB72D1E" w14:textId="77777777" w:rsidR="001E45AF" w:rsidRPr="0010340C" w:rsidRDefault="001E45AF" w:rsidP="00485B3B">
      <w:pPr>
        <w:pStyle w:val="2026-27body"/>
      </w:pPr>
      <w:r w:rsidRPr="0010340C">
        <w:t>Non-Legal Support services may be recorded as either a Discrete or an Ongoing Non</w:t>
      </w:r>
      <w:r w:rsidRPr="0010340C">
        <w:noBreakHyphen/>
        <w:t>Legal Support service.</w:t>
      </w:r>
    </w:p>
    <w:p w14:paraId="344AB748" w14:textId="77777777" w:rsidR="001E45AF" w:rsidRPr="0010340C" w:rsidRDefault="001E45AF" w:rsidP="00307965">
      <w:pPr>
        <w:pStyle w:val="26-27heading5"/>
        <w:spacing w:before="240"/>
      </w:pPr>
      <w:bookmarkStart w:id="213" w:name="_Toc231571325"/>
      <w:bookmarkStart w:id="214" w:name="_Toc231571721"/>
      <w:bookmarkStart w:id="215" w:name="_Toc231572411"/>
      <w:r w:rsidRPr="0010340C">
        <w:t>Legal Task</w:t>
      </w:r>
      <w:bookmarkEnd w:id="213"/>
      <w:bookmarkEnd w:id="214"/>
      <w:bookmarkEnd w:id="215"/>
    </w:p>
    <w:p w14:paraId="316627C3" w14:textId="77777777" w:rsidR="001E45AF" w:rsidRPr="0010340C" w:rsidRDefault="001E45AF" w:rsidP="00485B3B">
      <w:pPr>
        <w:pStyle w:val="2026-27body"/>
      </w:pPr>
      <w:r w:rsidRPr="0010340C">
        <w:t>A Legal Task is where the Commission completes a discrete piece of legal work to assist a service user to resolve a problem or a particular stage of a problem. Examples of a Legal Task include:</w:t>
      </w:r>
    </w:p>
    <w:p w14:paraId="37103F2E" w14:textId="77777777" w:rsidR="001E45AF" w:rsidRPr="0010340C" w:rsidRDefault="001E45AF" w:rsidP="001E45AF">
      <w:pPr>
        <w:pStyle w:val="Bullet1"/>
      </w:pPr>
      <w:r w:rsidRPr="0010340C">
        <w:t>preparation or assistance with the drafting of documents;</w:t>
      </w:r>
    </w:p>
    <w:p w14:paraId="05548B4D" w14:textId="77777777" w:rsidR="001E45AF" w:rsidRPr="0010340C" w:rsidRDefault="001E45AF" w:rsidP="001E45AF">
      <w:pPr>
        <w:pStyle w:val="Bullet1"/>
      </w:pPr>
      <w:r w:rsidRPr="0010340C">
        <w:t>writing a submission letter to the Police to negotiate charges;</w:t>
      </w:r>
    </w:p>
    <w:p w14:paraId="1770B64F" w14:textId="77777777" w:rsidR="001E45AF" w:rsidRPr="0010340C" w:rsidRDefault="001E45AF" w:rsidP="001E45AF">
      <w:pPr>
        <w:pStyle w:val="Bullet1"/>
      </w:pPr>
      <w:r w:rsidRPr="0010340C">
        <w:t xml:space="preserve">writing a letter to another party asking them to do something or stop doing something; and </w:t>
      </w:r>
    </w:p>
    <w:p w14:paraId="5A0EA40D" w14:textId="77777777" w:rsidR="001E45AF" w:rsidRPr="0010340C" w:rsidRDefault="001E45AF" w:rsidP="001E45AF">
      <w:pPr>
        <w:pStyle w:val="Bullet1"/>
      </w:pPr>
      <w:r w:rsidRPr="0010340C">
        <w:t>advocating on behalf of a service user without taking ongoing carriage of the matter.</w:t>
      </w:r>
    </w:p>
    <w:p w14:paraId="607BB30D" w14:textId="77777777" w:rsidR="005D379A" w:rsidRDefault="001E45AF" w:rsidP="007117C9">
      <w:pPr>
        <w:pStyle w:val="Bullet1"/>
        <w:spacing w:after="240"/>
      </w:pPr>
      <w:r w:rsidRPr="1ADB9741">
        <w:t>If the Commission takes carriage of a matter in an ongoing, representative capacity, including representing a service user in court or tribunal proceedings, this is no longer a Legal Task but a Representation Service.</w:t>
      </w:r>
    </w:p>
    <w:p w14:paraId="4D9DA8EA" w14:textId="77777777" w:rsidR="007117C9" w:rsidRPr="007117C9" w:rsidRDefault="001E45AF" w:rsidP="007117C9">
      <w:pPr>
        <w:pStyle w:val="26-27heading5"/>
        <w:rPr>
          <w:rStyle w:val="26-27heading5Char"/>
          <w:b/>
        </w:rPr>
      </w:pPr>
      <w:bookmarkStart w:id="216" w:name="_Toc231571326"/>
      <w:bookmarkStart w:id="217" w:name="_Toc231571722"/>
      <w:bookmarkStart w:id="218" w:name="_Toc231572412"/>
      <w:r w:rsidRPr="007117C9">
        <w:t>Facilitated Resolution Process</w:t>
      </w:r>
      <w:bookmarkEnd w:id="216"/>
      <w:bookmarkEnd w:id="217"/>
      <w:bookmarkEnd w:id="218"/>
    </w:p>
    <w:p w14:paraId="0F8B717B" w14:textId="08B973D7" w:rsidR="001E45AF" w:rsidRPr="0010340C" w:rsidRDefault="001E45AF" w:rsidP="007117C9">
      <w:pPr>
        <w:pStyle w:val="Bullet1"/>
        <w:numPr>
          <w:ilvl w:val="0"/>
          <w:numId w:val="0"/>
        </w:numPr>
        <w:spacing w:before="120" w:after="240" w:line="240" w:lineRule="auto"/>
      </w:pPr>
      <w:r w:rsidRPr="005D379A">
        <w:rPr>
          <w:rStyle w:val="2026-27bodyChar"/>
        </w:rPr>
        <w:t>Facilitated Resolution Processes include specific processes that are aimed at resolving disputes without going to court. This category is relevant for the process only. The actual representation of a service user within a Facilitated Resolution Process is defined as a Dispute Resolution Service.</w:t>
      </w:r>
      <w:r w:rsidRPr="0010340C">
        <w:t xml:space="preserve"> </w:t>
      </w:r>
    </w:p>
    <w:p w14:paraId="738D30E1" w14:textId="77777777" w:rsidR="001E45AF" w:rsidRPr="0010340C" w:rsidRDefault="001E45AF" w:rsidP="007117C9">
      <w:pPr>
        <w:pStyle w:val="Bullet1"/>
        <w:numPr>
          <w:ilvl w:val="0"/>
          <w:numId w:val="0"/>
        </w:numPr>
        <w:spacing w:before="120" w:after="240" w:line="240" w:lineRule="auto"/>
      </w:pPr>
      <w:r w:rsidRPr="0010340C">
        <w:t>A Facilitated Resolution Process is where the Commission conducts an activity (for example a conference) to assist the parties to resolve or narrow issues in dispute. Generally, a Facilitated Resolution Process will involve a screening process and the provision of an independent, suitably qualified professional to facilitate resolution of the issues in dispute.</w:t>
      </w:r>
    </w:p>
    <w:p w14:paraId="0A992698" w14:textId="77777777" w:rsidR="001E45AF" w:rsidRPr="0010340C" w:rsidRDefault="001E45AF" w:rsidP="007117C9">
      <w:pPr>
        <w:pStyle w:val="Bullet1"/>
        <w:numPr>
          <w:ilvl w:val="0"/>
          <w:numId w:val="0"/>
        </w:numPr>
        <w:spacing w:before="120" w:after="240" w:line="240" w:lineRule="auto"/>
      </w:pPr>
      <w:r w:rsidRPr="0010340C">
        <w:t>A Facilitated Resolution Process may be provided in person at any location or by telephone or videoconference.</w:t>
      </w:r>
    </w:p>
    <w:p w14:paraId="306A5CA0" w14:textId="77777777" w:rsidR="001E45AF" w:rsidRPr="0010340C" w:rsidRDefault="001E45AF" w:rsidP="007117C9">
      <w:pPr>
        <w:pStyle w:val="Bullet1"/>
        <w:numPr>
          <w:ilvl w:val="0"/>
          <w:numId w:val="0"/>
        </w:numPr>
        <w:spacing w:before="120" w:after="240" w:line="240" w:lineRule="auto"/>
      </w:pPr>
      <w:r w:rsidRPr="0010340C">
        <w:t>There are a number of activity types within this service category including screening, arbitration, conferences and mediation.</w:t>
      </w:r>
    </w:p>
    <w:p w14:paraId="0FFD91C7" w14:textId="77777777" w:rsidR="007117C9" w:rsidRDefault="001E45AF" w:rsidP="007117C9">
      <w:pPr>
        <w:pStyle w:val="2026-27body"/>
      </w:pPr>
      <w:r w:rsidRPr="0010340C">
        <w:lastRenderedPageBreak/>
        <w:t>The Commission provides a lawyer-assisted model of alternative dispute resolution in family law and child protection matters with the objective of settling disputes at an early stage without the need for recourse to the courts.</w:t>
      </w:r>
    </w:p>
    <w:p w14:paraId="1CEB118D" w14:textId="77777777" w:rsidR="001E45AF" w:rsidRPr="0010340C" w:rsidRDefault="001E45AF" w:rsidP="00E4265E">
      <w:pPr>
        <w:pStyle w:val="26-27heading5"/>
      </w:pPr>
      <w:bookmarkStart w:id="219" w:name="_Toc231571327"/>
      <w:bookmarkStart w:id="220" w:name="_Toc231571723"/>
      <w:bookmarkStart w:id="221" w:name="_Toc231572413"/>
      <w:r w:rsidRPr="0010340C">
        <w:t>Duty Lawyer Services</w:t>
      </w:r>
      <w:bookmarkEnd w:id="219"/>
      <w:bookmarkEnd w:id="220"/>
      <w:bookmarkEnd w:id="221"/>
    </w:p>
    <w:p w14:paraId="010D0D17" w14:textId="77777777" w:rsidR="001E45AF" w:rsidRPr="0010340C" w:rsidRDefault="001E45AF" w:rsidP="00E4265E">
      <w:pPr>
        <w:pStyle w:val="2026-27body"/>
      </w:pPr>
      <w:r w:rsidRPr="0010340C">
        <w:t xml:space="preserve">Duty Lawyer Services are legal services provided by a duty lawyer to a service user at a court or tribunal. </w:t>
      </w:r>
    </w:p>
    <w:p w14:paraId="6CBBEE0A" w14:textId="77777777" w:rsidR="001E45AF" w:rsidRPr="0010340C" w:rsidRDefault="001E45AF" w:rsidP="00E4265E">
      <w:pPr>
        <w:pStyle w:val="2026-27body"/>
      </w:pPr>
      <w:r w:rsidRPr="0010340C">
        <w:t>Duty Lawyer Services are provided free of charge at courts and tribunals to people who would otherwise be unrepresented in relation to an event or proceeding on that day.  The Commission provides Duty Lawyer Services in:</w:t>
      </w:r>
    </w:p>
    <w:p w14:paraId="00A7E8CE" w14:textId="77777777" w:rsidR="001E45AF" w:rsidRPr="0010340C" w:rsidRDefault="001E45AF" w:rsidP="001E45AF">
      <w:pPr>
        <w:pStyle w:val="Bullet1"/>
      </w:pPr>
      <w:r w:rsidRPr="0010340C">
        <w:t>criminal cases at the ACT Magistrates Court and the ACT Children’s Court;</w:t>
      </w:r>
    </w:p>
    <w:p w14:paraId="449AC688" w14:textId="77777777" w:rsidR="001E45AF" w:rsidRPr="0010340C" w:rsidRDefault="001E45AF" w:rsidP="001E45AF">
      <w:pPr>
        <w:pStyle w:val="Bullet1"/>
      </w:pPr>
      <w:r w:rsidRPr="0010340C">
        <w:t>domestic violence and personal protection matters at the ACT Magistrates Court; and</w:t>
      </w:r>
    </w:p>
    <w:p w14:paraId="00BF22E2" w14:textId="77777777" w:rsidR="001E45AF" w:rsidRPr="0010340C" w:rsidRDefault="001E45AF" w:rsidP="001E45AF">
      <w:pPr>
        <w:pStyle w:val="Bullet1"/>
      </w:pPr>
      <w:r w:rsidRPr="0010340C">
        <w:t>family law and family violence related matters at the Canberra Registry of the Family Court and Federal Magistrates Court.</w:t>
      </w:r>
    </w:p>
    <w:p w14:paraId="3FA9DE04" w14:textId="77777777" w:rsidR="001E45AF" w:rsidRPr="0010340C" w:rsidRDefault="001E45AF" w:rsidP="00E4265E">
      <w:pPr>
        <w:pStyle w:val="2026-27body"/>
      </w:pPr>
      <w:r w:rsidRPr="0010340C">
        <w:t>Duty Lawyer Services consist of advising a person in relation to the proceeding or event and in appropriate circumstances appearing on their behalf.  These services can include assistance with bail applications, guilty pleas and representation of applicants for urgent interim protection, parenting, child recovery and restraining orders.</w:t>
      </w:r>
    </w:p>
    <w:p w14:paraId="72B715D8" w14:textId="77777777" w:rsidR="001E45AF" w:rsidRPr="0010340C" w:rsidRDefault="001E45AF" w:rsidP="00E4265E">
      <w:pPr>
        <w:pStyle w:val="26-27heading5"/>
      </w:pPr>
      <w:bookmarkStart w:id="222" w:name="_Toc231571328"/>
      <w:bookmarkStart w:id="223" w:name="_Toc231571724"/>
      <w:bookmarkStart w:id="224" w:name="_Toc231572414"/>
      <w:r w:rsidRPr="0010340C">
        <w:t>Representation</w:t>
      </w:r>
      <w:bookmarkEnd w:id="222"/>
      <w:bookmarkEnd w:id="223"/>
      <w:bookmarkEnd w:id="224"/>
    </w:p>
    <w:p w14:paraId="74CDF554" w14:textId="77777777" w:rsidR="001E45AF" w:rsidRPr="0010340C" w:rsidRDefault="001E45AF" w:rsidP="00E4265E">
      <w:pPr>
        <w:pStyle w:val="2026-27body"/>
      </w:pPr>
      <w:r w:rsidRPr="0010340C">
        <w:t>Representation Services are where the Commission takes carriage of a matter in an ongoing, representative capacity.</w:t>
      </w:r>
    </w:p>
    <w:p w14:paraId="1C498D15" w14:textId="77777777" w:rsidR="001E45AF" w:rsidRPr="0010340C" w:rsidRDefault="001E45AF" w:rsidP="00E4265E">
      <w:pPr>
        <w:pStyle w:val="2026-27body"/>
      </w:pPr>
      <w:r w:rsidRPr="0010340C">
        <w:t>Grants of legal assistance enable people who would not otherwise be able to afford legal services to obtain legal representation in legal proceedings, dispute resolution, or other legal matters of a substantial and ongoing nature.  Grants of legal assistance are provided in criminal, family and civil law matters.</w:t>
      </w:r>
    </w:p>
    <w:p w14:paraId="4CB611F4" w14:textId="77777777" w:rsidR="001E45AF" w:rsidRPr="0010340C" w:rsidRDefault="001E45AF" w:rsidP="00E4265E">
      <w:pPr>
        <w:pStyle w:val="2026-27body"/>
      </w:pPr>
      <w:r w:rsidRPr="0010340C">
        <w:t xml:space="preserve">In determining applications for grants of legal assistance the Commission examines whether the application satisfies the eligibility requirements of the </w:t>
      </w:r>
      <w:r w:rsidRPr="0010340C">
        <w:rPr>
          <w:i/>
        </w:rPr>
        <w:t>Legal Aid Act 1977</w:t>
      </w:r>
      <w:r w:rsidRPr="0010340C">
        <w:t xml:space="preserve"> and guidelines set by the Commission under the Act.</w:t>
      </w:r>
    </w:p>
    <w:p w14:paraId="7FDBA7BC" w14:textId="77777777" w:rsidR="001E45AF" w:rsidRPr="0010340C" w:rsidRDefault="001E45AF" w:rsidP="00E4265E">
      <w:pPr>
        <w:pStyle w:val="2026-27body"/>
        <w:rPr>
          <w:bCs/>
        </w:rPr>
      </w:pPr>
      <w:r w:rsidRPr="0010340C">
        <w:rPr>
          <w:bCs/>
        </w:rPr>
        <w:t>There are three service types within this service category.</w:t>
      </w:r>
    </w:p>
    <w:p w14:paraId="28BEDF4B" w14:textId="77777777" w:rsidR="001E45AF" w:rsidRPr="00454EC9" w:rsidRDefault="001E45AF" w:rsidP="001E45AF">
      <w:pPr>
        <w:pStyle w:val="Normal10"/>
        <w:rPr>
          <w:i/>
          <w:sz w:val="22"/>
          <w:szCs w:val="22"/>
          <w:u w:val="single"/>
        </w:rPr>
      </w:pPr>
      <w:r w:rsidRPr="00454EC9">
        <w:rPr>
          <w:i/>
          <w:sz w:val="22"/>
          <w:szCs w:val="22"/>
          <w:u w:val="single"/>
        </w:rPr>
        <w:t>Dispute Resolution</w:t>
      </w:r>
    </w:p>
    <w:p w14:paraId="1A12950B" w14:textId="77777777" w:rsidR="008350B8" w:rsidRDefault="001E45AF" w:rsidP="007117C9">
      <w:pPr>
        <w:pStyle w:val="Normal10"/>
      </w:pPr>
      <w:r w:rsidRPr="0010340C">
        <w:t>This service is the legal representation of a service user in a Facilitated Resolution Process, or an alternative dispute resolution process. This service type does not include court/tribunal based alternative dispute resolution, which is incorporated in the definition of Court /Tribunal Services.</w:t>
      </w:r>
    </w:p>
    <w:p w14:paraId="4DE324DF" w14:textId="352CFDD5" w:rsidR="001E45AF" w:rsidRPr="0010340C" w:rsidRDefault="001E45AF" w:rsidP="007117C9">
      <w:pPr>
        <w:pStyle w:val="Normal10"/>
      </w:pPr>
      <w:r w:rsidRPr="0010340C">
        <w:t xml:space="preserve">A Dispute Resolution Service includes preparation for, and representation at, a Facilitated Resolution Process. It also includes the work involved in recording agreement following a Facilitated Resolution Process.  </w:t>
      </w:r>
    </w:p>
    <w:p w14:paraId="1E0A7015" w14:textId="77777777" w:rsidR="001E45AF" w:rsidRPr="007117C9" w:rsidRDefault="001E45AF" w:rsidP="007117C9">
      <w:pPr>
        <w:pStyle w:val="Normal10"/>
        <w:rPr>
          <w:i/>
          <w:sz w:val="22"/>
          <w:szCs w:val="22"/>
          <w:u w:val="single"/>
        </w:rPr>
      </w:pPr>
      <w:r w:rsidRPr="0010340C">
        <w:t>Assistance provided to self-representing parties preparing to attend Facilitated Resolution Processes should be categorised as Legal Task or Duty Lawyer Service as relevant.</w:t>
      </w:r>
    </w:p>
    <w:p w14:paraId="117A8CC8" w14:textId="77777777" w:rsidR="001E45AF" w:rsidRPr="00454EC9" w:rsidRDefault="001E45AF" w:rsidP="001E45AF">
      <w:pPr>
        <w:pStyle w:val="Normal10"/>
        <w:rPr>
          <w:i/>
          <w:sz w:val="22"/>
          <w:szCs w:val="22"/>
          <w:u w:val="single"/>
        </w:rPr>
      </w:pPr>
      <w:r w:rsidRPr="00454EC9">
        <w:rPr>
          <w:i/>
          <w:sz w:val="22"/>
          <w:szCs w:val="22"/>
          <w:u w:val="single"/>
        </w:rPr>
        <w:lastRenderedPageBreak/>
        <w:t>Court/Tribunal Service</w:t>
      </w:r>
    </w:p>
    <w:p w14:paraId="25777C25" w14:textId="77777777" w:rsidR="001E45AF" w:rsidRPr="0010340C" w:rsidRDefault="001E45AF" w:rsidP="007117C9">
      <w:pPr>
        <w:pStyle w:val="2026-27body"/>
      </w:pPr>
      <w:r w:rsidRPr="0010340C">
        <w:t>A Court/Tribunal Service relates to any ongoing representation for any matter before a court, tribunal or inquiry where the Commission provides legal representation to a service user and takes carriage of a matter in an ongoing, representative capacity. This includes court/tribunal based alternative dispute resolution.</w:t>
      </w:r>
    </w:p>
    <w:p w14:paraId="73E266B6" w14:textId="77777777" w:rsidR="001E45AF" w:rsidRPr="0010340C" w:rsidRDefault="001E45AF" w:rsidP="007117C9">
      <w:pPr>
        <w:pStyle w:val="2026-27body"/>
      </w:pPr>
      <w:r w:rsidRPr="0010340C">
        <w:t>A Court/Tribunal Service does not include services provided by a duty lawyer or assistance to self-representing parties where the Commission does not take carriage of a matter in an ongoing, representative capacity. This type of service is counted as a Legal Task, Legal Advice or Duty Lawyer Service, as appropriate.</w:t>
      </w:r>
    </w:p>
    <w:p w14:paraId="4F8B5B10" w14:textId="77777777" w:rsidR="001E45AF" w:rsidRPr="00454EC9" w:rsidRDefault="001E45AF" w:rsidP="001E45AF">
      <w:pPr>
        <w:pStyle w:val="Normal10"/>
        <w:rPr>
          <w:i/>
          <w:sz w:val="22"/>
          <w:szCs w:val="22"/>
          <w:u w:val="single"/>
        </w:rPr>
      </w:pPr>
      <w:r w:rsidRPr="00454EC9">
        <w:rPr>
          <w:i/>
          <w:sz w:val="22"/>
          <w:szCs w:val="22"/>
          <w:u w:val="single"/>
        </w:rPr>
        <w:t>Other Representation</w:t>
      </w:r>
    </w:p>
    <w:p w14:paraId="303153E6" w14:textId="77777777" w:rsidR="001E45AF" w:rsidRPr="0010340C" w:rsidRDefault="001E45AF" w:rsidP="007117C9">
      <w:pPr>
        <w:pStyle w:val="2026-27body"/>
      </w:pPr>
      <w:r w:rsidRPr="007117C9">
        <w:rPr>
          <w:rStyle w:val="2026-27bodyChar"/>
        </w:rPr>
        <w:t>Other Representation services relate to any matter where the Commission</w:t>
      </w:r>
      <w:r w:rsidRPr="0010340C">
        <w:t>:</w:t>
      </w:r>
    </w:p>
    <w:p w14:paraId="6F6C6549" w14:textId="77777777" w:rsidR="001E45AF" w:rsidRPr="0010340C" w:rsidRDefault="001E45AF" w:rsidP="001E45AF">
      <w:pPr>
        <w:pStyle w:val="Bullet1"/>
      </w:pPr>
      <w:r w:rsidRPr="0010340C">
        <w:t xml:space="preserve">takes carriage of a matter in an ongoing, representative capacity, but due to the nature of the matter it does not proceed to a court, tribunal or inquiry; or </w:t>
      </w:r>
    </w:p>
    <w:p w14:paraId="2C768D58" w14:textId="77777777" w:rsidR="001E45AF" w:rsidRPr="0010340C" w:rsidRDefault="001E45AF" w:rsidP="001E45AF">
      <w:pPr>
        <w:pStyle w:val="Bullet1"/>
      </w:pPr>
      <w:r w:rsidRPr="0010340C">
        <w:t xml:space="preserve">is not required to appear before a court, tribunal or inquiry. </w:t>
      </w:r>
    </w:p>
    <w:p w14:paraId="5B192B21" w14:textId="77777777" w:rsidR="001E45AF" w:rsidRPr="0010340C" w:rsidRDefault="001E45AF" w:rsidP="007117C9">
      <w:pPr>
        <w:pStyle w:val="2026-27body"/>
      </w:pPr>
      <w:r w:rsidRPr="0010340C">
        <w:t xml:space="preserve">Other Representation services </w:t>
      </w:r>
      <w:r w:rsidRPr="667BCE25">
        <w:t>do</w:t>
      </w:r>
      <w:r>
        <w:t>es</w:t>
      </w:r>
      <w:r w:rsidRPr="0010340C">
        <w:t xml:space="preserve"> not include assistance to self-representing parties where the Commission does not take carriage of a matter in an ongoing, representative capacity. This type of service is counted as a Legal Task, Legal Advice or Duty Lawyer Service, as appropriate.</w:t>
      </w:r>
    </w:p>
    <w:p w14:paraId="6F9879BC" w14:textId="77777777" w:rsidR="001E45AF" w:rsidRPr="0010340C" w:rsidRDefault="001E45AF" w:rsidP="001E45AF">
      <w:pPr>
        <w:pStyle w:val="Heading4"/>
      </w:pPr>
      <w:r w:rsidRPr="0010340C">
        <w:t>Community Legal Education</w:t>
      </w:r>
    </w:p>
    <w:p w14:paraId="47831EF4" w14:textId="77777777" w:rsidR="001E45AF" w:rsidRPr="0010340C" w:rsidRDefault="001E45AF" w:rsidP="007117C9">
      <w:pPr>
        <w:pStyle w:val="2026-27body"/>
      </w:pPr>
      <w:r w:rsidRPr="0010340C">
        <w:t>Community Legal Education (CLE) is the provision of information and education to members of the community (especially vulnerable and disadvantaged people) on an individual or group basis concerning the law and legal processes and the place of these in the structure of society.  The ‘community’ may be defined geographically, by issue or by need.  Effective CLE sets out to ensure that people understand and apply the knowledge in ways that benefit their behaviours, decisions and life outcomes. CLE increases the ability of an individual or community to understand and critically assess the impact of the legal system on them and their ability to deal with and use the law and the legal system.</w:t>
      </w:r>
    </w:p>
    <w:p w14:paraId="0C4741A6" w14:textId="77777777" w:rsidR="001E45AF" w:rsidRPr="0010340C" w:rsidRDefault="001E45AF" w:rsidP="007117C9">
      <w:pPr>
        <w:pStyle w:val="2026-27body"/>
      </w:pPr>
      <w:r w:rsidRPr="0010340C">
        <w:t xml:space="preserve">CLE is provided to the general community, community services, community groups, organisations or schools. These services inform and build individual and community resilience by enhancing: </w:t>
      </w:r>
    </w:p>
    <w:p w14:paraId="24AE29F7" w14:textId="77777777" w:rsidR="001E45AF" w:rsidRPr="0010340C" w:rsidRDefault="001E45AF" w:rsidP="001E45AF">
      <w:pPr>
        <w:pStyle w:val="Bullet1"/>
      </w:pPr>
      <w:r w:rsidRPr="0010340C">
        <w:t>awareness and understanding about the law and how to identify, prevent and deal with problems; and</w:t>
      </w:r>
    </w:p>
    <w:p w14:paraId="488CA619" w14:textId="77777777" w:rsidR="001E45AF" w:rsidRPr="0010340C" w:rsidRDefault="001E45AF" w:rsidP="001E45AF">
      <w:pPr>
        <w:pStyle w:val="Bullet1"/>
      </w:pPr>
      <w:r w:rsidRPr="0010340C">
        <w:t xml:space="preserve">awareness of the help available from legal and support services. </w:t>
      </w:r>
    </w:p>
    <w:p w14:paraId="56CCDDDB" w14:textId="77777777" w:rsidR="001E45AF" w:rsidRPr="0010340C" w:rsidRDefault="001E45AF" w:rsidP="007117C9">
      <w:pPr>
        <w:pStyle w:val="2026-27body"/>
        <w:rPr>
          <w:bCs/>
        </w:rPr>
      </w:pPr>
      <w:r w:rsidRPr="0010340C">
        <w:rPr>
          <w:bCs/>
        </w:rPr>
        <w:t>There are two service types within this service category.</w:t>
      </w:r>
    </w:p>
    <w:p w14:paraId="23454AEE" w14:textId="77777777" w:rsidR="007117C9" w:rsidRDefault="007117C9">
      <w:pPr>
        <w:rPr>
          <w:rFonts w:ascii="Calibri" w:eastAsia="SimSun" w:hAnsi="Calibri" w:cs="Times New Roman"/>
          <w:sz w:val="24"/>
          <w:szCs w:val="20"/>
          <w:lang w:val="en-AU"/>
        </w:rPr>
      </w:pPr>
      <w:r>
        <w:br w:type="page"/>
      </w:r>
    </w:p>
    <w:p w14:paraId="0C67ED0F" w14:textId="77777777" w:rsidR="001E45AF" w:rsidRPr="00454EC9" w:rsidRDefault="001E45AF" w:rsidP="001E45AF">
      <w:pPr>
        <w:pStyle w:val="Normal1"/>
        <w:rPr>
          <w:i/>
          <w:sz w:val="22"/>
          <w:szCs w:val="22"/>
          <w:u w:val="single"/>
        </w:rPr>
      </w:pPr>
      <w:bookmarkStart w:id="225" w:name="_Toc396135493"/>
      <w:bookmarkStart w:id="226" w:name="_Toc423617758"/>
      <w:r w:rsidRPr="00454EC9">
        <w:rPr>
          <w:i/>
          <w:sz w:val="22"/>
          <w:szCs w:val="22"/>
          <w:u w:val="single"/>
        </w:rPr>
        <w:lastRenderedPageBreak/>
        <w:t>Community Legal Education Resources</w:t>
      </w:r>
      <w:bookmarkEnd w:id="225"/>
      <w:bookmarkEnd w:id="226"/>
    </w:p>
    <w:p w14:paraId="09FE0B67" w14:textId="77777777" w:rsidR="001E45AF" w:rsidRPr="0010340C" w:rsidRDefault="001E45AF" w:rsidP="007117C9">
      <w:pPr>
        <w:pStyle w:val="2026-27body"/>
      </w:pPr>
      <w:r w:rsidRPr="0010340C">
        <w:t>CLE Resources involve the development or substantial amendment of publications and resources that provide information about the law and legal system, legal and support services and guidance for identifying, preventing or dealing with particular legal problems.</w:t>
      </w:r>
    </w:p>
    <w:p w14:paraId="720835AC" w14:textId="77777777" w:rsidR="001E45AF" w:rsidRPr="0010340C" w:rsidRDefault="001E45AF" w:rsidP="007117C9">
      <w:pPr>
        <w:pStyle w:val="2026-27body"/>
      </w:pPr>
      <w:r w:rsidRPr="0010340C">
        <w:t>Examples of CLE Resources include booklets, pamphlets, self-help kits, legal information websites and development of CLE Activities (such as modules, workshops or presentations).</w:t>
      </w:r>
    </w:p>
    <w:p w14:paraId="3FFFFDB9" w14:textId="77777777" w:rsidR="001E45AF" w:rsidRPr="0010340C" w:rsidRDefault="001E45AF" w:rsidP="007117C9">
      <w:pPr>
        <w:pStyle w:val="2026-27body"/>
      </w:pPr>
      <w:r w:rsidRPr="0010340C">
        <w:t>CLE Resources may be developed to be delivered via a variety of media including:</w:t>
      </w:r>
    </w:p>
    <w:p w14:paraId="5AB56DF5" w14:textId="77777777" w:rsidR="001E45AF" w:rsidRDefault="001E45AF" w:rsidP="001E45AF">
      <w:pPr>
        <w:pStyle w:val="Bullet1"/>
      </w:pPr>
      <w:r>
        <w:t>digital;</w:t>
      </w:r>
    </w:p>
    <w:p w14:paraId="7D484257" w14:textId="77777777" w:rsidR="001E45AF" w:rsidRPr="0010340C" w:rsidRDefault="001E45AF" w:rsidP="001E45AF">
      <w:pPr>
        <w:pStyle w:val="Bullet1"/>
      </w:pPr>
      <w:r w:rsidRPr="0010340C">
        <w:t xml:space="preserve">printed/hard copy; </w:t>
      </w:r>
    </w:p>
    <w:p w14:paraId="58260ADA" w14:textId="77777777" w:rsidR="001E45AF" w:rsidRPr="0010340C" w:rsidRDefault="001E45AF" w:rsidP="001E45AF">
      <w:pPr>
        <w:pStyle w:val="Bullet1"/>
      </w:pPr>
      <w:r w:rsidRPr="0010340C">
        <w:t>audio products;</w:t>
      </w:r>
    </w:p>
    <w:p w14:paraId="467B21CA" w14:textId="77777777" w:rsidR="001E45AF" w:rsidRPr="0010340C" w:rsidRDefault="001E45AF" w:rsidP="001E45AF">
      <w:pPr>
        <w:pStyle w:val="Bullet1"/>
      </w:pPr>
      <w:r w:rsidRPr="0010340C">
        <w:t>DVD/video;</w:t>
      </w:r>
    </w:p>
    <w:p w14:paraId="7CCC1EFE" w14:textId="77777777" w:rsidR="001E45AF" w:rsidRPr="0010340C" w:rsidRDefault="001E45AF" w:rsidP="001E45AF">
      <w:pPr>
        <w:pStyle w:val="Bullet1"/>
      </w:pPr>
      <w:r w:rsidRPr="0010340C">
        <w:t>web based; and</w:t>
      </w:r>
    </w:p>
    <w:p w14:paraId="3DCDE398" w14:textId="77777777" w:rsidR="001E45AF" w:rsidRPr="0010340C" w:rsidRDefault="001E45AF" w:rsidP="001E45AF">
      <w:pPr>
        <w:pStyle w:val="Bullet1"/>
      </w:pPr>
      <w:r w:rsidRPr="0010340C">
        <w:t>workshops or presentations.</w:t>
      </w:r>
    </w:p>
    <w:p w14:paraId="1EA118A9" w14:textId="77777777" w:rsidR="001E45AF" w:rsidRPr="00454EC9" w:rsidRDefault="001E45AF" w:rsidP="001E45AF">
      <w:pPr>
        <w:pStyle w:val="Normal1"/>
        <w:rPr>
          <w:i/>
          <w:sz w:val="22"/>
          <w:szCs w:val="22"/>
          <w:u w:val="single"/>
        </w:rPr>
      </w:pPr>
      <w:r w:rsidRPr="00454EC9">
        <w:rPr>
          <w:i/>
          <w:sz w:val="22"/>
          <w:szCs w:val="22"/>
          <w:u w:val="single"/>
        </w:rPr>
        <w:t>Community Legal Education Activities</w:t>
      </w:r>
    </w:p>
    <w:p w14:paraId="253BC817" w14:textId="77777777" w:rsidR="001E45AF" w:rsidRPr="0010340C" w:rsidRDefault="001E45AF" w:rsidP="00867242">
      <w:pPr>
        <w:pStyle w:val="Normal1"/>
      </w:pPr>
      <w:r w:rsidRPr="0010340C">
        <w:t xml:space="preserve">CLE Activities are delivered to raise awareness and educate other service providers, community groups, organisations, schools, or the general community about the law and how to recognise, prevent and deal with legal problems.  </w:t>
      </w:r>
    </w:p>
    <w:p w14:paraId="0177D2C8" w14:textId="77777777" w:rsidR="001E45AF" w:rsidRPr="0010340C" w:rsidRDefault="001E45AF" w:rsidP="00867242">
      <w:pPr>
        <w:pStyle w:val="Normal1"/>
      </w:pPr>
      <w:r w:rsidRPr="0010340C">
        <w:t>CLE Activities may be delivered through a variety of formats, including workshops, presentations and meetings in person as well as web-based and electronic media.</w:t>
      </w:r>
    </w:p>
    <w:p w14:paraId="6CDDED83" w14:textId="77777777" w:rsidR="001E45AF" w:rsidRPr="00867242" w:rsidRDefault="001E45AF" w:rsidP="00867242">
      <w:pPr>
        <w:pStyle w:val="Normal1"/>
        <w:rPr>
          <w:i/>
          <w:sz w:val="22"/>
          <w:szCs w:val="22"/>
          <w:u w:val="single"/>
        </w:rPr>
      </w:pPr>
      <w:r w:rsidRPr="0010340C">
        <w:t>The Commission’s CLE programs include training the staff of organisations that assist vulnerable and disadvantaged members of the community in how to recognise when their clients have legal problems and where to refer them for help, as well as targeted  information sessions on a range of specific legal issues. CLE sessions are held on the Commission’s premises, and provided at schools, community centres and community organisations.</w:t>
      </w:r>
    </w:p>
    <w:p w14:paraId="18EDB6E6" w14:textId="77777777" w:rsidR="001E45AF" w:rsidRPr="000B2DAA" w:rsidRDefault="001E45AF" w:rsidP="007117C9">
      <w:pPr>
        <w:pStyle w:val="26-27heading5"/>
      </w:pPr>
      <w:bookmarkStart w:id="227" w:name="_Toc231571329"/>
      <w:bookmarkStart w:id="228" w:name="_Toc231571725"/>
      <w:bookmarkStart w:id="229" w:name="_Toc231572415"/>
      <w:r w:rsidRPr="000B2DAA">
        <w:lastRenderedPageBreak/>
        <w:t>Law Reform</w:t>
      </w:r>
      <w:bookmarkEnd w:id="227"/>
      <w:bookmarkEnd w:id="228"/>
      <w:bookmarkEnd w:id="229"/>
    </w:p>
    <w:p w14:paraId="728E61C1" w14:textId="77777777" w:rsidR="001E45AF" w:rsidRPr="0010340C" w:rsidRDefault="001E45AF" w:rsidP="00AE18B2">
      <w:pPr>
        <w:pStyle w:val="2026-27body"/>
      </w:pPr>
      <w:r w:rsidRPr="00D42DD3">
        <w:rPr>
          <w:rStyle w:val="2026-27bodyChar"/>
        </w:rPr>
        <w:t>The Commission has a statutory obligation to advise the Attorney-General of the ACT in relation to existing legislation or proposals for new legislation that may adversely impact on vulnerable and disadvantaged groups in the community that make up the Commission’s principal client base.  Access to justice can be enhanced by focusing on the impact of legislative change on disadvantaged members of the community and legal aid programs. More broadly, including in relation to Commonwealth areas of responsibility, the Commission plays a key role in providing submissions to government or parliamentary</w:t>
      </w:r>
      <w:r w:rsidRPr="0010340C">
        <w:t xml:space="preserve"> bodies with factual information and /or advice</w:t>
      </w:r>
      <w:r w:rsidRPr="007117C9">
        <w:rPr>
          <w:rStyle w:val="2026-27bodyChar"/>
        </w:rPr>
        <w:t xml:space="preserve"> with a </w:t>
      </w:r>
      <w:r w:rsidRPr="0010340C">
        <w:t>focus on systemic issues affecting access to justice and the immediate legal impact or consequences of legislation.</w:t>
      </w:r>
    </w:p>
    <w:p w14:paraId="5B491EE6" w14:textId="77777777" w:rsidR="001E45AF" w:rsidRPr="0010340C" w:rsidRDefault="001E45AF" w:rsidP="00AE18B2">
      <w:pPr>
        <w:pStyle w:val="2026-27body"/>
      </w:pPr>
      <w:r w:rsidRPr="0010340C">
        <w:t>Critically, and in alignment with our leading role in the ACT, the Commission is committed to developing and advising on law reforms that promote the modernisation of legal practice, the accessibility of services, and innovative strategies that empower residents of the ACT to actively participate in civil society.</w:t>
      </w:r>
    </w:p>
    <w:p w14:paraId="1F334C14" w14:textId="77777777" w:rsidR="001E45AF" w:rsidRPr="008372AC" w:rsidRDefault="001E45AF" w:rsidP="00AE18B2">
      <w:pPr>
        <w:pStyle w:val="26-27heading5"/>
      </w:pPr>
      <w:bookmarkStart w:id="230" w:name="_Toc231571330"/>
      <w:bookmarkStart w:id="231" w:name="_Toc231571726"/>
      <w:bookmarkStart w:id="232" w:name="_Toc231572416"/>
      <w:r w:rsidRPr="008372AC">
        <w:t>Services to Aboriginal and Torres Strait Islander and Culturally and Linguistically Diverse Communities</w:t>
      </w:r>
      <w:bookmarkEnd w:id="230"/>
      <w:bookmarkEnd w:id="231"/>
      <w:bookmarkEnd w:id="232"/>
    </w:p>
    <w:p w14:paraId="0DFA4BAC" w14:textId="77777777" w:rsidR="001E45AF" w:rsidRPr="0010340C" w:rsidRDefault="001E45AF" w:rsidP="002E74E0">
      <w:pPr>
        <w:pStyle w:val="2026-27body"/>
      </w:pPr>
      <w:r w:rsidRPr="0010340C">
        <w:t xml:space="preserve">The Commission is committed to increasing the accessibility of services to people from Aboriginal and Torres Strait Islander and Culturally and Linguistically Diverse Communities. </w:t>
      </w:r>
    </w:p>
    <w:p w14:paraId="5635C5FF" w14:textId="77777777" w:rsidR="001E45AF" w:rsidRDefault="001E45AF" w:rsidP="002E74E0">
      <w:pPr>
        <w:pStyle w:val="2026-27body"/>
      </w:pPr>
      <w:r w:rsidRPr="0010340C">
        <w:t>The Commission’s strategy also involves conducting cultural awareness training for staff, engaging with communities and agencies, and providing practical support for members of these communities in need of grants of legal assistance or other legal assistance services.</w:t>
      </w:r>
    </w:p>
    <w:p w14:paraId="67F9B089" w14:textId="77777777" w:rsidR="001E45AF" w:rsidRPr="008372AC" w:rsidRDefault="001E45AF" w:rsidP="002E74E0">
      <w:pPr>
        <w:pStyle w:val="26-27heading5"/>
      </w:pPr>
      <w:bookmarkStart w:id="233" w:name="_Toc231571331"/>
      <w:bookmarkStart w:id="234" w:name="_Toc231571727"/>
      <w:bookmarkStart w:id="235" w:name="_Toc231572417"/>
      <w:r w:rsidRPr="008372AC">
        <w:t>National Legal Aid</w:t>
      </w:r>
      <w:bookmarkEnd w:id="233"/>
      <w:bookmarkEnd w:id="234"/>
      <w:bookmarkEnd w:id="235"/>
    </w:p>
    <w:p w14:paraId="70F65CFF" w14:textId="77777777" w:rsidR="001E45AF" w:rsidRDefault="001E45AF" w:rsidP="002E74E0">
      <w:pPr>
        <w:pStyle w:val="2026-27body"/>
      </w:pPr>
      <w:r w:rsidRPr="002E74E0">
        <w:rPr>
          <w:rStyle w:val="2026-27bodyChar"/>
        </w:rPr>
        <w:t>National Legal Aid (NLA) represents the Chief Executive Officers/Directors of the eight independent Australian State and Territory Legal Aid Commissions. These Commissions work collaboratively to deliver essential legal services, ensuring that justice is accessible to all Australians. NLA strives to support those who are most in need, ensuring fair and equitable legal outcomes, and plays a key role in advocating for the legal needs of vulnerable</w:t>
      </w:r>
      <w:r>
        <w:t xml:space="preserve"> Australians and the adequate funding of legal assistance providers to support the delivery of these legal services.  </w:t>
      </w:r>
    </w:p>
    <w:p w14:paraId="365A8BB0" w14:textId="77777777" w:rsidR="001E45AF" w:rsidRDefault="001E45AF" w:rsidP="003D15F9">
      <w:pPr>
        <w:pStyle w:val="2026-27body"/>
      </w:pPr>
      <w:r>
        <w:t xml:space="preserve">NLA is currently hosted by Legal Aid ACT under a Memorandum of Understanding signed by all Legal Aid Commissions. Legal Aid ACT performs various tasks in its capacity as host including budgeting, financial reporting, recruitment, human resources, the provision of Information Technology and other administrative support. </w:t>
      </w:r>
    </w:p>
    <w:p w14:paraId="4AADABE3" w14:textId="77777777" w:rsidR="001E45AF" w:rsidRPr="00491B04" w:rsidRDefault="001E45AF" w:rsidP="00E06BAE">
      <w:pPr>
        <w:pStyle w:val="26-27heading5"/>
      </w:pPr>
      <w:bookmarkStart w:id="236" w:name="_Toc231571332"/>
      <w:bookmarkStart w:id="237" w:name="_Toc231571728"/>
      <w:bookmarkStart w:id="238" w:name="_Toc231572418"/>
      <w:r w:rsidRPr="00491B04">
        <w:t>New Initiatives</w:t>
      </w:r>
      <w:bookmarkEnd w:id="236"/>
      <w:bookmarkEnd w:id="237"/>
      <w:bookmarkEnd w:id="238"/>
    </w:p>
    <w:p w14:paraId="03A81236" w14:textId="77777777" w:rsidR="001E45AF" w:rsidRPr="00454EC9" w:rsidRDefault="001E45AF" w:rsidP="001E45AF">
      <w:pPr>
        <w:rPr>
          <w:i/>
          <w:u w:val="single"/>
        </w:rPr>
      </w:pPr>
      <w:r w:rsidRPr="00454EC9">
        <w:rPr>
          <w:i/>
          <w:u w:val="single"/>
        </w:rPr>
        <w:t>Legal Assistance for vulnerable Canberrans</w:t>
      </w:r>
    </w:p>
    <w:p w14:paraId="61CF66ED" w14:textId="77777777" w:rsidR="001E45AF" w:rsidRPr="00F0050A" w:rsidRDefault="001E45AF" w:rsidP="006E01B4">
      <w:r w:rsidRPr="00F0050A">
        <w:t>The Government will provide additional funding for Legal Aid to provide grants of assistance to vulnerable and low-income applicants. The Government will also invest in a review of Legal Aid’s expenditure and longer-term funding needs.</w:t>
      </w:r>
    </w:p>
    <w:p w14:paraId="2DCF86B2" w14:textId="7D0F57D0" w:rsidR="001E45AF" w:rsidRPr="008350B8" w:rsidRDefault="001E45AF" w:rsidP="001E45AF">
      <w:r w:rsidRPr="00F0050A">
        <w:t>This initiative contributes to the wellbeing domains of Living standards and Governance and institutions.</w:t>
      </w:r>
      <w:r w:rsidR="006E01B4">
        <w:br w:type="page"/>
      </w:r>
      <w:r w:rsidRPr="00454EC9">
        <w:rPr>
          <w:i/>
          <w:u w:val="single"/>
        </w:rPr>
        <w:lastRenderedPageBreak/>
        <w:t>Justice reform – More support for the ACT Intermediary Program</w:t>
      </w:r>
    </w:p>
    <w:p w14:paraId="0D6F3568" w14:textId="77777777" w:rsidR="001E45AF" w:rsidRPr="00FB3211" w:rsidRDefault="001E45AF" w:rsidP="006E01B4">
      <w:pPr>
        <w:pStyle w:val="2026-27body"/>
        <w:rPr>
          <w:rFonts w:eastAsia="Calibri"/>
        </w:rPr>
      </w:pPr>
      <w:r w:rsidRPr="00FB3211">
        <w:t xml:space="preserve">The Government will provide ongoing funding to continue </w:t>
      </w:r>
      <w:r w:rsidRPr="00FB3211">
        <w:rPr>
          <w:rFonts w:eastAsia="Calibri"/>
        </w:rPr>
        <w:t>the Intermediary Program in the Human Rights Commission, which provides communication assistance to vulnerable complainants, witnesses and accused persons in the criminal justice system. The Government will also provide ongoing funding to Legal Aid to support its engagement with the Intermediary Program.</w:t>
      </w:r>
    </w:p>
    <w:p w14:paraId="7E6088FB" w14:textId="77777777" w:rsidR="001E45AF" w:rsidRPr="00FB3211" w:rsidRDefault="001E45AF" w:rsidP="006E01B4">
      <w:pPr>
        <w:pStyle w:val="2026-27body"/>
      </w:pPr>
      <w:r w:rsidRPr="00FB3211">
        <w:rPr>
          <w:rFonts w:cs="Calibri"/>
          <w:lang w:eastAsia="en-AU"/>
        </w:rPr>
        <w:t xml:space="preserve">This initiative contributes to the wellbeing domain of </w:t>
      </w:r>
      <w:r w:rsidRPr="00FB3211">
        <w:t>Governance and institutions.</w:t>
      </w:r>
    </w:p>
    <w:p w14:paraId="7444CCA0" w14:textId="77777777" w:rsidR="001E45AF" w:rsidRPr="00890E98" w:rsidRDefault="001E45AF" w:rsidP="00EA5A81">
      <w:pPr>
        <w:pStyle w:val="26-27heading3"/>
      </w:pPr>
      <w:bookmarkStart w:id="239" w:name="_Toc231571333"/>
      <w:bookmarkStart w:id="240" w:name="_Toc231571729"/>
      <w:bookmarkStart w:id="241" w:name="_Toc231572419"/>
      <w:r w:rsidRPr="00890E98">
        <w:t>Risks</w:t>
      </w:r>
      <w:bookmarkEnd w:id="239"/>
      <w:bookmarkEnd w:id="240"/>
      <w:bookmarkEnd w:id="241"/>
    </w:p>
    <w:p w14:paraId="0E6B0B51" w14:textId="77777777" w:rsidR="001E45AF" w:rsidRPr="00F65A48" w:rsidRDefault="001E45AF" w:rsidP="00EA5A81">
      <w:pPr>
        <w:pStyle w:val="2026-27body"/>
      </w:pPr>
      <w:r w:rsidRPr="4EB84C5D">
        <w:t>The Commission’s primary risk is meeting the emerging needs in the civil law area, such as family violence and elder abuse, and an increasing demand for legal assistance through telephone Helpline and chatline, without reducing litigation services in the core family and criminal areas.  The two main drivers of the Commission’s litigation work are children in family law disputes and people before the courts at risk of incarceration.  In this context the Commission’s capacity to respond to the breadth of demand will be limited by the necessity to meet the cost of legally assisted cases, particularly in large criminal case litigation.</w:t>
      </w:r>
      <w:r>
        <w:t xml:space="preserve"> </w:t>
      </w:r>
      <w:r w:rsidRPr="4EB84C5D">
        <w:t>A heightened risk that has come to the fore is the reduced capacity of private legal practitioners undertaking legal aid work, particularly in family law, which is driving increased expenditure on outside legal disbursements</w:t>
      </w:r>
    </w:p>
    <w:p w14:paraId="3B9DD933" w14:textId="77777777" w:rsidR="001E45AF" w:rsidRPr="00F65A48" w:rsidRDefault="001E45AF" w:rsidP="00EA5A81">
      <w:pPr>
        <w:pStyle w:val="2026-27body"/>
      </w:pPr>
      <w:r w:rsidRPr="00F65A48">
        <w:t xml:space="preserve">The Commission’s operational structure and practices will need to continue to embrace new and innovative modes of service delivery to adequately respond to emerging client and technological needs.  </w:t>
      </w:r>
    </w:p>
    <w:p w14:paraId="31A24AE7" w14:textId="77777777" w:rsidR="001E45AF" w:rsidRPr="00F65A48" w:rsidRDefault="001E45AF" w:rsidP="00EA5A81">
      <w:pPr>
        <w:pStyle w:val="2026-27body"/>
      </w:pPr>
      <w:r w:rsidRPr="00F65A48">
        <w:t>It is expected the cost</w:t>
      </w:r>
      <w:r w:rsidRPr="0577CB60">
        <w:t>-</w:t>
      </w:r>
      <w:r w:rsidRPr="4EA8CC49">
        <w:t>of</w:t>
      </w:r>
      <w:r>
        <w:t xml:space="preserve"> </w:t>
      </w:r>
      <w:r w:rsidRPr="4EA8CC49">
        <w:t>living</w:t>
      </w:r>
      <w:r w:rsidRPr="00F65A48">
        <w:t xml:space="preserve"> pressures will </w:t>
      </w:r>
      <w:r>
        <w:t xml:space="preserve">continue to </w:t>
      </w:r>
      <w:r w:rsidRPr="00F65A48">
        <w:t xml:space="preserve">apply additional pressure to the level and complexity of services provided by the Commission. It is expected more Legal Aid clients will require assistance in the coming years, especially those who cannot afford a private practitioner, but fail the Legal Aid means test (this cohort is referred to as the ‘missing middle’).    </w:t>
      </w:r>
    </w:p>
    <w:p w14:paraId="3A203D6F" w14:textId="77777777" w:rsidR="001E45AF" w:rsidRDefault="001E45AF" w:rsidP="00EA5A81">
      <w:pPr>
        <w:pStyle w:val="2026-27body"/>
      </w:pPr>
      <w:r w:rsidRPr="4EB84C5D">
        <w:t xml:space="preserve">In order to support the demands of the Territory’s client base and improve access to services, the Commission conducts a large number of community legal education activities (seminars, brochures, newsletters, posters etc), provides extended telephone and chat line access, and undertakes outreach legal clinics in partnership with health providers, community and university agencies.   </w:t>
      </w:r>
    </w:p>
    <w:p w14:paraId="01E1AA0A" w14:textId="77777777" w:rsidR="001E45AF" w:rsidRDefault="001E45AF" w:rsidP="00EA5A81">
      <w:pPr>
        <w:pStyle w:val="2026-27body"/>
      </w:pPr>
      <w:r w:rsidRPr="4EB84C5D">
        <w:t xml:space="preserve">Retaining private practitioners on the general panel list without increasing fees is becoming a risk.  The important role they play in assisting Legal Aid clients is crucial to the ongoing management of the client demand. </w:t>
      </w:r>
    </w:p>
    <w:p w14:paraId="4944E586" w14:textId="77777777" w:rsidR="001E45AF" w:rsidRPr="0060105C" w:rsidRDefault="001E45AF" w:rsidP="00EA5A81">
      <w:pPr>
        <w:pStyle w:val="2026-27body"/>
      </w:pPr>
      <w:r w:rsidRPr="4EB84C5D">
        <w:t>The legal industry is contemplating the use, benefits and risks of utilising Artificial Intelligence (AI).  While the</w:t>
      </w:r>
      <w:r>
        <w:t>re is</w:t>
      </w:r>
      <w:r w:rsidRPr="4EB84C5D">
        <w:t xml:space="preserve"> </w:t>
      </w:r>
      <w:r>
        <w:t xml:space="preserve">the </w:t>
      </w:r>
      <w:r w:rsidRPr="4EB84C5D">
        <w:t>potential for greater efficiency</w:t>
      </w:r>
      <w:r>
        <w:t>, further work needs to be undertaken to ensure it can be successfully implemented at the Commission without any unintended consequences.</w:t>
      </w:r>
    </w:p>
    <w:p w14:paraId="73261FBE" w14:textId="77777777" w:rsidR="001E45AF" w:rsidRDefault="001E45AF">
      <w:pPr>
        <w:rPr>
          <w:rFonts w:ascii="Calibri" w:eastAsia="SimSun" w:hAnsi="Calibri" w:cs="Times New Roman"/>
          <w:sz w:val="24"/>
          <w:szCs w:val="20"/>
          <w:lang w:val="en-AU"/>
        </w:rPr>
      </w:pPr>
      <w:bookmarkStart w:id="242" w:name="_Toc452467797"/>
      <w:bookmarkStart w:id="243" w:name="_Toc451895559"/>
      <w:r>
        <w:br w:type="page"/>
      </w:r>
    </w:p>
    <w:p w14:paraId="189CB99B" w14:textId="77777777" w:rsidR="001E45AF" w:rsidRPr="00CA646A" w:rsidRDefault="001E45AF" w:rsidP="001E45AF">
      <w:pPr>
        <w:pStyle w:val="Heading20"/>
      </w:pPr>
      <w:bookmarkStart w:id="244" w:name="_Toc231571334"/>
      <w:bookmarkStart w:id="245" w:name="_Toc231571730"/>
      <w:bookmarkStart w:id="246" w:name="_Toc231572420"/>
      <w:r w:rsidRPr="00CA646A">
        <w:lastRenderedPageBreak/>
        <w:t>2026-27 priorities and next three financial years</w:t>
      </w:r>
      <w:bookmarkEnd w:id="244"/>
      <w:bookmarkEnd w:id="245"/>
      <w:bookmarkEnd w:id="246"/>
    </w:p>
    <w:bookmarkEnd w:id="242"/>
    <w:bookmarkEnd w:id="243"/>
    <w:p w14:paraId="4F893345" w14:textId="77777777" w:rsidR="001E45AF" w:rsidRPr="00647888" w:rsidRDefault="001E45AF" w:rsidP="00647888">
      <w:pPr>
        <w:pStyle w:val="2026-27body"/>
        <w:rPr>
          <w:sz w:val="25"/>
          <w:szCs w:val="25"/>
        </w:rPr>
      </w:pPr>
      <w:r w:rsidRPr="00647888">
        <w:rPr>
          <w:sz w:val="25"/>
          <w:szCs w:val="25"/>
        </w:rPr>
        <w:t>The Commission’s priorities for 2026-27 and across the out-years are to:</w:t>
      </w:r>
    </w:p>
    <w:p w14:paraId="5D80AE3D" w14:textId="77777777" w:rsidR="001E45AF" w:rsidRPr="00CA646A" w:rsidRDefault="001E45AF" w:rsidP="001E45AF">
      <w:pPr>
        <w:pStyle w:val="Bullet1"/>
        <w:spacing w:before="120" w:after="240"/>
      </w:pPr>
      <w:r w:rsidRPr="00CA646A">
        <w:t xml:space="preserve">support victims of family and domestic violence through the provision of legal assistance services, including the Health Justice Partnership which is operating from the Canberra Hospital, North Canberra Hospital and the Centenary Hospital for Women and Children; </w:t>
      </w:r>
    </w:p>
    <w:p w14:paraId="2CA941A3" w14:textId="77777777" w:rsidR="001E45AF" w:rsidRPr="00CA646A" w:rsidRDefault="001E45AF" w:rsidP="001E45AF">
      <w:pPr>
        <w:pStyle w:val="Bullet1"/>
        <w:spacing w:before="120" w:after="240"/>
      </w:pPr>
      <w:r w:rsidRPr="00CA646A">
        <w:t xml:space="preserve">continue the provision of legal assistance services to the Aboriginal and Torres Strait Islander and culturally and linguistically diverse communities; </w:t>
      </w:r>
    </w:p>
    <w:p w14:paraId="7447DE22" w14:textId="77777777" w:rsidR="001E45AF" w:rsidRPr="00CA646A" w:rsidRDefault="001E45AF" w:rsidP="001E45AF">
      <w:pPr>
        <w:pStyle w:val="Bullet1"/>
        <w:spacing w:before="120" w:after="240"/>
      </w:pPr>
      <w:r w:rsidRPr="00CA646A">
        <w:t>provide support to victims of elder abuse in line with Government priorities;</w:t>
      </w:r>
    </w:p>
    <w:p w14:paraId="0421A8FA" w14:textId="77777777" w:rsidR="001E45AF" w:rsidRPr="00CA646A" w:rsidRDefault="001E45AF" w:rsidP="001E45AF">
      <w:pPr>
        <w:pStyle w:val="Bullet1"/>
        <w:spacing w:before="120" w:after="240"/>
      </w:pPr>
      <w:r w:rsidRPr="00CA646A">
        <w:t>continue to assist in refugee law and immigration matters as the high demand continues;</w:t>
      </w:r>
    </w:p>
    <w:p w14:paraId="1A5C4495" w14:textId="77777777" w:rsidR="001E45AF" w:rsidRPr="00CA646A" w:rsidRDefault="001E45AF" w:rsidP="001E45AF">
      <w:pPr>
        <w:pStyle w:val="Bullet1"/>
        <w:spacing w:before="120" w:after="240"/>
      </w:pPr>
      <w:r w:rsidRPr="00CA646A">
        <w:t>develop and implement legal education programs tailored to the needs of people experiencing a high incidence of adverse legal events, and those working in community organisations that assist them. This includes having a presence at every public College across Canberra;</w:t>
      </w:r>
    </w:p>
    <w:p w14:paraId="60BFBFB9" w14:textId="77777777" w:rsidR="001E45AF" w:rsidRPr="00CA646A" w:rsidRDefault="001E45AF" w:rsidP="001E45AF">
      <w:pPr>
        <w:pStyle w:val="Bullet1"/>
        <w:spacing w:before="120" w:after="240"/>
      </w:pPr>
      <w:r w:rsidRPr="00CA646A">
        <w:t xml:space="preserve">promote the prevention of legal problems by providing timely information about the law and legal processes and referring people to other legal or non-legal services where necessary to meet their needs; </w:t>
      </w:r>
    </w:p>
    <w:p w14:paraId="372B13DE" w14:textId="77777777" w:rsidR="001E45AF" w:rsidRPr="00CA646A" w:rsidRDefault="001E45AF" w:rsidP="001E45AF">
      <w:pPr>
        <w:pStyle w:val="Bullet1"/>
        <w:spacing w:before="120" w:after="240"/>
      </w:pPr>
      <w:r w:rsidRPr="00CA646A">
        <w:t xml:space="preserve">promote the early resolution of legal problems through providing legal advice, advocacy, minor legal assistance and dispute resolution services; </w:t>
      </w:r>
    </w:p>
    <w:p w14:paraId="0AA60890" w14:textId="77777777" w:rsidR="001E45AF" w:rsidRPr="00CA646A" w:rsidRDefault="001E45AF" w:rsidP="001E45AF">
      <w:pPr>
        <w:pStyle w:val="Bullet1"/>
        <w:spacing w:before="120" w:after="240"/>
      </w:pPr>
      <w:r w:rsidRPr="00CA646A">
        <w:t>advise and assist people appearing unrepresented before courts and tribunals, particularly those persons experiencing family violence and in care and protection matters in the Children’s Court;</w:t>
      </w:r>
    </w:p>
    <w:p w14:paraId="1EA338C8" w14:textId="77777777" w:rsidR="001E45AF" w:rsidRPr="00CA646A" w:rsidRDefault="001E45AF" w:rsidP="001E45AF">
      <w:pPr>
        <w:pStyle w:val="Bullet1"/>
        <w:spacing w:before="120" w:after="240"/>
      </w:pPr>
      <w:r w:rsidRPr="00CA646A">
        <w:t xml:space="preserve">provide legal representation to people in need to enable them to assert or defend their legal rights, including for those people appearing in the Drug and Alcohol Sentencing List; </w:t>
      </w:r>
    </w:p>
    <w:p w14:paraId="76C61A88" w14:textId="77777777" w:rsidR="001E45AF" w:rsidRPr="00CA646A" w:rsidRDefault="001E45AF" w:rsidP="001E45AF">
      <w:pPr>
        <w:pStyle w:val="Bullet1"/>
        <w:spacing w:before="120" w:after="240"/>
      </w:pPr>
      <w:r w:rsidRPr="00CA646A">
        <w:t xml:space="preserve">maintain the high level of service on the Legal Aid Helpline and Tenancy Advice Service; </w:t>
      </w:r>
    </w:p>
    <w:p w14:paraId="28F4D75B" w14:textId="77777777" w:rsidR="001E45AF" w:rsidRPr="00CA646A" w:rsidRDefault="001E45AF" w:rsidP="001E45AF">
      <w:pPr>
        <w:pStyle w:val="Bullet1"/>
        <w:spacing w:before="120" w:after="240"/>
      </w:pPr>
      <w:r w:rsidRPr="00CA646A">
        <w:t>assisting in the Royal Commission on Anti-Semitism and Social Cohesion both through the provision of legal assistance and in our capacity as host of National Legal Aid;</w:t>
      </w:r>
    </w:p>
    <w:p w14:paraId="53F692F4" w14:textId="77777777" w:rsidR="001E45AF" w:rsidRPr="00CA646A" w:rsidRDefault="001E45AF" w:rsidP="001E45AF">
      <w:pPr>
        <w:pStyle w:val="Bullet1"/>
        <w:spacing w:before="120" w:after="240"/>
      </w:pPr>
      <w:r w:rsidRPr="00CA646A">
        <w:t>as host of National Legal Aid, providing oversight and co-ordination of its daily operations;</w:t>
      </w:r>
    </w:p>
    <w:p w14:paraId="35706CC3" w14:textId="77777777" w:rsidR="001E45AF" w:rsidRPr="00CA646A" w:rsidRDefault="001E45AF" w:rsidP="001E45AF">
      <w:pPr>
        <w:pStyle w:val="Bullet1"/>
        <w:spacing w:before="120" w:after="240"/>
      </w:pPr>
      <w:r w:rsidRPr="00CA646A">
        <w:t>undertake a financial sustainability review of our operations to ensure our long-term viability;</w:t>
      </w:r>
    </w:p>
    <w:p w14:paraId="350951AD" w14:textId="77777777" w:rsidR="001E45AF" w:rsidRPr="00CA646A" w:rsidRDefault="001E45AF" w:rsidP="001E45AF">
      <w:pPr>
        <w:pStyle w:val="Bullet1"/>
        <w:spacing w:before="120" w:after="240"/>
      </w:pPr>
      <w:r w:rsidRPr="00CA646A">
        <w:t>updating the Legal Aid website to be more user friendly; and</w:t>
      </w:r>
    </w:p>
    <w:p w14:paraId="418F35B6" w14:textId="77777777" w:rsidR="001E45AF" w:rsidRDefault="001E45AF" w:rsidP="001E45AF">
      <w:pPr>
        <w:pStyle w:val="Bullet1"/>
        <w:spacing w:before="120" w:after="240"/>
      </w:pPr>
      <w:r w:rsidRPr="00CA646A">
        <w:t>maintain and build the capacity of the Commission’s IT infrastructure to meet demand.</w:t>
      </w:r>
    </w:p>
    <w:p w14:paraId="2A2A3D1C" w14:textId="58CAE7A0" w:rsidR="001E45AF" w:rsidRPr="007F7F10" w:rsidRDefault="001E45AF" w:rsidP="00647888">
      <w:pPr>
        <w:pStyle w:val="26-27heading2"/>
      </w:pPr>
      <w:r>
        <w:br w:type="page"/>
      </w:r>
      <w:bookmarkStart w:id="247" w:name="_Toc452127431"/>
      <w:bookmarkStart w:id="248" w:name="_Toc434844183"/>
      <w:bookmarkStart w:id="249" w:name="_Toc231571335"/>
      <w:bookmarkStart w:id="250" w:name="_Toc231571731"/>
      <w:bookmarkStart w:id="251" w:name="_Toc231572421"/>
      <w:bookmarkStart w:id="252" w:name="_Toc434844184"/>
      <w:r w:rsidRPr="007F7F10">
        <w:lastRenderedPageBreak/>
        <w:t>Estimated employment level and employment profile</w:t>
      </w:r>
      <w:bookmarkEnd w:id="247"/>
      <w:bookmarkEnd w:id="248"/>
      <w:bookmarkEnd w:id="249"/>
      <w:bookmarkEnd w:id="250"/>
      <w:bookmarkEnd w:id="251"/>
    </w:p>
    <w:p w14:paraId="31773383" w14:textId="3A4698E1" w:rsidR="001E45AF" w:rsidRPr="00D505F8" w:rsidRDefault="001E45AF" w:rsidP="00D505F8">
      <w:pPr>
        <w:pStyle w:val="TableCaption0"/>
        <w:spacing w:after="200"/>
        <w:rPr>
          <w:rFonts w:asciiTheme="minorHAnsi" w:hAnsiTheme="minorHAnsi" w:cstheme="minorHAnsi"/>
        </w:rPr>
      </w:pPr>
      <w:r w:rsidRPr="00D505F8">
        <w:rPr>
          <w:rFonts w:asciiTheme="minorHAnsi" w:hAnsiTheme="minorHAnsi" w:cstheme="minorHAnsi"/>
          <w:i w:val="0"/>
        </w:rPr>
        <w:t xml:space="preserve">Table </w:t>
      </w:r>
      <w:r w:rsidRPr="00D505F8">
        <w:rPr>
          <w:rFonts w:asciiTheme="minorHAnsi" w:hAnsiTheme="minorHAnsi" w:cstheme="minorHAnsi"/>
          <w:i w:val="0"/>
        </w:rPr>
        <w:fldChar w:fldCharType="begin"/>
      </w:r>
      <w:r w:rsidRPr="00D505F8">
        <w:rPr>
          <w:rFonts w:asciiTheme="minorHAnsi" w:hAnsiTheme="minorHAnsi" w:cstheme="minorHAnsi"/>
          <w:i w:val="0"/>
        </w:rPr>
        <w:instrText xml:space="preserve"> SEQ Table \* ARABIC </w:instrText>
      </w:r>
      <w:r w:rsidRPr="00D505F8">
        <w:rPr>
          <w:rFonts w:asciiTheme="minorHAnsi" w:hAnsiTheme="minorHAnsi" w:cstheme="minorHAnsi"/>
          <w:i w:val="0"/>
        </w:rPr>
        <w:fldChar w:fldCharType="separate"/>
      </w:r>
      <w:r w:rsidR="000E736F">
        <w:rPr>
          <w:rFonts w:asciiTheme="minorHAnsi" w:hAnsiTheme="minorHAnsi" w:cstheme="minorHAnsi"/>
          <w:i w:val="0"/>
          <w:noProof/>
        </w:rPr>
        <w:t>3</w:t>
      </w:r>
      <w:r w:rsidRPr="00D505F8">
        <w:rPr>
          <w:rFonts w:asciiTheme="minorHAnsi" w:hAnsiTheme="minorHAnsi" w:cstheme="minorHAnsi"/>
          <w:i w:val="0"/>
        </w:rPr>
        <w:fldChar w:fldCharType="end"/>
      </w:r>
      <w:r w:rsidRPr="00D505F8">
        <w:rPr>
          <w:rFonts w:asciiTheme="minorHAnsi" w:hAnsiTheme="minorHAnsi" w:cstheme="minorHAnsi"/>
          <w:i w:val="0"/>
        </w:rPr>
        <w:t>: Estimated employment level</w:t>
      </w:r>
    </w:p>
    <w:tbl>
      <w:tblPr>
        <w:tblW w:w="9242" w:type="dxa"/>
        <w:tblBorders>
          <w:top w:val="single" w:sz="12" w:space="0" w:color="000000"/>
        </w:tblBorders>
        <w:tblLayout w:type="fixed"/>
        <w:tblLook w:val="04A0" w:firstRow="1" w:lastRow="0" w:firstColumn="1" w:lastColumn="0" w:noHBand="0" w:noVBand="1"/>
      </w:tblPr>
      <w:tblGrid>
        <w:gridCol w:w="2741"/>
        <w:gridCol w:w="1625"/>
        <w:gridCol w:w="1625"/>
        <w:gridCol w:w="1625"/>
        <w:gridCol w:w="1626"/>
      </w:tblGrid>
      <w:tr w:rsidR="001E45AF" w:rsidRPr="00F158A8" w14:paraId="31E1F150" w14:textId="77777777" w:rsidTr="00D505F8">
        <w:trPr>
          <w:trHeight w:val="392"/>
          <w:tblHeader/>
        </w:trPr>
        <w:tc>
          <w:tcPr>
            <w:tcW w:w="2666" w:type="dxa"/>
            <w:tcBorders>
              <w:top w:val="single" w:sz="12" w:space="0" w:color="000000"/>
              <w:left w:val="nil"/>
              <w:bottom w:val="nil"/>
              <w:right w:val="nil"/>
            </w:tcBorders>
            <w:vAlign w:val="bottom"/>
          </w:tcPr>
          <w:p w14:paraId="45000859" w14:textId="77777777" w:rsidR="001E45AF" w:rsidRPr="00F158A8" w:rsidRDefault="001E45AF" w:rsidP="001933E8">
            <w:pPr>
              <w:pStyle w:val="BStabletext"/>
              <w:rPr>
                <w:sz w:val="22"/>
                <w:szCs w:val="22"/>
              </w:rPr>
            </w:pPr>
          </w:p>
        </w:tc>
        <w:tc>
          <w:tcPr>
            <w:tcW w:w="1581" w:type="dxa"/>
            <w:tcBorders>
              <w:top w:val="single" w:sz="12" w:space="0" w:color="000000"/>
              <w:left w:val="nil"/>
              <w:bottom w:val="nil"/>
              <w:right w:val="nil"/>
            </w:tcBorders>
            <w:hideMark/>
          </w:tcPr>
          <w:p w14:paraId="2D4D1D6B" w14:textId="77777777" w:rsidR="001E45AF" w:rsidRPr="00F158A8" w:rsidRDefault="001E45AF" w:rsidP="001933E8">
            <w:pPr>
              <w:pStyle w:val="BStableheading1"/>
              <w:framePr w:wrap="auto" w:vAnchor="margin" w:yAlign="inline"/>
            </w:pPr>
            <w:r w:rsidRPr="00F158A8">
              <w:t>202</w:t>
            </w:r>
            <w:r>
              <w:t>4</w:t>
            </w:r>
            <w:r w:rsidRPr="00F158A8">
              <w:t>-2</w:t>
            </w:r>
            <w:r>
              <w:t>5</w:t>
            </w:r>
          </w:p>
          <w:p w14:paraId="026E589C" w14:textId="77777777" w:rsidR="001E45AF" w:rsidRPr="00F158A8" w:rsidRDefault="001E45AF" w:rsidP="001933E8">
            <w:pPr>
              <w:pStyle w:val="BStableheading1"/>
              <w:framePr w:wrap="around"/>
            </w:pPr>
            <w:r w:rsidRPr="00F158A8">
              <w:t>Actual</w:t>
            </w:r>
          </w:p>
          <w:p w14:paraId="5E49F7C4" w14:textId="77777777" w:rsidR="001E45AF" w:rsidRPr="00F158A8" w:rsidRDefault="001E45AF" w:rsidP="001933E8">
            <w:pPr>
              <w:pStyle w:val="BStableheading1"/>
              <w:framePr w:wrap="around"/>
            </w:pPr>
            <w:r w:rsidRPr="00F158A8">
              <w:t>Outcome</w:t>
            </w:r>
          </w:p>
        </w:tc>
        <w:tc>
          <w:tcPr>
            <w:tcW w:w="1581" w:type="dxa"/>
            <w:tcBorders>
              <w:top w:val="single" w:sz="12" w:space="0" w:color="000000"/>
              <w:left w:val="nil"/>
              <w:bottom w:val="nil"/>
              <w:right w:val="nil"/>
            </w:tcBorders>
            <w:hideMark/>
          </w:tcPr>
          <w:p w14:paraId="56B302A8" w14:textId="77777777" w:rsidR="001E45AF" w:rsidRPr="00F158A8" w:rsidRDefault="001E45AF" w:rsidP="001933E8">
            <w:pPr>
              <w:pStyle w:val="BStableheading1"/>
              <w:framePr w:wrap="auto" w:vAnchor="margin" w:yAlign="inline"/>
            </w:pPr>
            <w:r>
              <w:t>2025-26</w:t>
            </w:r>
          </w:p>
          <w:p w14:paraId="2C79B974" w14:textId="77777777" w:rsidR="001E45AF" w:rsidRPr="00F158A8" w:rsidRDefault="001E45AF" w:rsidP="001933E8">
            <w:pPr>
              <w:pStyle w:val="BStableheading1"/>
              <w:framePr w:wrap="around"/>
            </w:pPr>
            <w:r w:rsidRPr="00F158A8">
              <w:t>Budget</w:t>
            </w:r>
          </w:p>
        </w:tc>
        <w:tc>
          <w:tcPr>
            <w:tcW w:w="1581" w:type="dxa"/>
            <w:tcBorders>
              <w:top w:val="single" w:sz="12" w:space="0" w:color="000000"/>
              <w:left w:val="nil"/>
              <w:bottom w:val="nil"/>
              <w:right w:val="nil"/>
            </w:tcBorders>
            <w:hideMark/>
          </w:tcPr>
          <w:p w14:paraId="54CC697C" w14:textId="77777777" w:rsidR="001E45AF" w:rsidRPr="00F158A8" w:rsidRDefault="001E45AF" w:rsidP="001933E8">
            <w:pPr>
              <w:pStyle w:val="BStableheading1"/>
              <w:framePr w:wrap="auto" w:vAnchor="margin" w:yAlign="inline"/>
            </w:pPr>
            <w:r>
              <w:t>2025-26</w:t>
            </w:r>
          </w:p>
          <w:p w14:paraId="40F7ABCA" w14:textId="77777777" w:rsidR="001E45AF" w:rsidRPr="00F158A8" w:rsidRDefault="001E45AF" w:rsidP="001933E8">
            <w:pPr>
              <w:pStyle w:val="BStableheading1"/>
              <w:framePr w:wrap="around"/>
            </w:pPr>
            <w:r w:rsidRPr="00F158A8">
              <w:t>Estimated</w:t>
            </w:r>
          </w:p>
          <w:p w14:paraId="788633E1" w14:textId="77777777" w:rsidR="001E45AF" w:rsidRPr="00F158A8" w:rsidRDefault="001E45AF" w:rsidP="001933E8">
            <w:pPr>
              <w:pStyle w:val="BStableheading1"/>
              <w:framePr w:wrap="around"/>
            </w:pPr>
            <w:r w:rsidRPr="00F158A8">
              <w:t>Outcome</w:t>
            </w:r>
          </w:p>
        </w:tc>
        <w:tc>
          <w:tcPr>
            <w:tcW w:w="1582" w:type="dxa"/>
            <w:tcBorders>
              <w:top w:val="single" w:sz="12" w:space="0" w:color="000000"/>
              <w:left w:val="nil"/>
              <w:bottom w:val="nil"/>
              <w:right w:val="nil"/>
            </w:tcBorders>
            <w:noWrap/>
            <w:hideMark/>
          </w:tcPr>
          <w:p w14:paraId="42BFAE6B" w14:textId="77777777" w:rsidR="00D505F8" w:rsidRPr="00F158A8" w:rsidRDefault="00D505F8">
            <w:pPr>
              <w:pStyle w:val="BStableheading1"/>
              <w:framePr w:wrap="around"/>
            </w:pPr>
            <w:r>
              <w:t>2026-27</w:t>
            </w:r>
          </w:p>
          <w:p w14:paraId="3F40BEBB" w14:textId="6560C751" w:rsidR="001E45AF" w:rsidRPr="00F158A8" w:rsidRDefault="00D505F8" w:rsidP="001933E8">
            <w:pPr>
              <w:pStyle w:val="BStableheading1"/>
              <w:framePr w:wrap="around"/>
            </w:pPr>
            <w:r w:rsidRPr="00F158A8">
              <w:t>Budget</w:t>
            </w:r>
          </w:p>
        </w:tc>
      </w:tr>
      <w:tr w:rsidR="001E45AF" w:rsidRPr="00F158A8" w14:paraId="561490B2" w14:textId="77777777" w:rsidTr="00D505F8">
        <w:trPr>
          <w:trHeight w:val="319"/>
          <w:tblHeader/>
        </w:trPr>
        <w:tc>
          <w:tcPr>
            <w:tcW w:w="2666" w:type="dxa"/>
            <w:tcBorders>
              <w:top w:val="single" w:sz="6" w:space="0" w:color="000000"/>
              <w:left w:val="nil"/>
              <w:bottom w:val="single" w:sz="12" w:space="0" w:color="000000"/>
              <w:right w:val="nil"/>
            </w:tcBorders>
            <w:vAlign w:val="bottom"/>
            <w:hideMark/>
          </w:tcPr>
          <w:p w14:paraId="43F35AAF" w14:textId="77777777" w:rsidR="001E45AF" w:rsidRPr="00206CE9" w:rsidRDefault="001E45AF" w:rsidP="00D505F8">
            <w:pPr>
              <w:pStyle w:val="BStabletext"/>
              <w:spacing w:before="60" w:after="60"/>
              <w:rPr>
                <w:rStyle w:val="Strong0"/>
                <w:rFonts w:eastAsia="Calibri"/>
                <w:bCs/>
                <w:sz w:val="21"/>
                <w:szCs w:val="21"/>
              </w:rPr>
            </w:pPr>
            <w:r w:rsidRPr="00206CE9">
              <w:rPr>
                <w:rStyle w:val="Strong0"/>
                <w:rFonts w:eastAsia="Calibri"/>
                <w:sz w:val="21"/>
                <w:szCs w:val="21"/>
              </w:rPr>
              <w:t>Staffing (FTE)</w:t>
            </w:r>
          </w:p>
        </w:tc>
        <w:tc>
          <w:tcPr>
            <w:tcW w:w="1581" w:type="dxa"/>
            <w:tcBorders>
              <w:top w:val="single" w:sz="6" w:space="0" w:color="000000"/>
              <w:left w:val="nil"/>
              <w:bottom w:val="single" w:sz="12" w:space="0" w:color="000000"/>
              <w:right w:val="nil"/>
            </w:tcBorders>
            <w:vAlign w:val="bottom"/>
            <w:hideMark/>
          </w:tcPr>
          <w:p w14:paraId="69EAD67F" w14:textId="77777777" w:rsidR="001E45AF" w:rsidRPr="00206CE9" w:rsidRDefault="001E45AF" w:rsidP="00D505F8">
            <w:pPr>
              <w:pStyle w:val="BStablefigures"/>
              <w:spacing w:before="60" w:after="60" w:line="240" w:lineRule="auto"/>
              <w:rPr>
                <w:sz w:val="21"/>
                <w:szCs w:val="21"/>
                <w:highlight w:val="yellow"/>
              </w:rPr>
            </w:pPr>
            <w:r w:rsidRPr="00206CE9">
              <w:rPr>
                <w:sz w:val="21"/>
                <w:szCs w:val="21"/>
              </w:rPr>
              <w:t>143.6</w:t>
            </w:r>
            <w:r w:rsidRPr="00206CE9">
              <w:rPr>
                <w:sz w:val="21"/>
                <w:szCs w:val="21"/>
                <w:vertAlign w:val="superscript"/>
              </w:rPr>
              <w:t>1</w:t>
            </w:r>
          </w:p>
        </w:tc>
        <w:tc>
          <w:tcPr>
            <w:tcW w:w="1581" w:type="dxa"/>
            <w:tcBorders>
              <w:top w:val="single" w:sz="6" w:space="0" w:color="000000"/>
              <w:left w:val="nil"/>
              <w:bottom w:val="single" w:sz="12" w:space="0" w:color="000000"/>
              <w:right w:val="nil"/>
            </w:tcBorders>
            <w:vAlign w:val="bottom"/>
            <w:hideMark/>
          </w:tcPr>
          <w:p w14:paraId="7133A7B1" w14:textId="77777777" w:rsidR="001E45AF" w:rsidRPr="00206CE9" w:rsidRDefault="001E45AF" w:rsidP="00D505F8">
            <w:pPr>
              <w:pStyle w:val="BStablefigures"/>
              <w:spacing w:before="60" w:after="60" w:line="240" w:lineRule="auto"/>
              <w:rPr>
                <w:sz w:val="21"/>
                <w:szCs w:val="21"/>
                <w:highlight w:val="yellow"/>
              </w:rPr>
            </w:pPr>
            <w:r w:rsidRPr="00206CE9">
              <w:rPr>
                <w:sz w:val="21"/>
                <w:szCs w:val="21"/>
              </w:rPr>
              <w:t>149.0</w:t>
            </w:r>
          </w:p>
        </w:tc>
        <w:tc>
          <w:tcPr>
            <w:tcW w:w="1581" w:type="dxa"/>
            <w:tcBorders>
              <w:top w:val="single" w:sz="6" w:space="0" w:color="000000"/>
              <w:left w:val="nil"/>
              <w:bottom w:val="single" w:sz="12" w:space="0" w:color="000000"/>
              <w:right w:val="nil"/>
            </w:tcBorders>
            <w:vAlign w:val="bottom"/>
            <w:hideMark/>
          </w:tcPr>
          <w:p w14:paraId="65B51E2B" w14:textId="77777777" w:rsidR="001E45AF" w:rsidRPr="00206CE9" w:rsidRDefault="001E45AF" w:rsidP="00D505F8">
            <w:pPr>
              <w:pStyle w:val="BStablefigures"/>
              <w:spacing w:before="60" w:after="60" w:line="240" w:lineRule="auto"/>
              <w:rPr>
                <w:sz w:val="21"/>
                <w:szCs w:val="21"/>
                <w:highlight w:val="yellow"/>
              </w:rPr>
            </w:pPr>
            <w:r w:rsidRPr="00206CE9">
              <w:rPr>
                <w:sz w:val="21"/>
                <w:szCs w:val="21"/>
              </w:rPr>
              <w:t>157.0</w:t>
            </w:r>
            <w:r w:rsidRPr="00206CE9">
              <w:rPr>
                <w:sz w:val="21"/>
                <w:szCs w:val="21"/>
                <w:vertAlign w:val="superscript"/>
              </w:rPr>
              <w:t>1, 2</w:t>
            </w:r>
          </w:p>
        </w:tc>
        <w:tc>
          <w:tcPr>
            <w:tcW w:w="1582" w:type="dxa"/>
            <w:tcBorders>
              <w:top w:val="single" w:sz="6" w:space="0" w:color="000000"/>
              <w:left w:val="nil"/>
              <w:bottom w:val="single" w:sz="12" w:space="0" w:color="000000"/>
              <w:right w:val="nil"/>
            </w:tcBorders>
            <w:noWrap/>
            <w:vAlign w:val="bottom"/>
            <w:hideMark/>
          </w:tcPr>
          <w:p w14:paraId="47EFD03D" w14:textId="6EBCDE14" w:rsidR="001E45AF" w:rsidRPr="00F158A8" w:rsidRDefault="00D505F8" w:rsidP="001933E8">
            <w:pPr>
              <w:pStyle w:val="BStablefigures"/>
            </w:pPr>
            <w:r w:rsidRPr="00206CE9">
              <w:rPr>
                <w:sz w:val="21"/>
                <w:szCs w:val="21"/>
              </w:rPr>
              <w:t xml:space="preserve">157.2 </w:t>
            </w:r>
            <w:r w:rsidRPr="00206CE9">
              <w:rPr>
                <w:sz w:val="21"/>
                <w:szCs w:val="21"/>
                <w:vertAlign w:val="superscript"/>
              </w:rPr>
              <w:t>3</w:t>
            </w:r>
          </w:p>
        </w:tc>
      </w:tr>
    </w:tbl>
    <w:p w14:paraId="6DFFE303" w14:textId="77777777" w:rsidR="001E45AF" w:rsidRPr="007F7F10" w:rsidRDefault="001E45AF" w:rsidP="001E45AF">
      <w:pPr>
        <w:pStyle w:val="BSnote"/>
      </w:pPr>
      <w:r w:rsidRPr="007F7F10">
        <w:t>Note:</w:t>
      </w:r>
    </w:p>
    <w:p w14:paraId="0CB4EEF1" w14:textId="77777777" w:rsidR="001E45AF" w:rsidRPr="00206CE9" w:rsidRDefault="001E45AF" w:rsidP="002C2103">
      <w:pPr>
        <w:pStyle w:val="Footnotes"/>
        <w:ind w:hanging="425"/>
      </w:pPr>
      <w:r w:rsidRPr="00206CE9">
        <w:t xml:space="preserve">The FTE for the 2024-25 Actual Outcome and 2025-26 Estimated Outcome is the average for the full year, rather than simply at a point in time.   </w:t>
      </w:r>
    </w:p>
    <w:p w14:paraId="143F48FA" w14:textId="77777777" w:rsidR="001E45AF" w:rsidRPr="00206CE9" w:rsidRDefault="001E45AF" w:rsidP="002C2103">
      <w:pPr>
        <w:pStyle w:val="Footnotes"/>
        <w:ind w:hanging="425"/>
      </w:pPr>
      <w:r w:rsidRPr="00206CE9">
        <w:t xml:space="preserve">This includes 7.30 FTE that are employed by Legal Aid ACT on behalf of National Legal Aid.  </w:t>
      </w:r>
    </w:p>
    <w:p w14:paraId="47533D87" w14:textId="7A90ED3B" w:rsidR="001E45AF" w:rsidRPr="00D505F8" w:rsidRDefault="001E45AF" w:rsidP="002C2103">
      <w:pPr>
        <w:pStyle w:val="Footnotes"/>
        <w:spacing w:after="360"/>
        <w:ind w:left="357" w:hanging="425"/>
      </w:pPr>
      <w:r w:rsidRPr="00206CE9">
        <w:t xml:space="preserve">This includes 7.50 FTE that are employed by Legal Aid ACT on behalf of National Legal Aid. </w:t>
      </w:r>
    </w:p>
    <w:p w14:paraId="5F6C3C02" w14:textId="77777777" w:rsidR="001E45AF" w:rsidRPr="00F158A8" w:rsidRDefault="001E45AF" w:rsidP="00D505F8">
      <w:pPr>
        <w:pStyle w:val="2026-27body"/>
      </w:pPr>
      <w:r w:rsidRPr="00F158A8">
        <w:t xml:space="preserve">The Board of the Commission comprises seven part-time commissioners and the CEO who bring to the Commission a wide range of expertise and experience in management, legal, community services and finance. </w:t>
      </w:r>
    </w:p>
    <w:p w14:paraId="5646FC01" w14:textId="77777777" w:rsidR="001E45AF" w:rsidRPr="00F158A8" w:rsidRDefault="001E45AF" w:rsidP="00D505F8">
      <w:pPr>
        <w:pStyle w:val="2026-27body"/>
      </w:pPr>
      <w:r w:rsidRPr="00F158A8">
        <w:t xml:space="preserve">An estimated staffing breakdown by classification and gender for the </w:t>
      </w:r>
      <w:r w:rsidRPr="006E04B5">
        <w:t>202</w:t>
      </w:r>
      <w:r>
        <w:t>6</w:t>
      </w:r>
      <w:r w:rsidRPr="006E04B5">
        <w:t>-2</w:t>
      </w:r>
      <w:r>
        <w:t>7</w:t>
      </w:r>
      <w:r w:rsidRPr="006E04B5">
        <w:t xml:space="preserve"> </w:t>
      </w:r>
      <w:r w:rsidRPr="00F158A8">
        <w:t>budget year is outlined below.</w:t>
      </w:r>
    </w:p>
    <w:p w14:paraId="7C3EA60D" w14:textId="739E38D1" w:rsidR="001E45AF" w:rsidRPr="00D505F8" w:rsidRDefault="001E45AF" w:rsidP="00D505F8">
      <w:pPr>
        <w:pStyle w:val="TableCaption0"/>
        <w:spacing w:after="200"/>
        <w:rPr>
          <w:rFonts w:asciiTheme="minorHAnsi" w:hAnsiTheme="minorHAnsi" w:cstheme="minorHAnsi"/>
          <w:i w:val="0"/>
        </w:rPr>
      </w:pPr>
      <w:r w:rsidRPr="00D505F8">
        <w:rPr>
          <w:rFonts w:asciiTheme="minorHAnsi" w:hAnsiTheme="minorHAnsi" w:cstheme="minorHAnsi"/>
          <w:i w:val="0"/>
        </w:rPr>
        <w:t xml:space="preserve">Table </w:t>
      </w:r>
      <w:r w:rsidRPr="00D505F8">
        <w:rPr>
          <w:rFonts w:asciiTheme="minorHAnsi" w:hAnsiTheme="minorHAnsi" w:cstheme="minorHAnsi"/>
          <w:i w:val="0"/>
        </w:rPr>
        <w:fldChar w:fldCharType="begin"/>
      </w:r>
      <w:r w:rsidRPr="00D505F8">
        <w:rPr>
          <w:rFonts w:asciiTheme="minorHAnsi" w:hAnsiTheme="minorHAnsi" w:cstheme="minorHAnsi"/>
          <w:i w:val="0"/>
        </w:rPr>
        <w:instrText xml:space="preserve"> SEQ Table \* ARABIC </w:instrText>
      </w:r>
      <w:r w:rsidRPr="00D505F8">
        <w:rPr>
          <w:rFonts w:asciiTheme="minorHAnsi" w:hAnsiTheme="minorHAnsi" w:cstheme="minorHAnsi"/>
          <w:i w:val="0"/>
        </w:rPr>
        <w:fldChar w:fldCharType="separate"/>
      </w:r>
      <w:r w:rsidR="000E736F">
        <w:rPr>
          <w:rFonts w:asciiTheme="minorHAnsi" w:hAnsiTheme="minorHAnsi" w:cstheme="minorHAnsi"/>
          <w:i w:val="0"/>
          <w:noProof/>
        </w:rPr>
        <w:t>4</w:t>
      </w:r>
      <w:r w:rsidRPr="00D505F8">
        <w:rPr>
          <w:rFonts w:asciiTheme="minorHAnsi" w:hAnsiTheme="minorHAnsi" w:cstheme="minorHAnsi"/>
          <w:i w:val="0"/>
        </w:rPr>
        <w:fldChar w:fldCharType="end"/>
      </w:r>
      <w:r w:rsidRPr="00D505F8">
        <w:rPr>
          <w:rFonts w:asciiTheme="minorHAnsi" w:hAnsiTheme="minorHAnsi" w:cstheme="minorHAnsi"/>
          <w:i w:val="0"/>
        </w:rPr>
        <w:t>: 2026-27 estimated employment profile</w:t>
      </w:r>
      <w:bookmarkEnd w:id="2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81"/>
        <w:gridCol w:w="1839"/>
        <w:gridCol w:w="1780"/>
      </w:tblGrid>
      <w:tr w:rsidR="001E45AF" w:rsidRPr="00B65718" w14:paraId="66AE6C11" w14:textId="77777777" w:rsidTr="001933E8">
        <w:trPr>
          <w:cantSplit/>
          <w:tblHeader/>
        </w:trPr>
        <w:tc>
          <w:tcPr>
            <w:tcW w:w="1980" w:type="dxa"/>
          </w:tcPr>
          <w:p w14:paraId="0A752BF3" w14:textId="77777777" w:rsidR="001E45AF" w:rsidRPr="00046B55" w:rsidRDefault="001E45AF" w:rsidP="001933E8">
            <w:pPr>
              <w:pStyle w:val="Normal30"/>
              <w:spacing w:before="0" w:after="0"/>
              <w:ind w:left="227" w:hanging="227"/>
              <w:rPr>
                <w:rFonts w:asciiTheme="minorHAnsi" w:hAnsiTheme="minorHAnsi" w:cstheme="minorHAnsi"/>
                <w:b/>
                <w:bCs/>
                <w:sz w:val="20"/>
                <w:lang w:eastAsia="en-AU"/>
              </w:rPr>
            </w:pPr>
            <w:r w:rsidRPr="00046B55">
              <w:rPr>
                <w:rFonts w:asciiTheme="minorHAnsi" w:hAnsiTheme="minorHAnsi" w:cstheme="minorHAnsi"/>
                <w:b/>
                <w:bCs/>
                <w:sz w:val="20"/>
                <w:lang w:eastAsia="en-AU"/>
              </w:rPr>
              <w:t>Classification</w:t>
            </w:r>
          </w:p>
        </w:tc>
        <w:tc>
          <w:tcPr>
            <w:tcW w:w="1781" w:type="dxa"/>
            <w:vAlign w:val="center"/>
          </w:tcPr>
          <w:p w14:paraId="4C23BA0E" w14:textId="77777777" w:rsidR="001E45AF" w:rsidRPr="00046B55" w:rsidRDefault="001E45AF" w:rsidP="001933E8">
            <w:pPr>
              <w:pStyle w:val="Normal30"/>
              <w:spacing w:before="0" w:after="0"/>
              <w:ind w:left="227" w:hanging="227"/>
              <w:jc w:val="right"/>
              <w:rPr>
                <w:rFonts w:asciiTheme="minorHAnsi" w:hAnsiTheme="minorHAnsi" w:cstheme="minorHAnsi"/>
                <w:b/>
                <w:bCs/>
                <w:sz w:val="20"/>
                <w:lang w:eastAsia="en-AU"/>
              </w:rPr>
            </w:pPr>
            <w:r w:rsidRPr="00046B55">
              <w:rPr>
                <w:rFonts w:asciiTheme="minorHAnsi" w:hAnsiTheme="minorHAnsi" w:cstheme="minorHAnsi"/>
                <w:b/>
                <w:bCs/>
                <w:color w:val="000000"/>
                <w:sz w:val="20"/>
              </w:rPr>
              <w:t>Female</w:t>
            </w:r>
            <w:r w:rsidRPr="00046B55">
              <w:rPr>
                <w:rFonts w:asciiTheme="minorHAnsi" w:hAnsiTheme="minorHAnsi" w:cstheme="minorHAnsi"/>
                <w:b/>
                <w:bCs/>
                <w:color w:val="000000"/>
                <w:sz w:val="20"/>
                <w:vertAlign w:val="superscript"/>
              </w:rPr>
              <w:t>1</w:t>
            </w:r>
          </w:p>
        </w:tc>
        <w:tc>
          <w:tcPr>
            <w:tcW w:w="1839" w:type="dxa"/>
            <w:vAlign w:val="center"/>
          </w:tcPr>
          <w:p w14:paraId="11A58E72" w14:textId="77777777" w:rsidR="001E45AF" w:rsidRPr="00046B55" w:rsidRDefault="001E45AF" w:rsidP="001933E8">
            <w:pPr>
              <w:pStyle w:val="Normal30"/>
              <w:spacing w:before="0" w:after="0"/>
              <w:ind w:left="227" w:hanging="227"/>
              <w:jc w:val="right"/>
              <w:rPr>
                <w:rFonts w:asciiTheme="minorHAnsi" w:hAnsiTheme="minorHAnsi" w:cstheme="minorHAnsi"/>
                <w:b/>
                <w:bCs/>
                <w:sz w:val="20"/>
                <w:lang w:eastAsia="en-AU"/>
              </w:rPr>
            </w:pPr>
            <w:r w:rsidRPr="00046B55">
              <w:rPr>
                <w:rFonts w:asciiTheme="minorHAnsi" w:hAnsiTheme="minorHAnsi" w:cstheme="minorHAnsi"/>
                <w:b/>
                <w:bCs/>
                <w:color w:val="000000"/>
                <w:sz w:val="20"/>
              </w:rPr>
              <w:t>Male</w:t>
            </w:r>
            <w:r w:rsidRPr="00046B55">
              <w:rPr>
                <w:rFonts w:asciiTheme="minorHAnsi" w:hAnsiTheme="minorHAnsi" w:cstheme="minorHAnsi"/>
                <w:b/>
                <w:bCs/>
                <w:color w:val="000000"/>
                <w:sz w:val="20"/>
                <w:vertAlign w:val="superscript"/>
              </w:rPr>
              <w:t>1</w:t>
            </w:r>
          </w:p>
        </w:tc>
        <w:tc>
          <w:tcPr>
            <w:tcW w:w="1780" w:type="dxa"/>
            <w:vAlign w:val="center"/>
          </w:tcPr>
          <w:p w14:paraId="17565959" w14:textId="77777777" w:rsidR="001E45AF" w:rsidRPr="00046B55" w:rsidRDefault="001E45AF" w:rsidP="001933E8">
            <w:pPr>
              <w:pStyle w:val="Normal30"/>
              <w:spacing w:before="0" w:after="0"/>
              <w:ind w:left="227" w:hanging="227"/>
              <w:jc w:val="right"/>
              <w:rPr>
                <w:rFonts w:asciiTheme="minorHAnsi" w:hAnsiTheme="minorHAnsi" w:cstheme="minorHAnsi"/>
                <w:b/>
                <w:bCs/>
                <w:sz w:val="20"/>
                <w:lang w:eastAsia="en-AU"/>
              </w:rPr>
            </w:pPr>
            <w:r w:rsidRPr="00046B55">
              <w:rPr>
                <w:rFonts w:asciiTheme="minorHAnsi" w:hAnsiTheme="minorHAnsi" w:cstheme="minorHAnsi"/>
                <w:b/>
                <w:bCs/>
                <w:color w:val="000000"/>
                <w:sz w:val="20"/>
              </w:rPr>
              <w:t>Total</w:t>
            </w:r>
            <w:r w:rsidRPr="00046B55">
              <w:rPr>
                <w:rFonts w:asciiTheme="minorHAnsi" w:hAnsiTheme="minorHAnsi" w:cstheme="minorHAnsi"/>
                <w:b/>
                <w:bCs/>
                <w:color w:val="000000"/>
                <w:sz w:val="20"/>
                <w:vertAlign w:val="superscript"/>
              </w:rPr>
              <w:t>1</w:t>
            </w:r>
          </w:p>
        </w:tc>
      </w:tr>
      <w:tr w:rsidR="001E45AF" w:rsidRPr="00B65718" w14:paraId="08D00116" w14:textId="77777777" w:rsidTr="001933E8">
        <w:trPr>
          <w:cantSplit/>
        </w:trPr>
        <w:tc>
          <w:tcPr>
            <w:tcW w:w="1980" w:type="dxa"/>
          </w:tcPr>
          <w:p w14:paraId="4C74C5FB" w14:textId="77777777" w:rsidR="001E45AF" w:rsidRPr="00046B55" w:rsidRDefault="001E45AF" w:rsidP="001933E8">
            <w:pPr>
              <w:pStyle w:val="Normal30"/>
              <w:spacing w:before="0" w:after="0"/>
              <w:ind w:left="227" w:hanging="227"/>
              <w:rPr>
                <w:rFonts w:asciiTheme="minorHAnsi" w:hAnsiTheme="minorHAnsi" w:cstheme="minorHAnsi"/>
                <w:bCs/>
                <w:sz w:val="20"/>
                <w:lang w:eastAsia="en-AU"/>
              </w:rPr>
            </w:pPr>
            <w:r w:rsidRPr="00046B55">
              <w:rPr>
                <w:rFonts w:asciiTheme="minorHAnsi" w:hAnsiTheme="minorHAnsi" w:cstheme="minorHAnsi"/>
                <w:sz w:val="20"/>
              </w:rPr>
              <w:t>ASO1</w:t>
            </w:r>
          </w:p>
        </w:tc>
        <w:tc>
          <w:tcPr>
            <w:tcW w:w="1781" w:type="dxa"/>
            <w:vAlign w:val="bottom"/>
          </w:tcPr>
          <w:p w14:paraId="36DC070D"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0.0</w:t>
            </w:r>
          </w:p>
        </w:tc>
        <w:tc>
          <w:tcPr>
            <w:tcW w:w="1839" w:type="dxa"/>
            <w:vAlign w:val="bottom"/>
          </w:tcPr>
          <w:p w14:paraId="32074189"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0.0</w:t>
            </w:r>
          </w:p>
        </w:tc>
        <w:tc>
          <w:tcPr>
            <w:tcW w:w="1780" w:type="dxa"/>
            <w:vAlign w:val="bottom"/>
          </w:tcPr>
          <w:p w14:paraId="5B69E701"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0.0</w:t>
            </w:r>
          </w:p>
        </w:tc>
      </w:tr>
      <w:tr w:rsidR="001E45AF" w:rsidRPr="00B65718" w14:paraId="5C8F34D3" w14:textId="77777777" w:rsidTr="001933E8">
        <w:trPr>
          <w:cantSplit/>
        </w:trPr>
        <w:tc>
          <w:tcPr>
            <w:tcW w:w="1980" w:type="dxa"/>
          </w:tcPr>
          <w:p w14:paraId="2EC655CD" w14:textId="77777777" w:rsidR="001E45AF" w:rsidRPr="00046B55" w:rsidRDefault="001E45AF" w:rsidP="001933E8">
            <w:pPr>
              <w:pStyle w:val="Normal30"/>
              <w:spacing w:before="0" w:after="0"/>
              <w:ind w:left="227" w:hanging="227"/>
              <w:rPr>
                <w:rFonts w:asciiTheme="minorHAnsi" w:hAnsiTheme="minorHAnsi" w:cstheme="minorHAnsi"/>
                <w:bCs/>
                <w:sz w:val="20"/>
                <w:lang w:eastAsia="en-AU"/>
              </w:rPr>
            </w:pPr>
            <w:r w:rsidRPr="00046B55">
              <w:rPr>
                <w:rFonts w:asciiTheme="minorHAnsi" w:hAnsiTheme="minorHAnsi" w:cstheme="minorHAnsi"/>
                <w:sz w:val="20"/>
              </w:rPr>
              <w:t>ASO2</w:t>
            </w:r>
          </w:p>
        </w:tc>
        <w:tc>
          <w:tcPr>
            <w:tcW w:w="1781" w:type="dxa"/>
            <w:vAlign w:val="bottom"/>
          </w:tcPr>
          <w:p w14:paraId="09D664C7"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24.7</w:t>
            </w:r>
          </w:p>
        </w:tc>
        <w:tc>
          <w:tcPr>
            <w:tcW w:w="1839" w:type="dxa"/>
            <w:vAlign w:val="bottom"/>
          </w:tcPr>
          <w:p w14:paraId="00E4EED4"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8.5</w:t>
            </w:r>
          </w:p>
        </w:tc>
        <w:tc>
          <w:tcPr>
            <w:tcW w:w="1780" w:type="dxa"/>
            <w:vAlign w:val="bottom"/>
          </w:tcPr>
          <w:p w14:paraId="69AAE7E5"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33.2</w:t>
            </w:r>
          </w:p>
        </w:tc>
      </w:tr>
      <w:tr w:rsidR="001E45AF" w:rsidRPr="00B65718" w14:paraId="4405C64E" w14:textId="77777777" w:rsidTr="001933E8">
        <w:trPr>
          <w:cantSplit/>
        </w:trPr>
        <w:tc>
          <w:tcPr>
            <w:tcW w:w="1980" w:type="dxa"/>
          </w:tcPr>
          <w:p w14:paraId="7CEA78E3" w14:textId="77777777" w:rsidR="001E45AF" w:rsidRPr="00046B55" w:rsidRDefault="001E45AF" w:rsidP="001933E8">
            <w:pPr>
              <w:pStyle w:val="Normal30"/>
              <w:spacing w:before="0" w:after="0"/>
              <w:ind w:left="227" w:hanging="227"/>
              <w:rPr>
                <w:rFonts w:asciiTheme="minorHAnsi" w:hAnsiTheme="minorHAnsi" w:cstheme="minorHAnsi"/>
                <w:bCs/>
                <w:sz w:val="20"/>
                <w:lang w:eastAsia="en-AU"/>
              </w:rPr>
            </w:pPr>
            <w:r w:rsidRPr="00046B55">
              <w:rPr>
                <w:rFonts w:asciiTheme="minorHAnsi" w:hAnsiTheme="minorHAnsi" w:cstheme="minorHAnsi"/>
                <w:sz w:val="20"/>
              </w:rPr>
              <w:t>ASO3</w:t>
            </w:r>
          </w:p>
        </w:tc>
        <w:tc>
          <w:tcPr>
            <w:tcW w:w="1781" w:type="dxa"/>
            <w:vAlign w:val="bottom"/>
          </w:tcPr>
          <w:p w14:paraId="4A2C8E6E"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9.9</w:t>
            </w:r>
          </w:p>
        </w:tc>
        <w:tc>
          <w:tcPr>
            <w:tcW w:w="1839" w:type="dxa"/>
            <w:vAlign w:val="bottom"/>
          </w:tcPr>
          <w:p w14:paraId="2A60F671"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4.4</w:t>
            </w:r>
          </w:p>
        </w:tc>
        <w:tc>
          <w:tcPr>
            <w:tcW w:w="1780" w:type="dxa"/>
            <w:vAlign w:val="bottom"/>
          </w:tcPr>
          <w:p w14:paraId="64DB16C7"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14.3</w:t>
            </w:r>
          </w:p>
        </w:tc>
      </w:tr>
      <w:tr w:rsidR="001E45AF" w:rsidRPr="00B65718" w14:paraId="1AD9B34E" w14:textId="77777777" w:rsidTr="001933E8">
        <w:trPr>
          <w:cantSplit/>
        </w:trPr>
        <w:tc>
          <w:tcPr>
            <w:tcW w:w="1980" w:type="dxa"/>
          </w:tcPr>
          <w:p w14:paraId="2C957B66" w14:textId="77777777" w:rsidR="001E45AF" w:rsidRPr="00046B55" w:rsidRDefault="001E45AF" w:rsidP="001933E8">
            <w:pPr>
              <w:pStyle w:val="Normal30"/>
              <w:spacing w:before="0" w:after="0"/>
              <w:ind w:left="227" w:hanging="227"/>
              <w:rPr>
                <w:rFonts w:asciiTheme="minorHAnsi" w:hAnsiTheme="minorHAnsi" w:cstheme="minorHAnsi"/>
                <w:bCs/>
                <w:sz w:val="20"/>
                <w:lang w:eastAsia="en-AU"/>
              </w:rPr>
            </w:pPr>
            <w:r w:rsidRPr="00046B55">
              <w:rPr>
                <w:rFonts w:asciiTheme="minorHAnsi" w:hAnsiTheme="minorHAnsi" w:cstheme="minorHAnsi"/>
                <w:sz w:val="20"/>
              </w:rPr>
              <w:t>ASO4</w:t>
            </w:r>
          </w:p>
        </w:tc>
        <w:tc>
          <w:tcPr>
            <w:tcW w:w="1781" w:type="dxa"/>
            <w:vAlign w:val="bottom"/>
          </w:tcPr>
          <w:p w14:paraId="7DABC274"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12.3</w:t>
            </w:r>
          </w:p>
        </w:tc>
        <w:tc>
          <w:tcPr>
            <w:tcW w:w="1839" w:type="dxa"/>
            <w:vAlign w:val="bottom"/>
          </w:tcPr>
          <w:p w14:paraId="414FEA81"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2.0</w:t>
            </w:r>
          </w:p>
        </w:tc>
        <w:tc>
          <w:tcPr>
            <w:tcW w:w="1780" w:type="dxa"/>
            <w:vAlign w:val="bottom"/>
          </w:tcPr>
          <w:p w14:paraId="31E43533"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14.3</w:t>
            </w:r>
          </w:p>
        </w:tc>
      </w:tr>
      <w:tr w:rsidR="001E45AF" w:rsidRPr="00B65718" w14:paraId="0911F2F7" w14:textId="77777777" w:rsidTr="001933E8">
        <w:trPr>
          <w:cantSplit/>
        </w:trPr>
        <w:tc>
          <w:tcPr>
            <w:tcW w:w="1980" w:type="dxa"/>
          </w:tcPr>
          <w:p w14:paraId="2CC07FA5" w14:textId="77777777" w:rsidR="001E45AF" w:rsidRPr="00046B55" w:rsidRDefault="001E45AF" w:rsidP="001933E8">
            <w:pPr>
              <w:pStyle w:val="Normal30"/>
              <w:spacing w:before="0" w:after="0"/>
              <w:ind w:left="227" w:hanging="227"/>
              <w:rPr>
                <w:rFonts w:asciiTheme="minorHAnsi" w:hAnsiTheme="minorHAnsi" w:cstheme="minorHAnsi"/>
                <w:bCs/>
                <w:sz w:val="20"/>
                <w:lang w:eastAsia="en-AU"/>
              </w:rPr>
            </w:pPr>
            <w:r w:rsidRPr="00046B55">
              <w:rPr>
                <w:rFonts w:asciiTheme="minorHAnsi" w:hAnsiTheme="minorHAnsi" w:cstheme="minorHAnsi"/>
                <w:sz w:val="20"/>
              </w:rPr>
              <w:t>ASO5</w:t>
            </w:r>
          </w:p>
        </w:tc>
        <w:tc>
          <w:tcPr>
            <w:tcW w:w="1781" w:type="dxa"/>
            <w:vAlign w:val="bottom"/>
          </w:tcPr>
          <w:p w14:paraId="6FED9B47"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sz w:val="20"/>
                <w:lang w:eastAsia="en-AU"/>
              </w:rPr>
              <w:t>3.4</w:t>
            </w:r>
          </w:p>
        </w:tc>
        <w:tc>
          <w:tcPr>
            <w:tcW w:w="1839" w:type="dxa"/>
            <w:vAlign w:val="bottom"/>
          </w:tcPr>
          <w:p w14:paraId="096AF7CB"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2.8</w:t>
            </w:r>
          </w:p>
        </w:tc>
        <w:tc>
          <w:tcPr>
            <w:tcW w:w="1780" w:type="dxa"/>
            <w:vAlign w:val="bottom"/>
          </w:tcPr>
          <w:p w14:paraId="67B0EA1B"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6.2</w:t>
            </w:r>
          </w:p>
        </w:tc>
      </w:tr>
      <w:tr w:rsidR="001E45AF" w:rsidRPr="00B65718" w14:paraId="3632C88F" w14:textId="77777777" w:rsidTr="001933E8">
        <w:trPr>
          <w:cantSplit/>
        </w:trPr>
        <w:tc>
          <w:tcPr>
            <w:tcW w:w="1980" w:type="dxa"/>
          </w:tcPr>
          <w:p w14:paraId="10A2A974" w14:textId="77777777" w:rsidR="001E45AF" w:rsidRPr="00046B55" w:rsidRDefault="001E45AF" w:rsidP="001933E8">
            <w:pPr>
              <w:pStyle w:val="Normal30"/>
              <w:spacing w:before="0" w:after="0"/>
              <w:ind w:left="227" w:hanging="227"/>
              <w:rPr>
                <w:rFonts w:asciiTheme="minorHAnsi" w:hAnsiTheme="minorHAnsi" w:cstheme="minorHAnsi"/>
                <w:bCs/>
                <w:sz w:val="20"/>
                <w:lang w:eastAsia="en-AU"/>
              </w:rPr>
            </w:pPr>
            <w:r w:rsidRPr="00046B55">
              <w:rPr>
                <w:rFonts w:asciiTheme="minorHAnsi" w:hAnsiTheme="minorHAnsi" w:cstheme="minorHAnsi"/>
                <w:sz w:val="20"/>
              </w:rPr>
              <w:t>ASO6</w:t>
            </w:r>
          </w:p>
        </w:tc>
        <w:tc>
          <w:tcPr>
            <w:tcW w:w="1781" w:type="dxa"/>
            <w:vAlign w:val="bottom"/>
          </w:tcPr>
          <w:p w14:paraId="4B4B71B3"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sz w:val="20"/>
                <w:lang w:eastAsia="en-AU"/>
              </w:rPr>
              <w:t>1.4</w:t>
            </w:r>
          </w:p>
        </w:tc>
        <w:tc>
          <w:tcPr>
            <w:tcW w:w="1839" w:type="dxa"/>
            <w:vAlign w:val="bottom"/>
          </w:tcPr>
          <w:p w14:paraId="2855C076"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0.0</w:t>
            </w:r>
          </w:p>
        </w:tc>
        <w:tc>
          <w:tcPr>
            <w:tcW w:w="1780" w:type="dxa"/>
            <w:vAlign w:val="bottom"/>
          </w:tcPr>
          <w:p w14:paraId="7CC53FF0"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sz w:val="20"/>
                <w:lang w:eastAsia="en-AU"/>
              </w:rPr>
              <w:t>1.4</w:t>
            </w:r>
          </w:p>
        </w:tc>
      </w:tr>
      <w:tr w:rsidR="001E45AF" w:rsidRPr="00B65718" w14:paraId="6E583737" w14:textId="77777777" w:rsidTr="001933E8">
        <w:trPr>
          <w:cantSplit/>
        </w:trPr>
        <w:tc>
          <w:tcPr>
            <w:tcW w:w="1980" w:type="dxa"/>
          </w:tcPr>
          <w:p w14:paraId="5544DEDA" w14:textId="77777777" w:rsidR="001E45AF" w:rsidRPr="00046B55" w:rsidRDefault="001E45AF" w:rsidP="001933E8">
            <w:pPr>
              <w:pStyle w:val="Normal30"/>
              <w:spacing w:before="0" w:after="0"/>
              <w:ind w:left="227" w:hanging="227"/>
              <w:rPr>
                <w:rFonts w:asciiTheme="minorHAnsi" w:hAnsiTheme="minorHAnsi" w:cstheme="minorHAnsi"/>
                <w:bCs/>
                <w:sz w:val="20"/>
                <w:lang w:eastAsia="en-AU"/>
              </w:rPr>
            </w:pPr>
            <w:r w:rsidRPr="00046B55">
              <w:rPr>
                <w:rFonts w:asciiTheme="minorHAnsi" w:hAnsiTheme="minorHAnsi" w:cstheme="minorHAnsi"/>
                <w:sz w:val="20"/>
              </w:rPr>
              <w:t>SOG C</w:t>
            </w:r>
          </w:p>
        </w:tc>
        <w:tc>
          <w:tcPr>
            <w:tcW w:w="1781" w:type="dxa"/>
            <w:vAlign w:val="bottom"/>
          </w:tcPr>
          <w:p w14:paraId="4E264748"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sz w:val="20"/>
                <w:lang w:eastAsia="en-AU"/>
              </w:rPr>
              <w:t>1.4</w:t>
            </w:r>
          </w:p>
        </w:tc>
        <w:tc>
          <w:tcPr>
            <w:tcW w:w="1839" w:type="dxa"/>
            <w:vAlign w:val="bottom"/>
          </w:tcPr>
          <w:p w14:paraId="2D897930"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1.0</w:t>
            </w:r>
          </w:p>
        </w:tc>
        <w:tc>
          <w:tcPr>
            <w:tcW w:w="1780" w:type="dxa"/>
            <w:vAlign w:val="bottom"/>
          </w:tcPr>
          <w:p w14:paraId="0DFAECB9"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2.4</w:t>
            </w:r>
          </w:p>
        </w:tc>
      </w:tr>
      <w:tr w:rsidR="001E45AF" w:rsidRPr="00B65718" w14:paraId="364AD6DE" w14:textId="77777777" w:rsidTr="001933E8">
        <w:trPr>
          <w:cantSplit/>
        </w:trPr>
        <w:tc>
          <w:tcPr>
            <w:tcW w:w="1980" w:type="dxa"/>
          </w:tcPr>
          <w:p w14:paraId="494B3A28" w14:textId="77777777" w:rsidR="001E45AF" w:rsidRPr="00046B55" w:rsidRDefault="001E45AF" w:rsidP="001933E8">
            <w:pPr>
              <w:pStyle w:val="Normal30"/>
              <w:spacing w:before="0" w:after="0"/>
              <w:ind w:left="227" w:hanging="227"/>
              <w:rPr>
                <w:rFonts w:asciiTheme="minorHAnsi" w:hAnsiTheme="minorHAnsi" w:cstheme="minorHAnsi"/>
                <w:bCs/>
                <w:sz w:val="20"/>
                <w:lang w:eastAsia="en-AU"/>
              </w:rPr>
            </w:pPr>
            <w:r w:rsidRPr="00046B55">
              <w:rPr>
                <w:rFonts w:asciiTheme="minorHAnsi" w:hAnsiTheme="minorHAnsi" w:cstheme="minorHAnsi"/>
                <w:sz w:val="20"/>
              </w:rPr>
              <w:t>SOG B</w:t>
            </w:r>
          </w:p>
        </w:tc>
        <w:tc>
          <w:tcPr>
            <w:tcW w:w="1781" w:type="dxa"/>
            <w:vAlign w:val="bottom"/>
          </w:tcPr>
          <w:p w14:paraId="6602F010"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sz w:val="20"/>
                <w:lang w:eastAsia="en-AU"/>
              </w:rPr>
              <w:t>3.8</w:t>
            </w:r>
          </w:p>
        </w:tc>
        <w:tc>
          <w:tcPr>
            <w:tcW w:w="1839" w:type="dxa"/>
            <w:vAlign w:val="bottom"/>
          </w:tcPr>
          <w:p w14:paraId="19C0865C"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1.0</w:t>
            </w:r>
          </w:p>
        </w:tc>
        <w:tc>
          <w:tcPr>
            <w:tcW w:w="1780" w:type="dxa"/>
            <w:vAlign w:val="bottom"/>
          </w:tcPr>
          <w:p w14:paraId="09EF2428"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4.8</w:t>
            </w:r>
          </w:p>
        </w:tc>
      </w:tr>
      <w:tr w:rsidR="001E45AF" w:rsidRPr="00B65718" w14:paraId="1FC85E97" w14:textId="77777777" w:rsidTr="001933E8">
        <w:trPr>
          <w:cantSplit/>
        </w:trPr>
        <w:tc>
          <w:tcPr>
            <w:tcW w:w="1980" w:type="dxa"/>
          </w:tcPr>
          <w:p w14:paraId="7021CF4C" w14:textId="77777777" w:rsidR="001E45AF" w:rsidRPr="00046B55" w:rsidRDefault="001E45AF" w:rsidP="001933E8">
            <w:pPr>
              <w:pStyle w:val="Normal30"/>
              <w:spacing w:before="0" w:after="0"/>
              <w:ind w:left="227" w:hanging="227"/>
              <w:rPr>
                <w:rFonts w:asciiTheme="minorHAnsi" w:hAnsiTheme="minorHAnsi" w:cstheme="minorHAnsi"/>
                <w:bCs/>
                <w:sz w:val="20"/>
                <w:lang w:eastAsia="en-AU"/>
              </w:rPr>
            </w:pPr>
            <w:r w:rsidRPr="00046B55">
              <w:rPr>
                <w:rFonts w:asciiTheme="minorHAnsi" w:hAnsiTheme="minorHAnsi" w:cstheme="minorHAnsi"/>
                <w:sz w:val="20"/>
              </w:rPr>
              <w:t>SOG A</w:t>
            </w:r>
          </w:p>
        </w:tc>
        <w:tc>
          <w:tcPr>
            <w:tcW w:w="1781" w:type="dxa"/>
            <w:vAlign w:val="bottom"/>
          </w:tcPr>
          <w:p w14:paraId="5C1A8FD8"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0.0</w:t>
            </w:r>
          </w:p>
        </w:tc>
        <w:tc>
          <w:tcPr>
            <w:tcW w:w="1839" w:type="dxa"/>
            <w:vAlign w:val="bottom"/>
          </w:tcPr>
          <w:p w14:paraId="020D276A"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1.0</w:t>
            </w:r>
          </w:p>
        </w:tc>
        <w:tc>
          <w:tcPr>
            <w:tcW w:w="1780" w:type="dxa"/>
            <w:vAlign w:val="bottom"/>
          </w:tcPr>
          <w:p w14:paraId="4DADCE18"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1.0</w:t>
            </w:r>
          </w:p>
        </w:tc>
      </w:tr>
      <w:tr w:rsidR="001E45AF" w:rsidRPr="00B65718" w14:paraId="1795422B" w14:textId="77777777" w:rsidTr="001933E8">
        <w:trPr>
          <w:cantSplit/>
        </w:trPr>
        <w:tc>
          <w:tcPr>
            <w:tcW w:w="1980" w:type="dxa"/>
          </w:tcPr>
          <w:p w14:paraId="64E1989A" w14:textId="77777777" w:rsidR="001E45AF" w:rsidRPr="00046B55" w:rsidRDefault="001E45AF" w:rsidP="001933E8">
            <w:pPr>
              <w:pStyle w:val="Normal30"/>
              <w:spacing w:before="0" w:after="0"/>
              <w:ind w:left="227" w:hanging="227"/>
              <w:rPr>
                <w:rFonts w:asciiTheme="minorHAnsi" w:hAnsiTheme="minorHAnsi" w:cstheme="minorHAnsi"/>
                <w:bCs/>
                <w:sz w:val="20"/>
                <w:lang w:eastAsia="en-AU"/>
              </w:rPr>
            </w:pPr>
            <w:r w:rsidRPr="00046B55">
              <w:rPr>
                <w:rFonts w:asciiTheme="minorHAnsi" w:hAnsiTheme="minorHAnsi" w:cstheme="minorHAnsi"/>
                <w:sz w:val="20"/>
              </w:rPr>
              <w:t>SOL1</w:t>
            </w:r>
          </w:p>
        </w:tc>
        <w:tc>
          <w:tcPr>
            <w:tcW w:w="1781" w:type="dxa"/>
            <w:vAlign w:val="bottom"/>
          </w:tcPr>
          <w:p w14:paraId="3DA82C4E"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13.8</w:t>
            </w:r>
          </w:p>
        </w:tc>
        <w:tc>
          <w:tcPr>
            <w:tcW w:w="1839" w:type="dxa"/>
            <w:vAlign w:val="bottom"/>
          </w:tcPr>
          <w:p w14:paraId="77B87670"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5.0</w:t>
            </w:r>
          </w:p>
        </w:tc>
        <w:tc>
          <w:tcPr>
            <w:tcW w:w="1780" w:type="dxa"/>
            <w:vAlign w:val="bottom"/>
          </w:tcPr>
          <w:p w14:paraId="7AA4992D"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18.8</w:t>
            </w:r>
          </w:p>
        </w:tc>
      </w:tr>
      <w:tr w:rsidR="001E45AF" w:rsidRPr="00B65718" w14:paraId="5CC00F9D" w14:textId="77777777" w:rsidTr="001933E8">
        <w:trPr>
          <w:cantSplit/>
        </w:trPr>
        <w:tc>
          <w:tcPr>
            <w:tcW w:w="1980" w:type="dxa"/>
          </w:tcPr>
          <w:p w14:paraId="541837F9" w14:textId="77777777" w:rsidR="001E45AF" w:rsidRPr="00046B55" w:rsidRDefault="001E45AF" w:rsidP="001933E8">
            <w:pPr>
              <w:pStyle w:val="Normal30"/>
              <w:spacing w:before="0" w:after="0"/>
              <w:ind w:left="227" w:hanging="227"/>
              <w:rPr>
                <w:rFonts w:asciiTheme="minorHAnsi" w:hAnsiTheme="minorHAnsi" w:cstheme="minorHAnsi"/>
                <w:bCs/>
                <w:sz w:val="20"/>
                <w:lang w:eastAsia="en-AU"/>
              </w:rPr>
            </w:pPr>
            <w:r w:rsidRPr="00046B55">
              <w:rPr>
                <w:rFonts w:asciiTheme="minorHAnsi" w:hAnsiTheme="minorHAnsi" w:cstheme="minorHAnsi"/>
                <w:sz w:val="20"/>
              </w:rPr>
              <w:t>SOL2</w:t>
            </w:r>
          </w:p>
        </w:tc>
        <w:tc>
          <w:tcPr>
            <w:tcW w:w="1781" w:type="dxa"/>
            <w:vAlign w:val="bottom"/>
          </w:tcPr>
          <w:p w14:paraId="402828D1"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17.7</w:t>
            </w:r>
          </w:p>
        </w:tc>
        <w:tc>
          <w:tcPr>
            <w:tcW w:w="1839" w:type="dxa"/>
            <w:vAlign w:val="bottom"/>
          </w:tcPr>
          <w:p w14:paraId="5FB2C034"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9.8</w:t>
            </w:r>
          </w:p>
        </w:tc>
        <w:tc>
          <w:tcPr>
            <w:tcW w:w="1780" w:type="dxa"/>
            <w:vAlign w:val="bottom"/>
          </w:tcPr>
          <w:p w14:paraId="67846268"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27.5</w:t>
            </w:r>
          </w:p>
        </w:tc>
      </w:tr>
      <w:tr w:rsidR="001E45AF" w:rsidRPr="00B65718" w14:paraId="4B3C89B8" w14:textId="77777777" w:rsidTr="001933E8">
        <w:trPr>
          <w:cantSplit/>
        </w:trPr>
        <w:tc>
          <w:tcPr>
            <w:tcW w:w="1980" w:type="dxa"/>
          </w:tcPr>
          <w:p w14:paraId="4F23E016" w14:textId="77777777" w:rsidR="001E45AF" w:rsidRPr="00046B55" w:rsidRDefault="001E45AF" w:rsidP="001933E8">
            <w:pPr>
              <w:pStyle w:val="Normal30"/>
              <w:spacing w:before="0" w:after="0"/>
              <w:ind w:left="227" w:hanging="227"/>
              <w:rPr>
                <w:rFonts w:asciiTheme="minorHAnsi" w:hAnsiTheme="minorHAnsi" w:cstheme="minorHAnsi"/>
                <w:bCs/>
                <w:sz w:val="20"/>
                <w:lang w:eastAsia="en-AU"/>
              </w:rPr>
            </w:pPr>
            <w:r w:rsidRPr="00046B55">
              <w:rPr>
                <w:rFonts w:asciiTheme="minorHAnsi" w:hAnsiTheme="minorHAnsi" w:cstheme="minorHAnsi"/>
                <w:sz w:val="20"/>
              </w:rPr>
              <w:t>SOL3</w:t>
            </w:r>
          </w:p>
        </w:tc>
        <w:tc>
          <w:tcPr>
            <w:tcW w:w="1781" w:type="dxa"/>
            <w:vAlign w:val="bottom"/>
          </w:tcPr>
          <w:p w14:paraId="2E5894F8"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8.3</w:t>
            </w:r>
          </w:p>
        </w:tc>
        <w:tc>
          <w:tcPr>
            <w:tcW w:w="1839" w:type="dxa"/>
            <w:vAlign w:val="bottom"/>
          </w:tcPr>
          <w:p w14:paraId="1757B3EE"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5.0</w:t>
            </w:r>
          </w:p>
        </w:tc>
        <w:tc>
          <w:tcPr>
            <w:tcW w:w="1780" w:type="dxa"/>
            <w:vAlign w:val="bottom"/>
          </w:tcPr>
          <w:p w14:paraId="1A9E7007"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13.3</w:t>
            </w:r>
          </w:p>
        </w:tc>
      </w:tr>
      <w:tr w:rsidR="001E45AF" w:rsidRPr="00B65718" w14:paraId="4FFFDA6A" w14:textId="77777777" w:rsidTr="001933E8">
        <w:trPr>
          <w:cantSplit/>
        </w:trPr>
        <w:tc>
          <w:tcPr>
            <w:tcW w:w="1980" w:type="dxa"/>
          </w:tcPr>
          <w:p w14:paraId="6C7C3521" w14:textId="77777777" w:rsidR="001E45AF" w:rsidRPr="00046B55" w:rsidRDefault="001E45AF" w:rsidP="001933E8">
            <w:pPr>
              <w:pStyle w:val="Normal30"/>
              <w:spacing w:before="0" w:after="0"/>
              <w:ind w:left="227" w:hanging="227"/>
              <w:rPr>
                <w:rFonts w:asciiTheme="minorHAnsi" w:hAnsiTheme="minorHAnsi" w:cstheme="minorHAnsi"/>
                <w:bCs/>
                <w:sz w:val="20"/>
                <w:lang w:eastAsia="en-AU"/>
              </w:rPr>
            </w:pPr>
            <w:r w:rsidRPr="00046B55">
              <w:rPr>
                <w:rFonts w:asciiTheme="minorHAnsi" w:hAnsiTheme="minorHAnsi" w:cstheme="minorHAnsi"/>
                <w:sz w:val="20"/>
              </w:rPr>
              <w:t>SOL4</w:t>
            </w:r>
          </w:p>
        </w:tc>
        <w:tc>
          <w:tcPr>
            <w:tcW w:w="1781" w:type="dxa"/>
            <w:vAlign w:val="bottom"/>
          </w:tcPr>
          <w:p w14:paraId="740F124B"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9.5</w:t>
            </w:r>
          </w:p>
        </w:tc>
        <w:tc>
          <w:tcPr>
            <w:tcW w:w="1839" w:type="dxa"/>
            <w:vAlign w:val="bottom"/>
          </w:tcPr>
          <w:p w14:paraId="013DC940"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2.0</w:t>
            </w:r>
          </w:p>
        </w:tc>
        <w:tc>
          <w:tcPr>
            <w:tcW w:w="1780" w:type="dxa"/>
            <w:vAlign w:val="bottom"/>
          </w:tcPr>
          <w:p w14:paraId="3A5E556C"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11.5</w:t>
            </w:r>
          </w:p>
        </w:tc>
      </w:tr>
      <w:tr w:rsidR="001E45AF" w:rsidRPr="00B65718" w14:paraId="23BBB49B" w14:textId="77777777" w:rsidTr="001933E8">
        <w:trPr>
          <w:cantSplit/>
        </w:trPr>
        <w:tc>
          <w:tcPr>
            <w:tcW w:w="1980" w:type="dxa"/>
          </w:tcPr>
          <w:p w14:paraId="256AF312" w14:textId="77777777" w:rsidR="001E45AF" w:rsidRPr="00046B55" w:rsidRDefault="001E45AF" w:rsidP="001933E8">
            <w:pPr>
              <w:pStyle w:val="Normal30"/>
              <w:spacing w:before="0" w:after="0"/>
              <w:ind w:left="227" w:hanging="227"/>
              <w:rPr>
                <w:rFonts w:asciiTheme="minorHAnsi" w:hAnsiTheme="minorHAnsi" w:cstheme="minorHAnsi"/>
                <w:bCs/>
                <w:sz w:val="20"/>
                <w:lang w:eastAsia="en-AU"/>
              </w:rPr>
            </w:pPr>
            <w:r w:rsidRPr="00046B55">
              <w:rPr>
                <w:rFonts w:asciiTheme="minorHAnsi" w:hAnsiTheme="minorHAnsi" w:cstheme="minorHAnsi"/>
                <w:sz w:val="20"/>
              </w:rPr>
              <w:t>SOL5</w:t>
            </w:r>
          </w:p>
        </w:tc>
        <w:tc>
          <w:tcPr>
            <w:tcW w:w="1781" w:type="dxa"/>
            <w:vAlign w:val="bottom"/>
          </w:tcPr>
          <w:p w14:paraId="12FBB5DC"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2.0</w:t>
            </w:r>
          </w:p>
        </w:tc>
        <w:tc>
          <w:tcPr>
            <w:tcW w:w="1839" w:type="dxa"/>
            <w:vAlign w:val="bottom"/>
          </w:tcPr>
          <w:p w14:paraId="5D7C74DD"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2.0</w:t>
            </w:r>
          </w:p>
        </w:tc>
        <w:tc>
          <w:tcPr>
            <w:tcW w:w="1780" w:type="dxa"/>
            <w:vAlign w:val="bottom"/>
          </w:tcPr>
          <w:p w14:paraId="0A9C281E"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4.0</w:t>
            </w:r>
          </w:p>
        </w:tc>
      </w:tr>
      <w:tr w:rsidR="001E45AF" w:rsidRPr="00B65718" w14:paraId="1583E016" w14:textId="77777777" w:rsidTr="001933E8">
        <w:trPr>
          <w:cantSplit/>
        </w:trPr>
        <w:tc>
          <w:tcPr>
            <w:tcW w:w="1980" w:type="dxa"/>
          </w:tcPr>
          <w:p w14:paraId="730C7081" w14:textId="77777777" w:rsidR="001E45AF" w:rsidRPr="00046B55" w:rsidRDefault="001E45AF" w:rsidP="001933E8">
            <w:pPr>
              <w:pStyle w:val="Normal30"/>
              <w:spacing w:before="0" w:after="0"/>
              <w:ind w:left="227" w:hanging="227"/>
              <w:rPr>
                <w:rFonts w:asciiTheme="minorHAnsi" w:hAnsiTheme="minorHAnsi" w:cstheme="minorHAnsi"/>
                <w:sz w:val="20"/>
              </w:rPr>
            </w:pPr>
            <w:r w:rsidRPr="00046B55">
              <w:rPr>
                <w:rFonts w:asciiTheme="minorHAnsi" w:hAnsiTheme="minorHAnsi" w:cstheme="minorHAnsi"/>
                <w:sz w:val="20"/>
              </w:rPr>
              <w:t>SOL6</w:t>
            </w:r>
          </w:p>
        </w:tc>
        <w:tc>
          <w:tcPr>
            <w:tcW w:w="1781" w:type="dxa"/>
            <w:vAlign w:val="bottom"/>
          </w:tcPr>
          <w:p w14:paraId="3F44E8AB"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2.0</w:t>
            </w:r>
          </w:p>
        </w:tc>
        <w:tc>
          <w:tcPr>
            <w:tcW w:w="1839" w:type="dxa"/>
            <w:vAlign w:val="bottom"/>
          </w:tcPr>
          <w:p w14:paraId="519EBFDD"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0.0</w:t>
            </w:r>
          </w:p>
        </w:tc>
        <w:tc>
          <w:tcPr>
            <w:tcW w:w="1780" w:type="dxa"/>
            <w:vAlign w:val="bottom"/>
          </w:tcPr>
          <w:p w14:paraId="52334FA9"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2.0</w:t>
            </w:r>
          </w:p>
        </w:tc>
      </w:tr>
      <w:tr w:rsidR="001E45AF" w:rsidRPr="00B65718" w14:paraId="236080A2" w14:textId="77777777" w:rsidTr="001933E8">
        <w:trPr>
          <w:cantSplit/>
        </w:trPr>
        <w:tc>
          <w:tcPr>
            <w:tcW w:w="1980" w:type="dxa"/>
          </w:tcPr>
          <w:p w14:paraId="7F386FB9" w14:textId="77777777" w:rsidR="001E45AF" w:rsidRPr="00046B55" w:rsidRDefault="001E45AF" w:rsidP="001933E8">
            <w:pPr>
              <w:pStyle w:val="Normal30"/>
              <w:spacing w:before="0" w:after="0"/>
              <w:ind w:left="227" w:hanging="227"/>
              <w:rPr>
                <w:rFonts w:asciiTheme="minorHAnsi" w:hAnsiTheme="minorHAnsi" w:cstheme="minorHAnsi"/>
                <w:bCs/>
                <w:sz w:val="20"/>
                <w:lang w:eastAsia="en-AU"/>
              </w:rPr>
            </w:pPr>
            <w:r w:rsidRPr="00046B55">
              <w:rPr>
                <w:rFonts w:asciiTheme="minorHAnsi" w:hAnsiTheme="minorHAnsi" w:cstheme="minorHAnsi"/>
                <w:sz w:val="20"/>
              </w:rPr>
              <w:t>Executive</w:t>
            </w:r>
          </w:p>
        </w:tc>
        <w:tc>
          <w:tcPr>
            <w:tcW w:w="1781" w:type="dxa"/>
            <w:vAlign w:val="bottom"/>
          </w:tcPr>
          <w:p w14:paraId="33231434"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sz w:val="20"/>
                <w:lang w:eastAsia="en-AU"/>
              </w:rPr>
              <w:t>1.5</w:t>
            </w:r>
          </w:p>
        </w:tc>
        <w:tc>
          <w:tcPr>
            <w:tcW w:w="1839" w:type="dxa"/>
            <w:vAlign w:val="bottom"/>
          </w:tcPr>
          <w:p w14:paraId="63CADC71"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1.0</w:t>
            </w:r>
          </w:p>
        </w:tc>
        <w:tc>
          <w:tcPr>
            <w:tcW w:w="1780" w:type="dxa"/>
            <w:vAlign w:val="bottom"/>
          </w:tcPr>
          <w:p w14:paraId="7877B4D0" w14:textId="77777777" w:rsidR="001E45AF" w:rsidRPr="00046B55" w:rsidRDefault="001E45AF" w:rsidP="001933E8">
            <w:pPr>
              <w:pStyle w:val="Normal30"/>
              <w:spacing w:before="0" w:after="0"/>
              <w:ind w:left="31"/>
              <w:jc w:val="right"/>
              <w:rPr>
                <w:rFonts w:asciiTheme="minorHAnsi" w:hAnsiTheme="minorHAnsi" w:cstheme="minorHAnsi"/>
                <w:sz w:val="20"/>
                <w:lang w:eastAsia="en-AU"/>
              </w:rPr>
            </w:pPr>
            <w:r w:rsidRPr="00046B55">
              <w:rPr>
                <w:rFonts w:asciiTheme="minorHAnsi" w:hAnsiTheme="minorHAnsi" w:cstheme="minorHAnsi"/>
                <w:color w:val="000000"/>
                <w:sz w:val="20"/>
              </w:rPr>
              <w:t>2.5</w:t>
            </w:r>
          </w:p>
        </w:tc>
      </w:tr>
      <w:tr w:rsidR="001E45AF" w:rsidRPr="00B65718" w14:paraId="687FE9AB" w14:textId="77777777" w:rsidTr="001933E8">
        <w:trPr>
          <w:cantSplit/>
        </w:trPr>
        <w:tc>
          <w:tcPr>
            <w:tcW w:w="1980" w:type="dxa"/>
          </w:tcPr>
          <w:p w14:paraId="48337E13" w14:textId="77777777" w:rsidR="001E45AF" w:rsidRPr="00046B55" w:rsidRDefault="001E45AF" w:rsidP="001933E8">
            <w:pPr>
              <w:pStyle w:val="Normal30"/>
              <w:spacing w:before="0" w:after="0"/>
              <w:ind w:left="227" w:hanging="227"/>
              <w:rPr>
                <w:rFonts w:asciiTheme="minorHAnsi" w:hAnsiTheme="minorHAnsi" w:cstheme="minorHAnsi"/>
                <w:b/>
                <w:bCs/>
                <w:sz w:val="20"/>
                <w:lang w:eastAsia="en-AU"/>
              </w:rPr>
            </w:pPr>
            <w:r w:rsidRPr="00046B55">
              <w:rPr>
                <w:rFonts w:asciiTheme="minorHAnsi" w:hAnsiTheme="minorHAnsi" w:cstheme="minorHAnsi"/>
                <w:b/>
                <w:bCs/>
                <w:sz w:val="20"/>
                <w:lang w:eastAsia="en-AU"/>
              </w:rPr>
              <w:t>Total</w:t>
            </w:r>
          </w:p>
        </w:tc>
        <w:tc>
          <w:tcPr>
            <w:tcW w:w="1781" w:type="dxa"/>
            <w:vAlign w:val="bottom"/>
          </w:tcPr>
          <w:p w14:paraId="7A7873B8" w14:textId="77777777" w:rsidR="001E45AF" w:rsidRPr="00046B55" w:rsidRDefault="001E45AF" w:rsidP="001933E8">
            <w:pPr>
              <w:pStyle w:val="Normal30"/>
              <w:spacing w:before="0" w:after="0"/>
              <w:ind w:left="31"/>
              <w:jc w:val="right"/>
              <w:rPr>
                <w:rFonts w:asciiTheme="minorHAnsi" w:hAnsiTheme="minorHAnsi" w:cstheme="minorHAnsi"/>
                <w:b/>
                <w:bCs/>
                <w:sz w:val="20"/>
                <w:lang w:eastAsia="en-AU"/>
              </w:rPr>
            </w:pPr>
            <w:r w:rsidRPr="00046B55">
              <w:rPr>
                <w:rFonts w:asciiTheme="minorHAnsi" w:hAnsiTheme="minorHAnsi" w:cstheme="minorHAnsi"/>
                <w:b/>
                <w:bCs/>
                <w:color w:val="000000"/>
                <w:sz w:val="20"/>
              </w:rPr>
              <w:t>111.7</w:t>
            </w:r>
          </w:p>
        </w:tc>
        <w:tc>
          <w:tcPr>
            <w:tcW w:w="1839" w:type="dxa"/>
            <w:vAlign w:val="bottom"/>
          </w:tcPr>
          <w:p w14:paraId="79FC4B5B" w14:textId="77777777" w:rsidR="001E45AF" w:rsidRPr="00046B55" w:rsidRDefault="001E45AF" w:rsidP="001933E8">
            <w:pPr>
              <w:pStyle w:val="Normal30"/>
              <w:spacing w:before="0" w:after="0"/>
              <w:ind w:left="31"/>
              <w:jc w:val="right"/>
              <w:rPr>
                <w:rFonts w:asciiTheme="minorHAnsi" w:hAnsiTheme="minorHAnsi" w:cstheme="minorHAnsi"/>
                <w:b/>
                <w:bCs/>
                <w:sz w:val="20"/>
                <w:lang w:eastAsia="en-AU"/>
              </w:rPr>
            </w:pPr>
            <w:r w:rsidRPr="00046B55">
              <w:rPr>
                <w:rFonts w:asciiTheme="minorHAnsi" w:hAnsiTheme="minorHAnsi" w:cstheme="minorHAnsi"/>
                <w:b/>
                <w:bCs/>
                <w:color w:val="000000"/>
                <w:sz w:val="20"/>
              </w:rPr>
              <w:t>45.5</w:t>
            </w:r>
          </w:p>
        </w:tc>
        <w:tc>
          <w:tcPr>
            <w:tcW w:w="1780" w:type="dxa"/>
            <w:vAlign w:val="bottom"/>
          </w:tcPr>
          <w:p w14:paraId="5EE3E974" w14:textId="77777777" w:rsidR="001E45AF" w:rsidRPr="00046B55" w:rsidRDefault="001E45AF" w:rsidP="001933E8">
            <w:pPr>
              <w:pStyle w:val="Normal30"/>
              <w:spacing w:before="0" w:after="0"/>
              <w:ind w:left="31"/>
              <w:jc w:val="right"/>
              <w:rPr>
                <w:rFonts w:asciiTheme="minorHAnsi" w:hAnsiTheme="minorHAnsi" w:cstheme="minorHAnsi"/>
                <w:b/>
                <w:bCs/>
                <w:sz w:val="20"/>
                <w:lang w:eastAsia="en-AU"/>
              </w:rPr>
            </w:pPr>
            <w:r w:rsidRPr="00046B55">
              <w:rPr>
                <w:rFonts w:asciiTheme="minorHAnsi" w:hAnsiTheme="minorHAnsi" w:cstheme="minorHAnsi"/>
                <w:b/>
                <w:bCs/>
                <w:color w:val="000000"/>
                <w:sz w:val="20"/>
              </w:rPr>
              <w:t>157.20</w:t>
            </w:r>
          </w:p>
        </w:tc>
      </w:tr>
    </w:tbl>
    <w:p w14:paraId="0E343FDB" w14:textId="77777777" w:rsidR="001E45AF" w:rsidRPr="00D505F8" w:rsidRDefault="001E45AF" w:rsidP="00187B00">
      <w:pPr>
        <w:pStyle w:val="BSnote"/>
        <w:ind w:left="425" w:hanging="425"/>
        <w:rPr>
          <w:szCs w:val="18"/>
        </w:rPr>
      </w:pPr>
      <w:r w:rsidRPr="00D505F8">
        <w:rPr>
          <w:szCs w:val="18"/>
        </w:rPr>
        <w:t>Note:</w:t>
      </w:r>
    </w:p>
    <w:p w14:paraId="05827C45" w14:textId="77777777" w:rsidR="001E45AF" w:rsidRPr="00D505F8" w:rsidRDefault="001E45AF" w:rsidP="002C2103">
      <w:pPr>
        <w:pStyle w:val="Footnotes"/>
        <w:numPr>
          <w:ilvl w:val="3"/>
          <w:numId w:val="38"/>
        </w:numPr>
        <w:spacing w:after="360"/>
        <w:ind w:left="425" w:hanging="425"/>
      </w:pPr>
      <w:r w:rsidRPr="00D505F8">
        <w:t xml:space="preserve">Figures in the table are the number of Full Time Equivalent (FTE) staff.   </w:t>
      </w:r>
    </w:p>
    <w:p w14:paraId="79E61005" w14:textId="77777777" w:rsidR="001E45AF" w:rsidRPr="00E16D37" w:rsidRDefault="001E45AF" w:rsidP="001E45AF">
      <w:pPr>
        <w:pStyle w:val="Normal3"/>
      </w:pPr>
      <w:r w:rsidRPr="00E16D37">
        <w:t xml:space="preserve"> </w:t>
      </w:r>
    </w:p>
    <w:p w14:paraId="0A018F6C" w14:textId="77777777" w:rsidR="001E45AF" w:rsidRPr="00CA1DD5" w:rsidRDefault="001E45AF" w:rsidP="002C2103">
      <w:pPr>
        <w:pStyle w:val="26-27heading2"/>
      </w:pPr>
      <w:bookmarkStart w:id="253" w:name="_Toc231571336"/>
      <w:bookmarkStart w:id="254" w:name="_Toc231571732"/>
      <w:bookmarkStart w:id="255" w:name="_Toc231572422"/>
      <w:r>
        <w:lastRenderedPageBreak/>
        <w:t>Strategic objectives and indicators</w:t>
      </w:r>
      <w:bookmarkEnd w:id="253"/>
      <w:bookmarkEnd w:id="254"/>
      <w:bookmarkEnd w:id="255"/>
      <w:r>
        <w:t xml:space="preserve"> </w:t>
      </w:r>
    </w:p>
    <w:p w14:paraId="78E7E298" w14:textId="77777777" w:rsidR="001E45AF" w:rsidRPr="00CA1DD5" w:rsidRDefault="001E45AF" w:rsidP="002C2103">
      <w:pPr>
        <w:pStyle w:val="26-27heading3"/>
        <w:rPr>
          <w:bdr w:val="nil"/>
        </w:rPr>
      </w:pPr>
      <w:bookmarkStart w:id="256" w:name="_Toc231571337"/>
      <w:bookmarkStart w:id="257" w:name="_Toc231571733"/>
      <w:bookmarkStart w:id="258" w:name="_Toc231572423"/>
      <w:r w:rsidRPr="00CA1DD5">
        <w:rPr>
          <w:bdr w:val="nil"/>
        </w:rPr>
        <w:t>Strategic objective 1</w:t>
      </w:r>
      <w:bookmarkEnd w:id="256"/>
      <w:bookmarkEnd w:id="257"/>
      <w:bookmarkEnd w:id="258"/>
      <w:r w:rsidRPr="00CA1DD5">
        <w:rPr>
          <w:bdr w:val="nil"/>
        </w:rPr>
        <w:t xml:space="preserve"> </w:t>
      </w:r>
    </w:p>
    <w:p w14:paraId="72ECE28B" w14:textId="77777777" w:rsidR="001E45AF" w:rsidRPr="00A73313" w:rsidRDefault="001E45AF" w:rsidP="002C2103">
      <w:pPr>
        <w:pStyle w:val="26-27Headling4"/>
        <w:rPr>
          <w:rFonts w:asciiTheme="minorHAnsi" w:hAnsiTheme="minorHAnsi" w:cstheme="minorHAnsi"/>
        </w:rPr>
      </w:pPr>
      <w:r w:rsidRPr="00A73313">
        <w:rPr>
          <w:rFonts w:asciiTheme="minorHAnsi" w:hAnsiTheme="minorHAnsi" w:cstheme="minorHAnsi"/>
        </w:rPr>
        <w:t>Provide services to promote the earlier resolution of legal problems</w:t>
      </w:r>
    </w:p>
    <w:p w14:paraId="04BBDC1F" w14:textId="77777777" w:rsidR="001E45AF" w:rsidRPr="00F158A8" w:rsidRDefault="001E45AF" w:rsidP="002C2103">
      <w:pPr>
        <w:pStyle w:val="2026-27body"/>
        <w:rPr>
          <w:bdr w:val="nil"/>
        </w:rPr>
      </w:pPr>
      <w:r w:rsidRPr="00F158A8">
        <w:rPr>
          <w:bdr w:val="nil"/>
        </w:rPr>
        <w:t>The Commission provides a range of legal services that promote the identification and early resolution of legal problems.  Evidence shows that the most vulnerable and disadvantaged in our community, such as victims of family violence, children, the elderly, Aboriginal and Torres Strait Islander people, and members of culturally and linguistically diverse communities would particularly benefit from early intervention services.</w:t>
      </w:r>
    </w:p>
    <w:p w14:paraId="35F83AD9" w14:textId="77777777" w:rsidR="001E45AF" w:rsidRPr="00F158A8" w:rsidRDefault="001E45AF" w:rsidP="002C2103">
      <w:pPr>
        <w:pStyle w:val="2026-27body"/>
        <w:rPr>
          <w:bdr w:val="nil"/>
        </w:rPr>
      </w:pPr>
      <w:r w:rsidRPr="00F158A8">
        <w:rPr>
          <w:bdr w:val="nil"/>
        </w:rPr>
        <w:t>Providing these services so that more people have an opportunity to receive assistance before litigation is commenced is a key indicator of improvement in access to justice for those persons most at disadvantage in the community.  See Graph 1 for quantitative data.</w:t>
      </w:r>
    </w:p>
    <w:p w14:paraId="0EF66968" w14:textId="77777777" w:rsidR="001E45AF" w:rsidRPr="00CA1DD5" w:rsidRDefault="001E45AF" w:rsidP="002C2103">
      <w:pPr>
        <w:pStyle w:val="26-27heading3"/>
        <w:rPr>
          <w:bdr w:val="nil"/>
        </w:rPr>
      </w:pPr>
      <w:bookmarkStart w:id="259" w:name="_Toc231571338"/>
      <w:bookmarkStart w:id="260" w:name="_Toc231571734"/>
      <w:bookmarkStart w:id="261" w:name="_Toc231572424"/>
      <w:r w:rsidRPr="00CA1DD5">
        <w:rPr>
          <w:bdr w:val="nil"/>
        </w:rPr>
        <w:t>Strategic objective 2</w:t>
      </w:r>
      <w:bookmarkEnd w:id="259"/>
      <w:bookmarkEnd w:id="260"/>
      <w:bookmarkEnd w:id="261"/>
      <w:r w:rsidRPr="00CA1DD5">
        <w:rPr>
          <w:bdr w:val="nil"/>
        </w:rPr>
        <w:t xml:space="preserve"> </w:t>
      </w:r>
    </w:p>
    <w:p w14:paraId="1E3674B4" w14:textId="77777777" w:rsidR="001E45AF" w:rsidRPr="00A73313" w:rsidRDefault="001E45AF" w:rsidP="002C2103">
      <w:pPr>
        <w:pStyle w:val="26-27Headling4"/>
        <w:rPr>
          <w:rFonts w:asciiTheme="minorHAnsi" w:hAnsiTheme="minorHAnsi" w:cstheme="minorHAnsi"/>
        </w:rPr>
      </w:pPr>
      <w:r w:rsidRPr="00A73313">
        <w:rPr>
          <w:rFonts w:asciiTheme="minorHAnsi" w:hAnsiTheme="minorHAnsi" w:cstheme="minorHAnsi"/>
        </w:rPr>
        <w:t>Provide legal information and referral services</w:t>
      </w:r>
    </w:p>
    <w:p w14:paraId="2A27E087" w14:textId="77777777" w:rsidR="001E45AF" w:rsidRPr="00F158A8" w:rsidRDefault="001E45AF" w:rsidP="005B1B8A">
      <w:pPr>
        <w:pStyle w:val="2026-27body"/>
      </w:pPr>
      <w:r w:rsidRPr="335A66E3">
        <w:rPr>
          <w:lang w:val="en-US"/>
        </w:rPr>
        <w:t>The Commission seeks to ensure that people are not prevented, by disadvantage, from obtaining the legal services they need to protect their rights and interests.  Enhancing the capacity of people to assist themselves when faced with legal problems improves the chances of resolution and appropriate referral to social support services.</w:t>
      </w:r>
    </w:p>
    <w:p w14:paraId="56DD6B4A" w14:textId="77777777" w:rsidR="001E45AF" w:rsidRPr="00F158A8" w:rsidRDefault="001E45AF" w:rsidP="005B1B8A">
      <w:pPr>
        <w:pStyle w:val="2026-27body"/>
        <w:rPr>
          <w:bdr w:val="nil"/>
        </w:rPr>
      </w:pPr>
      <w:r w:rsidRPr="00F158A8">
        <w:rPr>
          <w:bdr w:val="nil"/>
        </w:rPr>
        <w:t>Growth in the number of people receiving information and advice, and where appropriate referral for preventative and early intervention services, is a strong indicator that targeting this type of assistance is meeting the needs of the most disadvantaged members of the community. See Graph 2 for quantitative data.</w:t>
      </w:r>
    </w:p>
    <w:p w14:paraId="0769E455" w14:textId="77777777" w:rsidR="001E45AF" w:rsidRPr="00CA1DD5" w:rsidRDefault="001E45AF" w:rsidP="005B1B8A">
      <w:pPr>
        <w:pStyle w:val="26-27heading3"/>
        <w:rPr>
          <w:bdr w:val="nil"/>
        </w:rPr>
      </w:pPr>
      <w:bookmarkStart w:id="262" w:name="_Toc231571339"/>
      <w:bookmarkStart w:id="263" w:name="_Toc231571735"/>
      <w:bookmarkStart w:id="264" w:name="_Toc231572425"/>
      <w:r w:rsidRPr="00CA1DD5">
        <w:rPr>
          <w:bdr w:val="nil"/>
        </w:rPr>
        <w:t>Strategic objective 3</w:t>
      </w:r>
      <w:bookmarkEnd w:id="262"/>
      <w:bookmarkEnd w:id="263"/>
      <w:bookmarkEnd w:id="264"/>
    </w:p>
    <w:p w14:paraId="04693A51" w14:textId="77777777" w:rsidR="001E45AF" w:rsidRPr="00A73313" w:rsidRDefault="001E45AF" w:rsidP="005B1B8A">
      <w:pPr>
        <w:pStyle w:val="26-27Headling4"/>
        <w:rPr>
          <w:rFonts w:asciiTheme="minorHAnsi" w:hAnsiTheme="minorHAnsi" w:cstheme="minorHAnsi"/>
        </w:rPr>
      </w:pPr>
      <w:r w:rsidRPr="00A73313">
        <w:rPr>
          <w:rFonts w:asciiTheme="minorHAnsi" w:hAnsiTheme="minorHAnsi" w:cstheme="minorHAnsi"/>
        </w:rPr>
        <w:t xml:space="preserve">Provide efficient and cost-effective legal aid services </w:t>
      </w:r>
    </w:p>
    <w:p w14:paraId="53EEFA0F" w14:textId="77777777" w:rsidR="001E45AF" w:rsidRPr="00F158A8" w:rsidRDefault="001E45AF" w:rsidP="005B1B8A">
      <w:pPr>
        <w:pStyle w:val="2026-27body"/>
        <w:rPr>
          <w:bdr w:val="nil"/>
        </w:rPr>
      </w:pPr>
      <w:r w:rsidRPr="00F158A8">
        <w:rPr>
          <w:bdr w:val="nil"/>
        </w:rPr>
        <w:t xml:space="preserve">The Commission has well developed systems to determine applications for grants of legal assistance and to reduce the administrative costs of providing legal assistance. </w:t>
      </w:r>
    </w:p>
    <w:p w14:paraId="11FBF9FA" w14:textId="77777777" w:rsidR="001E45AF" w:rsidRPr="00F158A8" w:rsidRDefault="001E45AF" w:rsidP="005B1B8A">
      <w:pPr>
        <w:pStyle w:val="2026-27body"/>
        <w:rPr>
          <w:bdr w:val="nil"/>
        </w:rPr>
      </w:pPr>
      <w:r w:rsidRPr="00F158A8">
        <w:rPr>
          <w:bdr w:val="nil"/>
        </w:rPr>
        <w:t>Increasing the number of people assisted by improving the efficiency and timeliness of service provision is an indicator that services are reaching those people most in need of legal aid services and that community understanding of the law and the legal system operating in the Territory is improving. See Graph 3 for quantitative data.</w:t>
      </w:r>
    </w:p>
    <w:p w14:paraId="0AB1AE36" w14:textId="77777777" w:rsidR="001E45AF" w:rsidRPr="00CA1DD5" w:rsidRDefault="001E45AF" w:rsidP="001E45AF">
      <w:pPr>
        <w:pBdr>
          <w:top w:val="nil"/>
          <w:left w:val="nil"/>
          <w:bottom w:val="nil"/>
          <w:right w:val="nil"/>
          <w:between w:val="nil"/>
          <w:bar w:val="nil"/>
        </w:pBdr>
        <w:rPr>
          <w:bdr w:val="nil"/>
        </w:rPr>
      </w:pPr>
    </w:p>
    <w:p w14:paraId="5D74FE8B" w14:textId="77777777" w:rsidR="001E45AF" w:rsidRPr="0083421D" w:rsidRDefault="001E45AF" w:rsidP="001E45AF">
      <w:pPr>
        <w:pBdr>
          <w:top w:val="nil"/>
          <w:left w:val="nil"/>
          <w:bottom w:val="nil"/>
          <w:right w:val="nil"/>
          <w:between w:val="nil"/>
          <w:bar w:val="nil"/>
        </w:pBdr>
        <w:rPr>
          <w:color w:val="FF0000"/>
          <w:bdr w:val="nil"/>
        </w:rPr>
      </w:pPr>
    </w:p>
    <w:p w14:paraId="6C560BC9" w14:textId="77777777" w:rsidR="001E45AF" w:rsidRDefault="001E45AF" w:rsidP="001E45AF">
      <w:pPr>
        <w:pStyle w:val="NoSpacing"/>
        <w:pBdr>
          <w:top w:val="nil"/>
          <w:left w:val="nil"/>
          <w:bottom w:val="nil"/>
          <w:right w:val="nil"/>
          <w:between w:val="nil"/>
          <w:bar w:val="nil"/>
        </w:pBdr>
        <w:rPr>
          <w:b/>
          <w:sz w:val="32"/>
          <w:szCs w:val="32"/>
          <w:bdr w:val="nil"/>
        </w:rPr>
      </w:pPr>
      <w:r>
        <w:rPr>
          <w:b/>
          <w:sz w:val="32"/>
          <w:szCs w:val="32"/>
          <w:bdr w:val="nil"/>
        </w:rPr>
        <w:br w:type="page"/>
      </w:r>
    </w:p>
    <w:p w14:paraId="3C0F1070" w14:textId="77777777" w:rsidR="001E45AF" w:rsidRDefault="001E45AF" w:rsidP="005B1B8A">
      <w:pPr>
        <w:pStyle w:val="26-27heading2"/>
        <w:rPr>
          <w:color w:val="FF0000"/>
          <w:sz w:val="22"/>
          <w:szCs w:val="22"/>
          <w:bdr w:val="nil"/>
        </w:rPr>
      </w:pPr>
      <w:bookmarkStart w:id="265" w:name="_Toc231571340"/>
      <w:bookmarkStart w:id="266" w:name="_Toc231571736"/>
      <w:bookmarkStart w:id="267" w:name="_Toc231572426"/>
      <w:r>
        <w:lastRenderedPageBreak/>
        <w:t>Strategic objectives and indicators Graphs</w:t>
      </w:r>
      <w:bookmarkEnd w:id="265"/>
      <w:bookmarkEnd w:id="266"/>
      <w:bookmarkEnd w:id="267"/>
    </w:p>
    <w:p w14:paraId="28F65A40" w14:textId="77777777" w:rsidR="001E45AF" w:rsidRDefault="001E45AF" w:rsidP="001E45AF">
      <w:pPr>
        <w:pStyle w:val="NoSpacing"/>
        <w:pBdr>
          <w:top w:val="nil"/>
          <w:left w:val="nil"/>
          <w:bottom w:val="nil"/>
          <w:right w:val="nil"/>
          <w:between w:val="nil"/>
          <w:bar w:val="nil"/>
        </w:pBdr>
        <w:rPr>
          <w:noProof/>
        </w:rPr>
      </w:pPr>
      <w:r>
        <w:rPr>
          <w:noProof/>
        </w:rPr>
        <mc:AlternateContent>
          <mc:Choice Requires="wps">
            <w:drawing>
              <wp:anchor distT="0" distB="0" distL="114300" distR="114300" simplePos="0" relativeHeight="251658240" behindDoc="0" locked="0" layoutInCell="1" allowOverlap="1" wp14:anchorId="55B233D1" wp14:editId="307ACDAA">
                <wp:simplePos x="0" y="0"/>
                <wp:positionH relativeFrom="column">
                  <wp:posOffset>38100</wp:posOffset>
                </wp:positionH>
                <wp:positionV relativeFrom="paragraph">
                  <wp:posOffset>18415</wp:posOffset>
                </wp:positionV>
                <wp:extent cx="5172075" cy="2466975"/>
                <wp:effectExtent l="19050" t="19050" r="28575" b="28575"/>
                <wp:wrapNone/>
                <wp:docPr id="12" name="Rectangle 11">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microsoft.com/office/word/2010/wordprocessingShape">
                    <wps:wsp>
                      <wps:cNvSpPr/>
                      <wps:spPr>
                        <a:xfrm>
                          <a:off x="0" y="0"/>
                          <a:ext cx="5172075" cy="246697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rect w14:anchorId="53BF621E" id="Rectangle 11" o:spid="_x0000_s1026" style="position:absolute;margin-left:3pt;margin-top:1.45pt;width:407.25pt;height:194.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" filled="f" strokecolor="#243f60 [1604]" strokeweight="3pt"/>
            </w:pict>
          </mc:Fallback>
        </mc:AlternateContent>
      </w:r>
      <w:r>
        <w:rPr>
          <w:noProof/>
        </w:rPr>
        <w:t xml:space="preserve"> </w:t>
      </w:r>
      <w:r>
        <w:rPr>
          <w:noProof/>
        </w:rPr>
        <w:drawing>
          <wp:inline distT="0" distB="0" distL="0" distR="0" wp14:anchorId="7230CC72" wp14:editId="42282C11">
            <wp:extent cx="5157719" cy="2504660"/>
            <wp:effectExtent l="0" t="0" r="5080" b="10160"/>
            <wp:docPr id="445559397" name="Chart 1" descr="This image depicts a graph reflecting Legal Aid's strategic Objective 1 - provide services to promote the earlier resolution of legal problems.">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Del="00BE4505">
        <w:rPr>
          <w:noProof/>
        </w:rPr>
        <w:t xml:space="preserve"> </w:t>
      </w:r>
    </w:p>
    <w:p w14:paraId="0DF1209F" w14:textId="77777777" w:rsidR="001E45AF" w:rsidRDefault="001E45AF" w:rsidP="001E45AF">
      <w:pPr>
        <w:pStyle w:val="NoSpacing"/>
        <w:pBdr>
          <w:top w:val="nil"/>
          <w:left w:val="nil"/>
          <w:bottom w:val="nil"/>
          <w:right w:val="nil"/>
          <w:between w:val="nil"/>
          <w:bar w:val="nil"/>
        </w:pBdr>
        <w:rPr>
          <w:noProof/>
        </w:rPr>
      </w:pPr>
    </w:p>
    <w:p w14:paraId="767D1F4B" w14:textId="77777777" w:rsidR="001E45AF" w:rsidRDefault="001E45AF" w:rsidP="001E45AF">
      <w:pPr>
        <w:pStyle w:val="NoSpacing"/>
        <w:pBdr>
          <w:top w:val="nil"/>
          <w:left w:val="nil"/>
          <w:bottom w:val="nil"/>
          <w:right w:val="nil"/>
          <w:between w:val="nil"/>
          <w:bar w:val="nil"/>
        </w:pBdr>
        <w:rPr>
          <w:noProof/>
        </w:rPr>
      </w:pPr>
    </w:p>
    <w:p w14:paraId="39266E8B" w14:textId="77777777" w:rsidR="001E45AF" w:rsidRDefault="001E45AF" w:rsidP="001E45AF">
      <w:pPr>
        <w:pStyle w:val="NoSpacing"/>
        <w:pBdr>
          <w:top w:val="nil"/>
          <w:left w:val="nil"/>
          <w:bottom w:val="nil"/>
          <w:right w:val="nil"/>
          <w:between w:val="nil"/>
          <w:bar w:val="nil"/>
        </w:pBdr>
        <w:rPr>
          <w:noProof/>
        </w:rPr>
      </w:pPr>
    </w:p>
    <w:p w14:paraId="126B8C5C" w14:textId="77777777" w:rsidR="001E45AF" w:rsidRDefault="001E45AF" w:rsidP="001E45AF">
      <w:pPr>
        <w:pStyle w:val="NoSpacing"/>
        <w:pBdr>
          <w:top w:val="nil"/>
          <w:left w:val="nil"/>
          <w:bottom w:val="nil"/>
          <w:right w:val="nil"/>
          <w:between w:val="nil"/>
          <w:bar w:val="nil"/>
        </w:pBdr>
        <w:rPr>
          <w:b/>
          <w:color w:val="FF0000"/>
          <w:bdr w:val="nil"/>
        </w:rPr>
      </w:pPr>
      <w:r>
        <w:rPr>
          <w:noProof/>
        </w:rPr>
        <mc:AlternateContent>
          <mc:Choice Requires="wps">
            <w:drawing>
              <wp:anchor distT="0" distB="0" distL="114300" distR="114300" simplePos="0" relativeHeight="251658243" behindDoc="0" locked="0" layoutInCell="1" allowOverlap="1" wp14:anchorId="4BCC5239" wp14:editId="787B222E">
                <wp:simplePos x="0" y="0"/>
                <wp:positionH relativeFrom="column">
                  <wp:posOffset>9525</wp:posOffset>
                </wp:positionH>
                <wp:positionV relativeFrom="paragraph">
                  <wp:posOffset>19050</wp:posOffset>
                </wp:positionV>
                <wp:extent cx="5178425" cy="2444115"/>
                <wp:effectExtent l="19050" t="19050" r="22225" b="13335"/>
                <wp:wrapNone/>
                <wp:docPr id="11" name="Rectangle 10">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microsoft.com/office/word/2010/wordprocessingShape">
                    <wps:wsp>
                      <wps:cNvSpPr/>
                      <wps:spPr>
                        <a:xfrm>
                          <a:off x="0" y="0"/>
                          <a:ext cx="5178425" cy="244411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rect w14:anchorId="1CBECE94" id="Rectangle 10" o:spid="_x0000_s1026" style="position:absolute;margin-left:.75pt;margin-top:1.5pt;width:407.75pt;height:192.4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" filled="f" strokecolor="#243f60 [1604]" strokeweight="3pt"/>
            </w:pict>
          </mc:Fallback>
        </mc:AlternateContent>
      </w:r>
      <w:r>
        <w:rPr>
          <w:noProof/>
        </w:rPr>
        <w:drawing>
          <wp:inline distT="0" distB="0" distL="0" distR="0" wp14:anchorId="26DB37DF" wp14:editId="192371FA">
            <wp:extent cx="5189275" cy="2472855"/>
            <wp:effectExtent l="0" t="0" r="11430" b="3810"/>
            <wp:docPr id="1583067445" name="Chart 1" descr="This image depicts a graph of Legal Aid's strategic objective 2 - provide legal informaiton and referral services.">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2F4724C" w14:textId="77777777" w:rsidR="001E45AF" w:rsidRDefault="001E45AF" w:rsidP="001E45AF">
      <w:pPr>
        <w:pStyle w:val="NoSpacing"/>
        <w:pBdr>
          <w:top w:val="nil"/>
          <w:left w:val="nil"/>
          <w:bottom w:val="nil"/>
          <w:right w:val="nil"/>
          <w:between w:val="nil"/>
          <w:bar w:val="nil"/>
        </w:pBdr>
        <w:rPr>
          <w:b/>
          <w:color w:val="FF0000"/>
          <w:bdr w:val="nil"/>
        </w:rPr>
      </w:pPr>
    </w:p>
    <w:p w14:paraId="36D1B563" w14:textId="77777777" w:rsidR="001E45AF" w:rsidRDefault="001E45AF" w:rsidP="001E45AF">
      <w:pPr>
        <w:pStyle w:val="NoSpacing"/>
        <w:pBdr>
          <w:top w:val="nil"/>
          <w:left w:val="nil"/>
          <w:bottom w:val="nil"/>
          <w:right w:val="nil"/>
          <w:between w:val="nil"/>
          <w:bar w:val="nil"/>
        </w:pBdr>
        <w:rPr>
          <w:b/>
          <w:color w:val="FF0000"/>
          <w:bdr w:val="nil"/>
        </w:rPr>
      </w:pPr>
    </w:p>
    <w:p w14:paraId="26286065" w14:textId="77777777" w:rsidR="001E45AF" w:rsidRDefault="001E45AF" w:rsidP="001E45AF">
      <w:pPr>
        <w:pStyle w:val="NoSpacing"/>
        <w:pBdr>
          <w:top w:val="nil"/>
          <w:left w:val="nil"/>
          <w:bottom w:val="nil"/>
          <w:right w:val="nil"/>
          <w:between w:val="nil"/>
          <w:bar w:val="nil"/>
        </w:pBdr>
        <w:rPr>
          <w:b/>
          <w:color w:val="FF0000"/>
          <w:bdr w:val="nil"/>
        </w:rPr>
      </w:pPr>
      <w:r>
        <w:rPr>
          <w:noProof/>
        </w:rPr>
        <w:drawing>
          <wp:inline distT="0" distB="0" distL="0" distR="0" wp14:anchorId="3A29B2C0" wp14:editId="2840A894">
            <wp:extent cx="5175222" cy="2464905"/>
            <wp:effectExtent l="0" t="0" r="6985" b="12065"/>
            <wp:docPr id="1194673565" name="Chart 1" descr="This image depicts a graph of Legal Aid's Strategic Objective 3 - Provide efficient and cost effective legal aid services.">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rPr>
        <mc:AlternateContent>
          <mc:Choice Requires="wps">
            <w:drawing>
              <wp:anchor distT="0" distB="0" distL="114300" distR="114300" simplePos="0" relativeHeight="251658241" behindDoc="0" locked="0" layoutInCell="1" allowOverlap="1" wp14:anchorId="66200D41" wp14:editId="76A951F3">
                <wp:simplePos x="0" y="0"/>
                <wp:positionH relativeFrom="column">
                  <wp:posOffset>0</wp:posOffset>
                </wp:positionH>
                <wp:positionV relativeFrom="paragraph">
                  <wp:posOffset>19050</wp:posOffset>
                </wp:positionV>
                <wp:extent cx="5172075" cy="2476501"/>
                <wp:effectExtent l="19050" t="19050" r="28575" b="19050"/>
                <wp:wrapNone/>
                <wp:docPr id="5" name="Rectangl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5172075" cy="2476501"/>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rect w14:anchorId="1E60AB5B" id="Rectangle 4" o:spid="_x0000_s1026" style="position:absolute;margin-left:0;margin-top:1.5pt;width:407.25pt;height:19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" filled="f" strokecolor="#243f60 [1604]" strokeweight="3pt"/>
            </w:pict>
          </mc:Fallback>
        </mc:AlternateContent>
      </w:r>
    </w:p>
    <w:p w14:paraId="7606DCD4" w14:textId="77777777" w:rsidR="001E45AF" w:rsidRPr="009F1338" w:rsidRDefault="001E45AF" w:rsidP="005B1B8A">
      <w:pPr>
        <w:pStyle w:val="26-27heading2"/>
      </w:pPr>
      <w:bookmarkStart w:id="268" w:name="RG_DOC_2uw-1pssyQp"/>
      <w:bookmarkStart w:id="269" w:name="RG_MARKER_52361"/>
      <w:bookmarkStart w:id="270" w:name="RG_MARKER_52359"/>
      <w:bookmarkStart w:id="271" w:name="RG_MARKER_52360"/>
      <w:bookmarkStart w:id="272" w:name="_Toc231571341"/>
      <w:bookmarkStart w:id="273" w:name="_Toc231571737"/>
      <w:bookmarkStart w:id="274" w:name="_Toc231572427"/>
      <w:bookmarkStart w:id="275" w:name="_Toc452467800"/>
      <w:r w:rsidRPr="009F1338">
        <w:lastRenderedPageBreak/>
        <w:t>Output Classes</w:t>
      </w:r>
      <w:bookmarkEnd w:id="268"/>
      <w:bookmarkEnd w:id="269"/>
      <w:bookmarkEnd w:id="270"/>
      <w:bookmarkEnd w:id="271"/>
      <w:bookmarkEnd w:id="272"/>
      <w:bookmarkEnd w:id="273"/>
      <w:bookmarkEnd w:id="274"/>
    </w:p>
    <w:p w14:paraId="00529E91" w14:textId="77777777" w:rsidR="001E45AF" w:rsidRPr="009F1338" w:rsidRDefault="001E45AF" w:rsidP="005B1B8A">
      <w:pPr>
        <w:pStyle w:val="26-27heading3"/>
      </w:pPr>
      <w:bookmarkStart w:id="276" w:name="_Toc231571342"/>
      <w:bookmarkStart w:id="277" w:name="_Toc231571738"/>
      <w:bookmarkStart w:id="278" w:name="_Toc231572428"/>
      <w:r w:rsidRPr="009F1338">
        <w:t>Output Class 1: Legal Aid Services</w:t>
      </w:r>
      <w:bookmarkEnd w:id="276"/>
      <w:bookmarkEnd w:id="277"/>
      <w:bookmarkEnd w:id="278"/>
    </w:p>
    <w:p w14:paraId="7C99C35D" w14:textId="77777777" w:rsidR="001E45AF" w:rsidRPr="005B1B8A" w:rsidRDefault="001E45AF" w:rsidP="005B1B8A">
      <w:pPr>
        <w:pStyle w:val="TableCaption0"/>
        <w:spacing w:after="200"/>
        <w:rPr>
          <w:rFonts w:asciiTheme="minorHAnsi" w:eastAsia="Calibri" w:hAnsiTheme="minorHAnsi" w:cstheme="minorHAnsi"/>
          <w:i w:val="0"/>
        </w:rPr>
      </w:pPr>
      <w:r w:rsidRPr="005B1B8A">
        <w:rPr>
          <w:rFonts w:asciiTheme="minorHAnsi" w:eastAsia="Calibri" w:hAnsiTheme="minorHAnsi" w:cstheme="minorHAnsi"/>
          <w:i w:val="0"/>
        </w:rPr>
        <w:t>Table 3: Legal Aid Services ($’000)</w:t>
      </w:r>
    </w:p>
    <w:tbl>
      <w:tblPr>
        <w:tblW w:w="8940" w:type="dxa"/>
        <w:tblLayout w:type="fixed"/>
        <w:tblLook w:val="0600" w:firstRow="0" w:lastRow="0" w:firstColumn="0" w:lastColumn="0" w:noHBand="1" w:noVBand="1"/>
        <w:tblCaption w:val="vt_1_OC01"/>
        <w:tblDescription w:val="#VALUE!"/>
      </w:tblPr>
      <w:tblGrid>
        <w:gridCol w:w="5115"/>
        <w:gridCol w:w="2175"/>
        <w:gridCol w:w="1650"/>
      </w:tblGrid>
      <w:tr w:rsidR="001E45AF" w:rsidRPr="009F1338" w14:paraId="65F4D44D" w14:textId="77777777" w:rsidTr="001933E8">
        <w:trPr>
          <w:trHeight w:val="495"/>
        </w:trPr>
        <w:tc>
          <w:tcPr>
            <w:tcW w:w="5115" w:type="dxa"/>
            <w:tcBorders>
              <w:top w:val="single" w:sz="20" w:space="0" w:color="000000"/>
              <w:left w:val="nil"/>
              <w:bottom w:val="single" w:sz="4" w:space="0" w:color="000000"/>
              <w:right w:val="nil"/>
              <w:tl2br w:val="nil"/>
              <w:tr2bl w:val="nil"/>
            </w:tcBorders>
            <w:noWrap/>
            <w:tcMar>
              <w:left w:w="0" w:type="dxa"/>
              <w:right w:w="0" w:type="dxa"/>
            </w:tcMar>
          </w:tcPr>
          <w:p w14:paraId="31E8CAD0" w14:textId="77777777" w:rsidR="001E45AF" w:rsidRPr="009F1338" w:rsidRDefault="001E45AF" w:rsidP="001933E8">
            <w:pPr>
              <w:spacing w:after="0"/>
              <w:rPr>
                <w:rFonts w:eastAsia="Calibri" w:cs="Calibri"/>
                <w:color w:val="000000"/>
                <w:sz w:val="18"/>
              </w:rPr>
            </w:pPr>
          </w:p>
        </w:tc>
        <w:tc>
          <w:tcPr>
            <w:tcW w:w="2175" w:type="dxa"/>
            <w:tcBorders>
              <w:top w:val="single" w:sz="20" w:space="0" w:color="000000"/>
              <w:left w:val="nil"/>
              <w:bottom w:val="single" w:sz="4" w:space="0" w:color="000000"/>
              <w:right w:val="nil"/>
              <w:tl2br w:val="nil"/>
              <w:tr2bl w:val="nil"/>
            </w:tcBorders>
            <w:tcMar>
              <w:left w:w="40" w:type="dxa"/>
              <w:right w:w="40" w:type="dxa"/>
            </w:tcMar>
          </w:tcPr>
          <w:p w14:paraId="4AB9515F" w14:textId="77777777" w:rsidR="001E45AF" w:rsidRPr="00206CE9" w:rsidRDefault="001E45AF" w:rsidP="001933E8">
            <w:pPr>
              <w:pBdr>
                <w:top w:val="nil"/>
                <w:left w:val="nil"/>
                <w:bottom w:val="nil"/>
                <w:right w:val="nil"/>
                <w:between w:val="nil"/>
                <w:bar w:val="nil"/>
              </w:pBdr>
              <w:spacing w:after="0"/>
              <w:jc w:val="right"/>
              <w:rPr>
                <w:rFonts w:eastAsia="Calibri" w:cs="Calibri"/>
                <w:b/>
                <w:color w:val="000000"/>
              </w:rPr>
            </w:pPr>
            <w:r w:rsidRPr="00206CE9">
              <w:rPr>
                <w:rFonts w:eastAsia="Calibri" w:cs="Calibri"/>
                <w:b/>
                <w:color w:val="000000"/>
              </w:rPr>
              <w:t>2025-26</w:t>
            </w:r>
          </w:p>
          <w:p w14:paraId="4273921D" w14:textId="77777777" w:rsidR="001E45AF" w:rsidRPr="00206CE9" w:rsidRDefault="001E45AF" w:rsidP="001933E8">
            <w:pPr>
              <w:pBdr>
                <w:top w:val="nil"/>
                <w:left w:val="nil"/>
                <w:bottom w:val="nil"/>
                <w:right w:val="nil"/>
                <w:between w:val="nil"/>
                <w:bar w:val="nil"/>
              </w:pBdr>
              <w:spacing w:after="0"/>
              <w:jc w:val="right"/>
              <w:rPr>
                <w:rFonts w:eastAsia="Calibri" w:cs="Calibri"/>
                <w:b/>
                <w:color w:val="000000"/>
              </w:rPr>
            </w:pPr>
            <w:r w:rsidRPr="00206CE9">
              <w:rPr>
                <w:rFonts w:eastAsia="Calibri" w:cs="Calibri"/>
                <w:b/>
                <w:color w:val="000000"/>
              </w:rPr>
              <w:t xml:space="preserve">  Estimated Outcome</w:t>
            </w:r>
          </w:p>
        </w:tc>
        <w:tc>
          <w:tcPr>
            <w:tcW w:w="1650" w:type="dxa"/>
            <w:tcBorders>
              <w:top w:val="single" w:sz="20" w:space="0" w:color="000000"/>
              <w:left w:val="nil"/>
              <w:bottom w:val="single" w:sz="4" w:space="0" w:color="000000"/>
              <w:right w:val="nil"/>
              <w:tl2br w:val="nil"/>
              <w:tr2bl w:val="nil"/>
            </w:tcBorders>
            <w:tcMar>
              <w:left w:w="40" w:type="dxa"/>
              <w:right w:w="40" w:type="dxa"/>
            </w:tcMar>
          </w:tcPr>
          <w:p w14:paraId="66B92BE3" w14:textId="77777777" w:rsidR="001E45AF" w:rsidRPr="00206CE9" w:rsidRDefault="001E45AF" w:rsidP="001933E8">
            <w:pPr>
              <w:pBdr>
                <w:top w:val="nil"/>
                <w:left w:val="nil"/>
                <w:bottom w:val="nil"/>
                <w:right w:val="nil"/>
                <w:between w:val="nil"/>
                <w:bar w:val="nil"/>
              </w:pBdr>
              <w:spacing w:after="0"/>
              <w:jc w:val="right"/>
              <w:rPr>
                <w:rFonts w:eastAsia="Calibri" w:cs="Calibri"/>
                <w:b/>
                <w:color w:val="000000"/>
              </w:rPr>
            </w:pPr>
            <w:r w:rsidRPr="00206CE9">
              <w:rPr>
                <w:rFonts w:eastAsia="Calibri" w:cs="Calibri"/>
                <w:b/>
                <w:color w:val="000000"/>
              </w:rPr>
              <w:t>2026-27</w:t>
            </w:r>
          </w:p>
          <w:p w14:paraId="68D59CFF" w14:textId="77777777" w:rsidR="001E45AF" w:rsidRPr="00206CE9" w:rsidRDefault="001E45AF" w:rsidP="001933E8">
            <w:pPr>
              <w:pBdr>
                <w:top w:val="nil"/>
                <w:left w:val="nil"/>
                <w:bottom w:val="nil"/>
                <w:right w:val="nil"/>
                <w:between w:val="nil"/>
                <w:bar w:val="nil"/>
              </w:pBdr>
              <w:spacing w:after="0"/>
              <w:jc w:val="right"/>
              <w:rPr>
                <w:rFonts w:eastAsia="Calibri" w:cs="Calibri"/>
                <w:b/>
                <w:color w:val="000000"/>
              </w:rPr>
            </w:pPr>
            <w:r w:rsidRPr="00206CE9">
              <w:rPr>
                <w:rFonts w:eastAsia="Calibri" w:cs="Calibri"/>
                <w:b/>
                <w:color w:val="000000"/>
              </w:rPr>
              <w:t xml:space="preserve">  Budget</w:t>
            </w:r>
          </w:p>
        </w:tc>
      </w:tr>
      <w:tr w:rsidR="001E45AF" w:rsidRPr="009F1338" w14:paraId="4D05AB83" w14:textId="77777777" w:rsidTr="00193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115" w:type="dxa"/>
            <w:tcBorders>
              <w:top w:val="single" w:sz="4" w:space="0" w:color="000000"/>
              <w:left w:val="nil"/>
              <w:bottom w:val="nil"/>
              <w:right w:val="nil"/>
              <w:tl2br w:val="nil"/>
              <w:tr2bl w:val="nil"/>
            </w:tcBorders>
            <w:noWrap/>
            <w:tcMar>
              <w:left w:w="40" w:type="dxa"/>
              <w:right w:w="40" w:type="dxa"/>
            </w:tcMar>
          </w:tcPr>
          <w:p w14:paraId="7C817CDD" w14:textId="77777777" w:rsidR="001E45AF" w:rsidRPr="00206CE9" w:rsidRDefault="001E45AF" w:rsidP="001933E8">
            <w:pPr>
              <w:pBdr>
                <w:top w:val="nil"/>
                <w:left w:val="nil"/>
                <w:bottom w:val="nil"/>
                <w:right w:val="nil"/>
                <w:between w:val="nil"/>
                <w:bar w:val="nil"/>
              </w:pBdr>
              <w:spacing w:after="0"/>
              <w:rPr>
                <w:rFonts w:eastAsia="Calibri" w:cs="Calibri"/>
                <w:b/>
                <w:color w:val="000000"/>
                <w:sz w:val="21"/>
                <w:szCs w:val="21"/>
              </w:rPr>
            </w:pPr>
            <w:r w:rsidRPr="00206CE9">
              <w:rPr>
                <w:rFonts w:eastAsia="Calibri" w:cs="Calibri"/>
                <w:b/>
                <w:color w:val="000000"/>
                <w:sz w:val="21"/>
                <w:szCs w:val="21"/>
              </w:rPr>
              <w:t xml:space="preserve">Total Cost </w:t>
            </w:r>
            <w:r w:rsidRPr="00206CE9">
              <w:rPr>
                <w:rFonts w:eastAsia="Calibri" w:cs="Calibri"/>
                <w:b/>
                <w:color w:val="000000"/>
                <w:sz w:val="21"/>
                <w:szCs w:val="21"/>
                <w:vertAlign w:val="superscript"/>
              </w:rPr>
              <w:t>1</w:t>
            </w:r>
          </w:p>
        </w:tc>
        <w:tc>
          <w:tcPr>
            <w:tcW w:w="2175" w:type="dxa"/>
            <w:tcBorders>
              <w:top w:val="single" w:sz="4" w:space="0" w:color="000000"/>
              <w:left w:val="nil"/>
              <w:bottom w:val="nil"/>
              <w:right w:val="nil"/>
              <w:tl2br w:val="nil"/>
              <w:tr2bl w:val="nil"/>
            </w:tcBorders>
            <w:noWrap/>
            <w:tcMar>
              <w:left w:w="40" w:type="dxa"/>
              <w:right w:w="40" w:type="dxa"/>
            </w:tcMar>
          </w:tcPr>
          <w:p w14:paraId="0EA023E6" w14:textId="77777777" w:rsidR="001E45AF" w:rsidRPr="00206CE9" w:rsidRDefault="001E45AF" w:rsidP="001933E8">
            <w:pPr>
              <w:pBdr>
                <w:top w:val="nil"/>
                <w:left w:val="nil"/>
                <w:bottom w:val="nil"/>
                <w:right w:val="nil"/>
                <w:between w:val="nil"/>
                <w:bar w:val="nil"/>
              </w:pBdr>
              <w:spacing w:after="0"/>
              <w:jc w:val="right"/>
              <w:rPr>
                <w:rFonts w:eastAsia="Calibri" w:cs="Calibri"/>
                <w:color w:val="000000"/>
                <w:sz w:val="21"/>
                <w:szCs w:val="21"/>
              </w:rPr>
            </w:pPr>
            <w:r w:rsidRPr="00206CE9">
              <w:rPr>
                <w:rFonts w:eastAsia="Calibri" w:cs="Calibri"/>
                <w:color w:val="000000"/>
                <w:sz w:val="21"/>
                <w:szCs w:val="21"/>
              </w:rPr>
              <w:t>28,634</w:t>
            </w:r>
          </w:p>
        </w:tc>
        <w:tc>
          <w:tcPr>
            <w:tcW w:w="1650" w:type="dxa"/>
            <w:tcBorders>
              <w:top w:val="single" w:sz="4" w:space="0" w:color="000000"/>
              <w:left w:val="nil"/>
              <w:bottom w:val="nil"/>
              <w:right w:val="nil"/>
              <w:tl2br w:val="nil"/>
              <w:tr2bl w:val="nil"/>
            </w:tcBorders>
            <w:noWrap/>
            <w:tcMar>
              <w:left w:w="40" w:type="dxa"/>
              <w:right w:w="40" w:type="dxa"/>
            </w:tcMar>
          </w:tcPr>
          <w:p w14:paraId="308DDA8A" w14:textId="77777777" w:rsidR="001E45AF" w:rsidRPr="00206CE9" w:rsidRDefault="001E45AF" w:rsidP="001933E8">
            <w:pPr>
              <w:pBdr>
                <w:top w:val="nil"/>
                <w:left w:val="nil"/>
                <w:bottom w:val="nil"/>
                <w:right w:val="nil"/>
                <w:between w:val="nil"/>
                <w:bar w:val="nil"/>
              </w:pBdr>
              <w:spacing w:after="0"/>
              <w:jc w:val="right"/>
              <w:rPr>
                <w:rFonts w:eastAsia="Calibri" w:cs="Calibri"/>
                <w:color w:val="000000"/>
                <w:sz w:val="21"/>
                <w:szCs w:val="21"/>
              </w:rPr>
            </w:pPr>
            <w:r w:rsidRPr="00206CE9">
              <w:rPr>
                <w:rFonts w:eastAsia="Calibri" w:cs="Calibri"/>
                <w:color w:val="000000"/>
                <w:sz w:val="21"/>
                <w:szCs w:val="21"/>
              </w:rPr>
              <w:t>28,215</w:t>
            </w:r>
          </w:p>
        </w:tc>
      </w:tr>
      <w:tr w:rsidR="001E45AF" w:rsidRPr="009F1338" w14:paraId="6431F3C4" w14:textId="77777777" w:rsidTr="00193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115" w:type="dxa"/>
            <w:tcBorders>
              <w:top w:val="nil"/>
              <w:left w:val="nil"/>
              <w:bottom w:val="single" w:sz="20" w:space="0" w:color="000000"/>
              <w:right w:val="nil"/>
              <w:tl2br w:val="nil"/>
              <w:tr2bl w:val="nil"/>
            </w:tcBorders>
            <w:noWrap/>
            <w:tcMar>
              <w:left w:w="40" w:type="dxa"/>
              <w:right w:w="40" w:type="dxa"/>
            </w:tcMar>
          </w:tcPr>
          <w:p w14:paraId="6D919016" w14:textId="77777777" w:rsidR="001E45AF" w:rsidRPr="00206CE9" w:rsidRDefault="001E45AF" w:rsidP="001933E8">
            <w:pPr>
              <w:pBdr>
                <w:top w:val="nil"/>
                <w:left w:val="nil"/>
                <w:bottom w:val="nil"/>
                <w:right w:val="nil"/>
                <w:between w:val="nil"/>
                <w:bar w:val="nil"/>
              </w:pBdr>
              <w:spacing w:after="0"/>
              <w:rPr>
                <w:rFonts w:eastAsia="Calibri" w:cs="Calibri"/>
                <w:b/>
                <w:color w:val="000000"/>
                <w:sz w:val="21"/>
                <w:szCs w:val="21"/>
              </w:rPr>
            </w:pPr>
            <w:r w:rsidRPr="00206CE9">
              <w:rPr>
                <w:rFonts w:eastAsia="Calibri" w:cs="Calibri"/>
                <w:b/>
                <w:color w:val="000000"/>
                <w:sz w:val="21"/>
                <w:szCs w:val="21"/>
              </w:rPr>
              <w:t>Controlled Recurrent Payments</w:t>
            </w:r>
          </w:p>
        </w:tc>
        <w:tc>
          <w:tcPr>
            <w:tcW w:w="2175" w:type="dxa"/>
            <w:tcBorders>
              <w:top w:val="nil"/>
              <w:left w:val="nil"/>
              <w:bottom w:val="single" w:sz="20" w:space="0" w:color="000000"/>
              <w:right w:val="nil"/>
              <w:tl2br w:val="nil"/>
              <w:tr2bl w:val="nil"/>
            </w:tcBorders>
            <w:noWrap/>
            <w:tcMar>
              <w:left w:w="40" w:type="dxa"/>
              <w:right w:w="40" w:type="dxa"/>
            </w:tcMar>
          </w:tcPr>
          <w:p w14:paraId="0451917C" w14:textId="77777777" w:rsidR="001E45AF" w:rsidRPr="00206CE9" w:rsidRDefault="001E45AF" w:rsidP="001933E8">
            <w:pPr>
              <w:pBdr>
                <w:top w:val="nil"/>
                <w:left w:val="nil"/>
                <w:bottom w:val="nil"/>
                <w:right w:val="nil"/>
                <w:between w:val="nil"/>
                <w:bar w:val="nil"/>
              </w:pBdr>
              <w:spacing w:after="0"/>
              <w:jc w:val="right"/>
              <w:rPr>
                <w:rFonts w:eastAsia="Calibri" w:cs="Calibri"/>
                <w:color w:val="000000"/>
                <w:sz w:val="21"/>
                <w:szCs w:val="21"/>
              </w:rPr>
            </w:pPr>
            <w:r w:rsidRPr="00206CE9">
              <w:rPr>
                <w:rFonts w:eastAsia="Calibri" w:cs="Calibri"/>
                <w:color w:val="000000"/>
                <w:sz w:val="21"/>
                <w:szCs w:val="21"/>
              </w:rPr>
              <w:t>20,519</w:t>
            </w:r>
          </w:p>
        </w:tc>
        <w:tc>
          <w:tcPr>
            <w:tcW w:w="1650" w:type="dxa"/>
            <w:tcBorders>
              <w:top w:val="nil"/>
              <w:left w:val="nil"/>
              <w:bottom w:val="single" w:sz="20" w:space="0" w:color="000000"/>
              <w:right w:val="nil"/>
              <w:tl2br w:val="nil"/>
              <w:tr2bl w:val="nil"/>
            </w:tcBorders>
            <w:noWrap/>
            <w:tcMar>
              <w:left w:w="40" w:type="dxa"/>
              <w:right w:w="40" w:type="dxa"/>
            </w:tcMar>
          </w:tcPr>
          <w:p w14:paraId="4846EE54" w14:textId="77777777" w:rsidR="001E45AF" w:rsidRPr="00206CE9" w:rsidRDefault="001E45AF" w:rsidP="001933E8">
            <w:pPr>
              <w:pBdr>
                <w:top w:val="nil"/>
                <w:left w:val="nil"/>
                <w:bottom w:val="nil"/>
                <w:right w:val="nil"/>
                <w:between w:val="nil"/>
                <w:bar w:val="nil"/>
              </w:pBdr>
              <w:spacing w:after="0"/>
              <w:jc w:val="right"/>
              <w:rPr>
                <w:rFonts w:eastAsia="Calibri" w:cs="Calibri"/>
                <w:color w:val="000000"/>
                <w:sz w:val="21"/>
                <w:szCs w:val="21"/>
              </w:rPr>
            </w:pPr>
            <w:r w:rsidRPr="00206CE9">
              <w:rPr>
                <w:rFonts w:eastAsia="Calibri" w:cs="Calibri"/>
                <w:color w:val="000000"/>
                <w:sz w:val="21"/>
                <w:szCs w:val="21"/>
              </w:rPr>
              <w:t>22,992</w:t>
            </w:r>
          </w:p>
        </w:tc>
      </w:tr>
    </w:tbl>
    <w:p w14:paraId="6B618B94" w14:textId="77777777" w:rsidR="001E45AF" w:rsidRPr="009F1338" w:rsidRDefault="001E45AF" w:rsidP="001E45AF">
      <w:pPr>
        <w:keepNext/>
        <w:pBdr>
          <w:top w:val="nil"/>
          <w:left w:val="nil"/>
          <w:bottom w:val="nil"/>
          <w:right w:val="nil"/>
          <w:between w:val="nil"/>
          <w:bar w:val="nil"/>
        </w:pBdr>
        <w:spacing w:before="120" w:after="120"/>
        <w:rPr>
          <w:rFonts w:eastAsia="Calibri"/>
          <w:b/>
          <w:bCs/>
          <w:sz w:val="18"/>
        </w:rPr>
      </w:pPr>
      <w:r w:rsidRPr="009F1338">
        <w:rPr>
          <w:rFonts w:eastAsia="Calibri"/>
          <w:b/>
          <w:bCs/>
          <w:sz w:val="18"/>
        </w:rPr>
        <w:t>Note:</w:t>
      </w:r>
    </w:p>
    <w:p w14:paraId="1834A3C1" w14:textId="77777777" w:rsidR="001E45AF" w:rsidRPr="000A2EAA" w:rsidRDefault="001E45AF" w:rsidP="001E45AF">
      <w:pPr>
        <w:pStyle w:val="BSnoteslist"/>
        <w:numPr>
          <w:ilvl w:val="0"/>
          <w:numId w:val="0"/>
        </w:numPr>
        <w:spacing w:before="120" w:after="360"/>
        <w:ind w:left="357" w:hanging="357"/>
        <w:rPr>
          <w:szCs w:val="22"/>
          <w:bdr w:val="nil"/>
        </w:rPr>
      </w:pPr>
      <w:r w:rsidRPr="000A2EAA">
        <w:t xml:space="preserve">Total cost </w:t>
      </w:r>
      <w:r w:rsidRPr="000A2EAA">
        <w:rPr>
          <w:szCs w:val="16"/>
        </w:rPr>
        <w:t>includes</w:t>
      </w:r>
      <w:r w:rsidRPr="000A2EAA">
        <w:t xml:space="preserve"> depreciation and amortisation of $0.982 million in 2025-26 and $0.997 million in 2026-27.</w:t>
      </w:r>
    </w:p>
    <w:p w14:paraId="367AE7AC" w14:textId="77777777" w:rsidR="001E45AF" w:rsidRPr="00056CCD" w:rsidRDefault="001E45AF" w:rsidP="00AA7C6E">
      <w:pPr>
        <w:pStyle w:val="26-27heading5"/>
      </w:pPr>
      <w:bookmarkStart w:id="279" w:name="_Toc231571343"/>
      <w:bookmarkStart w:id="280" w:name="_Toc231571739"/>
      <w:bookmarkStart w:id="281" w:name="_Toc231572429"/>
      <w:r w:rsidRPr="00056CCD">
        <w:t>Output 1.1: Legal Aid Services provided to the community</w:t>
      </w:r>
      <w:bookmarkEnd w:id="279"/>
      <w:bookmarkEnd w:id="280"/>
      <w:bookmarkEnd w:id="281"/>
    </w:p>
    <w:p w14:paraId="2416930B" w14:textId="77777777" w:rsidR="001E45AF" w:rsidRPr="00EE338A" w:rsidRDefault="001E45AF" w:rsidP="00AA7C6E">
      <w:pPr>
        <w:pStyle w:val="2026-27body"/>
      </w:pPr>
      <w:r w:rsidRPr="00EE338A">
        <w:t>The Commission provides a full range of legal assistance services to the community.  These services are provided by the Commission’s staff and by private legal practitioners.</w:t>
      </w:r>
    </w:p>
    <w:p w14:paraId="1113D382" w14:textId="77777777" w:rsidR="001E45AF" w:rsidRDefault="001E45AF" w:rsidP="00AA7C6E">
      <w:pPr>
        <w:pStyle w:val="2026-27body"/>
      </w:pPr>
      <w:r w:rsidRPr="00EE338A">
        <w:t>This output includes salaries and related costs of Commission staff as well as payments to private legal practitioners and the cost to the Commission of administering these arrangements.  Private legal practitioners are paid professional fees and disbursements on the basis of agreed scales, up to a commitment level determined by the Commission on an individual case basis.</w:t>
      </w:r>
    </w:p>
    <w:p w14:paraId="40A5D2C8" w14:textId="77777777" w:rsidR="001E45AF" w:rsidRDefault="001E45AF" w:rsidP="001E45AF">
      <w:pPr>
        <w:spacing w:after="0"/>
      </w:pPr>
      <w:r>
        <w:br w:type="page"/>
      </w:r>
    </w:p>
    <w:p w14:paraId="3494111B" w14:textId="77777777" w:rsidR="001E45AF" w:rsidRPr="00B95A58" w:rsidRDefault="001E45AF" w:rsidP="00AA7C6E">
      <w:pPr>
        <w:pStyle w:val="26-27heading2"/>
      </w:pPr>
      <w:bookmarkStart w:id="282" w:name="_Toc231571344"/>
      <w:bookmarkStart w:id="283" w:name="_Toc231571740"/>
      <w:bookmarkStart w:id="284" w:name="_Toc231572430"/>
      <w:r w:rsidRPr="00056ADB">
        <w:lastRenderedPageBreak/>
        <w:t>Accountability indicators</w:t>
      </w:r>
      <w:bookmarkEnd w:id="275"/>
      <w:bookmarkEnd w:id="282"/>
      <w:bookmarkEnd w:id="283"/>
      <w:bookmarkEnd w:id="284"/>
    </w:p>
    <w:p w14:paraId="2F611978" w14:textId="77777777" w:rsidR="001E45AF" w:rsidRPr="00B95A58" w:rsidRDefault="001E45AF" w:rsidP="00AA7C6E">
      <w:pPr>
        <w:pStyle w:val="26-27heading3"/>
      </w:pPr>
      <w:bookmarkStart w:id="285" w:name="_Toc231571345"/>
      <w:bookmarkStart w:id="286" w:name="_Toc231571741"/>
      <w:bookmarkStart w:id="287" w:name="_Toc231572431"/>
      <w:r w:rsidRPr="00B95A58">
        <w:t>Output Class 1: Legal Aid Services</w:t>
      </w:r>
      <w:bookmarkEnd w:id="285"/>
      <w:bookmarkEnd w:id="286"/>
      <w:bookmarkEnd w:id="287"/>
    </w:p>
    <w:p w14:paraId="3B1AD035" w14:textId="77777777" w:rsidR="001E45AF" w:rsidRPr="001E545E" w:rsidRDefault="001E45AF" w:rsidP="00AA7C6E">
      <w:pPr>
        <w:pStyle w:val="26-27heading5"/>
      </w:pPr>
      <w:bookmarkStart w:id="288" w:name="_Toc231571346"/>
      <w:bookmarkStart w:id="289" w:name="_Toc231571742"/>
      <w:bookmarkStart w:id="290" w:name="_Toc231572432"/>
      <w:r w:rsidRPr="001E545E">
        <w:t>Output 1.1: Legal Aid Services provided to the community</w:t>
      </w:r>
      <w:bookmarkEnd w:id="288"/>
      <w:bookmarkEnd w:id="289"/>
      <w:bookmarkEnd w:id="290"/>
    </w:p>
    <w:p w14:paraId="0EB26343" w14:textId="77777777" w:rsidR="001E45AF" w:rsidRPr="005B1B8A" w:rsidRDefault="001E45AF" w:rsidP="005B1B8A">
      <w:pPr>
        <w:pStyle w:val="TableCaption0"/>
        <w:spacing w:after="200"/>
        <w:rPr>
          <w:rFonts w:asciiTheme="minorHAnsi" w:hAnsiTheme="minorHAnsi" w:cstheme="minorHAnsi"/>
          <w:i w:val="0"/>
        </w:rPr>
      </w:pPr>
      <w:r w:rsidRPr="005B1B8A">
        <w:rPr>
          <w:rFonts w:asciiTheme="minorHAnsi" w:hAnsiTheme="minorHAnsi" w:cstheme="minorHAnsi"/>
          <w:i w:val="0"/>
        </w:rPr>
        <w:t>Table 4: Accountability indicators Output 1.1</w:t>
      </w:r>
    </w:p>
    <w:tbl>
      <w:tblPr>
        <w:tblW w:w="4999" w:type="pct"/>
        <w:tblBorders>
          <w:top w:val="single" w:sz="12" w:space="0" w:color="000000"/>
          <w:bottom w:val="single" w:sz="12" w:space="0" w:color="000000"/>
        </w:tblBorders>
        <w:tblLayout w:type="fixed"/>
        <w:tblLook w:val="04A0" w:firstRow="1" w:lastRow="0" w:firstColumn="1" w:lastColumn="0" w:noHBand="0" w:noVBand="1"/>
      </w:tblPr>
      <w:tblGrid>
        <w:gridCol w:w="5482"/>
        <w:gridCol w:w="1420"/>
        <w:gridCol w:w="1280"/>
        <w:gridCol w:w="1058"/>
      </w:tblGrid>
      <w:tr w:rsidR="001E45AF" w:rsidRPr="00E1380F" w14:paraId="02E8ADF0" w14:textId="77777777" w:rsidTr="001933E8">
        <w:trPr>
          <w:tblHeader/>
        </w:trPr>
        <w:tc>
          <w:tcPr>
            <w:tcW w:w="5354" w:type="dxa"/>
            <w:tcBorders>
              <w:top w:val="single" w:sz="12" w:space="0" w:color="000000"/>
              <w:left w:val="nil"/>
              <w:bottom w:val="single" w:sz="12" w:space="0" w:color="000000"/>
              <w:right w:val="nil"/>
            </w:tcBorders>
          </w:tcPr>
          <w:p w14:paraId="6C96CB4B" w14:textId="77777777" w:rsidR="001E45AF" w:rsidRPr="00E1380F" w:rsidRDefault="001E45AF" w:rsidP="001933E8">
            <w:pPr>
              <w:pStyle w:val="BStabletext0"/>
              <w:rPr>
                <w:sz w:val="22"/>
                <w:szCs w:val="22"/>
              </w:rPr>
            </w:pPr>
          </w:p>
        </w:tc>
        <w:tc>
          <w:tcPr>
            <w:tcW w:w="1387" w:type="dxa"/>
            <w:tcBorders>
              <w:top w:val="single" w:sz="12" w:space="0" w:color="000000"/>
              <w:left w:val="nil"/>
              <w:bottom w:val="single" w:sz="12" w:space="0" w:color="000000"/>
              <w:right w:val="nil"/>
            </w:tcBorders>
            <w:hideMark/>
          </w:tcPr>
          <w:p w14:paraId="7001E0CC" w14:textId="77777777" w:rsidR="001E45AF" w:rsidRPr="00206CE9" w:rsidRDefault="001E45AF" w:rsidP="001933E8">
            <w:pPr>
              <w:pStyle w:val="BStableheading10"/>
              <w:framePr w:wrap="around"/>
              <w:rPr>
                <w:rFonts w:asciiTheme="minorHAnsi" w:hAnsiTheme="minorHAnsi" w:cstheme="minorHAnsi"/>
                <w:sz w:val="22"/>
                <w:szCs w:val="22"/>
              </w:rPr>
            </w:pPr>
            <w:r w:rsidRPr="00206CE9">
              <w:rPr>
                <w:rFonts w:asciiTheme="minorHAnsi" w:hAnsiTheme="minorHAnsi" w:cstheme="minorHAnsi"/>
                <w:sz w:val="22"/>
                <w:szCs w:val="22"/>
              </w:rPr>
              <w:t>2025-26</w:t>
            </w:r>
          </w:p>
          <w:p w14:paraId="1319E953" w14:textId="77777777" w:rsidR="001E45AF" w:rsidRPr="00206CE9" w:rsidRDefault="001E45AF" w:rsidP="001933E8">
            <w:pPr>
              <w:pStyle w:val="BStableheading10"/>
              <w:framePr w:wrap="around"/>
              <w:rPr>
                <w:rFonts w:asciiTheme="minorHAnsi" w:hAnsiTheme="minorHAnsi" w:cstheme="minorHAnsi"/>
                <w:sz w:val="22"/>
                <w:szCs w:val="22"/>
              </w:rPr>
            </w:pPr>
            <w:r w:rsidRPr="00206CE9">
              <w:rPr>
                <w:rFonts w:asciiTheme="minorHAnsi" w:hAnsiTheme="minorHAnsi" w:cstheme="minorHAnsi"/>
                <w:sz w:val="22"/>
                <w:szCs w:val="22"/>
              </w:rPr>
              <w:t>Targets</w:t>
            </w:r>
          </w:p>
        </w:tc>
        <w:tc>
          <w:tcPr>
            <w:tcW w:w="1250" w:type="dxa"/>
            <w:tcBorders>
              <w:top w:val="single" w:sz="12" w:space="0" w:color="000000"/>
              <w:left w:val="nil"/>
              <w:bottom w:val="single" w:sz="12" w:space="0" w:color="000000"/>
              <w:right w:val="nil"/>
            </w:tcBorders>
            <w:hideMark/>
          </w:tcPr>
          <w:p w14:paraId="6418C854" w14:textId="77777777" w:rsidR="001E45AF" w:rsidRPr="00206CE9" w:rsidRDefault="001E45AF" w:rsidP="001933E8">
            <w:pPr>
              <w:pStyle w:val="BStableheading10"/>
              <w:framePr w:wrap="around"/>
              <w:rPr>
                <w:rFonts w:asciiTheme="minorHAnsi" w:hAnsiTheme="minorHAnsi" w:cstheme="minorHAnsi"/>
                <w:sz w:val="22"/>
                <w:szCs w:val="22"/>
              </w:rPr>
            </w:pPr>
            <w:r w:rsidRPr="00206CE9">
              <w:rPr>
                <w:rFonts w:asciiTheme="minorHAnsi" w:hAnsiTheme="minorHAnsi" w:cstheme="minorHAnsi"/>
                <w:sz w:val="22"/>
                <w:szCs w:val="22"/>
              </w:rPr>
              <w:t>2025-26</w:t>
            </w:r>
          </w:p>
          <w:p w14:paraId="25CA1AAE" w14:textId="77777777" w:rsidR="001E45AF" w:rsidRPr="00206CE9" w:rsidRDefault="001E45AF" w:rsidP="001933E8">
            <w:pPr>
              <w:pStyle w:val="BStableheading10"/>
              <w:framePr w:wrap="around"/>
              <w:rPr>
                <w:rFonts w:asciiTheme="minorHAnsi" w:hAnsiTheme="minorHAnsi" w:cstheme="minorHAnsi"/>
                <w:sz w:val="22"/>
                <w:szCs w:val="22"/>
              </w:rPr>
            </w:pPr>
            <w:r w:rsidRPr="00206CE9">
              <w:rPr>
                <w:rFonts w:asciiTheme="minorHAnsi" w:hAnsiTheme="minorHAnsi" w:cstheme="minorHAnsi"/>
                <w:sz w:val="22"/>
                <w:szCs w:val="22"/>
              </w:rPr>
              <w:t>Estimated Outcome</w:t>
            </w:r>
          </w:p>
        </w:tc>
        <w:tc>
          <w:tcPr>
            <w:tcW w:w="1033" w:type="dxa"/>
            <w:tcBorders>
              <w:top w:val="single" w:sz="12" w:space="0" w:color="000000"/>
              <w:left w:val="nil"/>
              <w:bottom w:val="single" w:sz="12" w:space="0" w:color="000000"/>
              <w:right w:val="nil"/>
            </w:tcBorders>
            <w:hideMark/>
          </w:tcPr>
          <w:p w14:paraId="556E48B8" w14:textId="77777777" w:rsidR="001E45AF" w:rsidRPr="00206CE9" w:rsidRDefault="001E45AF" w:rsidP="001933E8">
            <w:pPr>
              <w:pStyle w:val="BStableheading10"/>
              <w:framePr w:wrap="around"/>
              <w:rPr>
                <w:rFonts w:asciiTheme="minorHAnsi" w:hAnsiTheme="minorHAnsi" w:cstheme="minorHAnsi"/>
                <w:sz w:val="22"/>
                <w:szCs w:val="22"/>
              </w:rPr>
            </w:pPr>
            <w:r w:rsidRPr="00206CE9">
              <w:rPr>
                <w:rFonts w:asciiTheme="minorHAnsi" w:hAnsiTheme="minorHAnsi" w:cstheme="minorHAnsi"/>
                <w:sz w:val="22"/>
                <w:szCs w:val="22"/>
              </w:rPr>
              <w:t>2026-27</w:t>
            </w:r>
            <w:r w:rsidRPr="00206CE9">
              <w:rPr>
                <w:rFonts w:asciiTheme="minorHAnsi" w:hAnsiTheme="minorHAnsi" w:cstheme="minorHAnsi"/>
                <w:b w:val="0"/>
                <w:bCs w:val="0"/>
                <w:sz w:val="22"/>
                <w:szCs w:val="22"/>
              </w:rPr>
              <w:t xml:space="preserve"> </w:t>
            </w:r>
            <w:r w:rsidRPr="00206CE9">
              <w:rPr>
                <w:rFonts w:asciiTheme="minorHAnsi" w:hAnsiTheme="minorHAnsi" w:cstheme="minorHAnsi"/>
                <w:sz w:val="22"/>
                <w:szCs w:val="22"/>
              </w:rPr>
              <w:t>Targets</w:t>
            </w:r>
          </w:p>
        </w:tc>
      </w:tr>
      <w:tr w:rsidR="001E45AF" w:rsidRPr="00E1380F" w14:paraId="5878E26E" w14:textId="77777777" w:rsidTr="001933E8">
        <w:tc>
          <w:tcPr>
            <w:tcW w:w="9024" w:type="dxa"/>
            <w:gridSpan w:val="4"/>
            <w:tcBorders>
              <w:top w:val="single" w:sz="12" w:space="0" w:color="000000"/>
              <w:left w:val="nil"/>
              <w:bottom w:val="nil"/>
              <w:right w:val="nil"/>
            </w:tcBorders>
            <w:hideMark/>
          </w:tcPr>
          <w:p w14:paraId="336583AA" w14:textId="77777777" w:rsidR="001E45AF" w:rsidRPr="00E1380F" w:rsidRDefault="001E45AF" w:rsidP="001933E8">
            <w:pPr>
              <w:pStyle w:val="BStabletext0"/>
              <w:rPr>
                <w:b/>
                <w:sz w:val="22"/>
                <w:szCs w:val="22"/>
              </w:rPr>
            </w:pPr>
          </w:p>
        </w:tc>
      </w:tr>
      <w:tr w:rsidR="001E45AF" w:rsidRPr="00E1380F" w14:paraId="7DEB4A20" w14:textId="77777777" w:rsidTr="001933E8">
        <w:trPr>
          <w:trHeight w:val="283"/>
        </w:trPr>
        <w:tc>
          <w:tcPr>
            <w:tcW w:w="5354" w:type="dxa"/>
            <w:tcBorders>
              <w:top w:val="nil"/>
              <w:left w:val="nil"/>
              <w:bottom w:val="nil"/>
              <w:right w:val="nil"/>
            </w:tcBorders>
          </w:tcPr>
          <w:p w14:paraId="3093865B" w14:textId="77777777" w:rsidR="001E45AF" w:rsidRPr="00206CE9" w:rsidRDefault="001E45AF" w:rsidP="001E45AF">
            <w:pPr>
              <w:pStyle w:val="BStablelist"/>
              <w:numPr>
                <w:ilvl w:val="0"/>
                <w:numId w:val="49"/>
              </w:numPr>
              <w:rPr>
                <w:sz w:val="21"/>
                <w:szCs w:val="21"/>
              </w:rPr>
            </w:pPr>
            <w:r w:rsidRPr="00206CE9">
              <w:rPr>
                <w:sz w:val="21"/>
                <w:szCs w:val="21"/>
              </w:rPr>
              <w:t xml:space="preserve">Number of Discrete Assistance services provided </w:t>
            </w:r>
            <w:r w:rsidRPr="00206CE9">
              <w:rPr>
                <w:sz w:val="21"/>
                <w:szCs w:val="21"/>
                <w:vertAlign w:val="superscript"/>
              </w:rPr>
              <w:t>1</w:t>
            </w:r>
          </w:p>
        </w:tc>
        <w:tc>
          <w:tcPr>
            <w:tcW w:w="1387" w:type="dxa"/>
            <w:tcBorders>
              <w:top w:val="nil"/>
              <w:left w:val="nil"/>
              <w:bottom w:val="nil"/>
              <w:right w:val="nil"/>
            </w:tcBorders>
          </w:tcPr>
          <w:p w14:paraId="26961638" w14:textId="77777777" w:rsidR="001E45AF" w:rsidRPr="00206CE9" w:rsidRDefault="001E45AF" w:rsidP="001933E8">
            <w:pPr>
              <w:pStyle w:val="BStablefigures00"/>
              <w:rPr>
                <w:sz w:val="21"/>
                <w:szCs w:val="21"/>
              </w:rPr>
            </w:pPr>
            <w:r w:rsidRPr="00206CE9">
              <w:rPr>
                <w:sz w:val="21"/>
                <w:szCs w:val="21"/>
              </w:rPr>
              <w:t>43,700</w:t>
            </w:r>
          </w:p>
        </w:tc>
        <w:tc>
          <w:tcPr>
            <w:tcW w:w="1250" w:type="dxa"/>
            <w:tcBorders>
              <w:top w:val="nil"/>
              <w:left w:val="nil"/>
              <w:bottom w:val="nil"/>
              <w:right w:val="nil"/>
            </w:tcBorders>
          </w:tcPr>
          <w:p w14:paraId="66DF2EEB" w14:textId="77777777" w:rsidR="001E45AF" w:rsidRPr="00206CE9" w:rsidRDefault="001E45AF" w:rsidP="001933E8">
            <w:pPr>
              <w:pStyle w:val="BStablefigures00"/>
              <w:rPr>
                <w:sz w:val="21"/>
                <w:szCs w:val="21"/>
              </w:rPr>
            </w:pPr>
            <w:r w:rsidRPr="00206CE9">
              <w:rPr>
                <w:sz w:val="21"/>
                <w:szCs w:val="21"/>
              </w:rPr>
              <w:t>40,316</w:t>
            </w:r>
          </w:p>
        </w:tc>
        <w:tc>
          <w:tcPr>
            <w:tcW w:w="1033" w:type="dxa"/>
            <w:tcBorders>
              <w:top w:val="nil"/>
              <w:left w:val="nil"/>
              <w:bottom w:val="nil"/>
              <w:right w:val="nil"/>
            </w:tcBorders>
          </w:tcPr>
          <w:p w14:paraId="1B17DFA4" w14:textId="77777777" w:rsidR="001E45AF" w:rsidRPr="00206CE9" w:rsidRDefault="001E45AF" w:rsidP="001933E8">
            <w:pPr>
              <w:pStyle w:val="BStablefigures00"/>
              <w:rPr>
                <w:sz w:val="21"/>
                <w:szCs w:val="21"/>
              </w:rPr>
            </w:pPr>
            <w:r w:rsidRPr="00206CE9">
              <w:rPr>
                <w:sz w:val="21"/>
                <w:szCs w:val="21"/>
              </w:rPr>
              <w:t>42,000</w:t>
            </w:r>
          </w:p>
        </w:tc>
      </w:tr>
      <w:tr w:rsidR="001E45AF" w:rsidRPr="00E1380F" w14:paraId="69C85F13" w14:textId="77777777" w:rsidTr="001933E8">
        <w:trPr>
          <w:trHeight w:val="283"/>
        </w:trPr>
        <w:tc>
          <w:tcPr>
            <w:tcW w:w="5354" w:type="dxa"/>
            <w:tcBorders>
              <w:top w:val="nil"/>
              <w:left w:val="nil"/>
              <w:bottom w:val="nil"/>
              <w:right w:val="nil"/>
            </w:tcBorders>
          </w:tcPr>
          <w:p w14:paraId="4687ACA1" w14:textId="77777777" w:rsidR="001E45AF" w:rsidRPr="00206CE9" w:rsidRDefault="001E45AF" w:rsidP="001E45AF">
            <w:pPr>
              <w:pStyle w:val="BStablelist"/>
              <w:numPr>
                <w:ilvl w:val="0"/>
                <w:numId w:val="49"/>
              </w:numPr>
              <w:rPr>
                <w:sz w:val="21"/>
                <w:szCs w:val="21"/>
              </w:rPr>
            </w:pPr>
            <w:r w:rsidRPr="00206CE9">
              <w:rPr>
                <w:sz w:val="21"/>
                <w:szCs w:val="21"/>
              </w:rPr>
              <w:t xml:space="preserve">Number of Duty Lawyer services provided </w:t>
            </w:r>
            <w:r w:rsidRPr="00206CE9">
              <w:rPr>
                <w:sz w:val="21"/>
                <w:szCs w:val="21"/>
                <w:vertAlign w:val="superscript"/>
              </w:rPr>
              <w:t>2</w:t>
            </w:r>
          </w:p>
        </w:tc>
        <w:tc>
          <w:tcPr>
            <w:tcW w:w="1387" w:type="dxa"/>
            <w:tcBorders>
              <w:top w:val="nil"/>
              <w:left w:val="nil"/>
              <w:bottom w:val="nil"/>
              <w:right w:val="nil"/>
            </w:tcBorders>
          </w:tcPr>
          <w:p w14:paraId="5DF671D5" w14:textId="77777777" w:rsidR="001E45AF" w:rsidRPr="00206CE9" w:rsidRDefault="001E45AF" w:rsidP="001933E8">
            <w:pPr>
              <w:pStyle w:val="BStablefigures00"/>
              <w:rPr>
                <w:sz w:val="21"/>
                <w:szCs w:val="21"/>
              </w:rPr>
            </w:pPr>
            <w:r w:rsidRPr="00206CE9">
              <w:rPr>
                <w:sz w:val="21"/>
                <w:szCs w:val="21"/>
              </w:rPr>
              <w:t>5,000</w:t>
            </w:r>
          </w:p>
        </w:tc>
        <w:tc>
          <w:tcPr>
            <w:tcW w:w="1250" w:type="dxa"/>
            <w:tcBorders>
              <w:top w:val="nil"/>
              <w:left w:val="nil"/>
              <w:bottom w:val="nil"/>
              <w:right w:val="nil"/>
            </w:tcBorders>
          </w:tcPr>
          <w:p w14:paraId="5279CDF2" w14:textId="77777777" w:rsidR="001E45AF" w:rsidRPr="00206CE9" w:rsidRDefault="001E45AF" w:rsidP="001933E8">
            <w:pPr>
              <w:pStyle w:val="BStablefigures00"/>
              <w:rPr>
                <w:sz w:val="21"/>
                <w:szCs w:val="21"/>
              </w:rPr>
            </w:pPr>
            <w:r w:rsidRPr="00206CE9">
              <w:rPr>
                <w:sz w:val="21"/>
                <w:szCs w:val="21"/>
              </w:rPr>
              <w:t>5,112</w:t>
            </w:r>
          </w:p>
        </w:tc>
        <w:tc>
          <w:tcPr>
            <w:tcW w:w="1033" w:type="dxa"/>
            <w:tcBorders>
              <w:top w:val="nil"/>
              <w:left w:val="nil"/>
              <w:bottom w:val="nil"/>
              <w:right w:val="nil"/>
            </w:tcBorders>
          </w:tcPr>
          <w:p w14:paraId="25DEA764" w14:textId="77777777" w:rsidR="001E45AF" w:rsidRPr="00206CE9" w:rsidRDefault="001E45AF" w:rsidP="001933E8">
            <w:pPr>
              <w:pStyle w:val="BStablefigures00"/>
              <w:rPr>
                <w:sz w:val="21"/>
                <w:szCs w:val="21"/>
              </w:rPr>
            </w:pPr>
            <w:r w:rsidRPr="00206CE9">
              <w:rPr>
                <w:sz w:val="21"/>
                <w:szCs w:val="21"/>
              </w:rPr>
              <w:t>5,700</w:t>
            </w:r>
          </w:p>
        </w:tc>
      </w:tr>
      <w:tr w:rsidR="001E45AF" w:rsidRPr="00E1380F" w14:paraId="13503363" w14:textId="77777777" w:rsidTr="001933E8">
        <w:trPr>
          <w:trHeight w:val="283"/>
        </w:trPr>
        <w:tc>
          <w:tcPr>
            <w:tcW w:w="5354" w:type="dxa"/>
            <w:tcBorders>
              <w:top w:val="nil"/>
              <w:left w:val="nil"/>
              <w:bottom w:val="nil"/>
              <w:right w:val="nil"/>
            </w:tcBorders>
          </w:tcPr>
          <w:p w14:paraId="46F43B23" w14:textId="77777777" w:rsidR="001E45AF" w:rsidRPr="00206CE9" w:rsidRDefault="001E45AF" w:rsidP="001E45AF">
            <w:pPr>
              <w:pStyle w:val="BStablelist"/>
              <w:numPr>
                <w:ilvl w:val="0"/>
                <w:numId w:val="49"/>
              </w:numPr>
              <w:rPr>
                <w:sz w:val="21"/>
                <w:szCs w:val="21"/>
              </w:rPr>
            </w:pPr>
            <w:r w:rsidRPr="00206CE9">
              <w:rPr>
                <w:sz w:val="21"/>
                <w:szCs w:val="21"/>
              </w:rPr>
              <w:t xml:space="preserve">Number of Representation services provided </w:t>
            </w:r>
            <w:r w:rsidRPr="00206CE9">
              <w:rPr>
                <w:sz w:val="21"/>
                <w:szCs w:val="21"/>
                <w:vertAlign w:val="superscript"/>
              </w:rPr>
              <w:t>3</w:t>
            </w:r>
          </w:p>
        </w:tc>
        <w:tc>
          <w:tcPr>
            <w:tcW w:w="1387" w:type="dxa"/>
            <w:tcBorders>
              <w:top w:val="nil"/>
              <w:left w:val="nil"/>
              <w:bottom w:val="nil"/>
              <w:right w:val="nil"/>
            </w:tcBorders>
          </w:tcPr>
          <w:p w14:paraId="228D8263" w14:textId="77777777" w:rsidR="001E45AF" w:rsidRPr="00206CE9" w:rsidRDefault="001E45AF" w:rsidP="001933E8">
            <w:pPr>
              <w:pStyle w:val="BStablefigures00"/>
              <w:rPr>
                <w:sz w:val="21"/>
                <w:szCs w:val="21"/>
              </w:rPr>
            </w:pPr>
            <w:r w:rsidRPr="00206CE9">
              <w:rPr>
                <w:sz w:val="21"/>
                <w:szCs w:val="21"/>
              </w:rPr>
              <w:t>5,000</w:t>
            </w:r>
          </w:p>
        </w:tc>
        <w:tc>
          <w:tcPr>
            <w:tcW w:w="1250" w:type="dxa"/>
            <w:tcBorders>
              <w:top w:val="nil"/>
              <w:left w:val="nil"/>
              <w:bottom w:val="nil"/>
              <w:right w:val="nil"/>
            </w:tcBorders>
          </w:tcPr>
          <w:p w14:paraId="29CFCD2F" w14:textId="77777777" w:rsidR="001E45AF" w:rsidRPr="00206CE9" w:rsidRDefault="001E45AF" w:rsidP="001933E8">
            <w:pPr>
              <w:pStyle w:val="BStablefigures00"/>
              <w:rPr>
                <w:sz w:val="21"/>
                <w:szCs w:val="21"/>
              </w:rPr>
            </w:pPr>
            <w:r w:rsidRPr="00206CE9">
              <w:rPr>
                <w:sz w:val="21"/>
                <w:szCs w:val="21"/>
              </w:rPr>
              <w:t>4,766</w:t>
            </w:r>
          </w:p>
        </w:tc>
        <w:tc>
          <w:tcPr>
            <w:tcW w:w="1033" w:type="dxa"/>
            <w:tcBorders>
              <w:top w:val="nil"/>
              <w:left w:val="nil"/>
              <w:bottom w:val="nil"/>
              <w:right w:val="nil"/>
            </w:tcBorders>
          </w:tcPr>
          <w:p w14:paraId="23FF46EA" w14:textId="77777777" w:rsidR="001E45AF" w:rsidRPr="00206CE9" w:rsidRDefault="001E45AF" w:rsidP="001933E8">
            <w:pPr>
              <w:pStyle w:val="BStablefigures00"/>
              <w:rPr>
                <w:sz w:val="21"/>
                <w:szCs w:val="21"/>
              </w:rPr>
            </w:pPr>
            <w:r w:rsidRPr="00206CE9">
              <w:rPr>
                <w:sz w:val="21"/>
                <w:szCs w:val="21"/>
              </w:rPr>
              <w:t>4,460</w:t>
            </w:r>
          </w:p>
        </w:tc>
      </w:tr>
      <w:tr w:rsidR="001E45AF" w:rsidRPr="00E1380F" w14:paraId="54C0E4C1" w14:textId="77777777" w:rsidTr="001933E8">
        <w:trPr>
          <w:trHeight w:val="283"/>
        </w:trPr>
        <w:tc>
          <w:tcPr>
            <w:tcW w:w="5354" w:type="dxa"/>
            <w:tcBorders>
              <w:top w:val="nil"/>
              <w:left w:val="nil"/>
              <w:bottom w:val="nil"/>
              <w:right w:val="nil"/>
            </w:tcBorders>
          </w:tcPr>
          <w:p w14:paraId="06D00F2C" w14:textId="77777777" w:rsidR="001E45AF" w:rsidRPr="00206CE9" w:rsidRDefault="001E45AF" w:rsidP="001E45AF">
            <w:pPr>
              <w:pStyle w:val="BStablelist"/>
              <w:numPr>
                <w:ilvl w:val="0"/>
                <w:numId w:val="49"/>
              </w:numPr>
              <w:rPr>
                <w:sz w:val="21"/>
                <w:szCs w:val="21"/>
              </w:rPr>
            </w:pPr>
            <w:r w:rsidRPr="00206CE9">
              <w:rPr>
                <w:sz w:val="21"/>
                <w:szCs w:val="21"/>
              </w:rPr>
              <w:t xml:space="preserve">Number of Facilitated Resolution Process provided </w:t>
            </w:r>
            <w:r w:rsidRPr="00206CE9">
              <w:rPr>
                <w:sz w:val="21"/>
                <w:szCs w:val="21"/>
                <w:vertAlign w:val="superscript"/>
              </w:rPr>
              <w:t>4</w:t>
            </w:r>
          </w:p>
        </w:tc>
        <w:tc>
          <w:tcPr>
            <w:tcW w:w="1387" w:type="dxa"/>
            <w:tcBorders>
              <w:top w:val="nil"/>
              <w:left w:val="nil"/>
              <w:bottom w:val="nil"/>
              <w:right w:val="nil"/>
            </w:tcBorders>
          </w:tcPr>
          <w:p w14:paraId="76E2B2EB" w14:textId="77777777" w:rsidR="001E45AF" w:rsidRPr="00206CE9" w:rsidRDefault="001E45AF" w:rsidP="001933E8">
            <w:pPr>
              <w:pStyle w:val="BStablefigures00"/>
              <w:rPr>
                <w:sz w:val="21"/>
                <w:szCs w:val="21"/>
              </w:rPr>
            </w:pPr>
            <w:r w:rsidRPr="00206CE9">
              <w:rPr>
                <w:sz w:val="21"/>
                <w:szCs w:val="21"/>
              </w:rPr>
              <w:t xml:space="preserve"> 430 </w:t>
            </w:r>
          </w:p>
        </w:tc>
        <w:tc>
          <w:tcPr>
            <w:tcW w:w="1250" w:type="dxa"/>
            <w:tcBorders>
              <w:top w:val="nil"/>
              <w:left w:val="nil"/>
              <w:bottom w:val="nil"/>
              <w:right w:val="nil"/>
            </w:tcBorders>
          </w:tcPr>
          <w:p w14:paraId="71F6DA74" w14:textId="77777777" w:rsidR="001E45AF" w:rsidRPr="00206CE9" w:rsidRDefault="001E45AF" w:rsidP="001933E8">
            <w:pPr>
              <w:pStyle w:val="BStablefigures00"/>
              <w:rPr>
                <w:sz w:val="21"/>
                <w:szCs w:val="21"/>
              </w:rPr>
            </w:pPr>
            <w:r w:rsidRPr="00206CE9">
              <w:rPr>
                <w:sz w:val="21"/>
                <w:szCs w:val="21"/>
              </w:rPr>
              <w:t>368</w:t>
            </w:r>
          </w:p>
        </w:tc>
        <w:tc>
          <w:tcPr>
            <w:tcW w:w="1033" w:type="dxa"/>
            <w:tcBorders>
              <w:top w:val="nil"/>
              <w:left w:val="nil"/>
              <w:bottom w:val="nil"/>
              <w:right w:val="nil"/>
            </w:tcBorders>
          </w:tcPr>
          <w:p w14:paraId="2627825D" w14:textId="77777777" w:rsidR="001E45AF" w:rsidRPr="00206CE9" w:rsidRDefault="001E45AF" w:rsidP="001933E8">
            <w:pPr>
              <w:pStyle w:val="BStablefigures00"/>
              <w:rPr>
                <w:sz w:val="21"/>
                <w:szCs w:val="21"/>
              </w:rPr>
            </w:pPr>
            <w:r w:rsidRPr="00206CE9">
              <w:rPr>
                <w:sz w:val="21"/>
                <w:szCs w:val="21"/>
              </w:rPr>
              <w:t>380</w:t>
            </w:r>
          </w:p>
        </w:tc>
      </w:tr>
      <w:tr w:rsidR="001E45AF" w:rsidRPr="00E1380F" w14:paraId="06E7878D" w14:textId="77777777" w:rsidTr="001933E8">
        <w:trPr>
          <w:trHeight w:val="283"/>
        </w:trPr>
        <w:tc>
          <w:tcPr>
            <w:tcW w:w="5354" w:type="dxa"/>
            <w:tcBorders>
              <w:top w:val="nil"/>
              <w:left w:val="nil"/>
              <w:bottom w:val="single" w:sz="12" w:space="0" w:color="auto"/>
              <w:right w:val="nil"/>
            </w:tcBorders>
          </w:tcPr>
          <w:p w14:paraId="07149815" w14:textId="77777777" w:rsidR="001E45AF" w:rsidRPr="00206CE9" w:rsidRDefault="001E45AF" w:rsidP="001E45AF">
            <w:pPr>
              <w:pStyle w:val="BStablelist"/>
              <w:numPr>
                <w:ilvl w:val="0"/>
                <w:numId w:val="49"/>
              </w:numPr>
              <w:rPr>
                <w:sz w:val="21"/>
                <w:szCs w:val="21"/>
              </w:rPr>
            </w:pPr>
            <w:r w:rsidRPr="00206CE9">
              <w:rPr>
                <w:sz w:val="21"/>
                <w:szCs w:val="21"/>
              </w:rPr>
              <w:t xml:space="preserve">Number of Community Legal Education services provided </w:t>
            </w:r>
            <w:r w:rsidRPr="00206CE9">
              <w:rPr>
                <w:sz w:val="21"/>
                <w:szCs w:val="21"/>
                <w:vertAlign w:val="superscript"/>
              </w:rPr>
              <w:t>5</w:t>
            </w:r>
          </w:p>
        </w:tc>
        <w:tc>
          <w:tcPr>
            <w:tcW w:w="1387" w:type="dxa"/>
            <w:tcBorders>
              <w:top w:val="nil"/>
              <w:left w:val="nil"/>
              <w:bottom w:val="single" w:sz="12" w:space="0" w:color="auto"/>
              <w:right w:val="nil"/>
            </w:tcBorders>
          </w:tcPr>
          <w:p w14:paraId="3C1B1A8C" w14:textId="77777777" w:rsidR="001E45AF" w:rsidRPr="00206CE9" w:rsidRDefault="001E45AF" w:rsidP="001933E8">
            <w:pPr>
              <w:pStyle w:val="BStablefigures00"/>
              <w:rPr>
                <w:sz w:val="21"/>
                <w:szCs w:val="21"/>
              </w:rPr>
            </w:pPr>
          </w:p>
          <w:p w14:paraId="76D63A2F" w14:textId="77777777" w:rsidR="001E45AF" w:rsidRPr="00206CE9" w:rsidRDefault="001E45AF" w:rsidP="001933E8">
            <w:pPr>
              <w:pStyle w:val="BStablefigures00"/>
              <w:rPr>
                <w:sz w:val="21"/>
                <w:szCs w:val="21"/>
              </w:rPr>
            </w:pPr>
            <w:r w:rsidRPr="00206CE9">
              <w:rPr>
                <w:sz w:val="21"/>
                <w:szCs w:val="21"/>
              </w:rPr>
              <w:t xml:space="preserve"> 350 </w:t>
            </w:r>
          </w:p>
        </w:tc>
        <w:tc>
          <w:tcPr>
            <w:tcW w:w="1250" w:type="dxa"/>
            <w:tcBorders>
              <w:top w:val="nil"/>
              <w:left w:val="nil"/>
              <w:bottom w:val="single" w:sz="12" w:space="0" w:color="auto"/>
              <w:right w:val="nil"/>
            </w:tcBorders>
          </w:tcPr>
          <w:p w14:paraId="1383084D" w14:textId="77777777" w:rsidR="001E45AF" w:rsidRPr="00206CE9" w:rsidRDefault="001E45AF" w:rsidP="001933E8">
            <w:pPr>
              <w:pStyle w:val="BStablefigures00"/>
              <w:rPr>
                <w:sz w:val="21"/>
                <w:szCs w:val="21"/>
              </w:rPr>
            </w:pPr>
          </w:p>
          <w:p w14:paraId="24E222C1" w14:textId="77777777" w:rsidR="001E45AF" w:rsidRPr="00206CE9" w:rsidRDefault="001E45AF" w:rsidP="001933E8">
            <w:pPr>
              <w:pStyle w:val="BStablefigures00"/>
              <w:rPr>
                <w:sz w:val="21"/>
                <w:szCs w:val="21"/>
              </w:rPr>
            </w:pPr>
            <w:r w:rsidRPr="00206CE9">
              <w:rPr>
                <w:sz w:val="21"/>
                <w:szCs w:val="21"/>
              </w:rPr>
              <w:t>350</w:t>
            </w:r>
          </w:p>
        </w:tc>
        <w:tc>
          <w:tcPr>
            <w:tcW w:w="1033" w:type="dxa"/>
            <w:tcBorders>
              <w:top w:val="nil"/>
              <w:left w:val="nil"/>
              <w:bottom w:val="single" w:sz="12" w:space="0" w:color="auto"/>
              <w:right w:val="nil"/>
            </w:tcBorders>
          </w:tcPr>
          <w:p w14:paraId="125C031C" w14:textId="77777777" w:rsidR="001E45AF" w:rsidRPr="00206CE9" w:rsidRDefault="001E45AF" w:rsidP="001933E8">
            <w:pPr>
              <w:pStyle w:val="BStablefigures00"/>
              <w:rPr>
                <w:sz w:val="21"/>
                <w:szCs w:val="21"/>
              </w:rPr>
            </w:pPr>
          </w:p>
          <w:p w14:paraId="6EEFF71A" w14:textId="77777777" w:rsidR="001E45AF" w:rsidRPr="00206CE9" w:rsidRDefault="001E45AF" w:rsidP="001933E8">
            <w:pPr>
              <w:pStyle w:val="BStablefigures00"/>
              <w:rPr>
                <w:sz w:val="21"/>
                <w:szCs w:val="21"/>
              </w:rPr>
            </w:pPr>
            <w:r w:rsidRPr="00206CE9">
              <w:rPr>
                <w:sz w:val="21"/>
                <w:szCs w:val="21"/>
              </w:rPr>
              <w:t>360</w:t>
            </w:r>
          </w:p>
        </w:tc>
      </w:tr>
    </w:tbl>
    <w:p w14:paraId="7B47DD4C" w14:textId="77777777" w:rsidR="001E45AF" w:rsidRPr="00AA7C6E" w:rsidRDefault="001E45AF" w:rsidP="001E45AF">
      <w:pPr>
        <w:pStyle w:val="BSnote1"/>
        <w:rPr>
          <w:szCs w:val="18"/>
        </w:rPr>
      </w:pPr>
      <w:r w:rsidRPr="00AA7C6E">
        <w:rPr>
          <w:szCs w:val="18"/>
        </w:rPr>
        <w:t>Notes:</w:t>
      </w:r>
    </w:p>
    <w:p w14:paraId="0F01ABD7" w14:textId="77777777" w:rsidR="001E45AF" w:rsidRPr="00AA7C6E" w:rsidRDefault="001E45AF" w:rsidP="001E45AF">
      <w:pPr>
        <w:pStyle w:val="Normal5"/>
        <w:numPr>
          <w:ilvl w:val="0"/>
          <w:numId w:val="50"/>
        </w:numPr>
        <w:spacing w:before="0" w:after="0"/>
        <w:contextualSpacing/>
        <w:rPr>
          <w:sz w:val="18"/>
          <w:szCs w:val="18"/>
        </w:rPr>
      </w:pPr>
      <w:r w:rsidRPr="00AA7C6E">
        <w:rPr>
          <w:sz w:val="18"/>
          <w:szCs w:val="18"/>
        </w:rPr>
        <w:t>Discrete Assistance services provided indicator collates the number of Helpline, information, referrals, non</w:t>
      </w:r>
      <w:r w:rsidRPr="00AA7C6E">
        <w:rPr>
          <w:sz w:val="18"/>
          <w:szCs w:val="18"/>
        </w:rPr>
        <w:noBreakHyphen/>
        <w:t xml:space="preserve">legal support, legal advices, and legal task services.  This indicator does not include the estimated 178,429 website page views in 2025-26. </w:t>
      </w:r>
    </w:p>
    <w:p w14:paraId="405D2B59" w14:textId="77777777" w:rsidR="001E45AF" w:rsidRPr="00AA7C6E" w:rsidRDefault="001E45AF" w:rsidP="001E45AF">
      <w:pPr>
        <w:pStyle w:val="Normal5"/>
        <w:numPr>
          <w:ilvl w:val="0"/>
          <w:numId w:val="50"/>
        </w:numPr>
        <w:spacing w:before="0" w:after="0"/>
        <w:contextualSpacing/>
        <w:rPr>
          <w:sz w:val="18"/>
          <w:szCs w:val="18"/>
        </w:rPr>
      </w:pPr>
      <w:r w:rsidRPr="00AA7C6E">
        <w:rPr>
          <w:sz w:val="18"/>
          <w:szCs w:val="18"/>
        </w:rPr>
        <w:t xml:space="preserve">Duty lawyer services are legal services provided at a court or tribunal to people who would otherwise be unrepresented in relation to an event or proceeding on that day. Duty Lawyer services consist of advising the person, and in appropriate circumstances appearing on their behalf, in relation to the proceeding or event. </w:t>
      </w:r>
    </w:p>
    <w:p w14:paraId="3FA7C51F" w14:textId="77777777" w:rsidR="001E45AF" w:rsidRPr="00AA7C6E" w:rsidRDefault="001E45AF" w:rsidP="001E45AF">
      <w:pPr>
        <w:pStyle w:val="Normal5"/>
        <w:numPr>
          <w:ilvl w:val="0"/>
          <w:numId w:val="50"/>
        </w:numPr>
        <w:spacing w:before="0" w:after="0"/>
        <w:contextualSpacing/>
        <w:rPr>
          <w:sz w:val="18"/>
          <w:szCs w:val="18"/>
        </w:rPr>
      </w:pPr>
      <w:r w:rsidRPr="00AA7C6E">
        <w:rPr>
          <w:sz w:val="18"/>
          <w:szCs w:val="18"/>
        </w:rPr>
        <w:t xml:space="preserve">This indicator collates the number of legal assistance services provided for the ongoing representation of people at courts/tribunals, in dispute resolution processes and where the carriage of the matter requires ongoing casework assistance. The reduction in the 2026-27 representation target is due to the need to ensure the Commission’s financial sustainability in the face of increasing legal costs. </w:t>
      </w:r>
    </w:p>
    <w:p w14:paraId="5834AC5D" w14:textId="77777777" w:rsidR="001E45AF" w:rsidRPr="00AA7C6E" w:rsidRDefault="001E45AF" w:rsidP="001E45AF">
      <w:pPr>
        <w:pStyle w:val="Normal5"/>
        <w:numPr>
          <w:ilvl w:val="0"/>
          <w:numId w:val="50"/>
        </w:numPr>
        <w:spacing w:before="0" w:after="0"/>
        <w:contextualSpacing/>
        <w:rPr>
          <w:sz w:val="18"/>
          <w:szCs w:val="18"/>
        </w:rPr>
      </w:pPr>
      <w:r w:rsidRPr="00AA7C6E">
        <w:rPr>
          <w:sz w:val="18"/>
          <w:szCs w:val="18"/>
        </w:rPr>
        <w:t>This indicator collates the number of specific processes undertaken that are aimed at resolving disputes without going to court. The variance of 14 per cent is due to lower than expected demand for this service in 2025-26. The target for 2026-27 has been accordingly adjusted to reflect current demand levels.</w:t>
      </w:r>
    </w:p>
    <w:p w14:paraId="659FA1B6" w14:textId="77777777" w:rsidR="001E45AF" w:rsidRPr="00AA7C6E" w:rsidRDefault="001E45AF" w:rsidP="001E45AF">
      <w:pPr>
        <w:pStyle w:val="Normal5"/>
        <w:numPr>
          <w:ilvl w:val="0"/>
          <w:numId w:val="50"/>
        </w:numPr>
        <w:spacing w:before="0" w:after="0"/>
        <w:contextualSpacing/>
        <w:rPr>
          <w:sz w:val="18"/>
          <w:szCs w:val="18"/>
        </w:rPr>
      </w:pPr>
      <w:r w:rsidRPr="00AA7C6E">
        <w:rPr>
          <w:sz w:val="18"/>
          <w:szCs w:val="18"/>
        </w:rPr>
        <w:t xml:space="preserve">This indicator collates the number of educational resources produced and the number of activities undertaken. </w:t>
      </w:r>
    </w:p>
    <w:p w14:paraId="430F9690" w14:textId="77777777" w:rsidR="00284F00" w:rsidRDefault="00284F00">
      <w:pPr>
        <w:rPr>
          <w:rFonts w:ascii="Calibri" w:eastAsia="Times New Roman" w:hAnsi="Calibri" w:cs="Times New Roman"/>
          <w:iCs/>
          <w:sz w:val="18"/>
          <w:szCs w:val="18"/>
          <w:lang w:val="en-AU"/>
        </w:rPr>
      </w:pPr>
      <w:r>
        <w:rPr>
          <w:iCs/>
          <w:sz w:val="18"/>
          <w:szCs w:val="18"/>
        </w:rPr>
        <w:br w:type="page"/>
      </w:r>
    </w:p>
    <w:p w14:paraId="4F858E4D" w14:textId="426C7173" w:rsidR="001E45AF" w:rsidRDefault="001E45AF" w:rsidP="00700C56">
      <w:pPr>
        <w:pStyle w:val="26-27heading2"/>
      </w:pPr>
      <w:bookmarkStart w:id="291" w:name="RG_DOC_ieu9kdYNVTe"/>
      <w:bookmarkStart w:id="292" w:name="RG_MARKER_55816"/>
      <w:bookmarkStart w:id="293" w:name="RG_MARKER_55800"/>
      <w:bookmarkStart w:id="294" w:name="RG_MARKER_55814"/>
      <w:bookmarkStart w:id="295" w:name="RG_MARKER_55815"/>
      <w:bookmarkStart w:id="296" w:name="_Toc231571347"/>
      <w:bookmarkStart w:id="297" w:name="_Toc231571743"/>
      <w:bookmarkStart w:id="298" w:name="_Toc231572433"/>
      <w:bookmarkStart w:id="299" w:name="RG_DOC_nKgDpzgsn5f"/>
      <w:bookmarkStart w:id="300" w:name="RG_MARKER_52381"/>
      <w:bookmarkStart w:id="301" w:name="RG_MARKER_52380"/>
      <w:r>
        <w:lastRenderedPageBreak/>
        <w:t>Changes to Appropriation</w:t>
      </w:r>
      <w:bookmarkEnd w:id="291"/>
      <w:bookmarkEnd w:id="292"/>
      <w:bookmarkEnd w:id="293"/>
      <w:bookmarkEnd w:id="294"/>
      <w:bookmarkEnd w:id="295"/>
      <w:bookmarkEnd w:id="296"/>
      <w:bookmarkEnd w:id="297"/>
      <w:bookmarkEnd w:id="298"/>
    </w:p>
    <w:p w14:paraId="51B0FBAF" w14:textId="77777777" w:rsidR="001E45AF" w:rsidRPr="00284F00" w:rsidRDefault="001E45AF" w:rsidP="00284F00">
      <w:pPr>
        <w:pStyle w:val="TableCaption0"/>
        <w:spacing w:after="200"/>
        <w:rPr>
          <w:rFonts w:asciiTheme="minorHAnsi" w:eastAsia="Calibri" w:hAnsiTheme="minorHAnsi" w:cstheme="minorHAnsi"/>
          <w:i w:val="0"/>
        </w:rPr>
      </w:pPr>
      <w:r w:rsidRPr="00284F00">
        <w:rPr>
          <w:rFonts w:asciiTheme="minorHAnsi" w:eastAsia="Calibri" w:hAnsiTheme="minorHAnsi" w:cstheme="minorHAnsi"/>
          <w:i w:val="0"/>
        </w:rPr>
        <w:t>Table 5: Changes to appropriation – Controlled Recurrent Payments ($’000)</w:t>
      </w:r>
    </w:p>
    <w:tbl>
      <w:tblPr>
        <w:tblStyle w:val="CDMRange1"/>
        <w:tblW w:w="9690" w:type="dxa"/>
        <w:tblLayout w:type="fixed"/>
        <w:tblLook w:val="0620" w:firstRow="1" w:lastRow="0" w:firstColumn="0" w:lastColumn="0" w:noHBand="1" w:noVBand="1"/>
      </w:tblPr>
      <w:tblGrid>
        <w:gridCol w:w="4590"/>
        <w:gridCol w:w="1020"/>
        <w:gridCol w:w="1020"/>
        <w:gridCol w:w="1020"/>
        <w:gridCol w:w="1020"/>
        <w:gridCol w:w="1020"/>
      </w:tblGrid>
      <w:tr w:rsidR="001E45AF" w:rsidRPr="003D5B4B" w14:paraId="3713BE8C" w14:textId="77777777" w:rsidTr="004D3F31">
        <w:trPr>
          <w:trHeight w:val="744"/>
          <w:tblHeader/>
        </w:trPr>
        <w:tc>
          <w:tcPr>
            <w:tcW w:w="4590" w:type="dxa"/>
            <w:tcBorders>
              <w:top w:val="single" w:sz="20" w:space="0" w:color="000000"/>
              <w:left w:val="nil"/>
              <w:bottom w:val="single" w:sz="20" w:space="0" w:color="000000"/>
              <w:right w:val="nil"/>
              <w:tl2br w:val="nil"/>
              <w:tr2bl w:val="nil"/>
            </w:tcBorders>
            <w:noWrap/>
            <w:tcMar>
              <w:left w:w="0" w:type="dxa"/>
              <w:right w:w="0" w:type="dxa"/>
            </w:tcMar>
            <w:vAlign w:val="bottom"/>
          </w:tcPr>
          <w:p w14:paraId="0DB44F01" w14:textId="77777777" w:rsidR="001E45AF" w:rsidRPr="00F54F38" w:rsidRDefault="001E45AF" w:rsidP="00A54E74">
            <w:pPr>
              <w:ind w:left="181" w:hanging="181"/>
              <w:rPr>
                <w:rFonts w:eastAsia="Calibri" w:cs="Calibri"/>
                <w:color w:val="000000"/>
                <w:sz w:val="18"/>
                <w:szCs w:val="18"/>
              </w:rPr>
            </w:pPr>
          </w:p>
        </w:tc>
        <w:tc>
          <w:tcPr>
            <w:tcW w:w="102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9479874" w14:textId="77777777" w:rsidR="001E45AF" w:rsidRPr="00206CE9"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206CE9">
              <w:rPr>
                <w:rFonts w:asciiTheme="minorHAnsi" w:eastAsia="Calibri" w:hAnsiTheme="minorHAnsi" w:cstheme="minorHAnsi"/>
                <w:b/>
                <w:color w:val="000000"/>
                <w:sz w:val="18"/>
                <w:szCs w:val="18"/>
              </w:rPr>
              <w:t>2025-26 Estimated Outcome</w:t>
            </w:r>
          </w:p>
        </w:tc>
        <w:tc>
          <w:tcPr>
            <w:tcW w:w="102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AB071BC" w14:textId="77777777" w:rsidR="001E45AF" w:rsidRPr="00206CE9"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206CE9">
              <w:rPr>
                <w:rFonts w:asciiTheme="minorHAnsi" w:eastAsia="Calibri" w:hAnsiTheme="minorHAnsi" w:cstheme="minorHAnsi"/>
                <w:b/>
                <w:color w:val="000000"/>
                <w:sz w:val="18"/>
                <w:szCs w:val="18"/>
              </w:rPr>
              <w:t>2026-27 Budget</w:t>
            </w:r>
          </w:p>
        </w:tc>
        <w:tc>
          <w:tcPr>
            <w:tcW w:w="102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E07F9BC" w14:textId="77777777" w:rsidR="001E45AF" w:rsidRPr="00206CE9"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206CE9">
              <w:rPr>
                <w:rFonts w:asciiTheme="minorHAnsi" w:eastAsia="Calibri" w:hAnsiTheme="minorHAnsi" w:cstheme="minorHAnsi"/>
                <w:b/>
                <w:color w:val="000000"/>
                <w:sz w:val="18"/>
                <w:szCs w:val="18"/>
              </w:rPr>
              <w:t>2027-28 Estimate</w:t>
            </w:r>
          </w:p>
        </w:tc>
        <w:tc>
          <w:tcPr>
            <w:tcW w:w="102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304833B" w14:textId="77777777" w:rsidR="001E45AF" w:rsidRPr="00206CE9"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206CE9">
              <w:rPr>
                <w:rFonts w:asciiTheme="minorHAnsi" w:eastAsia="Calibri" w:hAnsiTheme="minorHAnsi" w:cstheme="minorHAnsi"/>
                <w:b/>
                <w:color w:val="000000"/>
                <w:sz w:val="18"/>
                <w:szCs w:val="18"/>
              </w:rPr>
              <w:t>2028-29 Estimate</w:t>
            </w:r>
          </w:p>
        </w:tc>
        <w:tc>
          <w:tcPr>
            <w:tcW w:w="102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7F2B316A" w14:textId="77777777" w:rsidR="001E45AF" w:rsidRPr="00206CE9"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206CE9">
              <w:rPr>
                <w:rFonts w:asciiTheme="minorHAnsi" w:eastAsia="Calibri" w:hAnsiTheme="minorHAnsi" w:cstheme="minorHAnsi"/>
                <w:b/>
                <w:color w:val="000000"/>
                <w:sz w:val="18"/>
                <w:szCs w:val="18"/>
              </w:rPr>
              <w:t>2029-30 Estimate</w:t>
            </w:r>
          </w:p>
        </w:tc>
      </w:tr>
      <w:tr w:rsidR="001E45AF" w:rsidRPr="00F54F38" w14:paraId="7BFB404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4590" w:type="dxa"/>
            <w:tcBorders>
              <w:top w:val="single" w:sz="20" w:space="0" w:color="000000"/>
              <w:left w:val="nil"/>
              <w:bottom w:val="nil"/>
              <w:right w:val="nil"/>
              <w:tl2br w:val="nil"/>
              <w:tr2bl w:val="nil"/>
            </w:tcBorders>
            <w:noWrap/>
            <w:tcMar>
              <w:left w:w="40" w:type="dxa"/>
              <w:right w:w="40" w:type="dxa"/>
            </w:tcMar>
            <w:vAlign w:val="bottom"/>
          </w:tcPr>
          <w:p w14:paraId="0B81D143" w14:textId="77777777" w:rsidR="001E45AF" w:rsidRPr="00284F00" w:rsidRDefault="001E45AF" w:rsidP="00A54E74">
            <w:pPr>
              <w:pBdr>
                <w:top w:val="nil"/>
                <w:left w:val="nil"/>
                <w:bottom w:val="nil"/>
                <w:right w:val="nil"/>
                <w:between w:val="nil"/>
                <w:bar w:val="nil"/>
              </w:pBdr>
              <w:ind w:left="181" w:hanging="181"/>
              <w:rPr>
                <w:rFonts w:asciiTheme="minorHAnsi" w:eastAsia="Calibri" w:hAnsiTheme="minorHAnsi" w:cstheme="minorHAnsi"/>
                <w:b/>
                <w:color w:val="000000"/>
                <w:sz w:val="18"/>
                <w:szCs w:val="18"/>
              </w:rPr>
            </w:pPr>
            <w:r w:rsidRPr="00284F00">
              <w:rPr>
                <w:rFonts w:asciiTheme="minorHAnsi" w:eastAsia="Calibri" w:hAnsiTheme="minorHAnsi" w:cstheme="minorHAnsi"/>
                <w:b/>
                <w:color w:val="000000"/>
                <w:sz w:val="18"/>
                <w:szCs w:val="18"/>
              </w:rPr>
              <w:t>2025-26 Budget</w:t>
            </w:r>
          </w:p>
        </w:tc>
        <w:tc>
          <w:tcPr>
            <w:tcW w:w="1020" w:type="dxa"/>
            <w:tcBorders>
              <w:top w:val="single" w:sz="20" w:space="0" w:color="000000"/>
              <w:left w:val="nil"/>
              <w:bottom w:val="nil"/>
              <w:right w:val="nil"/>
              <w:tl2br w:val="nil"/>
              <w:tr2bl w:val="nil"/>
            </w:tcBorders>
            <w:noWrap/>
            <w:tcMar>
              <w:left w:w="40" w:type="dxa"/>
              <w:right w:w="40" w:type="dxa"/>
            </w:tcMar>
            <w:vAlign w:val="bottom"/>
          </w:tcPr>
          <w:p w14:paraId="0E45A6FF"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20,519</w:t>
            </w:r>
          </w:p>
        </w:tc>
        <w:tc>
          <w:tcPr>
            <w:tcW w:w="1020" w:type="dxa"/>
            <w:tcBorders>
              <w:top w:val="single" w:sz="20" w:space="0" w:color="000000"/>
              <w:left w:val="nil"/>
              <w:bottom w:val="nil"/>
              <w:right w:val="nil"/>
              <w:tl2br w:val="nil"/>
              <w:tr2bl w:val="nil"/>
            </w:tcBorders>
            <w:noWrap/>
            <w:tcMar>
              <w:left w:w="40" w:type="dxa"/>
              <w:right w:w="40" w:type="dxa"/>
            </w:tcMar>
            <w:vAlign w:val="bottom"/>
          </w:tcPr>
          <w:p w14:paraId="21244C32"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20,711</w:t>
            </w:r>
          </w:p>
        </w:tc>
        <w:tc>
          <w:tcPr>
            <w:tcW w:w="1020" w:type="dxa"/>
            <w:tcBorders>
              <w:top w:val="single" w:sz="20" w:space="0" w:color="000000"/>
              <w:left w:val="nil"/>
              <w:bottom w:val="nil"/>
              <w:right w:val="nil"/>
              <w:tl2br w:val="nil"/>
              <w:tr2bl w:val="nil"/>
            </w:tcBorders>
            <w:noWrap/>
            <w:tcMar>
              <w:left w:w="40" w:type="dxa"/>
              <w:right w:w="40" w:type="dxa"/>
            </w:tcMar>
            <w:vAlign w:val="bottom"/>
          </w:tcPr>
          <w:p w14:paraId="088BDF8D"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20,210</w:t>
            </w:r>
          </w:p>
        </w:tc>
        <w:tc>
          <w:tcPr>
            <w:tcW w:w="1020" w:type="dxa"/>
            <w:tcBorders>
              <w:top w:val="single" w:sz="20" w:space="0" w:color="000000"/>
              <w:left w:val="nil"/>
              <w:bottom w:val="nil"/>
              <w:right w:val="nil"/>
              <w:tl2br w:val="nil"/>
              <w:tr2bl w:val="nil"/>
            </w:tcBorders>
            <w:noWrap/>
            <w:tcMar>
              <w:left w:w="40" w:type="dxa"/>
              <w:right w:w="40" w:type="dxa"/>
            </w:tcMar>
            <w:vAlign w:val="bottom"/>
          </w:tcPr>
          <w:p w14:paraId="790BDF57"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20,548</w:t>
            </w:r>
          </w:p>
        </w:tc>
        <w:tc>
          <w:tcPr>
            <w:tcW w:w="1020" w:type="dxa"/>
            <w:tcBorders>
              <w:top w:val="single" w:sz="20" w:space="0" w:color="000000"/>
              <w:left w:val="nil"/>
              <w:bottom w:val="nil"/>
              <w:right w:val="nil"/>
              <w:tl2br w:val="nil"/>
              <w:tr2bl w:val="nil"/>
            </w:tcBorders>
            <w:noWrap/>
            <w:tcMar>
              <w:left w:w="40" w:type="dxa"/>
              <w:right w:w="40" w:type="dxa"/>
            </w:tcMar>
            <w:vAlign w:val="bottom"/>
          </w:tcPr>
          <w:p w14:paraId="5783F282"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20,560</w:t>
            </w:r>
          </w:p>
        </w:tc>
      </w:tr>
      <w:tr w:rsidR="001E45AF" w:rsidRPr="00F54F38" w14:paraId="1B3714F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40" w:type="dxa"/>
              <w:right w:w="40" w:type="dxa"/>
            </w:tcMar>
            <w:vAlign w:val="bottom"/>
          </w:tcPr>
          <w:p w14:paraId="70DD3EC7" w14:textId="77777777" w:rsidR="001E45AF" w:rsidRPr="00284F00" w:rsidRDefault="001E45AF" w:rsidP="00A54E74">
            <w:pPr>
              <w:pBdr>
                <w:top w:val="nil"/>
                <w:left w:val="nil"/>
                <w:bottom w:val="nil"/>
                <w:right w:val="nil"/>
                <w:between w:val="nil"/>
                <w:bar w:val="nil"/>
              </w:pBdr>
              <w:ind w:left="181" w:hanging="181"/>
              <w:rPr>
                <w:rFonts w:asciiTheme="minorHAnsi" w:eastAsia="Calibri" w:hAnsiTheme="minorHAnsi" w:cstheme="minorHAnsi"/>
                <w:b/>
                <w:color w:val="000000"/>
                <w:sz w:val="18"/>
                <w:szCs w:val="18"/>
              </w:rPr>
            </w:pPr>
            <w:r w:rsidRPr="00284F00">
              <w:rPr>
                <w:rFonts w:asciiTheme="minorHAnsi" w:eastAsia="Calibri" w:hAnsiTheme="minorHAnsi" w:cstheme="minorHAnsi"/>
                <w:b/>
                <w:color w:val="000000"/>
                <w:sz w:val="18"/>
                <w:szCs w:val="18"/>
              </w:rPr>
              <w:t>2025-26 Budget Review</w:t>
            </w:r>
          </w:p>
        </w:tc>
        <w:tc>
          <w:tcPr>
            <w:tcW w:w="1020" w:type="dxa"/>
            <w:tcBorders>
              <w:top w:val="nil"/>
              <w:left w:val="nil"/>
              <w:bottom w:val="nil"/>
              <w:right w:val="nil"/>
              <w:tl2br w:val="nil"/>
              <w:tr2bl w:val="nil"/>
            </w:tcBorders>
            <w:noWrap/>
            <w:tcMar>
              <w:left w:w="0" w:type="dxa"/>
              <w:right w:w="0" w:type="dxa"/>
            </w:tcMar>
            <w:vAlign w:val="bottom"/>
          </w:tcPr>
          <w:p w14:paraId="72BE3C9F" w14:textId="77777777" w:rsidR="001E45AF" w:rsidRPr="00284F00" w:rsidRDefault="001E45AF"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072881FF" w14:textId="77777777" w:rsidR="001E45AF" w:rsidRPr="00284F00" w:rsidRDefault="001E45AF"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380FCC35" w14:textId="77777777" w:rsidR="001E45AF" w:rsidRPr="00284F00" w:rsidRDefault="001E45AF"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5119EC6A" w14:textId="77777777" w:rsidR="001E45AF" w:rsidRPr="00284F00" w:rsidRDefault="001E45AF"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6A8F6C35" w14:textId="77777777" w:rsidR="001E45AF" w:rsidRPr="00284F00" w:rsidRDefault="001E45AF" w:rsidP="001933E8">
            <w:pPr>
              <w:rPr>
                <w:rFonts w:asciiTheme="minorHAnsi" w:eastAsia="Calibri" w:hAnsiTheme="minorHAnsi" w:cstheme="minorHAnsi"/>
                <w:color w:val="FFFFFF"/>
                <w:sz w:val="18"/>
                <w:szCs w:val="18"/>
              </w:rPr>
            </w:pPr>
          </w:p>
        </w:tc>
      </w:tr>
      <w:tr w:rsidR="001E45AF" w:rsidRPr="00F54F38" w14:paraId="32FB010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40" w:type="dxa"/>
              <w:right w:w="40" w:type="dxa"/>
            </w:tcMar>
          </w:tcPr>
          <w:p w14:paraId="2B2BBD78" w14:textId="77777777" w:rsidR="001E45AF" w:rsidRPr="00284F00" w:rsidRDefault="001E45AF" w:rsidP="00A54E74">
            <w:pPr>
              <w:pBdr>
                <w:top w:val="nil"/>
                <w:left w:val="nil"/>
                <w:bottom w:val="nil"/>
                <w:right w:val="nil"/>
                <w:between w:val="nil"/>
                <w:bar w:val="nil"/>
              </w:pBdr>
              <w:ind w:left="181" w:hanging="181"/>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Justice Reform - More Support for the ACT Intermediary Program</w:t>
            </w:r>
          </w:p>
        </w:tc>
        <w:tc>
          <w:tcPr>
            <w:tcW w:w="1020" w:type="dxa"/>
            <w:tcBorders>
              <w:top w:val="nil"/>
              <w:left w:val="nil"/>
              <w:bottom w:val="nil"/>
              <w:right w:val="nil"/>
              <w:tl2br w:val="nil"/>
              <w:tr2bl w:val="nil"/>
            </w:tcBorders>
            <w:noWrap/>
            <w:tcMar>
              <w:left w:w="40" w:type="dxa"/>
              <w:right w:w="40" w:type="dxa"/>
            </w:tcMar>
          </w:tcPr>
          <w:p w14:paraId="48105C7D"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noWrap/>
            <w:tcMar>
              <w:left w:w="40" w:type="dxa"/>
              <w:right w:w="40" w:type="dxa"/>
            </w:tcMar>
          </w:tcPr>
          <w:p w14:paraId="36B91495"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113</w:t>
            </w:r>
          </w:p>
        </w:tc>
        <w:tc>
          <w:tcPr>
            <w:tcW w:w="1020" w:type="dxa"/>
            <w:tcBorders>
              <w:top w:val="nil"/>
              <w:left w:val="nil"/>
              <w:bottom w:val="nil"/>
              <w:right w:val="nil"/>
              <w:tl2br w:val="nil"/>
              <w:tr2bl w:val="nil"/>
            </w:tcBorders>
            <w:noWrap/>
            <w:tcMar>
              <w:left w:w="40" w:type="dxa"/>
              <w:right w:w="40" w:type="dxa"/>
            </w:tcMar>
          </w:tcPr>
          <w:p w14:paraId="7557648E"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116</w:t>
            </w:r>
          </w:p>
        </w:tc>
        <w:tc>
          <w:tcPr>
            <w:tcW w:w="1020" w:type="dxa"/>
            <w:tcBorders>
              <w:top w:val="nil"/>
              <w:left w:val="nil"/>
              <w:bottom w:val="nil"/>
              <w:right w:val="nil"/>
              <w:tl2br w:val="nil"/>
              <w:tr2bl w:val="nil"/>
            </w:tcBorders>
            <w:noWrap/>
            <w:tcMar>
              <w:left w:w="40" w:type="dxa"/>
              <w:right w:w="40" w:type="dxa"/>
            </w:tcMar>
          </w:tcPr>
          <w:p w14:paraId="34B97FEA"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118</w:t>
            </w:r>
          </w:p>
        </w:tc>
        <w:tc>
          <w:tcPr>
            <w:tcW w:w="1020" w:type="dxa"/>
            <w:tcBorders>
              <w:top w:val="nil"/>
              <w:left w:val="nil"/>
              <w:bottom w:val="nil"/>
              <w:right w:val="nil"/>
              <w:tl2br w:val="nil"/>
              <w:tr2bl w:val="nil"/>
            </w:tcBorders>
            <w:noWrap/>
            <w:tcMar>
              <w:left w:w="40" w:type="dxa"/>
              <w:right w:w="40" w:type="dxa"/>
            </w:tcMar>
          </w:tcPr>
          <w:p w14:paraId="4B6D163D"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122</w:t>
            </w:r>
          </w:p>
        </w:tc>
      </w:tr>
      <w:tr w:rsidR="001E45AF" w:rsidRPr="00F54F38" w14:paraId="7DF4CEE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40" w:type="dxa"/>
              <w:right w:w="40" w:type="dxa"/>
            </w:tcMar>
            <w:vAlign w:val="bottom"/>
          </w:tcPr>
          <w:p w14:paraId="6262F501" w14:textId="77777777" w:rsidR="001E45AF" w:rsidRPr="00284F00" w:rsidRDefault="001E45AF" w:rsidP="00A54E74">
            <w:pPr>
              <w:pBdr>
                <w:top w:val="nil"/>
                <w:left w:val="nil"/>
                <w:bottom w:val="nil"/>
                <w:right w:val="nil"/>
                <w:between w:val="nil"/>
                <w:bar w:val="nil"/>
              </w:pBdr>
              <w:ind w:left="181" w:hanging="181"/>
              <w:rPr>
                <w:rFonts w:asciiTheme="minorHAnsi" w:eastAsia="Calibri" w:hAnsiTheme="minorHAnsi" w:cstheme="minorHAnsi"/>
                <w:b/>
                <w:color w:val="000000"/>
                <w:sz w:val="18"/>
                <w:szCs w:val="18"/>
              </w:rPr>
            </w:pPr>
            <w:r w:rsidRPr="00284F00">
              <w:rPr>
                <w:rFonts w:asciiTheme="minorHAnsi" w:eastAsia="Calibri" w:hAnsiTheme="minorHAnsi" w:cstheme="minorHAnsi"/>
                <w:b/>
                <w:color w:val="000000"/>
                <w:sz w:val="18"/>
                <w:szCs w:val="18"/>
              </w:rPr>
              <w:t>2026-27 Budget Policy Decisions</w:t>
            </w:r>
          </w:p>
        </w:tc>
        <w:tc>
          <w:tcPr>
            <w:tcW w:w="1020" w:type="dxa"/>
            <w:tcBorders>
              <w:top w:val="nil"/>
              <w:left w:val="nil"/>
              <w:bottom w:val="nil"/>
              <w:right w:val="nil"/>
              <w:tl2br w:val="nil"/>
              <w:tr2bl w:val="nil"/>
            </w:tcBorders>
            <w:noWrap/>
            <w:tcMar>
              <w:left w:w="0" w:type="dxa"/>
              <w:right w:w="0" w:type="dxa"/>
            </w:tcMar>
            <w:vAlign w:val="bottom"/>
          </w:tcPr>
          <w:p w14:paraId="095E1F8D" w14:textId="77777777" w:rsidR="001E45AF" w:rsidRPr="00284F00" w:rsidRDefault="001E45AF"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7AED252F" w14:textId="77777777" w:rsidR="001E45AF" w:rsidRPr="00284F00" w:rsidRDefault="001E45AF"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76B8686B" w14:textId="77777777" w:rsidR="001E45AF" w:rsidRPr="00284F00" w:rsidRDefault="001E45AF"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1B8AC3E3" w14:textId="77777777" w:rsidR="001E45AF" w:rsidRPr="00284F00" w:rsidRDefault="001E45AF"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3589AE69" w14:textId="77777777" w:rsidR="001E45AF" w:rsidRPr="00284F00" w:rsidRDefault="001E45AF" w:rsidP="001933E8">
            <w:pPr>
              <w:rPr>
                <w:rFonts w:asciiTheme="minorHAnsi" w:eastAsia="Calibri" w:hAnsiTheme="minorHAnsi" w:cstheme="minorHAnsi"/>
                <w:color w:val="FFFFFF"/>
                <w:sz w:val="18"/>
                <w:szCs w:val="18"/>
              </w:rPr>
            </w:pPr>
          </w:p>
        </w:tc>
      </w:tr>
      <w:tr w:rsidR="001E45AF" w:rsidRPr="00F54F38" w14:paraId="3A07BD6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40" w:type="dxa"/>
              <w:right w:w="40" w:type="dxa"/>
            </w:tcMar>
          </w:tcPr>
          <w:p w14:paraId="33B26F2D" w14:textId="77777777" w:rsidR="001E45AF" w:rsidRPr="00284F00" w:rsidRDefault="001E45AF" w:rsidP="00A54E74">
            <w:pPr>
              <w:pBdr>
                <w:top w:val="nil"/>
                <w:left w:val="nil"/>
                <w:bottom w:val="nil"/>
                <w:right w:val="nil"/>
                <w:between w:val="nil"/>
                <w:bar w:val="nil"/>
              </w:pBdr>
              <w:ind w:left="181" w:hanging="181"/>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Legal assistance for vulnerable Canberrans</w:t>
            </w:r>
          </w:p>
        </w:tc>
        <w:tc>
          <w:tcPr>
            <w:tcW w:w="1020" w:type="dxa"/>
            <w:tcBorders>
              <w:top w:val="nil"/>
              <w:left w:val="nil"/>
              <w:bottom w:val="nil"/>
              <w:right w:val="nil"/>
              <w:tl2br w:val="nil"/>
              <w:tr2bl w:val="nil"/>
            </w:tcBorders>
            <w:noWrap/>
            <w:tcMar>
              <w:left w:w="40" w:type="dxa"/>
              <w:right w:w="40" w:type="dxa"/>
            </w:tcMar>
          </w:tcPr>
          <w:p w14:paraId="5F5FE38B"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noWrap/>
            <w:tcMar>
              <w:left w:w="40" w:type="dxa"/>
              <w:right w:w="40" w:type="dxa"/>
            </w:tcMar>
          </w:tcPr>
          <w:p w14:paraId="7CA92F4C"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1,650</w:t>
            </w:r>
          </w:p>
        </w:tc>
        <w:tc>
          <w:tcPr>
            <w:tcW w:w="1020" w:type="dxa"/>
            <w:tcBorders>
              <w:top w:val="nil"/>
              <w:left w:val="nil"/>
              <w:bottom w:val="nil"/>
              <w:right w:val="nil"/>
              <w:tl2br w:val="nil"/>
              <w:tr2bl w:val="nil"/>
            </w:tcBorders>
            <w:noWrap/>
            <w:tcMar>
              <w:left w:w="40" w:type="dxa"/>
              <w:right w:w="40" w:type="dxa"/>
            </w:tcMar>
          </w:tcPr>
          <w:p w14:paraId="018874B8"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164</w:t>
            </w:r>
          </w:p>
        </w:tc>
        <w:tc>
          <w:tcPr>
            <w:tcW w:w="1020" w:type="dxa"/>
            <w:tcBorders>
              <w:top w:val="nil"/>
              <w:left w:val="nil"/>
              <w:bottom w:val="nil"/>
              <w:right w:val="nil"/>
              <w:tl2br w:val="nil"/>
              <w:tr2bl w:val="nil"/>
            </w:tcBorders>
            <w:noWrap/>
            <w:tcMar>
              <w:left w:w="40" w:type="dxa"/>
              <w:right w:w="40" w:type="dxa"/>
            </w:tcMar>
          </w:tcPr>
          <w:p w14:paraId="6AF25EEE"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168</w:t>
            </w:r>
          </w:p>
        </w:tc>
        <w:tc>
          <w:tcPr>
            <w:tcW w:w="1020" w:type="dxa"/>
            <w:tcBorders>
              <w:top w:val="nil"/>
              <w:left w:val="nil"/>
              <w:bottom w:val="nil"/>
              <w:right w:val="nil"/>
              <w:tl2br w:val="nil"/>
              <w:tr2bl w:val="nil"/>
            </w:tcBorders>
            <w:noWrap/>
            <w:tcMar>
              <w:left w:w="40" w:type="dxa"/>
              <w:right w:w="40" w:type="dxa"/>
            </w:tcMar>
          </w:tcPr>
          <w:p w14:paraId="6F30B11E"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172</w:t>
            </w:r>
          </w:p>
        </w:tc>
      </w:tr>
      <w:tr w:rsidR="001E45AF" w:rsidRPr="00F54F38" w14:paraId="7D15493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40" w:type="dxa"/>
              <w:right w:w="40" w:type="dxa"/>
            </w:tcMar>
            <w:vAlign w:val="bottom"/>
          </w:tcPr>
          <w:p w14:paraId="55FA6C8A" w14:textId="77777777" w:rsidR="001E45AF" w:rsidRPr="00284F00" w:rsidRDefault="001E45AF" w:rsidP="00A54E74">
            <w:pPr>
              <w:pBdr>
                <w:top w:val="nil"/>
                <w:left w:val="nil"/>
                <w:bottom w:val="nil"/>
                <w:right w:val="nil"/>
                <w:between w:val="nil"/>
                <w:bar w:val="nil"/>
              </w:pBdr>
              <w:ind w:left="181" w:hanging="181"/>
              <w:rPr>
                <w:rFonts w:asciiTheme="minorHAnsi" w:eastAsia="Calibri" w:hAnsiTheme="minorHAnsi" w:cstheme="minorHAnsi"/>
                <w:b/>
                <w:color w:val="000000"/>
                <w:sz w:val="18"/>
                <w:szCs w:val="18"/>
              </w:rPr>
            </w:pPr>
            <w:r w:rsidRPr="00284F00">
              <w:rPr>
                <w:rFonts w:asciiTheme="minorHAnsi" w:eastAsia="Calibri" w:hAnsiTheme="minorHAnsi" w:cstheme="minorHAnsi"/>
                <w:b/>
                <w:color w:val="000000"/>
                <w:sz w:val="18"/>
                <w:szCs w:val="18"/>
              </w:rPr>
              <w:t>2026-27 Budget Technical Adjustments</w:t>
            </w:r>
          </w:p>
        </w:tc>
        <w:tc>
          <w:tcPr>
            <w:tcW w:w="1020" w:type="dxa"/>
            <w:tcBorders>
              <w:top w:val="nil"/>
              <w:left w:val="nil"/>
              <w:bottom w:val="nil"/>
              <w:right w:val="nil"/>
              <w:tl2br w:val="nil"/>
              <w:tr2bl w:val="nil"/>
            </w:tcBorders>
            <w:noWrap/>
            <w:tcMar>
              <w:left w:w="0" w:type="dxa"/>
              <w:right w:w="0" w:type="dxa"/>
            </w:tcMar>
            <w:vAlign w:val="bottom"/>
          </w:tcPr>
          <w:p w14:paraId="0322CC98" w14:textId="77777777" w:rsidR="001E45AF" w:rsidRPr="00284F00" w:rsidRDefault="001E45AF"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690F8A41" w14:textId="77777777" w:rsidR="001E45AF" w:rsidRPr="00284F00" w:rsidRDefault="001E45AF"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1437D1CF" w14:textId="77777777" w:rsidR="001E45AF" w:rsidRPr="00284F00" w:rsidRDefault="001E45AF"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3C78B5C9" w14:textId="77777777" w:rsidR="001E45AF" w:rsidRPr="00284F00" w:rsidRDefault="001E45AF"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7DE2B3B6" w14:textId="77777777" w:rsidR="001E45AF" w:rsidRPr="00284F00" w:rsidRDefault="001E45AF" w:rsidP="001933E8">
            <w:pPr>
              <w:rPr>
                <w:rFonts w:asciiTheme="minorHAnsi" w:eastAsia="Calibri" w:hAnsiTheme="minorHAnsi" w:cstheme="minorHAnsi"/>
                <w:color w:val="FFFFFF"/>
                <w:sz w:val="18"/>
                <w:szCs w:val="18"/>
              </w:rPr>
            </w:pPr>
          </w:p>
        </w:tc>
      </w:tr>
      <w:tr w:rsidR="001E45AF" w:rsidRPr="00F54F38" w14:paraId="2293EF45"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40" w:type="dxa"/>
              <w:right w:w="40" w:type="dxa"/>
            </w:tcMar>
          </w:tcPr>
          <w:p w14:paraId="34A5FB93" w14:textId="77777777" w:rsidR="001E45AF" w:rsidRPr="00284F00" w:rsidRDefault="001E45AF" w:rsidP="00A54E74">
            <w:pPr>
              <w:pBdr>
                <w:top w:val="nil"/>
                <w:left w:val="nil"/>
                <w:bottom w:val="nil"/>
                <w:right w:val="nil"/>
                <w:between w:val="nil"/>
                <w:bar w:val="nil"/>
              </w:pBdr>
              <w:ind w:left="181" w:hanging="181"/>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Commonwealth Grant - National Access to Justice Partnership</w:t>
            </w:r>
          </w:p>
        </w:tc>
        <w:tc>
          <w:tcPr>
            <w:tcW w:w="1020" w:type="dxa"/>
            <w:tcBorders>
              <w:top w:val="nil"/>
              <w:left w:val="nil"/>
              <w:bottom w:val="nil"/>
              <w:right w:val="nil"/>
              <w:tl2br w:val="nil"/>
              <w:tr2bl w:val="nil"/>
            </w:tcBorders>
            <w:noWrap/>
            <w:tcMar>
              <w:left w:w="40" w:type="dxa"/>
              <w:right w:w="40" w:type="dxa"/>
            </w:tcMar>
          </w:tcPr>
          <w:p w14:paraId="5EB10C58"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noWrap/>
            <w:tcMar>
              <w:left w:w="40" w:type="dxa"/>
              <w:right w:w="40" w:type="dxa"/>
            </w:tcMar>
          </w:tcPr>
          <w:p w14:paraId="493372EC"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16</w:t>
            </w:r>
          </w:p>
        </w:tc>
        <w:tc>
          <w:tcPr>
            <w:tcW w:w="1020" w:type="dxa"/>
            <w:tcBorders>
              <w:top w:val="nil"/>
              <w:left w:val="nil"/>
              <w:bottom w:val="nil"/>
              <w:right w:val="nil"/>
              <w:tl2br w:val="nil"/>
              <w:tr2bl w:val="nil"/>
            </w:tcBorders>
            <w:noWrap/>
            <w:tcMar>
              <w:left w:w="40" w:type="dxa"/>
              <w:right w:w="40" w:type="dxa"/>
            </w:tcMar>
          </w:tcPr>
          <w:p w14:paraId="55CC913D"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32</w:t>
            </w:r>
          </w:p>
        </w:tc>
        <w:tc>
          <w:tcPr>
            <w:tcW w:w="1020" w:type="dxa"/>
            <w:tcBorders>
              <w:top w:val="nil"/>
              <w:left w:val="nil"/>
              <w:bottom w:val="nil"/>
              <w:right w:val="nil"/>
              <w:tl2br w:val="nil"/>
              <w:tr2bl w:val="nil"/>
            </w:tcBorders>
            <w:noWrap/>
            <w:tcMar>
              <w:left w:w="40" w:type="dxa"/>
              <w:right w:w="40" w:type="dxa"/>
            </w:tcMar>
          </w:tcPr>
          <w:p w14:paraId="23ECB245"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25</w:t>
            </w:r>
          </w:p>
        </w:tc>
        <w:tc>
          <w:tcPr>
            <w:tcW w:w="1020" w:type="dxa"/>
            <w:tcBorders>
              <w:top w:val="nil"/>
              <w:left w:val="nil"/>
              <w:bottom w:val="nil"/>
              <w:right w:val="nil"/>
              <w:tl2br w:val="nil"/>
              <w:tr2bl w:val="nil"/>
            </w:tcBorders>
            <w:noWrap/>
            <w:tcMar>
              <w:left w:w="40" w:type="dxa"/>
              <w:right w:w="40" w:type="dxa"/>
            </w:tcMar>
          </w:tcPr>
          <w:p w14:paraId="4A7FC420"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378</w:t>
            </w:r>
          </w:p>
        </w:tc>
      </w:tr>
      <w:tr w:rsidR="001E45AF" w:rsidRPr="00F54F38" w14:paraId="6D812DA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40" w:type="dxa"/>
              <w:right w:w="40" w:type="dxa"/>
            </w:tcMar>
          </w:tcPr>
          <w:p w14:paraId="204EF645" w14:textId="77777777" w:rsidR="001E45AF" w:rsidRPr="00284F00" w:rsidRDefault="001E45AF" w:rsidP="00A54E74">
            <w:pPr>
              <w:pBdr>
                <w:top w:val="nil"/>
                <w:left w:val="nil"/>
                <w:bottom w:val="nil"/>
                <w:right w:val="nil"/>
                <w:between w:val="nil"/>
                <w:bar w:val="nil"/>
              </w:pBdr>
              <w:ind w:left="181" w:hanging="181"/>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External Merits Review of Child Protection Decisions</w:t>
            </w:r>
          </w:p>
        </w:tc>
        <w:tc>
          <w:tcPr>
            <w:tcW w:w="1020" w:type="dxa"/>
            <w:tcBorders>
              <w:top w:val="nil"/>
              <w:left w:val="nil"/>
              <w:bottom w:val="nil"/>
              <w:right w:val="nil"/>
              <w:tl2br w:val="nil"/>
              <w:tr2bl w:val="nil"/>
            </w:tcBorders>
            <w:noWrap/>
            <w:tcMar>
              <w:left w:w="40" w:type="dxa"/>
              <w:right w:w="40" w:type="dxa"/>
            </w:tcMar>
          </w:tcPr>
          <w:p w14:paraId="104A847E"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noWrap/>
            <w:tcMar>
              <w:left w:w="40" w:type="dxa"/>
              <w:right w:w="40" w:type="dxa"/>
            </w:tcMar>
          </w:tcPr>
          <w:p w14:paraId="15C99DEF"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225</w:t>
            </w:r>
          </w:p>
        </w:tc>
        <w:tc>
          <w:tcPr>
            <w:tcW w:w="1020" w:type="dxa"/>
            <w:tcBorders>
              <w:top w:val="nil"/>
              <w:left w:val="nil"/>
              <w:bottom w:val="nil"/>
              <w:right w:val="nil"/>
              <w:tl2br w:val="nil"/>
              <w:tr2bl w:val="nil"/>
            </w:tcBorders>
            <w:noWrap/>
            <w:tcMar>
              <w:left w:w="40" w:type="dxa"/>
              <w:right w:w="40" w:type="dxa"/>
            </w:tcMar>
          </w:tcPr>
          <w:p w14:paraId="72BC8A3A"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noWrap/>
            <w:tcMar>
              <w:left w:w="40" w:type="dxa"/>
              <w:right w:w="40" w:type="dxa"/>
            </w:tcMar>
          </w:tcPr>
          <w:p w14:paraId="460FB9F2"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noWrap/>
            <w:tcMar>
              <w:left w:w="40" w:type="dxa"/>
              <w:right w:w="40" w:type="dxa"/>
            </w:tcMar>
          </w:tcPr>
          <w:p w14:paraId="645D61E3"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r>
      <w:tr w:rsidR="001E45AF" w:rsidRPr="00F54F38" w14:paraId="705B3DD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40" w:type="dxa"/>
              <w:right w:w="40" w:type="dxa"/>
            </w:tcMar>
          </w:tcPr>
          <w:p w14:paraId="0FC19154" w14:textId="77777777" w:rsidR="001E45AF" w:rsidRPr="00284F00" w:rsidRDefault="001E45AF" w:rsidP="00A54E74">
            <w:pPr>
              <w:pBdr>
                <w:top w:val="nil"/>
                <w:left w:val="nil"/>
                <w:bottom w:val="nil"/>
                <w:right w:val="nil"/>
                <w:between w:val="nil"/>
                <w:bar w:val="nil"/>
              </w:pBdr>
              <w:ind w:left="181" w:hanging="181"/>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Remuneration Tribunal Determinations</w:t>
            </w:r>
          </w:p>
        </w:tc>
        <w:tc>
          <w:tcPr>
            <w:tcW w:w="1020" w:type="dxa"/>
            <w:tcBorders>
              <w:top w:val="nil"/>
              <w:left w:val="nil"/>
              <w:bottom w:val="nil"/>
              <w:right w:val="nil"/>
              <w:tl2br w:val="nil"/>
              <w:tr2bl w:val="nil"/>
            </w:tcBorders>
            <w:noWrap/>
            <w:tcMar>
              <w:left w:w="40" w:type="dxa"/>
              <w:right w:w="40" w:type="dxa"/>
            </w:tcMar>
          </w:tcPr>
          <w:p w14:paraId="0FF0EA68"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noWrap/>
            <w:tcMar>
              <w:left w:w="40" w:type="dxa"/>
              <w:right w:w="40" w:type="dxa"/>
            </w:tcMar>
          </w:tcPr>
          <w:p w14:paraId="285D55AC"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25</w:t>
            </w:r>
          </w:p>
        </w:tc>
        <w:tc>
          <w:tcPr>
            <w:tcW w:w="1020" w:type="dxa"/>
            <w:tcBorders>
              <w:top w:val="nil"/>
              <w:left w:val="nil"/>
              <w:bottom w:val="nil"/>
              <w:right w:val="nil"/>
              <w:tl2br w:val="nil"/>
              <w:tr2bl w:val="nil"/>
            </w:tcBorders>
            <w:noWrap/>
            <w:tcMar>
              <w:left w:w="40" w:type="dxa"/>
              <w:right w:w="40" w:type="dxa"/>
            </w:tcMar>
          </w:tcPr>
          <w:p w14:paraId="1FAC82AD"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25</w:t>
            </w:r>
          </w:p>
        </w:tc>
        <w:tc>
          <w:tcPr>
            <w:tcW w:w="1020" w:type="dxa"/>
            <w:tcBorders>
              <w:top w:val="nil"/>
              <w:left w:val="nil"/>
              <w:bottom w:val="nil"/>
              <w:right w:val="nil"/>
              <w:tl2br w:val="nil"/>
              <w:tr2bl w:val="nil"/>
            </w:tcBorders>
            <w:noWrap/>
            <w:tcMar>
              <w:left w:w="40" w:type="dxa"/>
              <w:right w:w="40" w:type="dxa"/>
            </w:tcMar>
          </w:tcPr>
          <w:p w14:paraId="381DDC7F"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25</w:t>
            </w:r>
          </w:p>
        </w:tc>
        <w:tc>
          <w:tcPr>
            <w:tcW w:w="1020" w:type="dxa"/>
            <w:tcBorders>
              <w:top w:val="nil"/>
              <w:left w:val="nil"/>
              <w:bottom w:val="nil"/>
              <w:right w:val="nil"/>
              <w:tl2br w:val="nil"/>
              <w:tr2bl w:val="nil"/>
            </w:tcBorders>
            <w:noWrap/>
            <w:tcMar>
              <w:left w:w="40" w:type="dxa"/>
              <w:right w:w="40" w:type="dxa"/>
            </w:tcMar>
          </w:tcPr>
          <w:p w14:paraId="6CA0D012"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25</w:t>
            </w:r>
          </w:p>
        </w:tc>
      </w:tr>
      <w:tr w:rsidR="001E45AF" w:rsidRPr="00F54F38" w14:paraId="41874BC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40" w:type="dxa"/>
              <w:right w:w="40" w:type="dxa"/>
            </w:tcMar>
          </w:tcPr>
          <w:p w14:paraId="77616D40" w14:textId="77777777" w:rsidR="001E45AF" w:rsidRPr="00284F00" w:rsidRDefault="001E45AF" w:rsidP="00A54E74">
            <w:pPr>
              <w:pBdr>
                <w:top w:val="nil"/>
                <w:left w:val="nil"/>
                <w:bottom w:val="nil"/>
                <w:right w:val="nil"/>
                <w:between w:val="nil"/>
                <w:bar w:val="nil"/>
              </w:pBdr>
              <w:ind w:left="181" w:hanging="181"/>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Revised Indexation Parameters</w:t>
            </w:r>
          </w:p>
        </w:tc>
        <w:tc>
          <w:tcPr>
            <w:tcW w:w="1020" w:type="dxa"/>
            <w:tcBorders>
              <w:top w:val="nil"/>
              <w:left w:val="nil"/>
              <w:bottom w:val="nil"/>
              <w:right w:val="nil"/>
              <w:tl2br w:val="nil"/>
              <w:tr2bl w:val="nil"/>
            </w:tcBorders>
            <w:noWrap/>
            <w:tcMar>
              <w:left w:w="40" w:type="dxa"/>
              <w:right w:w="40" w:type="dxa"/>
            </w:tcMar>
          </w:tcPr>
          <w:p w14:paraId="6FA916F9"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noWrap/>
            <w:tcMar>
              <w:left w:w="40" w:type="dxa"/>
              <w:right w:w="40" w:type="dxa"/>
            </w:tcMar>
          </w:tcPr>
          <w:p w14:paraId="44E34FDC"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noWrap/>
            <w:tcMar>
              <w:left w:w="40" w:type="dxa"/>
              <w:right w:w="40" w:type="dxa"/>
            </w:tcMar>
          </w:tcPr>
          <w:p w14:paraId="5F7B7912"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noWrap/>
            <w:tcMar>
              <w:left w:w="40" w:type="dxa"/>
              <w:right w:w="40" w:type="dxa"/>
            </w:tcMar>
          </w:tcPr>
          <w:p w14:paraId="1EE092B0"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noWrap/>
            <w:tcMar>
              <w:left w:w="40" w:type="dxa"/>
              <w:right w:w="40" w:type="dxa"/>
            </w:tcMar>
          </w:tcPr>
          <w:p w14:paraId="28683A0A"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187</w:t>
            </w:r>
          </w:p>
        </w:tc>
      </w:tr>
      <w:tr w:rsidR="001E45AF" w:rsidRPr="00F54F38" w14:paraId="2811499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40" w:type="dxa"/>
              <w:right w:w="40" w:type="dxa"/>
            </w:tcMar>
          </w:tcPr>
          <w:p w14:paraId="7E72E955" w14:textId="77777777" w:rsidR="001E45AF" w:rsidRPr="00284F00" w:rsidRDefault="001E45AF" w:rsidP="00A54E74">
            <w:pPr>
              <w:pBdr>
                <w:top w:val="nil"/>
                <w:left w:val="nil"/>
                <w:bottom w:val="nil"/>
                <w:right w:val="nil"/>
                <w:between w:val="nil"/>
                <w:bar w:val="nil"/>
              </w:pBdr>
              <w:ind w:left="181" w:hanging="181"/>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Revised Superannuation Parameters</w:t>
            </w:r>
          </w:p>
        </w:tc>
        <w:tc>
          <w:tcPr>
            <w:tcW w:w="1020" w:type="dxa"/>
            <w:tcBorders>
              <w:top w:val="nil"/>
              <w:left w:val="nil"/>
              <w:bottom w:val="nil"/>
              <w:right w:val="nil"/>
              <w:tl2br w:val="nil"/>
              <w:tr2bl w:val="nil"/>
            </w:tcBorders>
            <w:noWrap/>
            <w:tcMar>
              <w:left w:w="40" w:type="dxa"/>
              <w:right w:w="40" w:type="dxa"/>
            </w:tcMar>
          </w:tcPr>
          <w:p w14:paraId="196E4C21"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noWrap/>
            <w:tcMar>
              <w:left w:w="40" w:type="dxa"/>
              <w:right w:w="40" w:type="dxa"/>
            </w:tcMar>
          </w:tcPr>
          <w:p w14:paraId="376B5758"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137</w:t>
            </w:r>
          </w:p>
        </w:tc>
        <w:tc>
          <w:tcPr>
            <w:tcW w:w="1020" w:type="dxa"/>
            <w:tcBorders>
              <w:top w:val="nil"/>
              <w:left w:val="nil"/>
              <w:bottom w:val="nil"/>
              <w:right w:val="nil"/>
              <w:tl2br w:val="nil"/>
              <w:tr2bl w:val="nil"/>
            </w:tcBorders>
            <w:noWrap/>
            <w:tcMar>
              <w:left w:w="40" w:type="dxa"/>
              <w:right w:w="40" w:type="dxa"/>
            </w:tcMar>
          </w:tcPr>
          <w:p w14:paraId="2C029E24"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308</w:t>
            </w:r>
          </w:p>
        </w:tc>
        <w:tc>
          <w:tcPr>
            <w:tcW w:w="1020" w:type="dxa"/>
            <w:tcBorders>
              <w:top w:val="nil"/>
              <w:left w:val="nil"/>
              <w:bottom w:val="nil"/>
              <w:right w:val="nil"/>
              <w:tl2br w:val="nil"/>
              <w:tr2bl w:val="nil"/>
            </w:tcBorders>
            <w:noWrap/>
            <w:tcMar>
              <w:left w:w="40" w:type="dxa"/>
              <w:right w:w="40" w:type="dxa"/>
            </w:tcMar>
          </w:tcPr>
          <w:p w14:paraId="7B799661"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487</w:t>
            </w:r>
          </w:p>
        </w:tc>
        <w:tc>
          <w:tcPr>
            <w:tcW w:w="1020" w:type="dxa"/>
            <w:tcBorders>
              <w:top w:val="nil"/>
              <w:left w:val="nil"/>
              <w:bottom w:val="nil"/>
              <w:right w:val="nil"/>
              <w:tl2br w:val="nil"/>
              <w:tr2bl w:val="nil"/>
            </w:tcBorders>
            <w:noWrap/>
            <w:tcMar>
              <w:left w:w="40" w:type="dxa"/>
              <w:right w:w="40" w:type="dxa"/>
            </w:tcMar>
          </w:tcPr>
          <w:p w14:paraId="028AF623"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604</w:t>
            </w:r>
          </w:p>
        </w:tc>
      </w:tr>
      <w:tr w:rsidR="001E45AF" w:rsidRPr="00F54F38" w14:paraId="752BBB6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40" w:type="dxa"/>
              <w:right w:w="40" w:type="dxa"/>
            </w:tcMar>
          </w:tcPr>
          <w:p w14:paraId="3A4144DB" w14:textId="77777777" w:rsidR="001E45AF" w:rsidRPr="00284F00" w:rsidRDefault="001E45AF" w:rsidP="00A54E74">
            <w:pPr>
              <w:pBdr>
                <w:top w:val="nil"/>
                <w:left w:val="nil"/>
                <w:bottom w:val="nil"/>
                <w:right w:val="nil"/>
                <w:between w:val="nil"/>
                <w:bar w:val="nil"/>
              </w:pBdr>
              <w:ind w:left="181" w:hanging="181"/>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Revised Wage Parameters</w:t>
            </w:r>
          </w:p>
        </w:tc>
        <w:tc>
          <w:tcPr>
            <w:tcW w:w="1020" w:type="dxa"/>
            <w:tcBorders>
              <w:top w:val="nil"/>
              <w:left w:val="nil"/>
              <w:bottom w:val="nil"/>
              <w:right w:val="nil"/>
              <w:tl2br w:val="nil"/>
              <w:tr2bl w:val="nil"/>
            </w:tcBorders>
            <w:noWrap/>
            <w:tcMar>
              <w:left w:w="40" w:type="dxa"/>
              <w:right w:w="40" w:type="dxa"/>
            </w:tcMar>
          </w:tcPr>
          <w:p w14:paraId="74FB60F8"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noWrap/>
            <w:tcMar>
              <w:left w:w="40" w:type="dxa"/>
              <w:right w:w="40" w:type="dxa"/>
            </w:tcMar>
          </w:tcPr>
          <w:p w14:paraId="6AC3FB02"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124</w:t>
            </w:r>
          </w:p>
        </w:tc>
        <w:tc>
          <w:tcPr>
            <w:tcW w:w="1020" w:type="dxa"/>
            <w:tcBorders>
              <w:top w:val="nil"/>
              <w:left w:val="nil"/>
              <w:bottom w:val="nil"/>
              <w:right w:val="nil"/>
              <w:tl2br w:val="nil"/>
              <w:tr2bl w:val="nil"/>
            </w:tcBorders>
            <w:noWrap/>
            <w:tcMar>
              <w:left w:w="40" w:type="dxa"/>
              <w:right w:w="40" w:type="dxa"/>
            </w:tcMar>
          </w:tcPr>
          <w:p w14:paraId="7B8171BC"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noWrap/>
            <w:tcMar>
              <w:left w:w="40" w:type="dxa"/>
              <w:right w:w="40" w:type="dxa"/>
            </w:tcMar>
          </w:tcPr>
          <w:p w14:paraId="2FF53CB9"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noWrap/>
            <w:tcMar>
              <w:left w:w="40" w:type="dxa"/>
              <w:right w:w="40" w:type="dxa"/>
            </w:tcMar>
          </w:tcPr>
          <w:p w14:paraId="6E274FC2"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r>
      <w:tr w:rsidR="001E45AF" w:rsidRPr="00F54F38" w14:paraId="426D8B9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40" w:type="dxa"/>
              <w:right w:w="40" w:type="dxa"/>
            </w:tcMar>
          </w:tcPr>
          <w:p w14:paraId="29C1A7C1" w14:textId="77777777" w:rsidR="001E45AF" w:rsidRPr="00284F00" w:rsidRDefault="001E45AF" w:rsidP="00A54E74">
            <w:pPr>
              <w:pBdr>
                <w:top w:val="nil"/>
                <w:left w:val="nil"/>
                <w:bottom w:val="nil"/>
                <w:right w:val="nil"/>
                <w:between w:val="nil"/>
                <w:bar w:val="nil"/>
              </w:pBdr>
              <w:ind w:left="181" w:hanging="181"/>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Workers Compensation premium adjustment</w:t>
            </w:r>
          </w:p>
        </w:tc>
        <w:tc>
          <w:tcPr>
            <w:tcW w:w="1020" w:type="dxa"/>
            <w:tcBorders>
              <w:top w:val="nil"/>
              <w:left w:val="nil"/>
              <w:bottom w:val="nil"/>
              <w:right w:val="nil"/>
              <w:tl2br w:val="nil"/>
              <w:tr2bl w:val="nil"/>
            </w:tcBorders>
            <w:noWrap/>
            <w:tcMar>
              <w:left w:w="40" w:type="dxa"/>
              <w:right w:w="40" w:type="dxa"/>
            </w:tcMar>
          </w:tcPr>
          <w:p w14:paraId="054D4D4A"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noWrap/>
            <w:tcMar>
              <w:left w:w="40" w:type="dxa"/>
              <w:right w:w="40" w:type="dxa"/>
            </w:tcMar>
          </w:tcPr>
          <w:p w14:paraId="019ACFE0"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-9</w:t>
            </w:r>
          </w:p>
        </w:tc>
        <w:tc>
          <w:tcPr>
            <w:tcW w:w="1020" w:type="dxa"/>
            <w:tcBorders>
              <w:top w:val="nil"/>
              <w:left w:val="nil"/>
              <w:bottom w:val="nil"/>
              <w:right w:val="nil"/>
              <w:tl2br w:val="nil"/>
              <w:tr2bl w:val="nil"/>
            </w:tcBorders>
            <w:noWrap/>
            <w:tcMar>
              <w:left w:w="40" w:type="dxa"/>
              <w:right w:w="40" w:type="dxa"/>
            </w:tcMar>
          </w:tcPr>
          <w:p w14:paraId="2B257C7F"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noWrap/>
            <w:tcMar>
              <w:left w:w="40" w:type="dxa"/>
              <w:right w:w="40" w:type="dxa"/>
            </w:tcMar>
          </w:tcPr>
          <w:p w14:paraId="5825EFD9"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noWrap/>
            <w:tcMar>
              <w:left w:w="40" w:type="dxa"/>
              <w:right w:w="40" w:type="dxa"/>
            </w:tcMar>
          </w:tcPr>
          <w:p w14:paraId="426F49C3"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284F00">
              <w:rPr>
                <w:rFonts w:asciiTheme="minorHAnsi" w:eastAsia="Calibri" w:hAnsiTheme="minorHAnsi" w:cstheme="minorHAnsi"/>
                <w:color w:val="000000"/>
                <w:sz w:val="18"/>
                <w:szCs w:val="18"/>
              </w:rPr>
              <w:t>0</w:t>
            </w:r>
          </w:p>
        </w:tc>
      </w:tr>
      <w:tr w:rsidR="001E45AF" w:rsidRPr="00F54F38" w14:paraId="1EE0901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2"/>
        </w:trPr>
        <w:tc>
          <w:tcPr>
            <w:tcW w:w="4590" w:type="dxa"/>
            <w:tcBorders>
              <w:top w:val="single" w:sz="12" w:space="0" w:color="000000"/>
              <w:left w:val="nil"/>
              <w:bottom w:val="single" w:sz="12" w:space="0" w:color="000000"/>
              <w:right w:val="nil"/>
              <w:tl2br w:val="nil"/>
              <w:tr2bl w:val="nil"/>
            </w:tcBorders>
            <w:noWrap/>
            <w:tcMar>
              <w:left w:w="40" w:type="dxa"/>
              <w:right w:w="40" w:type="dxa"/>
            </w:tcMar>
            <w:vAlign w:val="bottom"/>
          </w:tcPr>
          <w:p w14:paraId="7F91F4B3" w14:textId="77777777" w:rsidR="001E45AF" w:rsidRPr="00284F00" w:rsidRDefault="001E45AF" w:rsidP="00A54E74">
            <w:pPr>
              <w:pBdr>
                <w:top w:val="nil"/>
                <w:left w:val="nil"/>
                <w:bottom w:val="nil"/>
                <w:right w:val="nil"/>
                <w:between w:val="nil"/>
                <w:bar w:val="nil"/>
              </w:pBdr>
              <w:ind w:left="181" w:hanging="181"/>
              <w:rPr>
                <w:rFonts w:asciiTheme="minorHAnsi" w:eastAsia="Calibri" w:hAnsiTheme="minorHAnsi" w:cstheme="minorHAnsi"/>
                <w:b/>
                <w:color w:val="000000"/>
                <w:sz w:val="18"/>
                <w:szCs w:val="18"/>
              </w:rPr>
            </w:pPr>
            <w:r w:rsidRPr="00284F00">
              <w:rPr>
                <w:rFonts w:asciiTheme="minorHAnsi" w:eastAsia="Calibri" w:hAnsiTheme="minorHAnsi" w:cstheme="minorHAnsi"/>
                <w:b/>
                <w:color w:val="000000"/>
                <w:sz w:val="18"/>
                <w:szCs w:val="18"/>
              </w:rPr>
              <w:t>2026-27 Budget</w:t>
            </w:r>
          </w:p>
        </w:tc>
        <w:tc>
          <w:tcPr>
            <w:tcW w:w="1020" w:type="dxa"/>
            <w:tcBorders>
              <w:top w:val="single" w:sz="12" w:space="0" w:color="000000"/>
              <w:left w:val="nil"/>
              <w:bottom w:val="single" w:sz="12" w:space="0" w:color="000000"/>
              <w:right w:val="nil"/>
              <w:tl2br w:val="nil"/>
              <w:tr2bl w:val="nil"/>
            </w:tcBorders>
            <w:noWrap/>
            <w:tcMar>
              <w:left w:w="40" w:type="dxa"/>
              <w:right w:w="40" w:type="dxa"/>
            </w:tcMar>
            <w:vAlign w:val="bottom"/>
          </w:tcPr>
          <w:p w14:paraId="1D658219"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284F00">
              <w:rPr>
                <w:rFonts w:asciiTheme="minorHAnsi" w:eastAsia="Calibri" w:hAnsiTheme="minorHAnsi" w:cstheme="minorHAnsi"/>
                <w:b/>
                <w:color w:val="000000"/>
                <w:sz w:val="18"/>
                <w:szCs w:val="18"/>
              </w:rPr>
              <w:t>20,519</w:t>
            </w:r>
          </w:p>
        </w:tc>
        <w:tc>
          <w:tcPr>
            <w:tcW w:w="1020" w:type="dxa"/>
            <w:tcBorders>
              <w:top w:val="single" w:sz="12" w:space="0" w:color="000000"/>
              <w:left w:val="nil"/>
              <w:bottom w:val="single" w:sz="12" w:space="0" w:color="000000"/>
              <w:right w:val="nil"/>
              <w:tl2br w:val="nil"/>
              <w:tr2bl w:val="nil"/>
            </w:tcBorders>
            <w:noWrap/>
            <w:tcMar>
              <w:left w:w="40" w:type="dxa"/>
              <w:right w:w="40" w:type="dxa"/>
            </w:tcMar>
            <w:vAlign w:val="bottom"/>
          </w:tcPr>
          <w:p w14:paraId="5A3CB15A"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284F00">
              <w:rPr>
                <w:rFonts w:asciiTheme="minorHAnsi" w:eastAsia="Calibri" w:hAnsiTheme="minorHAnsi" w:cstheme="minorHAnsi"/>
                <w:b/>
                <w:color w:val="000000"/>
                <w:sz w:val="18"/>
                <w:szCs w:val="18"/>
              </w:rPr>
              <w:t>22,992</w:t>
            </w:r>
          </w:p>
        </w:tc>
        <w:tc>
          <w:tcPr>
            <w:tcW w:w="1020" w:type="dxa"/>
            <w:tcBorders>
              <w:top w:val="single" w:sz="12" w:space="0" w:color="000000"/>
              <w:left w:val="nil"/>
              <w:bottom w:val="single" w:sz="12" w:space="0" w:color="000000"/>
              <w:right w:val="nil"/>
              <w:tl2br w:val="nil"/>
              <w:tr2bl w:val="nil"/>
            </w:tcBorders>
            <w:noWrap/>
            <w:tcMar>
              <w:left w:w="40" w:type="dxa"/>
              <w:right w:w="40" w:type="dxa"/>
            </w:tcMar>
            <w:vAlign w:val="bottom"/>
          </w:tcPr>
          <w:p w14:paraId="656CB358"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284F00">
              <w:rPr>
                <w:rFonts w:asciiTheme="minorHAnsi" w:eastAsia="Calibri" w:hAnsiTheme="minorHAnsi" w:cstheme="minorHAnsi"/>
                <w:b/>
                <w:color w:val="000000"/>
                <w:sz w:val="18"/>
                <w:szCs w:val="18"/>
              </w:rPr>
              <w:t>20,855</w:t>
            </w:r>
          </w:p>
        </w:tc>
        <w:tc>
          <w:tcPr>
            <w:tcW w:w="1020" w:type="dxa"/>
            <w:tcBorders>
              <w:top w:val="single" w:sz="12" w:space="0" w:color="000000"/>
              <w:left w:val="nil"/>
              <w:bottom w:val="single" w:sz="12" w:space="0" w:color="000000"/>
              <w:right w:val="nil"/>
              <w:tl2br w:val="nil"/>
              <w:tr2bl w:val="nil"/>
            </w:tcBorders>
            <w:noWrap/>
            <w:tcMar>
              <w:left w:w="40" w:type="dxa"/>
              <w:right w:w="40" w:type="dxa"/>
            </w:tcMar>
            <w:vAlign w:val="bottom"/>
          </w:tcPr>
          <w:p w14:paraId="16291528"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284F00">
              <w:rPr>
                <w:rFonts w:asciiTheme="minorHAnsi" w:eastAsia="Calibri" w:hAnsiTheme="minorHAnsi" w:cstheme="minorHAnsi"/>
                <w:b/>
                <w:color w:val="000000"/>
                <w:sz w:val="18"/>
                <w:szCs w:val="18"/>
              </w:rPr>
              <w:t>21,371</w:t>
            </w:r>
          </w:p>
        </w:tc>
        <w:tc>
          <w:tcPr>
            <w:tcW w:w="1020" w:type="dxa"/>
            <w:tcBorders>
              <w:top w:val="single" w:sz="12" w:space="0" w:color="000000"/>
              <w:left w:val="nil"/>
              <w:bottom w:val="single" w:sz="12" w:space="0" w:color="000000"/>
              <w:right w:val="nil"/>
              <w:tl2br w:val="nil"/>
              <w:tr2bl w:val="nil"/>
            </w:tcBorders>
            <w:noWrap/>
            <w:tcMar>
              <w:left w:w="40" w:type="dxa"/>
              <w:right w:w="40" w:type="dxa"/>
            </w:tcMar>
            <w:vAlign w:val="bottom"/>
          </w:tcPr>
          <w:p w14:paraId="411D5F5F" w14:textId="77777777" w:rsidR="001E45AF" w:rsidRPr="00284F00"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284F00">
              <w:rPr>
                <w:rFonts w:asciiTheme="minorHAnsi" w:eastAsia="Calibri" w:hAnsiTheme="minorHAnsi" w:cstheme="minorHAnsi"/>
                <w:b/>
                <w:color w:val="000000"/>
                <w:sz w:val="18"/>
                <w:szCs w:val="18"/>
              </w:rPr>
              <w:t>22,048</w:t>
            </w:r>
          </w:p>
        </w:tc>
      </w:tr>
    </w:tbl>
    <w:p w14:paraId="28037368" w14:textId="77777777" w:rsidR="001E45AF" w:rsidRDefault="001E45AF" w:rsidP="001E45AF">
      <w:pPr>
        <w:spacing w:after="0"/>
      </w:pPr>
    </w:p>
    <w:p w14:paraId="276F1C19" w14:textId="77777777" w:rsidR="001E45AF" w:rsidRDefault="001E45AF" w:rsidP="001E45AF">
      <w:pPr>
        <w:spacing w:after="0"/>
      </w:pPr>
      <w:r>
        <w:br w:type="page"/>
      </w:r>
    </w:p>
    <w:p w14:paraId="6C95B136" w14:textId="77777777" w:rsidR="001E45AF" w:rsidRPr="003D5B4B" w:rsidRDefault="001E45AF" w:rsidP="00B62333">
      <w:pPr>
        <w:pStyle w:val="26-27heading2"/>
      </w:pPr>
      <w:bookmarkStart w:id="302" w:name="_Toc452127436"/>
      <w:bookmarkStart w:id="303" w:name="_Toc449517590"/>
      <w:bookmarkStart w:id="304" w:name="_Toc382989668"/>
      <w:bookmarkStart w:id="305" w:name="_Toc231571348"/>
      <w:bookmarkStart w:id="306" w:name="_Toc231571744"/>
      <w:bookmarkStart w:id="307" w:name="_Toc231572434"/>
      <w:bookmarkStart w:id="308" w:name="_Toc434844190"/>
      <w:bookmarkStart w:id="309" w:name="_Toc385349561"/>
      <w:bookmarkStart w:id="310" w:name="_Toc434844188"/>
      <w:bookmarkEnd w:id="299"/>
      <w:bookmarkEnd w:id="300"/>
      <w:bookmarkEnd w:id="301"/>
      <w:r w:rsidRPr="003D5B4B">
        <w:lastRenderedPageBreak/>
        <w:t>Monitoring and reporting</w:t>
      </w:r>
      <w:bookmarkEnd w:id="302"/>
      <w:bookmarkEnd w:id="303"/>
      <w:bookmarkEnd w:id="304"/>
      <w:bookmarkEnd w:id="305"/>
      <w:bookmarkEnd w:id="306"/>
      <w:bookmarkEnd w:id="307"/>
    </w:p>
    <w:p w14:paraId="45BC656B" w14:textId="77777777" w:rsidR="001E45AF" w:rsidRPr="00057936" w:rsidRDefault="001E45AF" w:rsidP="00B62333">
      <w:pPr>
        <w:pStyle w:val="2026-27body"/>
        <w:rPr>
          <w:b/>
          <w:bCs/>
        </w:rPr>
      </w:pPr>
      <w:bookmarkStart w:id="311" w:name="_Toc452127437"/>
      <w:bookmarkStart w:id="312" w:name="_Toc449517591"/>
      <w:r w:rsidRPr="00057936">
        <w:t>The Commission shall satisfy the requirements of the Chief Minister’s Annual Reports Directions.  The Commission’s Annual Report will, amongst other things, report against the requirements of this Statement of Intent.</w:t>
      </w:r>
    </w:p>
    <w:p w14:paraId="678B9D00" w14:textId="77777777" w:rsidR="001E45AF" w:rsidRPr="00057936" w:rsidRDefault="001E45AF" w:rsidP="00B62333">
      <w:pPr>
        <w:pStyle w:val="2026-27body"/>
      </w:pPr>
      <w:r w:rsidRPr="00057936">
        <w:t xml:space="preserve">The </w:t>
      </w:r>
      <w:r w:rsidRPr="00057936">
        <w:rPr>
          <w:i/>
        </w:rPr>
        <w:t>Financial Management Act 1996</w:t>
      </w:r>
      <w:r w:rsidRPr="00057936">
        <w:t xml:space="preserve"> authorises the Treasurer to obtain financial and other statements from the Commission for a stated period including annual reporting.</w:t>
      </w:r>
    </w:p>
    <w:p w14:paraId="7212EEC0" w14:textId="77777777" w:rsidR="001E45AF" w:rsidRPr="00206CE9" w:rsidRDefault="001E45AF" w:rsidP="00B62333">
      <w:pPr>
        <w:pStyle w:val="26-27heading3"/>
      </w:pPr>
      <w:bookmarkStart w:id="313" w:name="_Toc452127438"/>
      <w:bookmarkStart w:id="314" w:name="_Toc449517592"/>
      <w:bookmarkStart w:id="315" w:name="_Toc231571349"/>
      <w:bookmarkStart w:id="316" w:name="_Toc231571745"/>
      <w:bookmarkStart w:id="317" w:name="_Toc231572435"/>
      <w:bookmarkEnd w:id="311"/>
      <w:bookmarkEnd w:id="312"/>
      <w:r w:rsidRPr="00206CE9">
        <w:t>Annual reporting</w:t>
      </w:r>
      <w:bookmarkEnd w:id="313"/>
      <w:bookmarkEnd w:id="314"/>
      <w:bookmarkEnd w:id="315"/>
      <w:bookmarkEnd w:id="316"/>
      <w:bookmarkEnd w:id="317"/>
    </w:p>
    <w:p w14:paraId="5B5E2F37" w14:textId="77777777" w:rsidR="001E45AF" w:rsidRPr="00057936" w:rsidRDefault="001E45AF" w:rsidP="00B62333">
      <w:pPr>
        <w:pStyle w:val="2026-27body"/>
      </w:pPr>
      <w:r w:rsidRPr="4EB84C5D">
        <w:t>As part of preparations for end of year reporting, Chief Minister, Treasury and Economic Development Directorate (CMTEDD) will advise the dates when the following documents are required at the CMTEDD and at the Auditor General's Office:</w:t>
      </w:r>
    </w:p>
    <w:p w14:paraId="4746275F" w14:textId="77777777" w:rsidR="001E45AF" w:rsidRPr="00057936" w:rsidRDefault="001E45AF" w:rsidP="001E45AF">
      <w:pPr>
        <w:pStyle w:val="Bullet1"/>
      </w:pPr>
      <w:r w:rsidRPr="00057936">
        <w:t>certified financial statements;</w:t>
      </w:r>
    </w:p>
    <w:p w14:paraId="696151E8" w14:textId="77777777" w:rsidR="001E45AF" w:rsidRPr="00057936" w:rsidRDefault="001E45AF" w:rsidP="001E45AF">
      <w:pPr>
        <w:pStyle w:val="Bullet1"/>
      </w:pPr>
      <w:r w:rsidRPr="00057936">
        <w:t>management discussion and analysis;</w:t>
      </w:r>
    </w:p>
    <w:p w14:paraId="55902EC9" w14:textId="77777777" w:rsidR="001E45AF" w:rsidRPr="00057936" w:rsidRDefault="001E45AF" w:rsidP="001E45AF">
      <w:pPr>
        <w:pStyle w:val="Bullet1"/>
      </w:pPr>
      <w:r w:rsidRPr="00057936">
        <w:t>a full and accurate set of audited financial records for the preceding financial year in the form requested; and</w:t>
      </w:r>
    </w:p>
    <w:p w14:paraId="175FB861" w14:textId="77777777" w:rsidR="001E45AF" w:rsidRPr="00057936" w:rsidRDefault="001E45AF" w:rsidP="001E45AF">
      <w:pPr>
        <w:pStyle w:val="Bullet1"/>
      </w:pPr>
      <w:r w:rsidRPr="00057936">
        <w:t>consolidation packs relating to the annual financial statements, draft and final.</w:t>
      </w:r>
    </w:p>
    <w:p w14:paraId="4E310F2B" w14:textId="77777777" w:rsidR="001E45AF" w:rsidRPr="00206CE9" w:rsidRDefault="001E45AF" w:rsidP="00B62333">
      <w:pPr>
        <w:pStyle w:val="26-27heading2"/>
      </w:pPr>
      <w:bookmarkStart w:id="318" w:name="_Toc231571350"/>
      <w:bookmarkStart w:id="319" w:name="_Toc231571746"/>
      <w:bookmarkStart w:id="320" w:name="_Toc231572436"/>
      <w:bookmarkStart w:id="321" w:name="_Toc67730700"/>
      <w:bookmarkEnd w:id="308"/>
      <w:bookmarkEnd w:id="309"/>
      <w:bookmarkEnd w:id="310"/>
      <w:r w:rsidRPr="00206CE9">
        <w:t>Financial arrangements</w:t>
      </w:r>
      <w:bookmarkEnd w:id="318"/>
      <w:bookmarkEnd w:id="319"/>
      <w:bookmarkEnd w:id="320"/>
    </w:p>
    <w:p w14:paraId="4B1FCBB9" w14:textId="77777777" w:rsidR="001E45AF" w:rsidRPr="00BA27C5" w:rsidRDefault="001E45AF" w:rsidP="00B62333">
      <w:pPr>
        <w:pStyle w:val="2026-27body"/>
      </w:pPr>
      <w:r w:rsidRPr="00CE7AE7">
        <w:t>The Commission is forecasting an estimated outcome operating deficit of $</w:t>
      </w:r>
      <w:r w:rsidRPr="00D10040">
        <w:t>2.252 million</w:t>
      </w:r>
      <w:r w:rsidRPr="00CE7AE7">
        <w:t xml:space="preserve">, which is </w:t>
      </w:r>
      <w:r>
        <w:t xml:space="preserve">higher </w:t>
      </w:r>
      <w:r w:rsidRPr="00CE7AE7">
        <w:t>than the 202</w:t>
      </w:r>
      <w:r>
        <w:t>5</w:t>
      </w:r>
      <w:r w:rsidRPr="00CE7AE7">
        <w:t>-2</w:t>
      </w:r>
      <w:r>
        <w:t>6</w:t>
      </w:r>
      <w:r w:rsidRPr="00CE7AE7">
        <w:t xml:space="preserve"> original budgeted operating deficit of $</w:t>
      </w:r>
      <w:r>
        <w:t>0</w:t>
      </w:r>
      <w:r w:rsidRPr="00BA27C5">
        <w:t>.</w:t>
      </w:r>
      <w:r>
        <w:t>667</w:t>
      </w:r>
      <w:r w:rsidRPr="00CE7AE7">
        <w:t xml:space="preserve"> million</w:t>
      </w:r>
      <w:r>
        <w:t xml:space="preserve">. </w:t>
      </w:r>
      <w:r w:rsidRPr="00937CE3">
        <w:t>This deficit is largely due to the costs associated with the increasing demand for Legal Aid services.</w:t>
      </w:r>
      <w:r w:rsidRPr="00CE7AE7">
        <w:t xml:space="preserve">  </w:t>
      </w:r>
    </w:p>
    <w:p w14:paraId="1DD74FA7" w14:textId="77777777" w:rsidR="001E45AF" w:rsidRPr="00BA27C5" w:rsidRDefault="001E45AF" w:rsidP="00B62333">
      <w:pPr>
        <w:pStyle w:val="2026-27body"/>
      </w:pPr>
      <w:r w:rsidRPr="00CE7AE7">
        <w:t>The 202</w:t>
      </w:r>
      <w:r>
        <w:t>6</w:t>
      </w:r>
      <w:r w:rsidRPr="00CE7AE7">
        <w:t>-2</w:t>
      </w:r>
      <w:r>
        <w:t>7</w:t>
      </w:r>
      <w:r w:rsidRPr="00CE7AE7">
        <w:t xml:space="preserve"> budget reflects an operating </w:t>
      </w:r>
      <w:r w:rsidRPr="00D10040">
        <w:t>deficit</w:t>
      </w:r>
      <w:r w:rsidRPr="00CE7AE7">
        <w:t xml:space="preserve"> of </w:t>
      </w:r>
      <w:r w:rsidRPr="00937CE3">
        <w:t>$0.838 million</w:t>
      </w:r>
      <w:r w:rsidRPr="00CE7AE7">
        <w:t xml:space="preserve">. </w:t>
      </w:r>
      <w:r w:rsidRPr="00937CE3">
        <w:t xml:space="preserve">This </w:t>
      </w:r>
      <w:r>
        <w:t>improvement reflects increased funding from the ACT government in 2026-27</w:t>
      </w:r>
      <w:r w:rsidRPr="00937CE3">
        <w:t>.</w:t>
      </w:r>
      <w:r w:rsidRPr="00CE7AE7">
        <w:t xml:space="preserve">  </w:t>
      </w:r>
    </w:p>
    <w:p w14:paraId="68176C2B" w14:textId="77777777" w:rsidR="001E45AF" w:rsidRPr="004248B1" w:rsidRDefault="001E45AF" w:rsidP="00B62333">
      <w:pPr>
        <w:pStyle w:val="26-27heading3"/>
      </w:pPr>
      <w:r w:rsidRPr="00BA27C5">
        <w:rPr>
          <w:lang w:val="en-US"/>
        </w:rPr>
        <w:t xml:space="preserve"> </w:t>
      </w:r>
      <w:bookmarkStart w:id="322" w:name="_Toc231571351"/>
      <w:bookmarkStart w:id="323" w:name="_Toc231571747"/>
      <w:bookmarkStart w:id="324" w:name="_Toc231572437"/>
      <w:r w:rsidRPr="00F5596B">
        <w:t xml:space="preserve">Financial </w:t>
      </w:r>
      <w:r w:rsidRPr="003D5B4B">
        <w:t>statements</w:t>
      </w:r>
      <w:bookmarkEnd w:id="322"/>
      <w:bookmarkEnd w:id="323"/>
      <w:bookmarkEnd w:id="324"/>
    </w:p>
    <w:p w14:paraId="659D97CB" w14:textId="77777777" w:rsidR="001E45AF" w:rsidRPr="00057936" w:rsidRDefault="001E45AF" w:rsidP="00B62333">
      <w:pPr>
        <w:pStyle w:val="2026-27body"/>
      </w:pPr>
      <w:r w:rsidRPr="4EB84C5D">
        <w:t xml:space="preserve">Budgeted financial statements for the 2026-27 Budget year, as well as forward estimates for the three financial years appear below. These general purpose financial statements have been prepared in accordance with the ACT’s Model Financial Statements and include: </w:t>
      </w:r>
    </w:p>
    <w:p w14:paraId="69D52F58" w14:textId="77777777" w:rsidR="001E45AF" w:rsidRPr="00057936" w:rsidRDefault="001E45AF" w:rsidP="001E45AF">
      <w:pPr>
        <w:pStyle w:val="Bullet1"/>
        <w:numPr>
          <w:ilvl w:val="0"/>
          <w:numId w:val="57"/>
        </w:numPr>
        <w:ind w:left="284" w:hanging="284"/>
      </w:pPr>
      <w:r w:rsidRPr="00057936">
        <w:t>Operating Statement;</w:t>
      </w:r>
    </w:p>
    <w:p w14:paraId="328632B0" w14:textId="77777777" w:rsidR="001E45AF" w:rsidRPr="00057936" w:rsidRDefault="001E45AF" w:rsidP="001E45AF">
      <w:pPr>
        <w:pStyle w:val="Bullet1"/>
        <w:numPr>
          <w:ilvl w:val="0"/>
          <w:numId w:val="57"/>
        </w:numPr>
        <w:ind w:left="284" w:hanging="284"/>
      </w:pPr>
      <w:r w:rsidRPr="00057936">
        <w:t>Balance Sheet;</w:t>
      </w:r>
    </w:p>
    <w:p w14:paraId="61535D1B" w14:textId="77777777" w:rsidR="001E45AF" w:rsidRPr="00057936" w:rsidRDefault="001E45AF" w:rsidP="001E45AF">
      <w:pPr>
        <w:pStyle w:val="Bullet1"/>
        <w:numPr>
          <w:ilvl w:val="0"/>
          <w:numId w:val="57"/>
        </w:numPr>
        <w:ind w:left="284" w:hanging="284"/>
      </w:pPr>
      <w:r w:rsidRPr="00057936">
        <w:t>Statement of Changes in Equity; and</w:t>
      </w:r>
    </w:p>
    <w:p w14:paraId="5627C679" w14:textId="77777777" w:rsidR="001E45AF" w:rsidRDefault="001E45AF" w:rsidP="001E45AF">
      <w:pPr>
        <w:pStyle w:val="Bullet1"/>
        <w:numPr>
          <w:ilvl w:val="0"/>
          <w:numId w:val="57"/>
        </w:numPr>
        <w:ind w:left="284" w:hanging="284"/>
      </w:pPr>
      <w:r w:rsidRPr="00057936">
        <w:t xml:space="preserve">Cash Flow Statement. </w:t>
      </w:r>
      <w:bookmarkEnd w:id="321"/>
    </w:p>
    <w:p w14:paraId="4EF5FEDA" w14:textId="77777777" w:rsidR="001E45AF" w:rsidRDefault="001E45AF" w:rsidP="001E45AF">
      <w:pPr>
        <w:spacing w:after="0"/>
      </w:pPr>
      <w:r>
        <w:br w:type="page"/>
      </w:r>
    </w:p>
    <w:p w14:paraId="4E3EC471" w14:textId="77777777" w:rsidR="001E45AF" w:rsidRPr="00F05EA3" w:rsidRDefault="001E45AF" w:rsidP="00B62333">
      <w:pPr>
        <w:pStyle w:val="26-27heading2"/>
      </w:pPr>
      <w:bookmarkStart w:id="325" w:name="RG_DOC_LJtAWV8I-fW"/>
      <w:bookmarkStart w:id="326" w:name="RG_MARKER_55841"/>
      <w:bookmarkStart w:id="327" w:name="RG_MARKER_55839"/>
      <w:bookmarkStart w:id="328" w:name="RG_MARKER_55840"/>
      <w:bookmarkStart w:id="329" w:name="_Toc231571352"/>
      <w:bookmarkStart w:id="330" w:name="_Toc231571748"/>
      <w:bookmarkStart w:id="331" w:name="_Toc231572438"/>
      <w:r w:rsidRPr="00F05EA3">
        <w:lastRenderedPageBreak/>
        <w:t>Financial Statements</w:t>
      </w:r>
      <w:bookmarkEnd w:id="325"/>
      <w:bookmarkEnd w:id="326"/>
      <w:bookmarkEnd w:id="327"/>
      <w:bookmarkEnd w:id="328"/>
      <w:bookmarkEnd w:id="329"/>
      <w:bookmarkEnd w:id="330"/>
      <w:bookmarkEnd w:id="331"/>
    </w:p>
    <w:p w14:paraId="5902F552" w14:textId="77777777" w:rsidR="001E45AF" w:rsidRDefault="001E45AF" w:rsidP="00B62333">
      <w:pPr>
        <w:pStyle w:val="2026-27body"/>
      </w:pPr>
      <w:r w:rsidRPr="00D73603">
        <w:t xml:space="preserve">Presentational changes have been made to streamline the financial statements, and the 2025-26 Budget column also reflects this change.  These changes will be consistent with future annual financial statements and ensure comparability of the annual financial statements with the budget estimates as required under section 27 of the </w:t>
      </w:r>
      <w:r w:rsidRPr="00D73603">
        <w:rPr>
          <w:i/>
          <w:iCs/>
        </w:rPr>
        <w:t>Financial Management Act 1996</w:t>
      </w:r>
      <w:r>
        <w:t>.</w:t>
      </w:r>
    </w:p>
    <w:p w14:paraId="618A358F" w14:textId="77777777" w:rsidR="001E45AF" w:rsidRPr="000B08B8" w:rsidRDefault="001E45AF" w:rsidP="000B08B8">
      <w:pPr>
        <w:pStyle w:val="TableCaption0"/>
        <w:spacing w:after="200"/>
        <w:rPr>
          <w:rFonts w:asciiTheme="minorHAnsi" w:eastAsia="Calibri" w:hAnsiTheme="minorHAnsi" w:cstheme="minorHAnsi"/>
        </w:rPr>
      </w:pPr>
      <w:r w:rsidRPr="000B08B8">
        <w:rPr>
          <w:rFonts w:asciiTheme="minorHAnsi" w:eastAsia="Calibri" w:hAnsiTheme="minorHAnsi" w:cstheme="minorHAnsi"/>
          <w:i w:val="0"/>
        </w:rPr>
        <w:t>Table 6:  Legal Aid Commission (ACT): Operating Statement ($’000)</w:t>
      </w:r>
    </w:p>
    <w:tbl>
      <w:tblPr>
        <w:tblStyle w:val="CDMRange1"/>
        <w:tblW w:w="9225" w:type="dxa"/>
        <w:tblLayout w:type="fixed"/>
        <w:tblLook w:val="0620" w:firstRow="1" w:lastRow="0" w:firstColumn="0" w:lastColumn="0" w:noHBand="1" w:noVBand="1"/>
      </w:tblPr>
      <w:tblGrid>
        <w:gridCol w:w="2385"/>
        <w:gridCol w:w="1035"/>
        <w:gridCol w:w="1065"/>
        <w:gridCol w:w="1035"/>
        <w:gridCol w:w="600"/>
        <w:gridCol w:w="1035"/>
        <w:gridCol w:w="1035"/>
        <w:gridCol w:w="1035"/>
      </w:tblGrid>
      <w:tr w:rsidR="001E45AF" w:rsidRPr="003E03E1" w14:paraId="4D8A8B0A" w14:textId="77777777" w:rsidTr="004D3F31">
        <w:trPr>
          <w:trHeight w:val="825"/>
        </w:trPr>
        <w:tc>
          <w:tcPr>
            <w:tcW w:w="238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0E35A8F0" w14:textId="77777777" w:rsidR="001E45AF" w:rsidRPr="003E03E1" w:rsidRDefault="001E45AF" w:rsidP="001933E8">
            <w:pPr>
              <w:rPr>
                <w:rFonts w:eastAsia="Calibri" w:cs="Calibri"/>
                <w:b/>
                <w:color w:val="000000"/>
                <w:sz w:val="18"/>
                <w:szCs w:val="18"/>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B9EA793"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2025­26 Budget</w:t>
            </w:r>
          </w:p>
        </w:tc>
        <w:tc>
          <w:tcPr>
            <w:tcW w:w="106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08F8892"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2025­26 Estimated Outcome</w:t>
            </w:r>
          </w:p>
        </w:tc>
        <w:tc>
          <w:tcPr>
            <w:tcW w:w="1035" w:type="dxa"/>
            <w:tcBorders>
              <w:top w:val="single" w:sz="20" w:space="0" w:color="000000"/>
              <w:left w:val="nil"/>
              <w:bottom w:val="single" w:sz="20" w:space="0" w:color="000000"/>
              <w:right w:val="nil"/>
              <w:tl2br w:val="nil"/>
              <w:tr2bl w:val="nil"/>
            </w:tcBorders>
            <w:tcMar>
              <w:left w:w="40" w:type="dxa"/>
              <w:right w:w="40" w:type="dxa"/>
            </w:tcMar>
          </w:tcPr>
          <w:p w14:paraId="2D771E89"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2026-27 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DDB2AE9"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Var</w:t>
            </w:r>
          </w:p>
          <w:p w14:paraId="6C0A0EE0"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w:t>
            </w:r>
          </w:p>
        </w:tc>
        <w:tc>
          <w:tcPr>
            <w:tcW w:w="1035" w:type="dxa"/>
            <w:tcBorders>
              <w:top w:val="single" w:sz="20" w:space="0" w:color="000000"/>
              <w:left w:val="nil"/>
              <w:bottom w:val="single" w:sz="20" w:space="0" w:color="000000"/>
              <w:right w:val="nil"/>
              <w:tl2br w:val="nil"/>
              <w:tr2bl w:val="nil"/>
            </w:tcBorders>
            <w:tcMar>
              <w:left w:w="40" w:type="dxa"/>
              <w:right w:w="40" w:type="dxa"/>
            </w:tcMar>
          </w:tcPr>
          <w:p w14:paraId="58E9863C"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2027­28 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11CF8424"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2028­29 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610D1279"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2029­30 Estimate</w:t>
            </w:r>
          </w:p>
        </w:tc>
      </w:tr>
      <w:tr w:rsidR="001E45AF" w:rsidRPr="003E03E1" w14:paraId="2DDD3861"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rPr>
        <w:tc>
          <w:tcPr>
            <w:tcW w:w="2385" w:type="dxa"/>
            <w:tcBorders>
              <w:top w:val="single" w:sz="20" w:space="0" w:color="000000"/>
              <w:left w:val="nil"/>
              <w:bottom w:val="nil"/>
              <w:right w:val="nil"/>
              <w:tl2br w:val="nil"/>
              <w:tr2bl w:val="nil"/>
            </w:tcBorders>
            <w:shd w:val="clear" w:color="FFFFFF" w:fill="FFFFFF"/>
            <w:noWrap/>
            <w:tcMar>
              <w:left w:w="40" w:type="dxa"/>
              <w:right w:w="40" w:type="dxa"/>
            </w:tcMar>
            <w:vAlign w:val="bottom"/>
          </w:tcPr>
          <w:p w14:paraId="5704EBBA" w14:textId="77777777" w:rsidR="001E45AF" w:rsidRPr="00B62333" w:rsidRDefault="001E45AF" w:rsidP="004A670D">
            <w:pPr>
              <w:pBdr>
                <w:top w:val="nil"/>
                <w:left w:val="nil"/>
                <w:bottom w:val="nil"/>
                <w:right w:val="nil"/>
                <w:between w:val="nil"/>
                <w:bar w:val="nil"/>
              </w:pBdr>
              <w:spacing w:after="120"/>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Income</w:t>
            </w: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72D42A64" w14:textId="77777777" w:rsidR="001E45AF" w:rsidRPr="00B62333" w:rsidRDefault="001E45AF" w:rsidP="001933E8">
            <w:pPr>
              <w:jc w:val="right"/>
              <w:rPr>
                <w:rFonts w:asciiTheme="minorHAnsi" w:eastAsia="Calibri" w:hAnsiTheme="minorHAnsi" w:cstheme="minorHAnsi"/>
                <w:b/>
                <w:i/>
                <w:color w:val="000000"/>
                <w:sz w:val="18"/>
                <w:szCs w:val="18"/>
              </w:rPr>
            </w:pPr>
          </w:p>
        </w:tc>
        <w:tc>
          <w:tcPr>
            <w:tcW w:w="106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506B26C7" w14:textId="77777777" w:rsidR="001E45AF" w:rsidRPr="00B62333" w:rsidRDefault="001E45AF" w:rsidP="001933E8">
            <w:pPr>
              <w:jc w:val="right"/>
              <w:rPr>
                <w:rFonts w:asciiTheme="minorHAnsi" w:eastAsia="Calibri" w:hAnsiTheme="minorHAnsi" w:cstheme="minorHAnsi"/>
                <w:b/>
                <w:i/>
                <w:color w:val="000000"/>
                <w:sz w:val="18"/>
                <w:szCs w:val="18"/>
              </w:rPr>
            </w:pPr>
          </w:p>
        </w:tc>
        <w:tc>
          <w:tcPr>
            <w:tcW w:w="1035" w:type="dxa"/>
            <w:tcBorders>
              <w:top w:val="single" w:sz="20" w:space="0" w:color="000000"/>
              <w:left w:val="nil"/>
              <w:bottom w:val="nil"/>
              <w:right w:val="nil"/>
              <w:tl2br w:val="nil"/>
              <w:tr2bl w:val="nil"/>
            </w:tcBorders>
            <w:tcMar>
              <w:left w:w="0" w:type="dxa"/>
              <w:right w:w="0" w:type="dxa"/>
            </w:tcMar>
            <w:vAlign w:val="bottom"/>
          </w:tcPr>
          <w:p w14:paraId="39BB823A" w14:textId="77777777" w:rsidR="001E45AF" w:rsidRPr="00B62333" w:rsidRDefault="001E45AF" w:rsidP="001933E8">
            <w:pPr>
              <w:jc w:val="right"/>
              <w:rPr>
                <w:rFonts w:asciiTheme="minorHAnsi" w:eastAsia="Calibri" w:hAnsiTheme="minorHAnsi" w:cstheme="minorHAnsi"/>
                <w:b/>
                <w:i/>
                <w:color w:val="000000"/>
                <w:sz w:val="18"/>
                <w:szCs w:val="18"/>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697FAE0E" w14:textId="77777777" w:rsidR="001E45AF" w:rsidRPr="00B62333" w:rsidRDefault="001E45AF" w:rsidP="001933E8">
            <w:pPr>
              <w:jc w:val="right"/>
              <w:rPr>
                <w:rFonts w:asciiTheme="minorHAnsi" w:eastAsia="Calibri" w:hAnsiTheme="minorHAnsi" w:cstheme="minorHAnsi"/>
                <w:b/>
                <w:i/>
                <w:color w:val="000000"/>
                <w:sz w:val="18"/>
                <w:szCs w:val="18"/>
              </w:rPr>
            </w:pPr>
          </w:p>
        </w:tc>
        <w:tc>
          <w:tcPr>
            <w:tcW w:w="1035" w:type="dxa"/>
            <w:tcBorders>
              <w:top w:val="single" w:sz="20" w:space="0" w:color="000000"/>
              <w:left w:val="nil"/>
              <w:bottom w:val="nil"/>
              <w:right w:val="nil"/>
              <w:tl2br w:val="nil"/>
              <w:tr2bl w:val="nil"/>
            </w:tcBorders>
            <w:tcMar>
              <w:left w:w="0" w:type="dxa"/>
              <w:right w:w="0" w:type="dxa"/>
            </w:tcMar>
            <w:vAlign w:val="bottom"/>
          </w:tcPr>
          <w:p w14:paraId="624537C2" w14:textId="77777777" w:rsidR="001E45AF" w:rsidRPr="00B62333" w:rsidRDefault="001E45AF" w:rsidP="001933E8">
            <w:pPr>
              <w:jc w:val="right"/>
              <w:rPr>
                <w:rFonts w:asciiTheme="minorHAnsi" w:eastAsia="Calibri" w:hAnsiTheme="minorHAnsi" w:cstheme="minorHAnsi"/>
                <w:b/>
                <w:i/>
                <w:color w:val="000000"/>
                <w:sz w:val="18"/>
                <w:szCs w:val="18"/>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1479042A" w14:textId="77777777" w:rsidR="001E45AF" w:rsidRPr="00B62333" w:rsidRDefault="001E45AF" w:rsidP="001933E8">
            <w:pPr>
              <w:jc w:val="right"/>
              <w:rPr>
                <w:rFonts w:asciiTheme="minorHAnsi" w:eastAsia="Calibri" w:hAnsiTheme="minorHAnsi" w:cstheme="minorHAnsi"/>
                <w:b/>
                <w:i/>
                <w:color w:val="000000"/>
                <w:sz w:val="18"/>
                <w:szCs w:val="18"/>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01A18E50" w14:textId="77777777" w:rsidR="001E45AF" w:rsidRPr="00B62333" w:rsidRDefault="001E45AF" w:rsidP="001933E8">
            <w:pPr>
              <w:jc w:val="right"/>
              <w:rPr>
                <w:rFonts w:asciiTheme="minorHAnsi" w:eastAsia="Calibri" w:hAnsiTheme="minorHAnsi" w:cstheme="minorHAnsi"/>
                <w:b/>
                <w:i/>
                <w:color w:val="000000"/>
                <w:sz w:val="18"/>
                <w:szCs w:val="18"/>
              </w:rPr>
            </w:pPr>
          </w:p>
        </w:tc>
      </w:tr>
      <w:tr w:rsidR="001E45AF" w:rsidRPr="003E03E1" w14:paraId="63C9843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385" w:type="dxa"/>
            <w:tcBorders>
              <w:top w:val="nil"/>
              <w:left w:val="nil"/>
              <w:bottom w:val="nil"/>
              <w:right w:val="nil"/>
              <w:tl2br w:val="nil"/>
              <w:tr2bl w:val="nil"/>
            </w:tcBorders>
            <w:tcMar>
              <w:left w:w="40" w:type="dxa"/>
              <w:right w:w="40" w:type="dxa"/>
            </w:tcMar>
          </w:tcPr>
          <w:p w14:paraId="1AC8A640" w14:textId="77777777" w:rsidR="001E45AF" w:rsidRPr="00B62333" w:rsidRDefault="001E45AF" w:rsidP="001933E8">
            <w:pPr>
              <w:pBdr>
                <w:top w:val="nil"/>
                <w:left w:val="nil"/>
                <w:bottom w:val="nil"/>
                <w:right w:val="nil"/>
                <w:between w:val="nil"/>
                <w:bar w:val="nil"/>
              </w:pBdr>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Controlled Recurrent Payments</w:t>
            </w:r>
          </w:p>
        </w:tc>
        <w:tc>
          <w:tcPr>
            <w:tcW w:w="1035" w:type="dxa"/>
            <w:tcBorders>
              <w:top w:val="nil"/>
              <w:left w:val="nil"/>
              <w:bottom w:val="nil"/>
              <w:right w:val="nil"/>
              <w:tl2br w:val="nil"/>
              <w:tr2bl w:val="nil"/>
            </w:tcBorders>
            <w:shd w:val="clear" w:color="FFFFFF" w:fill="FFFFFF"/>
            <w:noWrap/>
            <w:tcMar>
              <w:left w:w="40" w:type="dxa"/>
              <w:right w:w="40" w:type="dxa"/>
            </w:tcMar>
          </w:tcPr>
          <w:p w14:paraId="1E9EAF65"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20,519</w:t>
            </w:r>
          </w:p>
        </w:tc>
        <w:tc>
          <w:tcPr>
            <w:tcW w:w="1065" w:type="dxa"/>
            <w:tcBorders>
              <w:top w:val="nil"/>
              <w:left w:val="nil"/>
              <w:bottom w:val="nil"/>
              <w:right w:val="nil"/>
              <w:tl2br w:val="nil"/>
              <w:tr2bl w:val="nil"/>
            </w:tcBorders>
            <w:shd w:val="clear" w:color="FFFFFF" w:fill="FFFFFF"/>
            <w:noWrap/>
            <w:tcMar>
              <w:left w:w="40" w:type="dxa"/>
              <w:right w:w="40" w:type="dxa"/>
            </w:tcMar>
          </w:tcPr>
          <w:p w14:paraId="48BB721F"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20,519</w:t>
            </w:r>
          </w:p>
        </w:tc>
        <w:tc>
          <w:tcPr>
            <w:tcW w:w="1035" w:type="dxa"/>
            <w:tcBorders>
              <w:top w:val="nil"/>
              <w:left w:val="nil"/>
              <w:bottom w:val="nil"/>
              <w:right w:val="nil"/>
              <w:tl2br w:val="nil"/>
              <w:tr2bl w:val="nil"/>
            </w:tcBorders>
            <w:noWrap/>
            <w:tcMar>
              <w:left w:w="40" w:type="dxa"/>
              <w:right w:w="40" w:type="dxa"/>
            </w:tcMar>
          </w:tcPr>
          <w:p w14:paraId="5A15E8D6"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22,992</w:t>
            </w:r>
          </w:p>
        </w:tc>
        <w:tc>
          <w:tcPr>
            <w:tcW w:w="600" w:type="dxa"/>
            <w:tcBorders>
              <w:top w:val="nil"/>
              <w:left w:val="nil"/>
              <w:bottom w:val="nil"/>
              <w:right w:val="nil"/>
              <w:tl2br w:val="nil"/>
              <w:tr2bl w:val="nil"/>
            </w:tcBorders>
            <w:shd w:val="clear" w:color="FFFFFF" w:fill="FFFFFF"/>
            <w:tcMar>
              <w:left w:w="40" w:type="dxa"/>
              <w:right w:w="40" w:type="dxa"/>
            </w:tcMar>
          </w:tcPr>
          <w:p w14:paraId="15924C89"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 xml:space="preserve">12 </w:t>
            </w:r>
          </w:p>
        </w:tc>
        <w:tc>
          <w:tcPr>
            <w:tcW w:w="1035" w:type="dxa"/>
            <w:tcBorders>
              <w:top w:val="nil"/>
              <w:left w:val="nil"/>
              <w:bottom w:val="nil"/>
              <w:right w:val="nil"/>
              <w:tl2br w:val="nil"/>
              <w:tr2bl w:val="nil"/>
            </w:tcBorders>
            <w:noWrap/>
            <w:tcMar>
              <w:left w:w="40" w:type="dxa"/>
              <w:right w:w="40" w:type="dxa"/>
            </w:tcMar>
          </w:tcPr>
          <w:p w14:paraId="288EE1BD"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20,855</w:t>
            </w:r>
          </w:p>
        </w:tc>
        <w:tc>
          <w:tcPr>
            <w:tcW w:w="1035" w:type="dxa"/>
            <w:tcBorders>
              <w:top w:val="nil"/>
              <w:left w:val="nil"/>
              <w:bottom w:val="nil"/>
              <w:right w:val="nil"/>
              <w:tl2br w:val="nil"/>
              <w:tr2bl w:val="nil"/>
            </w:tcBorders>
            <w:shd w:val="clear" w:color="FFFFFF" w:fill="FFFFFF"/>
            <w:noWrap/>
            <w:tcMar>
              <w:left w:w="40" w:type="dxa"/>
              <w:right w:w="40" w:type="dxa"/>
            </w:tcMar>
          </w:tcPr>
          <w:p w14:paraId="0C76CB75"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21,371</w:t>
            </w:r>
          </w:p>
        </w:tc>
        <w:tc>
          <w:tcPr>
            <w:tcW w:w="1035" w:type="dxa"/>
            <w:tcBorders>
              <w:top w:val="nil"/>
              <w:left w:val="nil"/>
              <w:bottom w:val="nil"/>
              <w:right w:val="nil"/>
              <w:tl2br w:val="nil"/>
              <w:tr2bl w:val="nil"/>
            </w:tcBorders>
            <w:shd w:val="clear" w:color="FFFFFF" w:fill="FFFFFF"/>
            <w:noWrap/>
            <w:tcMar>
              <w:left w:w="40" w:type="dxa"/>
              <w:right w:w="40" w:type="dxa"/>
            </w:tcMar>
          </w:tcPr>
          <w:p w14:paraId="4467F908"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22,048</w:t>
            </w:r>
          </w:p>
        </w:tc>
      </w:tr>
      <w:tr w:rsidR="001E45AF" w:rsidRPr="003E03E1" w14:paraId="155672A1"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2385" w:type="dxa"/>
            <w:tcBorders>
              <w:top w:val="nil"/>
              <w:left w:val="nil"/>
              <w:bottom w:val="nil"/>
              <w:right w:val="nil"/>
              <w:tl2br w:val="nil"/>
              <w:tr2bl w:val="nil"/>
            </w:tcBorders>
            <w:tcMar>
              <w:left w:w="40" w:type="dxa"/>
              <w:right w:w="40" w:type="dxa"/>
            </w:tcMar>
          </w:tcPr>
          <w:p w14:paraId="44E229CA" w14:textId="77777777" w:rsidR="001E45AF" w:rsidRPr="00B62333" w:rsidRDefault="001E45AF" w:rsidP="00192DBE">
            <w:pPr>
              <w:pBdr>
                <w:top w:val="nil"/>
                <w:left w:val="nil"/>
                <w:bottom w:val="nil"/>
                <w:right w:val="nil"/>
                <w:between w:val="nil"/>
                <w:bar w:val="nil"/>
              </w:pBdr>
              <w:ind w:left="181" w:hanging="181"/>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336A153B" w14:textId="77777777" w:rsidR="001E45AF" w:rsidRPr="00B62333" w:rsidRDefault="001E45AF" w:rsidP="00192DBE">
            <w:pPr>
              <w:pBdr>
                <w:top w:val="nil"/>
                <w:left w:val="nil"/>
                <w:bottom w:val="nil"/>
                <w:right w:val="nil"/>
                <w:between w:val="nil"/>
                <w:bar w:val="nil"/>
              </w:pBdr>
              <w:ind w:left="181" w:hanging="181"/>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331</w:t>
            </w:r>
          </w:p>
        </w:tc>
        <w:tc>
          <w:tcPr>
            <w:tcW w:w="1065" w:type="dxa"/>
            <w:tcBorders>
              <w:top w:val="nil"/>
              <w:left w:val="nil"/>
              <w:bottom w:val="nil"/>
              <w:right w:val="nil"/>
              <w:tl2br w:val="nil"/>
              <w:tr2bl w:val="nil"/>
            </w:tcBorders>
            <w:shd w:val="clear" w:color="FFFFFF" w:fill="FFFFFF"/>
            <w:tcMar>
              <w:left w:w="40" w:type="dxa"/>
              <w:right w:w="40" w:type="dxa"/>
            </w:tcMar>
          </w:tcPr>
          <w:p w14:paraId="07BD5307"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334</w:t>
            </w:r>
          </w:p>
        </w:tc>
        <w:tc>
          <w:tcPr>
            <w:tcW w:w="1035" w:type="dxa"/>
            <w:tcBorders>
              <w:top w:val="nil"/>
              <w:left w:val="nil"/>
              <w:bottom w:val="nil"/>
              <w:right w:val="nil"/>
              <w:tl2br w:val="nil"/>
              <w:tr2bl w:val="nil"/>
            </w:tcBorders>
            <w:tcMar>
              <w:left w:w="40" w:type="dxa"/>
              <w:right w:w="40" w:type="dxa"/>
            </w:tcMar>
          </w:tcPr>
          <w:p w14:paraId="0526D7D0"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319</w:t>
            </w:r>
          </w:p>
        </w:tc>
        <w:tc>
          <w:tcPr>
            <w:tcW w:w="600" w:type="dxa"/>
            <w:tcBorders>
              <w:top w:val="nil"/>
              <w:left w:val="nil"/>
              <w:bottom w:val="nil"/>
              <w:right w:val="nil"/>
              <w:tl2br w:val="nil"/>
              <w:tr2bl w:val="nil"/>
            </w:tcBorders>
            <w:shd w:val="clear" w:color="FFFFFF" w:fill="FFFFFF"/>
            <w:tcMar>
              <w:left w:w="40" w:type="dxa"/>
              <w:right w:w="40" w:type="dxa"/>
            </w:tcMar>
          </w:tcPr>
          <w:p w14:paraId="3E31F6BE"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 xml:space="preserve">-4 </w:t>
            </w:r>
          </w:p>
        </w:tc>
        <w:tc>
          <w:tcPr>
            <w:tcW w:w="1035" w:type="dxa"/>
            <w:tcBorders>
              <w:top w:val="nil"/>
              <w:left w:val="nil"/>
              <w:bottom w:val="nil"/>
              <w:right w:val="nil"/>
              <w:tl2br w:val="nil"/>
              <w:tr2bl w:val="nil"/>
            </w:tcBorders>
            <w:tcMar>
              <w:left w:w="40" w:type="dxa"/>
              <w:right w:w="40" w:type="dxa"/>
            </w:tcMar>
          </w:tcPr>
          <w:p w14:paraId="1DD3A8FF"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7</w:t>
            </w:r>
          </w:p>
        </w:tc>
        <w:tc>
          <w:tcPr>
            <w:tcW w:w="1035" w:type="dxa"/>
            <w:tcBorders>
              <w:top w:val="nil"/>
              <w:left w:val="nil"/>
              <w:bottom w:val="nil"/>
              <w:right w:val="nil"/>
              <w:tl2br w:val="nil"/>
              <w:tr2bl w:val="nil"/>
            </w:tcBorders>
            <w:shd w:val="clear" w:color="FFFFFF" w:fill="FFFFFF"/>
            <w:tcMar>
              <w:left w:w="40" w:type="dxa"/>
              <w:right w:w="40" w:type="dxa"/>
            </w:tcMar>
          </w:tcPr>
          <w:p w14:paraId="5C070D89"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7</w:t>
            </w:r>
          </w:p>
        </w:tc>
        <w:tc>
          <w:tcPr>
            <w:tcW w:w="1035" w:type="dxa"/>
            <w:tcBorders>
              <w:top w:val="nil"/>
              <w:left w:val="nil"/>
              <w:bottom w:val="nil"/>
              <w:right w:val="nil"/>
              <w:tl2br w:val="nil"/>
              <w:tr2bl w:val="nil"/>
            </w:tcBorders>
            <w:shd w:val="clear" w:color="FFFFFF" w:fill="FFFFFF"/>
            <w:tcMar>
              <w:left w:w="40" w:type="dxa"/>
              <w:right w:w="40" w:type="dxa"/>
            </w:tcMar>
          </w:tcPr>
          <w:p w14:paraId="159F24E0"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7</w:t>
            </w:r>
          </w:p>
        </w:tc>
      </w:tr>
      <w:tr w:rsidR="001E45AF" w:rsidRPr="003E03E1" w14:paraId="0C41EAB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trPr>
        <w:tc>
          <w:tcPr>
            <w:tcW w:w="2385" w:type="dxa"/>
            <w:tcBorders>
              <w:top w:val="nil"/>
              <w:left w:val="nil"/>
              <w:bottom w:val="nil"/>
              <w:right w:val="nil"/>
              <w:tl2br w:val="nil"/>
              <w:tr2bl w:val="nil"/>
            </w:tcBorders>
            <w:tcMar>
              <w:left w:w="40" w:type="dxa"/>
              <w:right w:w="40" w:type="dxa"/>
            </w:tcMar>
          </w:tcPr>
          <w:p w14:paraId="30784861" w14:textId="77777777" w:rsidR="001E45AF" w:rsidRPr="00B62333" w:rsidRDefault="001E45AF" w:rsidP="00192DBE">
            <w:pPr>
              <w:pBdr>
                <w:top w:val="nil"/>
                <w:left w:val="nil"/>
                <w:bottom w:val="nil"/>
                <w:right w:val="nil"/>
                <w:between w:val="nil"/>
                <w:bar w:val="nil"/>
              </w:pBdr>
              <w:ind w:left="181" w:hanging="181"/>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117D8C6E"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3,363</w:t>
            </w:r>
          </w:p>
        </w:tc>
        <w:tc>
          <w:tcPr>
            <w:tcW w:w="1065" w:type="dxa"/>
            <w:tcBorders>
              <w:top w:val="nil"/>
              <w:left w:val="nil"/>
              <w:bottom w:val="nil"/>
              <w:right w:val="nil"/>
              <w:tl2br w:val="nil"/>
              <w:tr2bl w:val="nil"/>
            </w:tcBorders>
            <w:shd w:val="clear" w:color="FFFFFF" w:fill="FFFFFF"/>
            <w:tcMar>
              <w:left w:w="40" w:type="dxa"/>
              <w:right w:w="40" w:type="dxa"/>
            </w:tcMar>
          </w:tcPr>
          <w:p w14:paraId="18810D9D"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4,794</w:t>
            </w:r>
          </w:p>
        </w:tc>
        <w:tc>
          <w:tcPr>
            <w:tcW w:w="1035" w:type="dxa"/>
            <w:tcBorders>
              <w:top w:val="nil"/>
              <w:left w:val="nil"/>
              <w:bottom w:val="nil"/>
              <w:right w:val="nil"/>
              <w:tl2br w:val="nil"/>
              <w:tr2bl w:val="nil"/>
            </w:tcBorders>
            <w:tcMar>
              <w:left w:w="40" w:type="dxa"/>
              <w:right w:w="40" w:type="dxa"/>
            </w:tcMar>
          </w:tcPr>
          <w:p w14:paraId="29F3F59C"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3,733</w:t>
            </w:r>
          </w:p>
        </w:tc>
        <w:tc>
          <w:tcPr>
            <w:tcW w:w="600" w:type="dxa"/>
            <w:tcBorders>
              <w:top w:val="nil"/>
              <w:left w:val="nil"/>
              <w:bottom w:val="nil"/>
              <w:right w:val="nil"/>
              <w:tl2br w:val="nil"/>
              <w:tr2bl w:val="nil"/>
            </w:tcBorders>
            <w:shd w:val="clear" w:color="FFFFFF" w:fill="FFFFFF"/>
            <w:tcMar>
              <w:left w:w="40" w:type="dxa"/>
              <w:right w:w="40" w:type="dxa"/>
            </w:tcMar>
          </w:tcPr>
          <w:p w14:paraId="0F2236A5"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 xml:space="preserve">-22 </w:t>
            </w:r>
          </w:p>
        </w:tc>
        <w:tc>
          <w:tcPr>
            <w:tcW w:w="1035" w:type="dxa"/>
            <w:tcBorders>
              <w:top w:val="nil"/>
              <w:left w:val="nil"/>
              <w:bottom w:val="nil"/>
              <w:right w:val="nil"/>
              <w:tl2br w:val="nil"/>
              <w:tr2bl w:val="nil"/>
            </w:tcBorders>
            <w:tcMar>
              <w:left w:w="40" w:type="dxa"/>
              <w:right w:w="40" w:type="dxa"/>
            </w:tcMar>
          </w:tcPr>
          <w:p w14:paraId="2E970AAB"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3,299</w:t>
            </w:r>
          </w:p>
        </w:tc>
        <w:tc>
          <w:tcPr>
            <w:tcW w:w="1035" w:type="dxa"/>
            <w:tcBorders>
              <w:top w:val="nil"/>
              <w:left w:val="nil"/>
              <w:bottom w:val="nil"/>
              <w:right w:val="nil"/>
              <w:tl2br w:val="nil"/>
              <w:tr2bl w:val="nil"/>
            </w:tcBorders>
            <w:shd w:val="clear" w:color="FFFFFF" w:fill="FFFFFF"/>
            <w:tcMar>
              <w:left w:w="40" w:type="dxa"/>
              <w:right w:w="40" w:type="dxa"/>
            </w:tcMar>
          </w:tcPr>
          <w:p w14:paraId="73811AD5"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2,774</w:t>
            </w:r>
          </w:p>
        </w:tc>
        <w:tc>
          <w:tcPr>
            <w:tcW w:w="1035" w:type="dxa"/>
            <w:tcBorders>
              <w:top w:val="nil"/>
              <w:left w:val="nil"/>
              <w:bottom w:val="nil"/>
              <w:right w:val="nil"/>
              <w:tl2br w:val="nil"/>
              <w:tr2bl w:val="nil"/>
            </w:tcBorders>
            <w:shd w:val="clear" w:color="FFFFFF" w:fill="FFFFFF"/>
            <w:tcMar>
              <w:left w:w="40" w:type="dxa"/>
              <w:right w:w="40" w:type="dxa"/>
            </w:tcMar>
          </w:tcPr>
          <w:p w14:paraId="3AEF5FFB"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2,786</w:t>
            </w:r>
          </w:p>
        </w:tc>
      </w:tr>
      <w:tr w:rsidR="001E45AF" w:rsidRPr="003E03E1" w14:paraId="4AAA728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40" w:type="dxa"/>
              <w:right w:w="40" w:type="dxa"/>
            </w:tcMar>
          </w:tcPr>
          <w:p w14:paraId="57D7243C" w14:textId="77777777" w:rsidR="001E45AF" w:rsidRPr="00B62333" w:rsidRDefault="001E45AF" w:rsidP="00192DBE">
            <w:pPr>
              <w:pBdr>
                <w:top w:val="nil"/>
                <w:left w:val="nil"/>
                <w:bottom w:val="nil"/>
                <w:right w:val="nil"/>
                <w:between w:val="nil"/>
                <w:bar w:val="nil"/>
              </w:pBdr>
              <w:spacing w:after="120"/>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 xml:space="preserve">Interest Revenue </w:t>
            </w:r>
          </w:p>
        </w:tc>
        <w:tc>
          <w:tcPr>
            <w:tcW w:w="1035" w:type="dxa"/>
            <w:tcBorders>
              <w:top w:val="nil"/>
              <w:left w:val="nil"/>
              <w:bottom w:val="nil"/>
              <w:right w:val="nil"/>
              <w:tl2br w:val="nil"/>
              <w:tr2bl w:val="nil"/>
            </w:tcBorders>
            <w:shd w:val="clear" w:color="FFFFFF" w:fill="FFFFFF"/>
            <w:tcMar>
              <w:left w:w="40" w:type="dxa"/>
              <w:right w:w="40" w:type="dxa"/>
            </w:tcMar>
          </w:tcPr>
          <w:p w14:paraId="7395E7E3"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452</w:t>
            </w:r>
          </w:p>
        </w:tc>
        <w:tc>
          <w:tcPr>
            <w:tcW w:w="1065" w:type="dxa"/>
            <w:tcBorders>
              <w:top w:val="nil"/>
              <w:left w:val="nil"/>
              <w:bottom w:val="nil"/>
              <w:right w:val="nil"/>
              <w:tl2br w:val="nil"/>
              <w:tr2bl w:val="nil"/>
            </w:tcBorders>
            <w:shd w:val="clear" w:color="FFFFFF" w:fill="FFFFFF"/>
            <w:tcMar>
              <w:left w:w="40" w:type="dxa"/>
              <w:right w:w="40" w:type="dxa"/>
            </w:tcMar>
          </w:tcPr>
          <w:p w14:paraId="58EDE45A"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359</w:t>
            </w:r>
          </w:p>
        </w:tc>
        <w:tc>
          <w:tcPr>
            <w:tcW w:w="1035" w:type="dxa"/>
            <w:tcBorders>
              <w:top w:val="nil"/>
              <w:left w:val="nil"/>
              <w:bottom w:val="nil"/>
              <w:right w:val="nil"/>
              <w:tl2br w:val="nil"/>
              <w:tr2bl w:val="nil"/>
            </w:tcBorders>
            <w:tcMar>
              <w:left w:w="40" w:type="dxa"/>
              <w:right w:w="40" w:type="dxa"/>
            </w:tcMar>
          </w:tcPr>
          <w:p w14:paraId="395E3852"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202</w:t>
            </w:r>
          </w:p>
        </w:tc>
        <w:tc>
          <w:tcPr>
            <w:tcW w:w="600" w:type="dxa"/>
            <w:tcBorders>
              <w:top w:val="nil"/>
              <w:left w:val="nil"/>
              <w:bottom w:val="nil"/>
              <w:right w:val="nil"/>
              <w:tl2br w:val="nil"/>
              <w:tr2bl w:val="nil"/>
            </w:tcBorders>
            <w:shd w:val="clear" w:color="FFFFFF" w:fill="FFFFFF"/>
            <w:tcMar>
              <w:left w:w="40" w:type="dxa"/>
              <w:right w:w="40" w:type="dxa"/>
            </w:tcMar>
          </w:tcPr>
          <w:p w14:paraId="6EA383A5"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 xml:space="preserve">-44 </w:t>
            </w:r>
          </w:p>
        </w:tc>
        <w:tc>
          <w:tcPr>
            <w:tcW w:w="1035" w:type="dxa"/>
            <w:tcBorders>
              <w:top w:val="nil"/>
              <w:left w:val="nil"/>
              <w:bottom w:val="nil"/>
              <w:right w:val="nil"/>
              <w:tl2br w:val="nil"/>
              <w:tr2bl w:val="nil"/>
            </w:tcBorders>
            <w:tcMar>
              <w:left w:w="40" w:type="dxa"/>
              <w:right w:w="40" w:type="dxa"/>
            </w:tcMar>
          </w:tcPr>
          <w:p w14:paraId="11FE3353"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52</w:t>
            </w:r>
          </w:p>
        </w:tc>
        <w:tc>
          <w:tcPr>
            <w:tcW w:w="1035" w:type="dxa"/>
            <w:tcBorders>
              <w:top w:val="nil"/>
              <w:left w:val="nil"/>
              <w:bottom w:val="nil"/>
              <w:right w:val="nil"/>
              <w:tl2br w:val="nil"/>
              <w:tr2bl w:val="nil"/>
            </w:tcBorders>
            <w:shd w:val="clear" w:color="FFFFFF" w:fill="FFFFFF"/>
            <w:tcMar>
              <w:left w:w="40" w:type="dxa"/>
              <w:right w:w="40" w:type="dxa"/>
            </w:tcMar>
          </w:tcPr>
          <w:p w14:paraId="6003BDA9"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w:t>
            </w:r>
          </w:p>
        </w:tc>
        <w:tc>
          <w:tcPr>
            <w:tcW w:w="1035" w:type="dxa"/>
            <w:tcBorders>
              <w:top w:val="nil"/>
              <w:left w:val="nil"/>
              <w:bottom w:val="nil"/>
              <w:right w:val="nil"/>
              <w:tl2br w:val="nil"/>
              <w:tr2bl w:val="nil"/>
            </w:tcBorders>
            <w:shd w:val="clear" w:color="FFFFFF" w:fill="FFFFFF"/>
            <w:tcMar>
              <w:left w:w="40" w:type="dxa"/>
              <w:right w:w="40" w:type="dxa"/>
            </w:tcMar>
          </w:tcPr>
          <w:p w14:paraId="0A8FD351"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w:t>
            </w:r>
          </w:p>
        </w:tc>
      </w:tr>
      <w:tr w:rsidR="001E45AF" w:rsidRPr="003E03E1" w14:paraId="4710F81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40" w:type="dxa"/>
              <w:right w:w="40" w:type="dxa"/>
            </w:tcMar>
          </w:tcPr>
          <w:p w14:paraId="07F7EC40" w14:textId="77777777" w:rsidR="001E45AF" w:rsidRPr="00B62333" w:rsidRDefault="001E45AF" w:rsidP="001933E8">
            <w:pPr>
              <w:pBdr>
                <w:top w:val="nil"/>
                <w:left w:val="nil"/>
                <w:bottom w:val="nil"/>
                <w:right w:val="nil"/>
                <w:between w:val="nil"/>
                <w:bar w:val="nil"/>
              </w:pBdr>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Other Income</w:t>
            </w:r>
          </w:p>
        </w:tc>
        <w:tc>
          <w:tcPr>
            <w:tcW w:w="1035" w:type="dxa"/>
            <w:tcBorders>
              <w:top w:val="nil"/>
              <w:left w:val="nil"/>
              <w:bottom w:val="nil"/>
              <w:right w:val="nil"/>
              <w:tl2br w:val="nil"/>
              <w:tr2bl w:val="nil"/>
            </w:tcBorders>
            <w:shd w:val="clear" w:color="FFFFFF" w:fill="FFFFFF"/>
            <w:tcMar>
              <w:left w:w="40" w:type="dxa"/>
              <w:right w:w="40" w:type="dxa"/>
            </w:tcMar>
          </w:tcPr>
          <w:p w14:paraId="4D2F12DD"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259</w:t>
            </w:r>
          </w:p>
        </w:tc>
        <w:tc>
          <w:tcPr>
            <w:tcW w:w="1065" w:type="dxa"/>
            <w:tcBorders>
              <w:top w:val="nil"/>
              <w:left w:val="nil"/>
              <w:bottom w:val="nil"/>
              <w:right w:val="nil"/>
              <w:tl2br w:val="nil"/>
              <w:tr2bl w:val="nil"/>
            </w:tcBorders>
            <w:shd w:val="clear" w:color="FFFFFF" w:fill="FFFFFF"/>
            <w:tcMar>
              <w:left w:w="40" w:type="dxa"/>
              <w:right w:w="40" w:type="dxa"/>
            </w:tcMar>
          </w:tcPr>
          <w:p w14:paraId="21F38A4B"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376</w:t>
            </w:r>
          </w:p>
        </w:tc>
        <w:tc>
          <w:tcPr>
            <w:tcW w:w="1035" w:type="dxa"/>
            <w:tcBorders>
              <w:top w:val="nil"/>
              <w:left w:val="nil"/>
              <w:bottom w:val="nil"/>
              <w:right w:val="nil"/>
              <w:tl2br w:val="nil"/>
              <w:tr2bl w:val="nil"/>
            </w:tcBorders>
            <w:tcMar>
              <w:left w:w="40" w:type="dxa"/>
              <w:right w:w="40" w:type="dxa"/>
            </w:tcMar>
          </w:tcPr>
          <w:p w14:paraId="170D2934"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131</w:t>
            </w:r>
          </w:p>
        </w:tc>
        <w:tc>
          <w:tcPr>
            <w:tcW w:w="600" w:type="dxa"/>
            <w:tcBorders>
              <w:top w:val="nil"/>
              <w:left w:val="nil"/>
              <w:bottom w:val="nil"/>
              <w:right w:val="nil"/>
              <w:tl2br w:val="nil"/>
              <w:tr2bl w:val="nil"/>
            </w:tcBorders>
            <w:shd w:val="clear" w:color="FFFFFF" w:fill="FFFFFF"/>
            <w:tcMar>
              <w:left w:w="40" w:type="dxa"/>
              <w:right w:w="40" w:type="dxa"/>
            </w:tcMar>
          </w:tcPr>
          <w:p w14:paraId="6EF26E14"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 xml:space="preserve">-65 </w:t>
            </w:r>
          </w:p>
        </w:tc>
        <w:tc>
          <w:tcPr>
            <w:tcW w:w="1035" w:type="dxa"/>
            <w:tcBorders>
              <w:top w:val="nil"/>
              <w:left w:val="nil"/>
              <w:bottom w:val="nil"/>
              <w:right w:val="nil"/>
              <w:tl2br w:val="nil"/>
              <w:tr2bl w:val="nil"/>
            </w:tcBorders>
            <w:tcMar>
              <w:left w:w="40" w:type="dxa"/>
              <w:right w:w="40" w:type="dxa"/>
            </w:tcMar>
          </w:tcPr>
          <w:p w14:paraId="6575EC53"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131</w:t>
            </w:r>
          </w:p>
        </w:tc>
        <w:tc>
          <w:tcPr>
            <w:tcW w:w="1035" w:type="dxa"/>
            <w:tcBorders>
              <w:top w:val="nil"/>
              <w:left w:val="nil"/>
              <w:bottom w:val="nil"/>
              <w:right w:val="nil"/>
              <w:tl2br w:val="nil"/>
              <w:tr2bl w:val="nil"/>
            </w:tcBorders>
            <w:shd w:val="clear" w:color="FFFFFF" w:fill="FFFFFF"/>
            <w:tcMar>
              <w:left w:w="40" w:type="dxa"/>
              <w:right w:w="40" w:type="dxa"/>
            </w:tcMar>
          </w:tcPr>
          <w:p w14:paraId="77F81E1D"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131</w:t>
            </w:r>
          </w:p>
        </w:tc>
        <w:tc>
          <w:tcPr>
            <w:tcW w:w="1035" w:type="dxa"/>
            <w:tcBorders>
              <w:top w:val="nil"/>
              <w:left w:val="nil"/>
              <w:bottom w:val="nil"/>
              <w:right w:val="nil"/>
              <w:tl2br w:val="nil"/>
              <w:tr2bl w:val="nil"/>
            </w:tcBorders>
            <w:shd w:val="clear" w:color="FFFFFF" w:fill="FFFFFF"/>
            <w:tcMar>
              <w:left w:w="40" w:type="dxa"/>
              <w:right w:w="40" w:type="dxa"/>
            </w:tcMar>
          </w:tcPr>
          <w:p w14:paraId="04A8494E"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131</w:t>
            </w:r>
          </w:p>
        </w:tc>
      </w:tr>
      <w:tr w:rsidR="001E45AF" w:rsidRPr="003E03E1" w14:paraId="66C7336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710AAAD9" w14:textId="77777777" w:rsidR="001E45AF" w:rsidRPr="00B62333" w:rsidRDefault="001E45AF" w:rsidP="000B08B8">
            <w:pPr>
              <w:pBdr>
                <w:top w:val="nil"/>
                <w:left w:val="nil"/>
                <w:bottom w:val="nil"/>
                <w:right w:val="nil"/>
                <w:between w:val="nil"/>
                <w:bar w:val="nil"/>
              </w:pBdr>
              <w:spacing w:before="60" w:after="120"/>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14949E2"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24,924</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33A4311A"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26,382</w:t>
            </w:r>
          </w:p>
        </w:tc>
        <w:tc>
          <w:tcPr>
            <w:tcW w:w="1035" w:type="dxa"/>
            <w:tcBorders>
              <w:top w:val="nil"/>
              <w:left w:val="nil"/>
              <w:bottom w:val="nil"/>
              <w:right w:val="nil"/>
              <w:tl2br w:val="nil"/>
              <w:tr2bl w:val="nil"/>
            </w:tcBorders>
            <w:tcMar>
              <w:left w:w="40" w:type="dxa"/>
              <w:right w:w="40" w:type="dxa"/>
            </w:tcMar>
            <w:vAlign w:val="bottom"/>
          </w:tcPr>
          <w:p w14:paraId="3CFC8FA8"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27,377</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401FF85F"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 xml:space="preserve">4 </w:t>
            </w:r>
          </w:p>
        </w:tc>
        <w:tc>
          <w:tcPr>
            <w:tcW w:w="1035" w:type="dxa"/>
            <w:tcBorders>
              <w:top w:val="nil"/>
              <w:left w:val="nil"/>
              <w:bottom w:val="nil"/>
              <w:right w:val="nil"/>
              <w:tl2br w:val="nil"/>
              <w:tr2bl w:val="nil"/>
            </w:tcBorders>
            <w:tcMar>
              <w:left w:w="40" w:type="dxa"/>
              <w:right w:w="40" w:type="dxa"/>
            </w:tcMar>
            <w:vAlign w:val="bottom"/>
          </w:tcPr>
          <w:p w14:paraId="25883446"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24,344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54A1A26"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24,285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6DA10E7"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24,974</w:t>
            </w:r>
          </w:p>
        </w:tc>
      </w:tr>
      <w:tr w:rsidR="001E45AF" w:rsidRPr="003E03E1" w14:paraId="01F96951"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030AD254" w14:textId="77777777" w:rsidR="001E45AF" w:rsidRPr="00B62333" w:rsidRDefault="001E45AF" w:rsidP="004A670D">
            <w:pPr>
              <w:pBdr>
                <w:top w:val="nil"/>
                <w:left w:val="nil"/>
                <w:bottom w:val="nil"/>
                <w:right w:val="nil"/>
                <w:between w:val="nil"/>
                <w:bar w:val="nil"/>
              </w:pBdr>
              <w:spacing w:after="120"/>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1339BEF" w14:textId="77777777" w:rsidR="001E45AF" w:rsidRPr="00B62333" w:rsidRDefault="001E45AF" w:rsidP="001933E8">
            <w:pPr>
              <w:rPr>
                <w:rFonts w:asciiTheme="minorHAnsi" w:eastAsia="Calibri" w:hAnsiTheme="minorHAnsi" w:cstheme="minorHAnsi"/>
                <w:color w:val="000000"/>
                <w:sz w:val="18"/>
                <w:szCs w:val="18"/>
              </w:rPr>
            </w:pPr>
          </w:p>
        </w:tc>
        <w:tc>
          <w:tcPr>
            <w:tcW w:w="1065" w:type="dxa"/>
            <w:tcBorders>
              <w:top w:val="nil"/>
              <w:left w:val="nil"/>
              <w:bottom w:val="nil"/>
              <w:right w:val="nil"/>
              <w:tl2br w:val="nil"/>
              <w:tr2bl w:val="nil"/>
            </w:tcBorders>
            <w:shd w:val="clear" w:color="FFFFFF" w:fill="FFFFFF"/>
            <w:tcMar>
              <w:left w:w="0" w:type="dxa"/>
              <w:right w:w="0" w:type="dxa"/>
            </w:tcMar>
            <w:vAlign w:val="bottom"/>
          </w:tcPr>
          <w:p w14:paraId="43F1FB3D" w14:textId="77777777" w:rsidR="001E45AF" w:rsidRPr="00B62333" w:rsidRDefault="001E45AF" w:rsidP="001933E8">
            <w:pPr>
              <w:rPr>
                <w:rFonts w:asciiTheme="minorHAnsi" w:eastAsia="Calibri" w:hAnsiTheme="minorHAnsi" w:cstheme="minorHAnsi"/>
                <w:color w:val="000000"/>
                <w:sz w:val="18"/>
                <w:szCs w:val="18"/>
              </w:rPr>
            </w:pPr>
          </w:p>
        </w:tc>
        <w:tc>
          <w:tcPr>
            <w:tcW w:w="1035" w:type="dxa"/>
            <w:tcBorders>
              <w:top w:val="nil"/>
              <w:left w:val="nil"/>
              <w:bottom w:val="nil"/>
              <w:right w:val="nil"/>
              <w:tl2br w:val="nil"/>
              <w:tr2bl w:val="nil"/>
            </w:tcBorders>
            <w:tcMar>
              <w:left w:w="0" w:type="dxa"/>
              <w:right w:w="0" w:type="dxa"/>
            </w:tcMar>
            <w:vAlign w:val="bottom"/>
          </w:tcPr>
          <w:p w14:paraId="354034B8" w14:textId="77777777" w:rsidR="001E45AF" w:rsidRPr="00B62333" w:rsidRDefault="001E45AF" w:rsidP="001933E8">
            <w:pPr>
              <w:rPr>
                <w:rFonts w:asciiTheme="minorHAnsi" w:eastAsia="Calibri" w:hAnsiTheme="minorHAnsi" w:cstheme="minorHAns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7B333D59" w14:textId="77777777" w:rsidR="001E45AF" w:rsidRPr="00B62333" w:rsidRDefault="001E45AF" w:rsidP="001933E8">
            <w:pPr>
              <w:rPr>
                <w:rFonts w:asciiTheme="minorHAnsi" w:eastAsia="Calibri" w:hAnsiTheme="minorHAnsi" w:cstheme="minorHAnsi"/>
                <w:color w:val="000000"/>
                <w:sz w:val="18"/>
                <w:szCs w:val="18"/>
              </w:rPr>
            </w:pPr>
          </w:p>
        </w:tc>
        <w:tc>
          <w:tcPr>
            <w:tcW w:w="1035" w:type="dxa"/>
            <w:tcBorders>
              <w:top w:val="nil"/>
              <w:left w:val="nil"/>
              <w:bottom w:val="nil"/>
              <w:right w:val="nil"/>
              <w:tl2br w:val="nil"/>
              <w:tr2bl w:val="nil"/>
            </w:tcBorders>
            <w:tcMar>
              <w:left w:w="0" w:type="dxa"/>
              <w:right w:w="0" w:type="dxa"/>
            </w:tcMar>
            <w:vAlign w:val="bottom"/>
          </w:tcPr>
          <w:p w14:paraId="77C57C9C" w14:textId="77777777" w:rsidR="001E45AF" w:rsidRPr="00B62333" w:rsidRDefault="001E45AF" w:rsidP="001933E8">
            <w:pPr>
              <w:rPr>
                <w:rFonts w:asciiTheme="minorHAnsi" w:eastAsia="Calibr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E4A617C" w14:textId="77777777" w:rsidR="001E45AF" w:rsidRPr="00B62333" w:rsidRDefault="001E45AF" w:rsidP="001933E8">
            <w:pPr>
              <w:rPr>
                <w:rFonts w:asciiTheme="minorHAnsi" w:eastAsia="Calibr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68AB2C8" w14:textId="77777777" w:rsidR="001E45AF" w:rsidRPr="00B62333" w:rsidRDefault="001E45AF" w:rsidP="001933E8">
            <w:pPr>
              <w:rPr>
                <w:rFonts w:asciiTheme="minorHAnsi" w:eastAsia="Calibri" w:hAnsiTheme="minorHAnsi" w:cstheme="minorHAnsi"/>
                <w:color w:val="000000"/>
                <w:sz w:val="18"/>
                <w:szCs w:val="18"/>
              </w:rPr>
            </w:pPr>
          </w:p>
        </w:tc>
      </w:tr>
      <w:tr w:rsidR="001E45AF" w:rsidRPr="003E03E1" w14:paraId="04A67C8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2385" w:type="dxa"/>
            <w:tcBorders>
              <w:top w:val="nil"/>
              <w:left w:val="nil"/>
              <w:bottom w:val="nil"/>
              <w:right w:val="nil"/>
              <w:tl2br w:val="nil"/>
              <w:tr2bl w:val="nil"/>
            </w:tcBorders>
            <w:shd w:val="clear" w:color="FFFFFF" w:fill="FFFFFF"/>
            <w:tcMar>
              <w:left w:w="40" w:type="dxa"/>
              <w:right w:w="40" w:type="dxa"/>
            </w:tcMar>
          </w:tcPr>
          <w:p w14:paraId="584A06EA" w14:textId="77777777" w:rsidR="001E45AF" w:rsidRPr="00B62333" w:rsidRDefault="001E45AF" w:rsidP="001933E8">
            <w:pPr>
              <w:pBdr>
                <w:top w:val="nil"/>
                <w:left w:val="nil"/>
                <w:bottom w:val="nil"/>
                <w:right w:val="nil"/>
                <w:between w:val="nil"/>
                <w:bar w:val="nil"/>
              </w:pBdr>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2AF82B95"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16,350</w:t>
            </w:r>
          </w:p>
        </w:tc>
        <w:tc>
          <w:tcPr>
            <w:tcW w:w="1065" w:type="dxa"/>
            <w:tcBorders>
              <w:top w:val="nil"/>
              <w:left w:val="nil"/>
              <w:bottom w:val="nil"/>
              <w:right w:val="nil"/>
              <w:tl2br w:val="nil"/>
              <w:tr2bl w:val="nil"/>
            </w:tcBorders>
            <w:shd w:val="clear" w:color="FFFFFF" w:fill="FFFFFF"/>
            <w:tcMar>
              <w:left w:w="40" w:type="dxa"/>
              <w:right w:w="40" w:type="dxa"/>
            </w:tcMar>
          </w:tcPr>
          <w:p w14:paraId="0DACC52E"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18,082</w:t>
            </w:r>
          </w:p>
        </w:tc>
        <w:tc>
          <w:tcPr>
            <w:tcW w:w="1035" w:type="dxa"/>
            <w:tcBorders>
              <w:top w:val="nil"/>
              <w:left w:val="nil"/>
              <w:bottom w:val="nil"/>
              <w:right w:val="nil"/>
              <w:tl2br w:val="nil"/>
              <w:tr2bl w:val="nil"/>
            </w:tcBorders>
            <w:tcMar>
              <w:left w:w="40" w:type="dxa"/>
              <w:right w:w="40" w:type="dxa"/>
            </w:tcMar>
          </w:tcPr>
          <w:p w14:paraId="38152537"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17,842</w:t>
            </w:r>
          </w:p>
        </w:tc>
        <w:tc>
          <w:tcPr>
            <w:tcW w:w="600" w:type="dxa"/>
            <w:tcBorders>
              <w:top w:val="nil"/>
              <w:left w:val="nil"/>
              <w:bottom w:val="nil"/>
              <w:right w:val="nil"/>
              <w:tl2br w:val="nil"/>
              <w:tr2bl w:val="nil"/>
            </w:tcBorders>
            <w:shd w:val="clear" w:color="FFFFFF" w:fill="FFFFFF"/>
            <w:tcMar>
              <w:left w:w="40" w:type="dxa"/>
              <w:right w:w="40" w:type="dxa"/>
            </w:tcMar>
          </w:tcPr>
          <w:p w14:paraId="1E418EF7"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 xml:space="preserve">-1 </w:t>
            </w:r>
          </w:p>
        </w:tc>
        <w:tc>
          <w:tcPr>
            <w:tcW w:w="1035" w:type="dxa"/>
            <w:tcBorders>
              <w:top w:val="nil"/>
              <w:left w:val="nil"/>
              <w:bottom w:val="nil"/>
              <w:right w:val="nil"/>
              <w:tl2br w:val="nil"/>
              <w:tr2bl w:val="nil"/>
            </w:tcBorders>
            <w:tcMar>
              <w:left w:w="40" w:type="dxa"/>
              <w:right w:w="40" w:type="dxa"/>
            </w:tcMar>
          </w:tcPr>
          <w:p w14:paraId="5416675B"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17,885</w:t>
            </w:r>
          </w:p>
        </w:tc>
        <w:tc>
          <w:tcPr>
            <w:tcW w:w="1035" w:type="dxa"/>
            <w:tcBorders>
              <w:top w:val="nil"/>
              <w:left w:val="nil"/>
              <w:bottom w:val="nil"/>
              <w:right w:val="nil"/>
              <w:tl2br w:val="nil"/>
              <w:tr2bl w:val="nil"/>
            </w:tcBorders>
            <w:shd w:val="clear" w:color="FFFFFF" w:fill="FFFFFF"/>
            <w:tcMar>
              <w:left w:w="40" w:type="dxa"/>
              <w:right w:w="40" w:type="dxa"/>
            </w:tcMar>
          </w:tcPr>
          <w:p w14:paraId="7A87EECA"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17,666</w:t>
            </w:r>
          </w:p>
        </w:tc>
        <w:tc>
          <w:tcPr>
            <w:tcW w:w="1035" w:type="dxa"/>
            <w:tcBorders>
              <w:top w:val="nil"/>
              <w:left w:val="nil"/>
              <w:bottom w:val="nil"/>
              <w:right w:val="nil"/>
              <w:tl2br w:val="nil"/>
              <w:tr2bl w:val="nil"/>
            </w:tcBorders>
            <w:shd w:val="clear" w:color="FFFFFF" w:fill="FFFFFF"/>
            <w:tcMar>
              <w:left w:w="40" w:type="dxa"/>
              <w:right w:w="40" w:type="dxa"/>
            </w:tcMar>
          </w:tcPr>
          <w:p w14:paraId="4BE0A854"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17,813</w:t>
            </w:r>
          </w:p>
        </w:tc>
      </w:tr>
      <w:tr w:rsidR="001E45AF" w:rsidRPr="003E03E1" w14:paraId="28BD180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0205057E" w14:textId="77777777" w:rsidR="001E45AF" w:rsidRPr="00B62333" w:rsidRDefault="001E45AF" w:rsidP="00192DBE">
            <w:pPr>
              <w:pBdr>
                <w:top w:val="nil"/>
                <w:left w:val="nil"/>
                <w:bottom w:val="nil"/>
                <w:right w:val="nil"/>
                <w:between w:val="nil"/>
                <w:bar w:val="nil"/>
              </w:pBdr>
              <w:adjustRightInd w:val="0"/>
              <w:spacing w:after="120"/>
              <w:ind w:left="181" w:hanging="181"/>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15B06534"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7,896</w:t>
            </w:r>
          </w:p>
        </w:tc>
        <w:tc>
          <w:tcPr>
            <w:tcW w:w="1065" w:type="dxa"/>
            <w:tcBorders>
              <w:top w:val="nil"/>
              <w:left w:val="nil"/>
              <w:bottom w:val="nil"/>
              <w:right w:val="nil"/>
              <w:tl2br w:val="nil"/>
              <w:tr2bl w:val="nil"/>
            </w:tcBorders>
            <w:shd w:val="clear" w:color="FFFFFF" w:fill="FFFFFF"/>
            <w:tcMar>
              <w:left w:w="40" w:type="dxa"/>
              <w:right w:w="40" w:type="dxa"/>
            </w:tcMar>
          </w:tcPr>
          <w:p w14:paraId="2B2738BD"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9,288</w:t>
            </w:r>
          </w:p>
        </w:tc>
        <w:tc>
          <w:tcPr>
            <w:tcW w:w="1035" w:type="dxa"/>
            <w:tcBorders>
              <w:top w:val="nil"/>
              <w:left w:val="nil"/>
              <w:bottom w:val="nil"/>
              <w:right w:val="nil"/>
              <w:tl2br w:val="nil"/>
              <w:tr2bl w:val="nil"/>
            </w:tcBorders>
            <w:tcMar>
              <w:left w:w="40" w:type="dxa"/>
              <w:right w:w="40" w:type="dxa"/>
            </w:tcMar>
          </w:tcPr>
          <w:p w14:paraId="1AB861A9"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9,118</w:t>
            </w:r>
          </w:p>
        </w:tc>
        <w:tc>
          <w:tcPr>
            <w:tcW w:w="600" w:type="dxa"/>
            <w:tcBorders>
              <w:top w:val="nil"/>
              <w:left w:val="nil"/>
              <w:bottom w:val="nil"/>
              <w:right w:val="nil"/>
              <w:tl2br w:val="nil"/>
              <w:tr2bl w:val="nil"/>
            </w:tcBorders>
            <w:shd w:val="clear" w:color="FFFFFF" w:fill="FFFFFF"/>
            <w:tcMar>
              <w:left w:w="40" w:type="dxa"/>
              <w:right w:w="40" w:type="dxa"/>
            </w:tcMar>
          </w:tcPr>
          <w:p w14:paraId="2E87504F"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 xml:space="preserve">-2 </w:t>
            </w:r>
          </w:p>
        </w:tc>
        <w:tc>
          <w:tcPr>
            <w:tcW w:w="1035" w:type="dxa"/>
            <w:tcBorders>
              <w:top w:val="nil"/>
              <w:left w:val="nil"/>
              <w:bottom w:val="nil"/>
              <w:right w:val="nil"/>
              <w:tl2br w:val="nil"/>
              <w:tr2bl w:val="nil"/>
            </w:tcBorders>
            <w:tcMar>
              <w:left w:w="40" w:type="dxa"/>
              <w:right w:w="40" w:type="dxa"/>
            </w:tcMar>
          </w:tcPr>
          <w:p w14:paraId="1820BE38"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5,230</w:t>
            </w:r>
          </w:p>
        </w:tc>
        <w:tc>
          <w:tcPr>
            <w:tcW w:w="1035" w:type="dxa"/>
            <w:tcBorders>
              <w:top w:val="nil"/>
              <w:left w:val="nil"/>
              <w:bottom w:val="nil"/>
              <w:right w:val="nil"/>
              <w:tl2br w:val="nil"/>
              <w:tr2bl w:val="nil"/>
            </w:tcBorders>
            <w:shd w:val="clear" w:color="FFFFFF" w:fill="FFFFFF"/>
            <w:tcMar>
              <w:left w:w="40" w:type="dxa"/>
              <w:right w:w="40" w:type="dxa"/>
            </w:tcMar>
          </w:tcPr>
          <w:p w14:paraId="3B2E23D0"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5,304</w:t>
            </w:r>
          </w:p>
        </w:tc>
        <w:tc>
          <w:tcPr>
            <w:tcW w:w="1035" w:type="dxa"/>
            <w:tcBorders>
              <w:top w:val="nil"/>
              <w:left w:val="nil"/>
              <w:bottom w:val="nil"/>
              <w:right w:val="nil"/>
              <w:tl2br w:val="nil"/>
              <w:tr2bl w:val="nil"/>
            </w:tcBorders>
            <w:shd w:val="clear" w:color="FFFFFF" w:fill="FFFFFF"/>
            <w:tcMar>
              <w:left w:w="40" w:type="dxa"/>
              <w:right w:w="40" w:type="dxa"/>
            </w:tcMar>
          </w:tcPr>
          <w:p w14:paraId="7420C89D"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5,893</w:t>
            </w:r>
          </w:p>
        </w:tc>
      </w:tr>
      <w:tr w:rsidR="001E45AF" w:rsidRPr="003E03E1" w14:paraId="1D1CE7E2"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trPr>
        <w:tc>
          <w:tcPr>
            <w:tcW w:w="2385" w:type="dxa"/>
            <w:tcBorders>
              <w:top w:val="nil"/>
              <w:left w:val="nil"/>
              <w:bottom w:val="nil"/>
              <w:right w:val="nil"/>
              <w:tl2br w:val="nil"/>
              <w:tr2bl w:val="nil"/>
            </w:tcBorders>
            <w:shd w:val="clear" w:color="FFFFFF" w:fill="FFFFFF"/>
            <w:tcMar>
              <w:left w:w="40" w:type="dxa"/>
              <w:right w:w="40" w:type="dxa"/>
            </w:tcMar>
          </w:tcPr>
          <w:p w14:paraId="794EF0FF" w14:textId="77777777" w:rsidR="001E45AF" w:rsidRPr="00B62333" w:rsidRDefault="001E45AF" w:rsidP="00192DBE">
            <w:pPr>
              <w:pBdr>
                <w:top w:val="nil"/>
                <w:left w:val="nil"/>
                <w:bottom w:val="nil"/>
                <w:right w:val="nil"/>
                <w:between w:val="nil"/>
                <w:bar w:val="nil"/>
              </w:pBdr>
              <w:adjustRightInd w:val="0"/>
              <w:ind w:left="181" w:hanging="181"/>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64805288"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1,042</w:t>
            </w:r>
          </w:p>
        </w:tc>
        <w:tc>
          <w:tcPr>
            <w:tcW w:w="1065" w:type="dxa"/>
            <w:tcBorders>
              <w:top w:val="nil"/>
              <w:left w:val="nil"/>
              <w:bottom w:val="nil"/>
              <w:right w:val="nil"/>
              <w:tl2br w:val="nil"/>
              <w:tr2bl w:val="nil"/>
            </w:tcBorders>
            <w:shd w:val="clear" w:color="FFFFFF" w:fill="FFFFFF"/>
            <w:tcMar>
              <w:left w:w="40" w:type="dxa"/>
              <w:right w:w="40" w:type="dxa"/>
            </w:tcMar>
          </w:tcPr>
          <w:p w14:paraId="29EB1AD4"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982</w:t>
            </w:r>
          </w:p>
        </w:tc>
        <w:tc>
          <w:tcPr>
            <w:tcW w:w="1035" w:type="dxa"/>
            <w:tcBorders>
              <w:top w:val="nil"/>
              <w:left w:val="nil"/>
              <w:bottom w:val="nil"/>
              <w:right w:val="nil"/>
              <w:tl2br w:val="nil"/>
              <w:tr2bl w:val="nil"/>
            </w:tcBorders>
            <w:tcMar>
              <w:left w:w="40" w:type="dxa"/>
              <w:right w:w="40" w:type="dxa"/>
            </w:tcMar>
          </w:tcPr>
          <w:p w14:paraId="3B70EE50"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997</w:t>
            </w:r>
          </w:p>
        </w:tc>
        <w:tc>
          <w:tcPr>
            <w:tcW w:w="600" w:type="dxa"/>
            <w:tcBorders>
              <w:top w:val="nil"/>
              <w:left w:val="nil"/>
              <w:bottom w:val="nil"/>
              <w:right w:val="nil"/>
              <w:tl2br w:val="nil"/>
              <w:tr2bl w:val="nil"/>
            </w:tcBorders>
            <w:shd w:val="clear" w:color="FFFFFF" w:fill="FFFFFF"/>
            <w:tcMar>
              <w:left w:w="40" w:type="dxa"/>
              <w:right w:w="40" w:type="dxa"/>
            </w:tcMar>
          </w:tcPr>
          <w:p w14:paraId="76734ED9"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 xml:space="preserve">2 </w:t>
            </w:r>
          </w:p>
        </w:tc>
        <w:tc>
          <w:tcPr>
            <w:tcW w:w="1035" w:type="dxa"/>
            <w:tcBorders>
              <w:top w:val="nil"/>
              <w:left w:val="nil"/>
              <w:bottom w:val="nil"/>
              <w:right w:val="nil"/>
              <w:tl2br w:val="nil"/>
              <w:tr2bl w:val="nil"/>
            </w:tcBorders>
            <w:tcMar>
              <w:left w:w="40" w:type="dxa"/>
              <w:right w:w="40" w:type="dxa"/>
            </w:tcMar>
          </w:tcPr>
          <w:p w14:paraId="40A4C83A"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997</w:t>
            </w:r>
          </w:p>
        </w:tc>
        <w:tc>
          <w:tcPr>
            <w:tcW w:w="1035" w:type="dxa"/>
            <w:tcBorders>
              <w:top w:val="nil"/>
              <w:left w:val="nil"/>
              <w:bottom w:val="nil"/>
              <w:right w:val="nil"/>
              <w:tl2br w:val="nil"/>
              <w:tr2bl w:val="nil"/>
            </w:tcBorders>
            <w:shd w:val="clear" w:color="FFFFFF" w:fill="FFFFFF"/>
            <w:tcMar>
              <w:left w:w="40" w:type="dxa"/>
              <w:right w:w="40" w:type="dxa"/>
            </w:tcMar>
          </w:tcPr>
          <w:p w14:paraId="0CA23A68"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997</w:t>
            </w:r>
          </w:p>
        </w:tc>
        <w:tc>
          <w:tcPr>
            <w:tcW w:w="1035" w:type="dxa"/>
            <w:tcBorders>
              <w:top w:val="nil"/>
              <w:left w:val="nil"/>
              <w:bottom w:val="nil"/>
              <w:right w:val="nil"/>
              <w:tl2br w:val="nil"/>
              <w:tr2bl w:val="nil"/>
            </w:tcBorders>
            <w:shd w:val="clear" w:color="FFFFFF" w:fill="FFFFFF"/>
            <w:tcMar>
              <w:left w:w="40" w:type="dxa"/>
              <w:right w:w="40" w:type="dxa"/>
            </w:tcMar>
          </w:tcPr>
          <w:p w14:paraId="46A75962"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997</w:t>
            </w:r>
          </w:p>
        </w:tc>
      </w:tr>
      <w:tr w:rsidR="001E45AF" w:rsidRPr="003E03E1" w14:paraId="6DD51AB4"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78F8966D" w14:textId="77777777" w:rsidR="001E45AF" w:rsidRPr="00B62333" w:rsidRDefault="001E45AF" w:rsidP="00192DBE">
            <w:pPr>
              <w:pBdr>
                <w:top w:val="nil"/>
                <w:left w:val="nil"/>
                <w:bottom w:val="nil"/>
                <w:right w:val="nil"/>
                <w:between w:val="nil"/>
                <w:bar w:val="nil"/>
              </w:pBdr>
              <w:spacing w:after="120"/>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Borrowing Costs</w:t>
            </w:r>
          </w:p>
        </w:tc>
        <w:tc>
          <w:tcPr>
            <w:tcW w:w="1035" w:type="dxa"/>
            <w:tcBorders>
              <w:top w:val="nil"/>
              <w:left w:val="nil"/>
              <w:bottom w:val="nil"/>
              <w:right w:val="nil"/>
              <w:tl2br w:val="nil"/>
              <w:tr2bl w:val="nil"/>
            </w:tcBorders>
            <w:shd w:val="clear" w:color="FFFFFF" w:fill="FFFFFF"/>
            <w:tcMar>
              <w:left w:w="40" w:type="dxa"/>
              <w:right w:w="40" w:type="dxa"/>
            </w:tcMar>
          </w:tcPr>
          <w:p w14:paraId="73AFBED1"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283</w:t>
            </w:r>
          </w:p>
        </w:tc>
        <w:tc>
          <w:tcPr>
            <w:tcW w:w="1065" w:type="dxa"/>
            <w:tcBorders>
              <w:top w:val="nil"/>
              <w:left w:val="nil"/>
              <w:bottom w:val="nil"/>
              <w:right w:val="nil"/>
              <w:tl2br w:val="nil"/>
              <w:tr2bl w:val="nil"/>
            </w:tcBorders>
            <w:shd w:val="clear" w:color="FFFFFF" w:fill="FFFFFF"/>
            <w:tcMar>
              <w:left w:w="40" w:type="dxa"/>
              <w:right w:w="40" w:type="dxa"/>
            </w:tcMar>
          </w:tcPr>
          <w:p w14:paraId="3838556E"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262</w:t>
            </w:r>
          </w:p>
        </w:tc>
        <w:tc>
          <w:tcPr>
            <w:tcW w:w="1035" w:type="dxa"/>
            <w:tcBorders>
              <w:top w:val="nil"/>
              <w:left w:val="nil"/>
              <w:bottom w:val="nil"/>
              <w:right w:val="nil"/>
              <w:tl2br w:val="nil"/>
              <w:tr2bl w:val="nil"/>
            </w:tcBorders>
            <w:tcMar>
              <w:left w:w="40" w:type="dxa"/>
              <w:right w:w="40" w:type="dxa"/>
            </w:tcMar>
          </w:tcPr>
          <w:p w14:paraId="64324064"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238</w:t>
            </w:r>
          </w:p>
        </w:tc>
        <w:tc>
          <w:tcPr>
            <w:tcW w:w="600" w:type="dxa"/>
            <w:tcBorders>
              <w:top w:val="nil"/>
              <w:left w:val="nil"/>
              <w:bottom w:val="nil"/>
              <w:right w:val="nil"/>
              <w:tl2br w:val="nil"/>
              <w:tr2bl w:val="nil"/>
            </w:tcBorders>
            <w:shd w:val="clear" w:color="FFFFFF" w:fill="FFFFFF"/>
            <w:tcMar>
              <w:left w:w="40" w:type="dxa"/>
              <w:right w:w="40" w:type="dxa"/>
            </w:tcMar>
          </w:tcPr>
          <w:p w14:paraId="76DD1796"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 xml:space="preserve">-9 </w:t>
            </w:r>
          </w:p>
        </w:tc>
        <w:tc>
          <w:tcPr>
            <w:tcW w:w="1035" w:type="dxa"/>
            <w:tcBorders>
              <w:top w:val="nil"/>
              <w:left w:val="nil"/>
              <w:bottom w:val="nil"/>
              <w:right w:val="nil"/>
              <w:tl2br w:val="nil"/>
              <w:tr2bl w:val="nil"/>
            </w:tcBorders>
            <w:tcMar>
              <w:left w:w="40" w:type="dxa"/>
              <w:right w:w="40" w:type="dxa"/>
            </w:tcMar>
          </w:tcPr>
          <w:p w14:paraId="1ADEDED7"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207</w:t>
            </w:r>
          </w:p>
        </w:tc>
        <w:tc>
          <w:tcPr>
            <w:tcW w:w="1035" w:type="dxa"/>
            <w:tcBorders>
              <w:top w:val="nil"/>
              <w:left w:val="nil"/>
              <w:bottom w:val="nil"/>
              <w:right w:val="nil"/>
              <w:tl2br w:val="nil"/>
              <w:tr2bl w:val="nil"/>
            </w:tcBorders>
            <w:shd w:val="clear" w:color="FFFFFF" w:fill="FFFFFF"/>
            <w:tcMar>
              <w:left w:w="40" w:type="dxa"/>
              <w:right w:w="40" w:type="dxa"/>
            </w:tcMar>
          </w:tcPr>
          <w:p w14:paraId="73178FA1"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173</w:t>
            </w:r>
          </w:p>
        </w:tc>
        <w:tc>
          <w:tcPr>
            <w:tcW w:w="1035" w:type="dxa"/>
            <w:tcBorders>
              <w:top w:val="nil"/>
              <w:left w:val="nil"/>
              <w:bottom w:val="nil"/>
              <w:right w:val="nil"/>
              <w:tl2br w:val="nil"/>
              <w:tr2bl w:val="nil"/>
            </w:tcBorders>
            <w:shd w:val="clear" w:color="FFFFFF" w:fill="FFFFFF"/>
            <w:tcMar>
              <w:left w:w="40" w:type="dxa"/>
              <w:right w:w="40" w:type="dxa"/>
            </w:tcMar>
          </w:tcPr>
          <w:p w14:paraId="69EE1629" w14:textId="77777777" w:rsidR="001E45AF" w:rsidRPr="00B62333" w:rsidRDefault="001E45AF" w:rsidP="00192DBE">
            <w:pPr>
              <w:pBdr>
                <w:top w:val="nil"/>
                <w:left w:val="nil"/>
                <w:bottom w:val="nil"/>
                <w:right w:val="nil"/>
                <w:between w:val="nil"/>
                <w:bar w:val="nil"/>
              </w:pBdr>
              <w:spacing w:after="120"/>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141</w:t>
            </w:r>
          </w:p>
        </w:tc>
      </w:tr>
      <w:tr w:rsidR="001E45AF" w:rsidRPr="003E03E1" w14:paraId="27D5F43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236E563E" w14:textId="77777777" w:rsidR="001E45AF" w:rsidRPr="00B62333" w:rsidRDefault="001E45AF" w:rsidP="001933E8">
            <w:pPr>
              <w:pBdr>
                <w:top w:val="nil"/>
                <w:left w:val="nil"/>
                <w:bottom w:val="nil"/>
                <w:right w:val="nil"/>
                <w:between w:val="nil"/>
                <w:bar w:val="nil"/>
              </w:pBdr>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Other Expenses</w:t>
            </w:r>
          </w:p>
        </w:tc>
        <w:tc>
          <w:tcPr>
            <w:tcW w:w="1035" w:type="dxa"/>
            <w:tcBorders>
              <w:top w:val="nil"/>
              <w:left w:val="nil"/>
              <w:bottom w:val="nil"/>
              <w:right w:val="nil"/>
              <w:tl2br w:val="nil"/>
              <w:tr2bl w:val="nil"/>
            </w:tcBorders>
            <w:shd w:val="clear" w:color="FFFFFF" w:fill="FFFFFF"/>
            <w:tcMar>
              <w:left w:w="40" w:type="dxa"/>
              <w:right w:w="40" w:type="dxa"/>
            </w:tcMar>
          </w:tcPr>
          <w:p w14:paraId="5AEF3CE6"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20</w:t>
            </w:r>
          </w:p>
        </w:tc>
        <w:tc>
          <w:tcPr>
            <w:tcW w:w="1065" w:type="dxa"/>
            <w:tcBorders>
              <w:top w:val="nil"/>
              <w:left w:val="nil"/>
              <w:bottom w:val="nil"/>
              <w:right w:val="nil"/>
              <w:tl2br w:val="nil"/>
              <w:tr2bl w:val="nil"/>
            </w:tcBorders>
            <w:shd w:val="clear" w:color="FFFFFF" w:fill="FFFFFF"/>
            <w:tcMar>
              <w:left w:w="40" w:type="dxa"/>
              <w:right w:w="40" w:type="dxa"/>
            </w:tcMar>
          </w:tcPr>
          <w:p w14:paraId="27001C1F"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20</w:t>
            </w:r>
          </w:p>
        </w:tc>
        <w:tc>
          <w:tcPr>
            <w:tcW w:w="1035" w:type="dxa"/>
            <w:tcBorders>
              <w:top w:val="nil"/>
              <w:left w:val="nil"/>
              <w:bottom w:val="nil"/>
              <w:right w:val="nil"/>
              <w:tl2br w:val="nil"/>
              <w:tr2bl w:val="nil"/>
            </w:tcBorders>
            <w:tcMar>
              <w:left w:w="40" w:type="dxa"/>
              <w:right w:w="40" w:type="dxa"/>
            </w:tcMar>
          </w:tcPr>
          <w:p w14:paraId="4A439F90"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20</w:t>
            </w:r>
          </w:p>
        </w:tc>
        <w:tc>
          <w:tcPr>
            <w:tcW w:w="600" w:type="dxa"/>
            <w:tcBorders>
              <w:top w:val="nil"/>
              <w:left w:val="nil"/>
              <w:bottom w:val="nil"/>
              <w:right w:val="nil"/>
              <w:tl2br w:val="nil"/>
              <w:tr2bl w:val="nil"/>
            </w:tcBorders>
            <w:shd w:val="clear" w:color="FFFFFF" w:fill="FFFFFF"/>
            <w:tcMar>
              <w:left w:w="40" w:type="dxa"/>
              <w:right w:w="40" w:type="dxa"/>
            </w:tcMar>
          </w:tcPr>
          <w:p w14:paraId="1F4D2A09"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 xml:space="preserve">- </w:t>
            </w:r>
          </w:p>
        </w:tc>
        <w:tc>
          <w:tcPr>
            <w:tcW w:w="1035" w:type="dxa"/>
            <w:tcBorders>
              <w:top w:val="nil"/>
              <w:left w:val="nil"/>
              <w:bottom w:val="nil"/>
              <w:right w:val="nil"/>
              <w:tl2br w:val="nil"/>
              <w:tr2bl w:val="nil"/>
            </w:tcBorders>
            <w:tcMar>
              <w:left w:w="40" w:type="dxa"/>
              <w:right w:w="40" w:type="dxa"/>
            </w:tcMar>
          </w:tcPr>
          <w:p w14:paraId="6E526320"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20</w:t>
            </w:r>
          </w:p>
        </w:tc>
        <w:tc>
          <w:tcPr>
            <w:tcW w:w="1035" w:type="dxa"/>
            <w:tcBorders>
              <w:top w:val="nil"/>
              <w:left w:val="nil"/>
              <w:bottom w:val="nil"/>
              <w:right w:val="nil"/>
              <w:tl2br w:val="nil"/>
              <w:tr2bl w:val="nil"/>
            </w:tcBorders>
            <w:shd w:val="clear" w:color="FFFFFF" w:fill="FFFFFF"/>
            <w:tcMar>
              <w:left w:w="40" w:type="dxa"/>
              <w:right w:w="40" w:type="dxa"/>
            </w:tcMar>
          </w:tcPr>
          <w:p w14:paraId="69B1A3E1"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20</w:t>
            </w:r>
          </w:p>
        </w:tc>
        <w:tc>
          <w:tcPr>
            <w:tcW w:w="1035" w:type="dxa"/>
            <w:tcBorders>
              <w:top w:val="nil"/>
              <w:left w:val="nil"/>
              <w:bottom w:val="nil"/>
              <w:right w:val="nil"/>
              <w:tl2br w:val="nil"/>
              <w:tr2bl w:val="nil"/>
            </w:tcBorders>
            <w:shd w:val="clear" w:color="FFFFFF" w:fill="FFFFFF"/>
            <w:tcMar>
              <w:left w:w="40" w:type="dxa"/>
              <w:right w:w="40" w:type="dxa"/>
            </w:tcMar>
          </w:tcPr>
          <w:p w14:paraId="5EE8E63F" w14:textId="77777777" w:rsidR="001E45AF" w:rsidRPr="00B62333"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B62333">
              <w:rPr>
                <w:rFonts w:asciiTheme="minorHAnsi" w:eastAsia="Calibri" w:hAnsiTheme="minorHAnsi" w:cstheme="minorHAnsi"/>
                <w:color w:val="000000"/>
                <w:sz w:val="18"/>
                <w:szCs w:val="18"/>
              </w:rPr>
              <w:t>20</w:t>
            </w:r>
          </w:p>
        </w:tc>
      </w:tr>
      <w:tr w:rsidR="001E45AF" w:rsidRPr="003E03E1" w14:paraId="47CFB9F9"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560719C7" w14:textId="77777777" w:rsidR="001E45AF" w:rsidRPr="00B62333" w:rsidRDefault="001E45AF" w:rsidP="000B08B8">
            <w:pPr>
              <w:pBdr>
                <w:top w:val="nil"/>
                <w:left w:val="nil"/>
                <w:bottom w:val="nil"/>
                <w:right w:val="nil"/>
                <w:between w:val="nil"/>
                <w:bar w:val="nil"/>
              </w:pBdr>
              <w:spacing w:before="60" w:after="120"/>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974D6C9"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25,591</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4260C1A6"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28,634</w:t>
            </w:r>
          </w:p>
        </w:tc>
        <w:tc>
          <w:tcPr>
            <w:tcW w:w="1035" w:type="dxa"/>
            <w:tcBorders>
              <w:top w:val="nil"/>
              <w:left w:val="nil"/>
              <w:bottom w:val="nil"/>
              <w:right w:val="nil"/>
              <w:tl2br w:val="nil"/>
              <w:tr2bl w:val="nil"/>
            </w:tcBorders>
            <w:tcMar>
              <w:left w:w="40" w:type="dxa"/>
              <w:right w:w="40" w:type="dxa"/>
            </w:tcMar>
            <w:vAlign w:val="bottom"/>
          </w:tcPr>
          <w:p w14:paraId="14F1D4F9"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28,215</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1C841BDE"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 xml:space="preserve">-1 </w:t>
            </w:r>
          </w:p>
        </w:tc>
        <w:tc>
          <w:tcPr>
            <w:tcW w:w="1035" w:type="dxa"/>
            <w:tcBorders>
              <w:top w:val="nil"/>
              <w:left w:val="nil"/>
              <w:bottom w:val="nil"/>
              <w:right w:val="nil"/>
              <w:tl2br w:val="nil"/>
              <w:tr2bl w:val="nil"/>
            </w:tcBorders>
            <w:tcMar>
              <w:left w:w="40" w:type="dxa"/>
              <w:right w:w="40" w:type="dxa"/>
            </w:tcMar>
            <w:vAlign w:val="bottom"/>
          </w:tcPr>
          <w:p w14:paraId="132DCB19"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24,339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ED54171"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24,160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63C7134"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24,864</w:t>
            </w:r>
          </w:p>
        </w:tc>
      </w:tr>
      <w:tr w:rsidR="001E45AF" w:rsidRPr="003E03E1" w14:paraId="0ACA0148"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071E5662" w14:textId="77777777" w:rsidR="001E45AF" w:rsidRPr="00B62333" w:rsidRDefault="001E45AF" w:rsidP="000B08B8">
            <w:pPr>
              <w:pBdr>
                <w:top w:val="nil"/>
                <w:left w:val="nil"/>
                <w:bottom w:val="nil"/>
                <w:right w:val="nil"/>
                <w:between w:val="nil"/>
                <w:bar w:val="nil"/>
              </w:pBdr>
              <w:spacing w:before="60" w:after="120"/>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Operating Result</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1E4A7AC"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-667</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2C01428F"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-2,252</w:t>
            </w:r>
          </w:p>
        </w:tc>
        <w:tc>
          <w:tcPr>
            <w:tcW w:w="1035" w:type="dxa"/>
            <w:tcBorders>
              <w:top w:val="nil"/>
              <w:left w:val="nil"/>
              <w:bottom w:val="nil"/>
              <w:right w:val="nil"/>
              <w:tl2br w:val="nil"/>
              <w:tr2bl w:val="nil"/>
            </w:tcBorders>
            <w:tcMar>
              <w:left w:w="40" w:type="dxa"/>
              <w:right w:w="40" w:type="dxa"/>
            </w:tcMar>
            <w:vAlign w:val="bottom"/>
          </w:tcPr>
          <w:p w14:paraId="47632FF5"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-838</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433392D6"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63</w:t>
            </w:r>
          </w:p>
        </w:tc>
        <w:tc>
          <w:tcPr>
            <w:tcW w:w="1035" w:type="dxa"/>
            <w:tcBorders>
              <w:top w:val="nil"/>
              <w:left w:val="nil"/>
              <w:bottom w:val="nil"/>
              <w:right w:val="nil"/>
              <w:tl2br w:val="nil"/>
              <w:tr2bl w:val="nil"/>
            </w:tcBorders>
            <w:tcMar>
              <w:left w:w="40" w:type="dxa"/>
              <w:right w:w="40" w:type="dxa"/>
            </w:tcMar>
            <w:vAlign w:val="bottom"/>
          </w:tcPr>
          <w:p w14:paraId="2C94E480"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70EC449"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125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C8D10CB"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110</w:t>
            </w:r>
          </w:p>
        </w:tc>
      </w:tr>
      <w:tr w:rsidR="001E45AF" w:rsidRPr="003E03E1" w14:paraId="5082B65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385" w:type="dxa"/>
            <w:tcBorders>
              <w:top w:val="nil"/>
              <w:left w:val="nil"/>
              <w:bottom w:val="single" w:sz="18" w:space="0" w:color="auto"/>
              <w:right w:val="nil"/>
              <w:tl2br w:val="nil"/>
              <w:tr2bl w:val="nil"/>
            </w:tcBorders>
            <w:shd w:val="clear" w:color="FFFFFF" w:fill="FFFFFF"/>
            <w:tcMar>
              <w:left w:w="40" w:type="dxa"/>
              <w:right w:w="40" w:type="dxa"/>
            </w:tcMar>
            <w:vAlign w:val="bottom"/>
          </w:tcPr>
          <w:p w14:paraId="029FF037" w14:textId="77777777" w:rsidR="001E45AF" w:rsidRPr="00B62333" w:rsidRDefault="001E45AF" w:rsidP="000B08B8">
            <w:pPr>
              <w:pBdr>
                <w:top w:val="nil"/>
                <w:left w:val="nil"/>
                <w:bottom w:val="nil"/>
                <w:right w:val="nil"/>
                <w:between w:val="nil"/>
                <w:bar w:val="nil"/>
              </w:pBdr>
              <w:spacing w:before="60" w:after="120"/>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Total Comprehensive Result</w:t>
            </w:r>
          </w:p>
        </w:tc>
        <w:tc>
          <w:tcPr>
            <w:tcW w:w="1035" w:type="dxa"/>
            <w:tcBorders>
              <w:top w:val="nil"/>
              <w:left w:val="nil"/>
              <w:bottom w:val="single" w:sz="18" w:space="0" w:color="auto"/>
              <w:right w:val="nil"/>
              <w:tl2br w:val="nil"/>
              <w:tr2bl w:val="nil"/>
            </w:tcBorders>
            <w:shd w:val="clear" w:color="FFFFFF" w:fill="FFFFFF"/>
            <w:tcMar>
              <w:left w:w="40" w:type="dxa"/>
              <w:right w:w="40" w:type="dxa"/>
            </w:tcMar>
            <w:vAlign w:val="bottom"/>
          </w:tcPr>
          <w:p w14:paraId="4CCF2547"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-667</w:t>
            </w:r>
          </w:p>
        </w:tc>
        <w:tc>
          <w:tcPr>
            <w:tcW w:w="1065" w:type="dxa"/>
            <w:tcBorders>
              <w:top w:val="nil"/>
              <w:left w:val="nil"/>
              <w:bottom w:val="single" w:sz="18" w:space="0" w:color="auto"/>
              <w:right w:val="nil"/>
              <w:tl2br w:val="nil"/>
              <w:tr2bl w:val="nil"/>
            </w:tcBorders>
            <w:shd w:val="clear" w:color="FFFFFF" w:fill="FFFFFF"/>
            <w:tcMar>
              <w:left w:w="40" w:type="dxa"/>
              <w:right w:w="40" w:type="dxa"/>
            </w:tcMar>
            <w:vAlign w:val="bottom"/>
          </w:tcPr>
          <w:p w14:paraId="41D5F095"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-2,252</w:t>
            </w:r>
          </w:p>
        </w:tc>
        <w:tc>
          <w:tcPr>
            <w:tcW w:w="1035" w:type="dxa"/>
            <w:tcBorders>
              <w:top w:val="nil"/>
              <w:left w:val="nil"/>
              <w:bottom w:val="single" w:sz="18" w:space="0" w:color="auto"/>
              <w:right w:val="nil"/>
              <w:tl2br w:val="nil"/>
              <w:tr2bl w:val="nil"/>
            </w:tcBorders>
            <w:tcMar>
              <w:left w:w="40" w:type="dxa"/>
              <w:right w:w="40" w:type="dxa"/>
            </w:tcMar>
            <w:vAlign w:val="bottom"/>
          </w:tcPr>
          <w:p w14:paraId="477B622A"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-838</w:t>
            </w:r>
          </w:p>
        </w:tc>
        <w:tc>
          <w:tcPr>
            <w:tcW w:w="600" w:type="dxa"/>
            <w:tcBorders>
              <w:top w:val="nil"/>
              <w:left w:val="nil"/>
              <w:bottom w:val="single" w:sz="18" w:space="0" w:color="auto"/>
              <w:right w:val="nil"/>
              <w:tl2br w:val="nil"/>
              <w:tr2bl w:val="nil"/>
            </w:tcBorders>
            <w:shd w:val="clear" w:color="FFFFFF" w:fill="FFFFFF"/>
            <w:tcMar>
              <w:left w:w="40" w:type="dxa"/>
              <w:right w:w="40" w:type="dxa"/>
            </w:tcMar>
            <w:vAlign w:val="bottom"/>
          </w:tcPr>
          <w:p w14:paraId="6371BD86"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 xml:space="preserve">63 </w:t>
            </w:r>
          </w:p>
        </w:tc>
        <w:tc>
          <w:tcPr>
            <w:tcW w:w="1035" w:type="dxa"/>
            <w:tcBorders>
              <w:top w:val="nil"/>
              <w:left w:val="nil"/>
              <w:bottom w:val="single" w:sz="18" w:space="0" w:color="auto"/>
              <w:right w:val="nil"/>
              <w:tl2br w:val="nil"/>
              <w:tr2bl w:val="nil"/>
            </w:tcBorders>
            <w:tcMar>
              <w:left w:w="40" w:type="dxa"/>
              <w:right w:w="40" w:type="dxa"/>
            </w:tcMar>
            <w:vAlign w:val="bottom"/>
          </w:tcPr>
          <w:p w14:paraId="1D809679"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5</w:t>
            </w:r>
          </w:p>
        </w:tc>
        <w:tc>
          <w:tcPr>
            <w:tcW w:w="1035" w:type="dxa"/>
            <w:tcBorders>
              <w:top w:val="nil"/>
              <w:left w:val="nil"/>
              <w:bottom w:val="single" w:sz="18" w:space="0" w:color="auto"/>
              <w:right w:val="nil"/>
              <w:tl2br w:val="nil"/>
              <w:tr2bl w:val="nil"/>
            </w:tcBorders>
            <w:shd w:val="clear" w:color="FFFFFF" w:fill="FFFFFF"/>
            <w:tcMar>
              <w:left w:w="40" w:type="dxa"/>
              <w:right w:w="40" w:type="dxa"/>
            </w:tcMar>
            <w:vAlign w:val="bottom"/>
          </w:tcPr>
          <w:p w14:paraId="69195CCC"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125</w:t>
            </w:r>
          </w:p>
        </w:tc>
        <w:tc>
          <w:tcPr>
            <w:tcW w:w="1035" w:type="dxa"/>
            <w:tcBorders>
              <w:top w:val="nil"/>
              <w:left w:val="nil"/>
              <w:bottom w:val="single" w:sz="18" w:space="0" w:color="auto"/>
              <w:right w:val="nil"/>
              <w:tl2br w:val="nil"/>
              <w:tr2bl w:val="nil"/>
            </w:tcBorders>
            <w:shd w:val="clear" w:color="FFFFFF" w:fill="FFFFFF"/>
            <w:tcMar>
              <w:left w:w="40" w:type="dxa"/>
              <w:right w:w="40" w:type="dxa"/>
            </w:tcMar>
            <w:vAlign w:val="bottom"/>
          </w:tcPr>
          <w:p w14:paraId="0D09EAD5" w14:textId="77777777" w:rsidR="001E45AF" w:rsidRPr="00B62333" w:rsidRDefault="001E45AF" w:rsidP="000B08B8">
            <w:pPr>
              <w:pBdr>
                <w:top w:val="nil"/>
                <w:left w:val="nil"/>
                <w:bottom w:val="nil"/>
                <w:right w:val="nil"/>
                <w:between w:val="nil"/>
                <w:bar w:val="nil"/>
              </w:pBdr>
              <w:spacing w:before="60" w:after="120"/>
              <w:jc w:val="right"/>
              <w:rPr>
                <w:rFonts w:asciiTheme="minorHAnsi" w:eastAsia="Calibri" w:hAnsiTheme="minorHAnsi" w:cstheme="minorHAnsi"/>
                <w:b/>
                <w:color w:val="000000"/>
                <w:sz w:val="18"/>
                <w:szCs w:val="18"/>
              </w:rPr>
            </w:pPr>
            <w:r w:rsidRPr="00B62333">
              <w:rPr>
                <w:rFonts w:asciiTheme="minorHAnsi" w:eastAsia="Calibri" w:hAnsiTheme="minorHAnsi" w:cstheme="minorHAnsi"/>
                <w:b/>
                <w:color w:val="000000"/>
                <w:sz w:val="18"/>
                <w:szCs w:val="18"/>
              </w:rPr>
              <w:t>110</w:t>
            </w:r>
          </w:p>
        </w:tc>
      </w:tr>
    </w:tbl>
    <w:p w14:paraId="5CC2E33A" w14:textId="77777777" w:rsidR="001E45AF" w:rsidRDefault="001E45AF" w:rsidP="001E45AF">
      <w:pPr>
        <w:spacing w:after="160" w:line="259" w:lineRule="auto"/>
        <w:rPr>
          <w:rFonts w:eastAsia="Calibri"/>
          <w:b/>
          <w:iCs/>
          <w:szCs w:val="18"/>
        </w:rPr>
      </w:pPr>
      <w:r>
        <w:rPr>
          <w:rFonts w:eastAsia="Calibri"/>
        </w:rPr>
        <w:br w:type="page"/>
      </w:r>
    </w:p>
    <w:p w14:paraId="3B9401C3" w14:textId="77777777" w:rsidR="001E45AF" w:rsidRPr="00301CF3" w:rsidRDefault="001E45AF" w:rsidP="004A670D">
      <w:pPr>
        <w:pStyle w:val="26-27heading3"/>
      </w:pPr>
      <w:bookmarkStart w:id="332" w:name="_Toc231571353"/>
      <w:bookmarkStart w:id="333" w:name="_Toc231571749"/>
      <w:bookmarkStart w:id="334" w:name="_Toc231572439"/>
      <w:r w:rsidRPr="00301CF3">
        <w:lastRenderedPageBreak/>
        <w:t>Significant variations in the Operating Statement are as follows:</w:t>
      </w:r>
      <w:bookmarkEnd w:id="332"/>
      <w:bookmarkEnd w:id="333"/>
      <w:bookmarkEnd w:id="334"/>
    </w:p>
    <w:p w14:paraId="38145993" w14:textId="77777777" w:rsidR="001E45AF" w:rsidRPr="00E22C64" w:rsidRDefault="001E45AF" w:rsidP="001E45AF">
      <w:pPr>
        <w:pStyle w:val="Bullet1"/>
      </w:pPr>
      <w:r>
        <w:t>C</w:t>
      </w:r>
      <w:r w:rsidRPr="00E22C64">
        <w:t xml:space="preserve">ontrolled </w:t>
      </w:r>
      <w:r>
        <w:t>R</w:t>
      </w:r>
      <w:r w:rsidRPr="00E22C64">
        <w:t xml:space="preserve">ecurrent </w:t>
      </w:r>
      <w:r>
        <w:t>P</w:t>
      </w:r>
      <w:r w:rsidRPr="00E22C64">
        <w:t xml:space="preserve">ayments:  </w:t>
      </w:r>
    </w:p>
    <w:p w14:paraId="7FBD3E08" w14:textId="77777777" w:rsidR="001E45AF" w:rsidRPr="002335CC" w:rsidRDefault="001E45AF" w:rsidP="004A670D">
      <w:pPr>
        <w:pStyle w:val="2026-27body"/>
        <w:rPr>
          <w:rFonts w:eastAsia="Calibri"/>
        </w:rPr>
      </w:pPr>
      <w:r>
        <w:rPr>
          <w:rFonts w:eastAsia="Calibri"/>
        </w:rPr>
        <w:t>T</w:t>
      </w:r>
      <w:r w:rsidRPr="00E22C64">
        <w:rPr>
          <w:rFonts w:eastAsia="Calibri"/>
        </w:rPr>
        <w:t>he increase of $</w:t>
      </w:r>
      <w:r>
        <w:rPr>
          <w:rFonts w:eastAsia="Calibri"/>
        </w:rPr>
        <w:t>2.473</w:t>
      </w:r>
      <w:r w:rsidRPr="00E22C64">
        <w:rPr>
          <w:rFonts w:eastAsia="Calibri"/>
        </w:rPr>
        <w:t xml:space="preserve"> million in the 202</w:t>
      </w:r>
      <w:r>
        <w:rPr>
          <w:rFonts w:eastAsia="Calibri"/>
        </w:rPr>
        <w:t>6</w:t>
      </w:r>
      <w:r w:rsidRPr="00E22C64">
        <w:rPr>
          <w:rFonts w:eastAsia="Calibri"/>
        </w:rPr>
        <w:t>-2</w:t>
      </w:r>
      <w:r>
        <w:rPr>
          <w:rFonts w:eastAsia="Calibri"/>
        </w:rPr>
        <w:t>7</w:t>
      </w:r>
      <w:r w:rsidRPr="00E22C64">
        <w:rPr>
          <w:rFonts w:eastAsia="Calibri"/>
        </w:rPr>
        <w:t xml:space="preserve"> Budget from the 202</w:t>
      </w:r>
      <w:r>
        <w:rPr>
          <w:rFonts w:eastAsia="Calibri"/>
        </w:rPr>
        <w:t>5</w:t>
      </w:r>
      <w:r w:rsidRPr="00E22C64">
        <w:rPr>
          <w:rFonts w:eastAsia="Calibri"/>
        </w:rPr>
        <w:t>-2</w:t>
      </w:r>
      <w:r>
        <w:rPr>
          <w:rFonts w:eastAsia="Calibri"/>
        </w:rPr>
        <w:t>6</w:t>
      </w:r>
      <w:r w:rsidRPr="00E22C64">
        <w:rPr>
          <w:rFonts w:eastAsia="Calibri"/>
        </w:rPr>
        <w:t xml:space="preserve"> Estimated Outcome is mainly due to </w:t>
      </w:r>
      <w:r>
        <w:rPr>
          <w:rFonts w:eastAsia="Calibri"/>
        </w:rPr>
        <w:t xml:space="preserve">increased funding arising from the new 2026-27 </w:t>
      </w:r>
      <w:r w:rsidRPr="00625D55">
        <w:rPr>
          <w:rFonts w:eastAsia="Calibri"/>
        </w:rPr>
        <w:t>Budget</w:t>
      </w:r>
      <w:r>
        <w:rPr>
          <w:rFonts w:eastAsia="Calibri"/>
        </w:rPr>
        <w:t xml:space="preserve"> initiative ($1.650 million), </w:t>
      </w:r>
      <w:r w:rsidRPr="002335CC">
        <w:rPr>
          <w:rFonts w:eastAsia="Calibri"/>
          <w:i/>
        </w:rPr>
        <w:t xml:space="preserve">External Merits Review of Child Protection Decisions </w:t>
      </w:r>
      <w:r>
        <w:rPr>
          <w:rFonts w:eastAsia="Calibri"/>
        </w:rPr>
        <w:t xml:space="preserve">($0.225 million), the </w:t>
      </w:r>
      <w:r w:rsidRPr="00E22C64">
        <w:rPr>
          <w:rFonts w:eastAsia="Calibri"/>
        </w:rPr>
        <w:t>continu</w:t>
      </w:r>
      <w:r>
        <w:rPr>
          <w:rFonts w:eastAsia="Calibri"/>
        </w:rPr>
        <w:t xml:space="preserve">ation of </w:t>
      </w:r>
      <w:r w:rsidRPr="002335CC">
        <w:rPr>
          <w:rFonts w:eastAsia="Calibri"/>
          <w:i/>
        </w:rPr>
        <w:t>Justice Reform – More Support for the ACT Intermediary Program</w:t>
      </w:r>
      <w:r>
        <w:rPr>
          <w:rFonts w:eastAsia="Calibri"/>
        </w:rPr>
        <w:t xml:space="preserve"> ($0.113 million) and increased funding under </w:t>
      </w:r>
      <w:r w:rsidRPr="002335CC">
        <w:rPr>
          <w:rFonts w:eastAsia="Calibri"/>
          <w:i/>
        </w:rPr>
        <w:t>National Access to Justice Partnership Agreement (NAJP)</w:t>
      </w:r>
      <w:r>
        <w:rPr>
          <w:rFonts w:eastAsia="Calibri"/>
        </w:rPr>
        <w:t xml:space="preserve"> ($0.179 million).</w:t>
      </w:r>
    </w:p>
    <w:p w14:paraId="1A01ACBF" w14:textId="77777777" w:rsidR="001E45AF" w:rsidRPr="00936ED2" w:rsidRDefault="001E45AF" w:rsidP="001E45AF">
      <w:pPr>
        <w:pStyle w:val="Bullet1"/>
      </w:pPr>
      <w:r>
        <w:t>G</w:t>
      </w:r>
      <w:r w:rsidRPr="00936ED2">
        <w:t xml:space="preserve">rants and </w:t>
      </w:r>
      <w:r>
        <w:t>C</w:t>
      </w:r>
      <w:r w:rsidRPr="00936ED2">
        <w:t>ontributions:</w:t>
      </w:r>
    </w:p>
    <w:p w14:paraId="4D4CEE55" w14:textId="77777777" w:rsidR="001E45AF" w:rsidRDefault="001E45AF" w:rsidP="004A670D">
      <w:pPr>
        <w:pStyle w:val="2026-27body"/>
      </w:pPr>
      <w:r>
        <w:t>T</w:t>
      </w:r>
      <w:r w:rsidRPr="00BB79FF">
        <w:t>he increase of $1.431 million in the 2025-26 Estimated Outcome from the 2025</w:t>
      </w:r>
      <w:r>
        <w:t>-</w:t>
      </w:r>
      <w:r w:rsidRPr="00BB79FF">
        <w:t>26 Budget is mainly due to the recognition of revenue from the ACT Government and Commonwealth Government for specific pro</w:t>
      </w:r>
      <w:r>
        <w:t xml:space="preserve">grams </w:t>
      </w:r>
      <w:r w:rsidRPr="00BB79FF">
        <w:t xml:space="preserve">that were not finalised at the time of the </w:t>
      </w:r>
      <w:r>
        <w:t xml:space="preserve">2025-26 </w:t>
      </w:r>
      <w:r w:rsidRPr="00BB79FF">
        <w:t xml:space="preserve">Budget.  These </w:t>
      </w:r>
      <w:r>
        <w:t>include</w:t>
      </w:r>
      <w:r w:rsidRPr="00BB79FF">
        <w:t xml:space="preserve"> Tenancy Advice Service ($0.557 million), Legal Assistance Services in ACT Colleges ($0.135 million)</w:t>
      </w:r>
      <w:r>
        <w:t xml:space="preserve">, </w:t>
      </w:r>
      <w:r w:rsidRPr="00BB79FF">
        <w:t>National Disability Insurance Scheme ($0.340 million)</w:t>
      </w:r>
      <w:r>
        <w:t xml:space="preserve"> and </w:t>
      </w:r>
      <w:r w:rsidRPr="00BB79FF">
        <w:t>Protection Visa</w:t>
      </w:r>
      <w:r>
        <w:t xml:space="preserve"> </w:t>
      </w:r>
      <w:r w:rsidRPr="00BB79FF">
        <w:t>Legal Assistance ($0.</w:t>
      </w:r>
      <w:r>
        <w:t>236</w:t>
      </w:r>
      <w:r w:rsidRPr="00BB79FF">
        <w:t xml:space="preserve"> million)</w:t>
      </w:r>
      <w:r>
        <w:t>. T</w:t>
      </w:r>
      <w:r w:rsidRPr="00BB79FF">
        <w:t>here w</w:t>
      </w:r>
      <w:r>
        <w:t xml:space="preserve">as </w:t>
      </w:r>
      <w:r w:rsidRPr="00BB79FF">
        <w:t>also higher than budgeted grant funding received from the</w:t>
      </w:r>
      <w:r>
        <w:t xml:space="preserve"> </w:t>
      </w:r>
      <w:r w:rsidRPr="00BB79FF">
        <w:t>ACT Law Society ($0.</w:t>
      </w:r>
      <w:r>
        <w:t>366 </w:t>
      </w:r>
      <w:r w:rsidRPr="00BB79FF">
        <w:t>million)</w:t>
      </w:r>
      <w:r>
        <w:t>.</w:t>
      </w:r>
    </w:p>
    <w:p w14:paraId="1B600FA5" w14:textId="77777777" w:rsidR="001E45AF" w:rsidRDefault="001E45AF" w:rsidP="004A670D">
      <w:pPr>
        <w:pStyle w:val="2026-27body"/>
      </w:pPr>
      <w:r w:rsidRPr="00D8706A">
        <w:t>The decrease of $</w:t>
      </w:r>
      <w:r>
        <w:t>1.061</w:t>
      </w:r>
      <w:r w:rsidRPr="00D8706A">
        <w:t xml:space="preserve"> million in the 202</w:t>
      </w:r>
      <w:r>
        <w:t>6</w:t>
      </w:r>
      <w:r w:rsidRPr="00D8706A">
        <w:t>-2</w:t>
      </w:r>
      <w:r>
        <w:t>7</w:t>
      </w:r>
      <w:r w:rsidRPr="00D8706A">
        <w:t xml:space="preserve"> Budget from the 202</w:t>
      </w:r>
      <w:r>
        <w:t>5</w:t>
      </w:r>
      <w:r w:rsidRPr="00D8706A">
        <w:t>-2</w:t>
      </w:r>
      <w:r>
        <w:t>6</w:t>
      </w:r>
      <w:r w:rsidRPr="00D8706A">
        <w:t xml:space="preserve"> Estimated Outcome is mainly due to no funding</w:t>
      </w:r>
      <w:r>
        <w:t xml:space="preserve"> amounts</w:t>
      </w:r>
      <w:r w:rsidRPr="00D8706A">
        <w:t xml:space="preserve"> being </w:t>
      </w:r>
      <w:r>
        <w:t>advised at the time of the preparation of the 2026-27 Budget from the Commonwealth Government</w:t>
      </w:r>
      <w:r w:rsidRPr="00D8706A">
        <w:t xml:space="preserve"> for</w:t>
      </w:r>
      <w:r>
        <w:t xml:space="preserve"> both the</w:t>
      </w:r>
      <w:r w:rsidRPr="00D8706A">
        <w:t xml:space="preserve"> National Disability Insurance Scheme </w:t>
      </w:r>
      <w:r>
        <w:t xml:space="preserve">($0.340 million) and the </w:t>
      </w:r>
      <w:r w:rsidRPr="00D8706A">
        <w:t>Family Violence and Cross Examination of Parties Scheme ($0.</w:t>
      </w:r>
      <w:r>
        <w:t>413</w:t>
      </w:r>
      <w:r w:rsidRPr="00D8706A">
        <w:t xml:space="preserve"> million)</w:t>
      </w:r>
      <w:r>
        <w:t xml:space="preserve"> programs.  As well, no funding in 2026-27 is expected from the Commonwealth government for the </w:t>
      </w:r>
      <w:r w:rsidRPr="00D8706A">
        <w:t xml:space="preserve">Protection Visa Legal Assistance </w:t>
      </w:r>
      <w:r>
        <w:t xml:space="preserve">program </w:t>
      </w:r>
      <w:r w:rsidRPr="00D8706A">
        <w:t>($0.236</w:t>
      </w:r>
      <w:r>
        <w:t> </w:t>
      </w:r>
      <w:r w:rsidRPr="00D8706A">
        <w:t>million).</w:t>
      </w:r>
    </w:p>
    <w:p w14:paraId="4F44DB79" w14:textId="77777777" w:rsidR="001E45AF" w:rsidRDefault="001E45AF" w:rsidP="001E45AF">
      <w:pPr>
        <w:pStyle w:val="Bullet1"/>
      </w:pPr>
      <w:r w:rsidRPr="00B255C1">
        <w:t xml:space="preserve">Employee Expenses: </w:t>
      </w:r>
    </w:p>
    <w:p w14:paraId="1FA48315" w14:textId="77777777" w:rsidR="001E45AF" w:rsidRDefault="001E45AF" w:rsidP="004A670D">
      <w:pPr>
        <w:pStyle w:val="2026-27body"/>
      </w:pPr>
      <w:r w:rsidRPr="00B76EED">
        <w:t xml:space="preserve">The increase of $1.732 million in the 2025-26 Estimated Outcome from the 2025-26 Budget is </w:t>
      </w:r>
      <w:r>
        <w:t xml:space="preserve">due to employing additional staff </w:t>
      </w:r>
      <w:r w:rsidRPr="00B76EED">
        <w:t xml:space="preserve">to deliver initiatives and programs that were provided after the original budget was determined. </w:t>
      </w:r>
    </w:p>
    <w:p w14:paraId="0545731B" w14:textId="77777777" w:rsidR="001E45AF" w:rsidRPr="009C6FB5" w:rsidRDefault="001E45AF" w:rsidP="001E45AF">
      <w:pPr>
        <w:pStyle w:val="Bullet1"/>
      </w:pPr>
      <w:r w:rsidRPr="009C6FB5">
        <w:t>Supplies and Services</w:t>
      </w:r>
    </w:p>
    <w:p w14:paraId="545D884E" w14:textId="77777777" w:rsidR="001E45AF" w:rsidRDefault="001E45AF" w:rsidP="004A670D">
      <w:pPr>
        <w:pStyle w:val="2026-27body"/>
      </w:pPr>
      <w:r>
        <w:t>T</w:t>
      </w:r>
      <w:r w:rsidRPr="009C6FB5">
        <w:t>he increase of $1.</w:t>
      </w:r>
      <w:r>
        <w:t>392</w:t>
      </w:r>
      <w:r w:rsidRPr="009C6FB5">
        <w:t xml:space="preserve"> million in the 202</w:t>
      </w:r>
      <w:r>
        <w:t>5</w:t>
      </w:r>
      <w:r w:rsidRPr="009C6FB5">
        <w:t>-2</w:t>
      </w:r>
      <w:r>
        <w:t>6</w:t>
      </w:r>
      <w:r w:rsidRPr="009C6FB5">
        <w:t xml:space="preserve"> Estimated Outcome from the 202</w:t>
      </w:r>
      <w:r>
        <w:t>5-</w:t>
      </w:r>
      <w:r w:rsidRPr="009C6FB5">
        <w:t>2</w:t>
      </w:r>
      <w:r>
        <w:t>6</w:t>
      </w:r>
      <w:r w:rsidRPr="009C6FB5">
        <w:t xml:space="preserve"> Budget is mainly due to:</w:t>
      </w:r>
    </w:p>
    <w:p w14:paraId="23430CB4" w14:textId="77777777" w:rsidR="001E45AF" w:rsidRPr="00206CE9" w:rsidRDefault="001E45AF" w:rsidP="001E45AF">
      <w:pPr>
        <w:pStyle w:val="Bullet2"/>
      </w:pPr>
      <w:r w:rsidRPr="00206CE9">
        <w:t>higher than budgeted legal expenses ($0.909 million) mainly due to the high level of demand and associated costs for legal assistance services; and</w:t>
      </w:r>
    </w:p>
    <w:p w14:paraId="5E4B0C3D" w14:textId="77777777" w:rsidR="001E45AF" w:rsidRPr="00B76EED" w:rsidRDefault="001E45AF" w:rsidP="001E45AF">
      <w:pPr>
        <w:pStyle w:val="Bullet2"/>
      </w:pPr>
      <w:r>
        <w:t xml:space="preserve">higher than budgeted ICT costs, including increases in software licensing fees ($0.348 million). </w:t>
      </w:r>
    </w:p>
    <w:p w14:paraId="00215881" w14:textId="77777777" w:rsidR="001E45AF" w:rsidRDefault="001E45AF" w:rsidP="001E45AF">
      <w:pPr>
        <w:rPr>
          <w:rFonts w:eastAsia="Calibri"/>
          <w:b/>
          <w:iCs/>
          <w:szCs w:val="18"/>
        </w:rPr>
      </w:pPr>
      <w:r>
        <w:rPr>
          <w:rFonts w:eastAsia="Calibri"/>
        </w:rPr>
        <w:br w:type="page"/>
      </w:r>
    </w:p>
    <w:p w14:paraId="1A4D0643" w14:textId="77777777" w:rsidR="001E45AF" w:rsidRPr="004A670D" w:rsidRDefault="001E45AF" w:rsidP="004A670D">
      <w:pPr>
        <w:pStyle w:val="TableCaption0"/>
        <w:spacing w:after="200"/>
        <w:rPr>
          <w:rFonts w:asciiTheme="minorHAnsi" w:eastAsia="Calibri" w:hAnsiTheme="minorHAnsi" w:cstheme="minorHAnsi"/>
        </w:rPr>
      </w:pPr>
      <w:r w:rsidRPr="004A670D">
        <w:rPr>
          <w:rFonts w:asciiTheme="minorHAnsi" w:eastAsia="Calibri" w:hAnsiTheme="minorHAnsi" w:cstheme="minorHAnsi"/>
          <w:i w:val="0"/>
        </w:rPr>
        <w:lastRenderedPageBreak/>
        <w:t>Table 7: Legal Aid Commission (ACT): Balance Sheet ($’000)</w:t>
      </w:r>
    </w:p>
    <w:tbl>
      <w:tblPr>
        <w:tblStyle w:val="CDMRange2"/>
        <w:tblW w:w="9195" w:type="dxa"/>
        <w:tblLayout w:type="fixed"/>
        <w:tblLook w:val="0620" w:firstRow="1" w:lastRow="0" w:firstColumn="0" w:lastColumn="0" w:noHBand="1" w:noVBand="1"/>
      </w:tblPr>
      <w:tblGrid>
        <w:gridCol w:w="2175"/>
        <w:gridCol w:w="1035"/>
        <w:gridCol w:w="1245"/>
        <w:gridCol w:w="1035"/>
        <w:gridCol w:w="600"/>
        <w:gridCol w:w="1035"/>
        <w:gridCol w:w="1035"/>
        <w:gridCol w:w="1035"/>
      </w:tblGrid>
      <w:tr w:rsidR="001E45AF" w:rsidRPr="003E03E1" w14:paraId="5519C3AD" w14:textId="77777777" w:rsidTr="004D3F31">
        <w:trPr>
          <w:trHeight w:val="825"/>
        </w:trPr>
        <w:tc>
          <w:tcPr>
            <w:tcW w:w="217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17F5F111" w14:textId="77777777" w:rsidR="001E45AF" w:rsidRPr="003E03E1" w:rsidRDefault="001E45AF" w:rsidP="00FB2D8E">
            <w:pPr>
              <w:spacing w:after="0"/>
              <w:ind w:left="181" w:hanging="181"/>
              <w:rPr>
                <w:rFonts w:cs="Calibri"/>
                <w:b/>
                <w:color w:val="000000"/>
                <w:sz w:val="18"/>
                <w:szCs w:val="18"/>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12DC7E9" w14:textId="77777777" w:rsidR="001E45AF" w:rsidRPr="00BF0D7E" w:rsidRDefault="001E45AF" w:rsidP="001933E8">
            <w:pPr>
              <w:pBdr>
                <w:top w:val="nil"/>
                <w:left w:val="nil"/>
                <w:bottom w:val="nil"/>
                <w:right w:val="nil"/>
                <w:between w:val="nil"/>
                <w:bar w:val="nil"/>
              </w:pBdr>
              <w:spacing w:after="0"/>
              <w:jc w:val="right"/>
              <w:rPr>
                <w:rFonts w:cs="Calibri"/>
                <w:b/>
                <w:color w:val="000000"/>
                <w:sz w:val="18"/>
                <w:szCs w:val="18"/>
              </w:rPr>
            </w:pPr>
            <w:r w:rsidRPr="00BF0D7E">
              <w:rPr>
                <w:rFonts w:cs="Calibri"/>
                <w:b/>
                <w:color w:val="000000"/>
                <w:sz w:val="18"/>
                <w:szCs w:val="18"/>
              </w:rPr>
              <w:t xml:space="preserve">Budget </w:t>
            </w:r>
          </w:p>
          <w:p w14:paraId="645B2485" w14:textId="77777777" w:rsidR="001E45AF" w:rsidRPr="00BF0D7E" w:rsidRDefault="001E45AF" w:rsidP="001933E8">
            <w:pPr>
              <w:pBdr>
                <w:top w:val="nil"/>
                <w:left w:val="nil"/>
                <w:bottom w:val="nil"/>
                <w:right w:val="nil"/>
                <w:between w:val="nil"/>
                <w:bar w:val="nil"/>
              </w:pBdr>
              <w:spacing w:after="0"/>
              <w:jc w:val="right"/>
              <w:rPr>
                <w:rFonts w:cs="Calibri"/>
                <w:b/>
                <w:color w:val="000000"/>
                <w:sz w:val="18"/>
                <w:szCs w:val="18"/>
              </w:rPr>
            </w:pPr>
            <w:r w:rsidRPr="00BF0D7E">
              <w:rPr>
                <w:rFonts w:cs="Calibri"/>
                <w:b/>
                <w:color w:val="000000"/>
                <w:sz w:val="18"/>
                <w:szCs w:val="18"/>
              </w:rPr>
              <w:t>at                30/6/26</w:t>
            </w:r>
          </w:p>
        </w:tc>
        <w:tc>
          <w:tcPr>
            <w:tcW w:w="124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1794DD6F" w14:textId="77777777" w:rsidR="001E45AF" w:rsidRPr="00BF0D7E" w:rsidRDefault="001E45AF" w:rsidP="001933E8">
            <w:pPr>
              <w:pBdr>
                <w:top w:val="nil"/>
                <w:left w:val="nil"/>
                <w:bottom w:val="nil"/>
                <w:right w:val="nil"/>
                <w:between w:val="nil"/>
                <w:bar w:val="nil"/>
              </w:pBdr>
              <w:spacing w:after="0"/>
              <w:jc w:val="right"/>
              <w:rPr>
                <w:rFonts w:cs="Calibri"/>
                <w:b/>
                <w:color w:val="000000"/>
                <w:sz w:val="18"/>
                <w:szCs w:val="18"/>
              </w:rPr>
            </w:pPr>
            <w:r w:rsidRPr="00BF0D7E">
              <w:rPr>
                <w:rFonts w:cs="Calibri"/>
                <w:b/>
                <w:color w:val="000000"/>
                <w:sz w:val="18"/>
                <w:szCs w:val="18"/>
              </w:rPr>
              <w:t>Estimated Outcome at       30/6/26</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4FF9A01" w14:textId="77777777" w:rsidR="001E45AF" w:rsidRPr="00BF0D7E" w:rsidRDefault="001E45AF" w:rsidP="001933E8">
            <w:pPr>
              <w:pBdr>
                <w:top w:val="nil"/>
                <w:left w:val="nil"/>
                <w:bottom w:val="nil"/>
                <w:right w:val="nil"/>
                <w:between w:val="nil"/>
                <w:bar w:val="nil"/>
              </w:pBdr>
              <w:spacing w:after="0"/>
              <w:jc w:val="right"/>
              <w:rPr>
                <w:rFonts w:cs="Calibri"/>
                <w:b/>
                <w:color w:val="000000"/>
                <w:sz w:val="18"/>
                <w:szCs w:val="18"/>
              </w:rPr>
            </w:pPr>
            <w:r w:rsidRPr="00BF0D7E">
              <w:rPr>
                <w:rFonts w:cs="Calibri"/>
                <w:b/>
                <w:color w:val="000000"/>
                <w:sz w:val="18"/>
                <w:szCs w:val="18"/>
              </w:rPr>
              <w:t xml:space="preserve">Budget </w:t>
            </w:r>
          </w:p>
          <w:p w14:paraId="1CC3F86C" w14:textId="77777777" w:rsidR="001E45AF" w:rsidRPr="00BF0D7E" w:rsidRDefault="001E45AF" w:rsidP="001933E8">
            <w:pPr>
              <w:pBdr>
                <w:top w:val="nil"/>
                <w:left w:val="nil"/>
                <w:bottom w:val="nil"/>
                <w:right w:val="nil"/>
                <w:between w:val="nil"/>
                <w:bar w:val="nil"/>
              </w:pBdr>
              <w:spacing w:after="0"/>
              <w:jc w:val="right"/>
              <w:rPr>
                <w:rFonts w:cs="Calibri"/>
                <w:b/>
                <w:color w:val="000000"/>
                <w:sz w:val="18"/>
                <w:szCs w:val="18"/>
              </w:rPr>
            </w:pPr>
            <w:r w:rsidRPr="00BF0D7E">
              <w:rPr>
                <w:rFonts w:cs="Calibri"/>
                <w:b/>
                <w:color w:val="000000"/>
                <w:sz w:val="18"/>
                <w:szCs w:val="18"/>
              </w:rPr>
              <w:t>at                30/6/27</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51E1BD5" w14:textId="77777777" w:rsidR="001E45AF" w:rsidRPr="00BF0D7E" w:rsidRDefault="001E45AF" w:rsidP="001933E8">
            <w:pPr>
              <w:pBdr>
                <w:top w:val="nil"/>
                <w:left w:val="nil"/>
                <w:bottom w:val="nil"/>
                <w:right w:val="nil"/>
                <w:between w:val="nil"/>
                <w:bar w:val="nil"/>
              </w:pBdr>
              <w:spacing w:after="0"/>
              <w:jc w:val="right"/>
              <w:rPr>
                <w:rFonts w:cs="Calibri"/>
                <w:b/>
                <w:color w:val="000000"/>
                <w:sz w:val="18"/>
                <w:szCs w:val="18"/>
              </w:rPr>
            </w:pPr>
            <w:r w:rsidRPr="00BF0D7E">
              <w:rPr>
                <w:rFonts w:cs="Calibri"/>
                <w:b/>
                <w:color w:val="000000"/>
                <w:sz w:val="18"/>
                <w:szCs w:val="18"/>
              </w:rPr>
              <w:t>Var</w:t>
            </w:r>
          </w:p>
          <w:p w14:paraId="0F1E70A1" w14:textId="77777777" w:rsidR="001E45AF" w:rsidRPr="00BF0D7E" w:rsidRDefault="001E45AF" w:rsidP="001933E8">
            <w:pPr>
              <w:pBdr>
                <w:top w:val="nil"/>
                <w:left w:val="nil"/>
                <w:bottom w:val="nil"/>
                <w:right w:val="nil"/>
                <w:between w:val="nil"/>
                <w:bar w:val="nil"/>
              </w:pBdr>
              <w:spacing w:after="0"/>
              <w:jc w:val="right"/>
              <w:rPr>
                <w:rFonts w:cs="Calibri"/>
                <w:b/>
                <w:color w:val="000000"/>
                <w:sz w:val="18"/>
                <w:szCs w:val="18"/>
              </w:rPr>
            </w:pPr>
            <w:r w:rsidRPr="00BF0D7E">
              <w:rPr>
                <w:rFonts w:cs="Calibri"/>
                <w:b/>
                <w:color w:val="000000"/>
                <w:sz w:val="18"/>
                <w:szCs w:val="18"/>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1DD39773" w14:textId="77777777" w:rsidR="001E45AF" w:rsidRPr="00BF0D7E" w:rsidRDefault="001E45AF" w:rsidP="001933E8">
            <w:pPr>
              <w:pBdr>
                <w:top w:val="nil"/>
                <w:left w:val="nil"/>
                <w:bottom w:val="nil"/>
                <w:right w:val="nil"/>
                <w:between w:val="nil"/>
                <w:bar w:val="nil"/>
              </w:pBdr>
              <w:spacing w:after="0"/>
              <w:jc w:val="right"/>
              <w:rPr>
                <w:rFonts w:cs="Calibri"/>
                <w:b/>
                <w:color w:val="000000"/>
                <w:sz w:val="18"/>
                <w:szCs w:val="18"/>
              </w:rPr>
            </w:pPr>
            <w:r w:rsidRPr="00BF0D7E">
              <w:rPr>
                <w:rFonts w:cs="Calibri"/>
                <w:b/>
                <w:color w:val="000000"/>
                <w:sz w:val="18"/>
                <w:szCs w:val="18"/>
              </w:rPr>
              <w:t xml:space="preserve">Estimate </w:t>
            </w:r>
          </w:p>
          <w:p w14:paraId="5965CAC7" w14:textId="77777777" w:rsidR="001E45AF" w:rsidRPr="00BF0D7E" w:rsidRDefault="001E45AF" w:rsidP="001933E8">
            <w:pPr>
              <w:pBdr>
                <w:top w:val="nil"/>
                <w:left w:val="nil"/>
                <w:bottom w:val="nil"/>
                <w:right w:val="nil"/>
                <w:between w:val="nil"/>
                <w:bar w:val="nil"/>
              </w:pBdr>
              <w:spacing w:after="0"/>
              <w:jc w:val="right"/>
              <w:rPr>
                <w:rFonts w:cs="Calibri"/>
                <w:b/>
                <w:color w:val="000000"/>
                <w:sz w:val="18"/>
                <w:szCs w:val="18"/>
              </w:rPr>
            </w:pPr>
            <w:r w:rsidRPr="00BF0D7E">
              <w:rPr>
                <w:rFonts w:cs="Calibri"/>
                <w:b/>
                <w:color w:val="000000"/>
                <w:sz w:val="18"/>
                <w:szCs w:val="18"/>
              </w:rPr>
              <w:t>at        30/6/28</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1211062" w14:textId="77777777" w:rsidR="001E45AF" w:rsidRPr="00BF0D7E" w:rsidRDefault="001E45AF" w:rsidP="001933E8">
            <w:pPr>
              <w:pBdr>
                <w:top w:val="nil"/>
                <w:left w:val="nil"/>
                <w:bottom w:val="nil"/>
                <w:right w:val="nil"/>
                <w:between w:val="nil"/>
                <w:bar w:val="nil"/>
              </w:pBdr>
              <w:spacing w:after="0"/>
              <w:jc w:val="right"/>
              <w:rPr>
                <w:rFonts w:cs="Calibri"/>
                <w:b/>
                <w:color w:val="000000"/>
                <w:sz w:val="18"/>
                <w:szCs w:val="18"/>
              </w:rPr>
            </w:pPr>
            <w:r w:rsidRPr="00BF0D7E">
              <w:rPr>
                <w:rFonts w:cs="Calibri"/>
                <w:b/>
                <w:color w:val="000000"/>
                <w:sz w:val="18"/>
                <w:szCs w:val="18"/>
              </w:rPr>
              <w:t xml:space="preserve">Estimate </w:t>
            </w:r>
          </w:p>
          <w:p w14:paraId="5C7E3C24" w14:textId="77777777" w:rsidR="001E45AF" w:rsidRPr="00BF0D7E" w:rsidRDefault="001E45AF" w:rsidP="001933E8">
            <w:pPr>
              <w:pBdr>
                <w:top w:val="nil"/>
                <w:left w:val="nil"/>
                <w:bottom w:val="nil"/>
                <w:right w:val="nil"/>
                <w:between w:val="nil"/>
                <w:bar w:val="nil"/>
              </w:pBdr>
              <w:spacing w:after="0"/>
              <w:jc w:val="right"/>
              <w:rPr>
                <w:rFonts w:cs="Calibri"/>
                <w:b/>
                <w:color w:val="000000"/>
                <w:sz w:val="18"/>
                <w:szCs w:val="18"/>
              </w:rPr>
            </w:pPr>
            <w:r w:rsidRPr="00BF0D7E">
              <w:rPr>
                <w:rFonts w:cs="Calibri"/>
                <w:b/>
                <w:color w:val="000000"/>
                <w:sz w:val="18"/>
                <w:szCs w:val="18"/>
              </w:rPr>
              <w:t>at        30/6/29</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71D62849" w14:textId="77777777" w:rsidR="001E45AF" w:rsidRPr="00BF0D7E" w:rsidRDefault="001E45AF" w:rsidP="001933E8">
            <w:pPr>
              <w:pBdr>
                <w:top w:val="nil"/>
                <w:left w:val="nil"/>
                <w:bottom w:val="nil"/>
                <w:right w:val="nil"/>
                <w:between w:val="nil"/>
                <w:bar w:val="nil"/>
              </w:pBdr>
              <w:spacing w:after="0"/>
              <w:jc w:val="right"/>
              <w:rPr>
                <w:rFonts w:cs="Calibri"/>
                <w:b/>
                <w:color w:val="000000"/>
                <w:sz w:val="18"/>
                <w:szCs w:val="18"/>
              </w:rPr>
            </w:pPr>
            <w:r w:rsidRPr="00BF0D7E">
              <w:rPr>
                <w:rFonts w:cs="Calibri"/>
                <w:b/>
                <w:color w:val="000000"/>
                <w:sz w:val="18"/>
                <w:szCs w:val="18"/>
              </w:rPr>
              <w:t xml:space="preserve">Estimate </w:t>
            </w:r>
          </w:p>
          <w:p w14:paraId="3FD47859" w14:textId="77777777" w:rsidR="001E45AF" w:rsidRPr="00BF0D7E" w:rsidRDefault="001E45AF" w:rsidP="001933E8">
            <w:pPr>
              <w:pBdr>
                <w:top w:val="nil"/>
                <w:left w:val="nil"/>
                <w:bottom w:val="nil"/>
                <w:right w:val="nil"/>
                <w:between w:val="nil"/>
                <w:bar w:val="nil"/>
              </w:pBdr>
              <w:spacing w:after="0"/>
              <w:jc w:val="right"/>
              <w:rPr>
                <w:rFonts w:cs="Calibri"/>
                <w:b/>
                <w:color w:val="000000"/>
                <w:sz w:val="18"/>
                <w:szCs w:val="18"/>
              </w:rPr>
            </w:pPr>
            <w:r w:rsidRPr="00BF0D7E">
              <w:rPr>
                <w:rFonts w:cs="Calibri"/>
                <w:b/>
                <w:color w:val="000000"/>
                <w:sz w:val="18"/>
                <w:szCs w:val="18"/>
              </w:rPr>
              <w:t>at        30/6/30</w:t>
            </w:r>
          </w:p>
        </w:tc>
      </w:tr>
      <w:tr w:rsidR="001E45AF" w:rsidRPr="003E03E1" w14:paraId="29EF45A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single" w:sz="20" w:space="0" w:color="000000"/>
              <w:left w:val="nil"/>
              <w:bottom w:val="nil"/>
              <w:right w:val="nil"/>
              <w:tl2br w:val="nil"/>
              <w:tr2bl w:val="nil"/>
            </w:tcBorders>
            <w:shd w:val="clear" w:color="FFFFFF" w:fill="FFFFFF"/>
            <w:tcMar>
              <w:left w:w="40" w:type="dxa"/>
              <w:right w:w="40" w:type="dxa"/>
            </w:tcMar>
            <w:vAlign w:val="bottom"/>
          </w:tcPr>
          <w:p w14:paraId="5874996A" w14:textId="77777777" w:rsidR="001E45AF" w:rsidRPr="003E03E1" w:rsidRDefault="001E45AF" w:rsidP="00FB2D8E">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Current Assets</w:t>
            </w: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0C2E61FC" w14:textId="77777777" w:rsidR="001E45AF" w:rsidRPr="003E03E1" w:rsidRDefault="001E45AF" w:rsidP="001933E8">
            <w:pPr>
              <w:spacing w:after="0"/>
              <w:rPr>
                <w:rFonts w:cs="Calibri"/>
                <w:color w:val="000000"/>
                <w:sz w:val="18"/>
                <w:szCs w:val="18"/>
              </w:rPr>
            </w:pPr>
          </w:p>
        </w:tc>
        <w:tc>
          <w:tcPr>
            <w:tcW w:w="124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6A71B84B" w14:textId="77777777" w:rsidR="001E45AF" w:rsidRPr="003E03E1" w:rsidRDefault="001E45AF" w:rsidP="001933E8">
            <w:pPr>
              <w:spacing w:after="0"/>
              <w:rPr>
                <w:rFonts w:cs="Calibri"/>
                <w:color w:val="000000"/>
                <w:sz w:val="18"/>
                <w:szCs w:val="18"/>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27B7F47B" w14:textId="77777777" w:rsidR="001E45AF" w:rsidRPr="003E03E1" w:rsidRDefault="001E45AF" w:rsidP="001933E8">
            <w:pPr>
              <w:spacing w:after="0"/>
              <w:rPr>
                <w:rFonts w:cs="Calibri"/>
                <w:color w:val="000000"/>
                <w:sz w:val="18"/>
                <w:szCs w:val="18"/>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572AE75A" w14:textId="77777777" w:rsidR="001E45AF" w:rsidRPr="003E03E1" w:rsidRDefault="001E45AF" w:rsidP="001933E8">
            <w:pPr>
              <w:spacing w:after="0"/>
              <w:rPr>
                <w:rFonts w:cs="Calibri"/>
                <w:color w:val="000000"/>
                <w:sz w:val="18"/>
                <w:szCs w:val="18"/>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23FA4B47" w14:textId="77777777" w:rsidR="001E45AF" w:rsidRPr="003E03E1" w:rsidRDefault="001E45AF" w:rsidP="001933E8">
            <w:pPr>
              <w:spacing w:after="0"/>
              <w:rPr>
                <w:rFonts w:cs="Calibri"/>
                <w:color w:val="000000"/>
                <w:sz w:val="18"/>
                <w:szCs w:val="18"/>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5426A5A1" w14:textId="77777777" w:rsidR="001E45AF" w:rsidRPr="003E03E1" w:rsidRDefault="001E45AF" w:rsidP="001933E8">
            <w:pPr>
              <w:spacing w:after="0"/>
              <w:rPr>
                <w:rFonts w:cs="Calibri"/>
                <w:color w:val="000000"/>
                <w:sz w:val="18"/>
                <w:szCs w:val="18"/>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69ACEC39" w14:textId="77777777" w:rsidR="001E45AF" w:rsidRPr="003E03E1" w:rsidRDefault="001E45AF" w:rsidP="001933E8">
            <w:pPr>
              <w:spacing w:after="0"/>
              <w:rPr>
                <w:rFonts w:cs="Calibri"/>
                <w:color w:val="000000"/>
                <w:sz w:val="18"/>
                <w:szCs w:val="18"/>
              </w:rPr>
            </w:pPr>
          </w:p>
        </w:tc>
      </w:tr>
      <w:tr w:rsidR="001E45AF" w:rsidRPr="003E03E1" w14:paraId="7438B88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tcMar>
              <w:left w:w="40" w:type="dxa"/>
              <w:right w:w="40" w:type="dxa"/>
            </w:tcMar>
          </w:tcPr>
          <w:p w14:paraId="5B4F4C83" w14:textId="77777777" w:rsidR="001E45AF" w:rsidRPr="003E03E1" w:rsidRDefault="001E45AF" w:rsidP="00FB2D8E">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Cash and Cash Equivalents</w:t>
            </w:r>
          </w:p>
        </w:tc>
        <w:tc>
          <w:tcPr>
            <w:tcW w:w="1035" w:type="dxa"/>
            <w:tcBorders>
              <w:top w:val="nil"/>
              <w:left w:val="nil"/>
              <w:bottom w:val="nil"/>
              <w:right w:val="nil"/>
              <w:tl2br w:val="nil"/>
              <w:tr2bl w:val="nil"/>
            </w:tcBorders>
            <w:shd w:val="clear" w:color="FFFFFF" w:fill="FFFFFF"/>
            <w:tcMar>
              <w:left w:w="40" w:type="dxa"/>
              <w:right w:w="40" w:type="dxa"/>
            </w:tcMar>
          </w:tcPr>
          <w:p w14:paraId="0C3736AD"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7</w:t>
            </w:r>
            <w:r>
              <w:rPr>
                <w:rFonts w:cs="Calibri"/>
                <w:color w:val="000000"/>
                <w:sz w:val="18"/>
                <w:szCs w:val="18"/>
              </w:rPr>
              <w:t>,</w:t>
            </w:r>
            <w:r w:rsidRPr="003E03E1">
              <w:rPr>
                <w:rFonts w:cs="Calibri"/>
                <w:color w:val="000000"/>
                <w:sz w:val="18"/>
                <w:szCs w:val="18"/>
              </w:rPr>
              <w:t>010</w:t>
            </w:r>
          </w:p>
        </w:tc>
        <w:tc>
          <w:tcPr>
            <w:tcW w:w="1245" w:type="dxa"/>
            <w:tcBorders>
              <w:top w:val="nil"/>
              <w:left w:val="nil"/>
              <w:bottom w:val="nil"/>
              <w:right w:val="nil"/>
              <w:tl2br w:val="nil"/>
              <w:tr2bl w:val="nil"/>
            </w:tcBorders>
            <w:shd w:val="clear" w:color="FFFFFF" w:fill="FFFFFF"/>
            <w:tcMar>
              <w:left w:w="40" w:type="dxa"/>
              <w:right w:w="40" w:type="dxa"/>
            </w:tcMar>
          </w:tcPr>
          <w:p w14:paraId="3D3952B4"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w:t>
            </w:r>
            <w:r>
              <w:rPr>
                <w:rFonts w:cs="Calibri"/>
                <w:color w:val="000000"/>
                <w:sz w:val="18"/>
                <w:szCs w:val="18"/>
              </w:rPr>
              <w:t>,</w:t>
            </w:r>
            <w:r w:rsidRPr="003E03E1">
              <w:rPr>
                <w:rFonts w:cs="Calibri"/>
                <w:color w:val="000000"/>
                <w:sz w:val="18"/>
                <w:szCs w:val="18"/>
              </w:rPr>
              <w:t>934</w:t>
            </w:r>
          </w:p>
        </w:tc>
        <w:tc>
          <w:tcPr>
            <w:tcW w:w="1035" w:type="dxa"/>
            <w:tcBorders>
              <w:top w:val="nil"/>
              <w:left w:val="nil"/>
              <w:bottom w:val="nil"/>
              <w:right w:val="nil"/>
              <w:tl2br w:val="nil"/>
              <w:tr2bl w:val="nil"/>
            </w:tcBorders>
            <w:shd w:val="clear" w:color="FFFFFF" w:fill="FFFFFF"/>
            <w:tcMar>
              <w:left w:w="40" w:type="dxa"/>
              <w:right w:w="40" w:type="dxa"/>
            </w:tcMar>
          </w:tcPr>
          <w:p w14:paraId="5B26A4A5"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w:t>
            </w:r>
            <w:r>
              <w:rPr>
                <w:rFonts w:cs="Calibri"/>
                <w:color w:val="000000"/>
                <w:sz w:val="18"/>
                <w:szCs w:val="18"/>
              </w:rPr>
              <w:t>,</w:t>
            </w:r>
            <w:r w:rsidRPr="003E03E1">
              <w:rPr>
                <w:rFonts w:cs="Calibri"/>
                <w:color w:val="000000"/>
                <w:sz w:val="18"/>
                <w:szCs w:val="18"/>
              </w:rPr>
              <w:t>691</w:t>
            </w:r>
          </w:p>
        </w:tc>
        <w:tc>
          <w:tcPr>
            <w:tcW w:w="600" w:type="dxa"/>
            <w:tcBorders>
              <w:top w:val="nil"/>
              <w:left w:val="nil"/>
              <w:bottom w:val="nil"/>
              <w:right w:val="nil"/>
              <w:tl2br w:val="nil"/>
              <w:tr2bl w:val="nil"/>
            </w:tcBorders>
            <w:shd w:val="clear" w:color="FFFFFF" w:fill="FFFFFF"/>
            <w:tcMar>
              <w:left w:w="40" w:type="dxa"/>
              <w:right w:w="40" w:type="dxa"/>
            </w:tcMar>
          </w:tcPr>
          <w:p w14:paraId="7487454D"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-21 </w:t>
            </w:r>
          </w:p>
        </w:tc>
        <w:tc>
          <w:tcPr>
            <w:tcW w:w="1035" w:type="dxa"/>
            <w:tcBorders>
              <w:top w:val="nil"/>
              <w:left w:val="nil"/>
              <w:bottom w:val="nil"/>
              <w:right w:val="nil"/>
              <w:tl2br w:val="nil"/>
              <w:tr2bl w:val="nil"/>
            </w:tcBorders>
            <w:shd w:val="clear" w:color="FFFFFF" w:fill="FFFFFF"/>
            <w:tcMar>
              <w:left w:w="40" w:type="dxa"/>
              <w:right w:w="40" w:type="dxa"/>
            </w:tcMar>
          </w:tcPr>
          <w:p w14:paraId="047A8261"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w:t>
            </w:r>
            <w:r>
              <w:rPr>
                <w:rFonts w:cs="Calibri"/>
                <w:color w:val="000000"/>
                <w:sz w:val="18"/>
                <w:szCs w:val="18"/>
              </w:rPr>
              <w:t>,</w:t>
            </w:r>
            <w:r w:rsidRPr="003E03E1">
              <w:rPr>
                <w:rFonts w:cs="Calibri"/>
                <w:color w:val="000000"/>
                <w:sz w:val="18"/>
                <w:szCs w:val="18"/>
              </w:rPr>
              <w:t>821</w:t>
            </w:r>
          </w:p>
        </w:tc>
        <w:tc>
          <w:tcPr>
            <w:tcW w:w="1035" w:type="dxa"/>
            <w:tcBorders>
              <w:top w:val="nil"/>
              <w:left w:val="nil"/>
              <w:bottom w:val="nil"/>
              <w:right w:val="nil"/>
              <w:tl2br w:val="nil"/>
              <w:tr2bl w:val="nil"/>
            </w:tcBorders>
            <w:shd w:val="clear" w:color="FFFFFF" w:fill="FFFFFF"/>
            <w:tcMar>
              <w:left w:w="40" w:type="dxa"/>
              <w:right w:w="40" w:type="dxa"/>
            </w:tcMar>
          </w:tcPr>
          <w:p w14:paraId="6AE869D3"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w:t>
            </w:r>
            <w:r>
              <w:rPr>
                <w:rFonts w:cs="Calibri"/>
                <w:color w:val="000000"/>
                <w:sz w:val="18"/>
                <w:szCs w:val="18"/>
              </w:rPr>
              <w:t>,</w:t>
            </w:r>
            <w:r w:rsidRPr="003E03E1">
              <w:rPr>
                <w:rFonts w:cs="Calibri"/>
                <w:color w:val="000000"/>
                <w:sz w:val="18"/>
                <w:szCs w:val="18"/>
              </w:rPr>
              <w:t>118</w:t>
            </w:r>
          </w:p>
        </w:tc>
        <w:tc>
          <w:tcPr>
            <w:tcW w:w="1035" w:type="dxa"/>
            <w:tcBorders>
              <w:top w:val="nil"/>
              <w:left w:val="nil"/>
              <w:bottom w:val="nil"/>
              <w:right w:val="nil"/>
              <w:tl2br w:val="nil"/>
              <w:tr2bl w:val="nil"/>
            </w:tcBorders>
            <w:shd w:val="clear" w:color="FFFFFF" w:fill="FFFFFF"/>
            <w:tcMar>
              <w:left w:w="40" w:type="dxa"/>
              <w:right w:w="40" w:type="dxa"/>
            </w:tcMar>
          </w:tcPr>
          <w:p w14:paraId="7130B265"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w:t>
            </w:r>
            <w:r>
              <w:rPr>
                <w:rFonts w:cs="Calibri"/>
                <w:color w:val="000000"/>
                <w:sz w:val="18"/>
                <w:szCs w:val="18"/>
              </w:rPr>
              <w:t>,</w:t>
            </w:r>
            <w:r w:rsidRPr="003E03E1">
              <w:rPr>
                <w:rFonts w:cs="Calibri"/>
                <w:color w:val="000000"/>
                <w:sz w:val="18"/>
                <w:szCs w:val="18"/>
              </w:rPr>
              <w:t>400</w:t>
            </w:r>
          </w:p>
        </w:tc>
      </w:tr>
      <w:tr w:rsidR="001E45AF" w:rsidRPr="003E03E1" w14:paraId="67FCA9E6"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tcMar>
              <w:left w:w="40" w:type="dxa"/>
              <w:right w:w="40" w:type="dxa"/>
            </w:tcMar>
          </w:tcPr>
          <w:p w14:paraId="3F0B621D" w14:textId="77777777" w:rsidR="001E45AF" w:rsidRPr="003E03E1" w:rsidRDefault="001E45AF" w:rsidP="00FB2D8E">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Receivables</w:t>
            </w:r>
          </w:p>
        </w:tc>
        <w:tc>
          <w:tcPr>
            <w:tcW w:w="1035" w:type="dxa"/>
            <w:tcBorders>
              <w:top w:val="nil"/>
              <w:left w:val="nil"/>
              <w:bottom w:val="nil"/>
              <w:right w:val="nil"/>
              <w:tl2br w:val="nil"/>
              <w:tr2bl w:val="nil"/>
            </w:tcBorders>
            <w:shd w:val="clear" w:color="FFFFFF" w:fill="FFFFFF"/>
            <w:tcMar>
              <w:left w:w="40" w:type="dxa"/>
              <w:right w:w="40" w:type="dxa"/>
            </w:tcMar>
          </w:tcPr>
          <w:p w14:paraId="32BFDB5C"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223</w:t>
            </w:r>
          </w:p>
        </w:tc>
        <w:tc>
          <w:tcPr>
            <w:tcW w:w="1245" w:type="dxa"/>
            <w:tcBorders>
              <w:top w:val="nil"/>
              <w:left w:val="nil"/>
              <w:bottom w:val="nil"/>
              <w:right w:val="nil"/>
              <w:tl2br w:val="nil"/>
              <w:tr2bl w:val="nil"/>
            </w:tcBorders>
            <w:shd w:val="clear" w:color="FFFFFF" w:fill="FFFFFF"/>
            <w:tcMar>
              <w:left w:w="40" w:type="dxa"/>
              <w:right w:w="40" w:type="dxa"/>
            </w:tcMar>
          </w:tcPr>
          <w:p w14:paraId="054F36B0"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227</w:t>
            </w:r>
          </w:p>
        </w:tc>
        <w:tc>
          <w:tcPr>
            <w:tcW w:w="1035" w:type="dxa"/>
            <w:tcBorders>
              <w:top w:val="nil"/>
              <w:left w:val="nil"/>
              <w:bottom w:val="nil"/>
              <w:right w:val="nil"/>
              <w:tl2br w:val="nil"/>
              <w:tr2bl w:val="nil"/>
            </w:tcBorders>
            <w:shd w:val="clear" w:color="FFFFFF" w:fill="FFFFFF"/>
            <w:tcMar>
              <w:left w:w="40" w:type="dxa"/>
              <w:right w:w="40" w:type="dxa"/>
            </w:tcMar>
          </w:tcPr>
          <w:p w14:paraId="4AF19E62"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230</w:t>
            </w:r>
          </w:p>
        </w:tc>
        <w:tc>
          <w:tcPr>
            <w:tcW w:w="600" w:type="dxa"/>
            <w:tcBorders>
              <w:top w:val="nil"/>
              <w:left w:val="nil"/>
              <w:bottom w:val="nil"/>
              <w:right w:val="nil"/>
              <w:tl2br w:val="nil"/>
              <w:tr2bl w:val="nil"/>
            </w:tcBorders>
            <w:shd w:val="clear" w:color="FFFFFF" w:fill="FFFFFF"/>
            <w:tcMar>
              <w:left w:w="40" w:type="dxa"/>
              <w:right w:w="40" w:type="dxa"/>
            </w:tcMar>
          </w:tcPr>
          <w:p w14:paraId="3255E208"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23CD0AE0"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233</w:t>
            </w:r>
          </w:p>
        </w:tc>
        <w:tc>
          <w:tcPr>
            <w:tcW w:w="1035" w:type="dxa"/>
            <w:tcBorders>
              <w:top w:val="nil"/>
              <w:left w:val="nil"/>
              <w:bottom w:val="nil"/>
              <w:right w:val="nil"/>
              <w:tl2br w:val="nil"/>
              <w:tr2bl w:val="nil"/>
            </w:tcBorders>
            <w:shd w:val="clear" w:color="FFFFFF" w:fill="FFFFFF"/>
            <w:tcMar>
              <w:left w:w="40" w:type="dxa"/>
              <w:right w:w="40" w:type="dxa"/>
            </w:tcMar>
          </w:tcPr>
          <w:p w14:paraId="0C26EF2C"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236</w:t>
            </w:r>
          </w:p>
        </w:tc>
        <w:tc>
          <w:tcPr>
            <w:tcW w:w="1035" w:type="dxa"/>
            <w:tcBorders>
              <w:top w:val="nil"/>
              <w:left w:val="nil"/>
              <w:bottom w:val="nil"/>
              <w:right w:val="nil"/>
              <w:tl2br w:val="nil"/>
              <w:tr2bl w:val="nil"/>
            </w:tcBorders>
            <w:shd w:val="clear" w:color="FFFFFF" w:fill="FFFFFF"/>
            <w:tcMar>
              <w:left w:w="40" w:type="dxa"/>
              <w:right w:w="40" w:type="dxa"/>
            </w:tcMar>
          </w:tcPr>
          <w:p w14:paraId="4CB21C83"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239</w:t>
            </w:r>
          </w:p>
        </w:tc>
      </w:tr>
      <w:tr w:rsidR="001E45AF" w:rsidRPr="003E03E1" w14:paraId="5CC11147"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tcMar>
              <w:left w:w="40" w:type="dxa"/>
              <w:right w:w="40" w:type="dxa"/>
            </w:tcMar>
          </w:tcPr>
          <w:p w14:paraId="630ED45D" w14:textId="77777777" w:rsidR="001E45AF" w:rsidRPr="003E03E1" w:rsidRDefault="001E45AF" w:rsidP="00FB2D8E">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Other Assets</w:t>
            </w:r>
          </w:p>
        </w:tc>
        <w:tc>
          <w:tcPr>
            <w:tcW w:w="1035" w:type="dxa"/>
            <w:tcBorders>
              <w:top w:val="nil"/>
              <w:left w:val="nil"/>
              <w:bottom w:val="nil"/>
              <w:right w:val="nil"/>
              <w:tl2br w:val="nil"/>
              <w:tr2bl w:val="nil"/>
            </w:tcBorders>
            <w:shd w:val="clear" w:color="FFFFFF" w:fill="FFFFFF"/>
            <w:tcMar>
              <w:left w:w="40" w:type="dxa"/>
              <w:right w:w="40" w:type="dxa"/>
            </w:tcMar>
          </w:tcPr>
          <w:p w14:paraId="4AF5DEA2"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190</w:t>
            </w:r>
          </w:p>
        </w:tc>
        <w:tc>
          <w:tcPr>
            <w:tcW w:w="1245" w:type="dxa"/>
            <w:tcBorders>
              <w:top w:val="nil"/>
              <w:left w:val="nil"/>
              <w:bottom w:val="nil"/>
              <w:right w:val="nil"/>
              <w:tl2br w:val="nil"/>
              <w:tr2bl w:val="nil"/>
            </w:tcBorders>
            <w:tcMar>
              <w:left w:w="40" w:type="dxa"/>
              <w:right w:w="40" w:type="dxa"/>
            </w:tcMar>
          </w:tcPr>
          <w:p w14:paraId="556AC770"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211</w:t>
            </w:r>
          </w:p>
        </w:tc>
        <w:tc>
          <w:tcPr>
            <w:tcW w:w="1035" w:type="dxa"/>
            <w:tcBorders>
              <w:top w:val="nil"/>
              <w:left w:val="nil"/>
              <w:bottom w:val="nil"/>
              <w:right w:val="nil"/>
              <w:tl2br w:val="nil"/>
              <w:tr2bl w:val="nil"/>
            </w:tcBorders>
            <w:tcMar>
              <w:left w:w="40" w:type="dxa"/>
              <w:right w:w="40" w:type="dxa"/>
            </w:tcMar>
          </w:tcPr>
          <w:p w14:paraId="7C7204AD"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211</w:t>
            </w:r>
          </w:p>
        </w:tc>
        <w:tc>
          <w:tcPr>
            <w:tcW w:w="600" w:type="dxa"/>
            <w:tcBorders>
              <w:top w:val="nil"/>
              <w:left w:val="nil"/>
              <w:bottom w:val="nil"/>
              <w:right w:val="nil"/>
              <w:tl2br w:val="nil"/>
              <w:tr2bl w:val="nil"/>
            </w:tcBorders>
            <w:tcMar>
              <w:left w:w="40" w:type="dxa"/>
              <w:right w:w="40" w:type="dxa"/>
            </w:tcMar>
          </w:tcPr>
          <w:p w14:paraId="3D2A5DC1"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 </w:t>
            </w:r>
          </w:p>
        </w:tc>
        <w:tc>
          <w:tcPr>
            <w:tcW w:w="1035" w:type="dxa"/>
            <w:tcBorders>
              <w:top w:val="nil"/>
              <w:left w:val="nil"/>
              <w:bottom w:val="nil"/>
              <w:right w:val="nil"/>
              <w:tl2br w:val="nil"/>
              <w:tr2bl w:val="nil"/>
            </w:tcBorders>
            <w:tcMar>
              <w:left w:w="40" w:type="dxa"/>
              <w:right w:w="40" w:type="dxa"/>
            </w:tcMar>
          </w:tcPr>
          <w:p w14:paraId="1D5B872A"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211</w:t>
            </w:r>
          </w:p>
        </w:tc>
        <w:tc>
          <w:tcPr>
            <w:tcW w:w="1035" w:type="dxa"/>
            <w:tcBorders>
              <w:top w:val="nil"/>
              <w:left w:val="nil"/>
              <w:bottom w:val="nil"/>
              <w:right w:val="nil"/>
              <w:tl2br w:val="nil"/>
              <w:tr2bl w:val="nil"/>
            </w:tcBorders>
            <w:tcMar>
              <w:left w:w="40" w:type="dxa"/>
              <w:right w:w="40" w:type="dxa"/>
            </w:tcMar>
          </w:tcPr>
          <w:p w14:paraId="5B5D05C3"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211</w:t>
            </w:r>
          </w:p>
        </w:tc>
        <w:tc>
          <w:tcPr>
            <w:tcW w:w="1035" w:type="dxa"/>
            <w:tcBorders>
              <w:top w:val="nil"/>
              <w:left w:val="nil"/>
              <w:bottom w:val="nil"/>
              <w:right w:val="nil"/>
              <w:tl2br w:val="nil"/>
              <w:tr2bl w:val="nil"/>
            </w:tcBorders>
            <w:tcMar>
              <w:left w:w="40" w:type="dxa"/>
              <w:right w:w="40" w:type="dxa"/>
            </w:tcMar>
          </w:tcPr>
          <w:p w14:paraId="1AB2E9D3"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211</w:t>
            </w:r>
          </w:p>
        </w:tc>
      </w:tr>
      <w:tr w:rsidR="001E45AF" w:rsidRPr="003E03E1" w14:paraId="7C731CE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75C0B186" w14:textId="77777777" w:rsidR="001E45AF" w:rsidRPr="003E03E1" w:rsidRDefault="001E45AF" w:rsidP="00FB2D8E">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Total Current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C674E9F"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7</w:t>
            </w:r>
            <w:r>
              <w:rPr>
                <w:rFonts w:cs="Calibri"/>
                <w:b/>
                <w:color w:val="000000"/>
                <w:sz w:val="18"/>
                <w:szCs w:val="18"/>
              </w:rPr>
              <w:t>,</w:t>
            </w:r>
            <w:r w:rsidRPr="003E03E1">
              <w:rPr>
                <w:rFonts w:cs="Calibri"/>
                <w:b/>
                <w:color w:val="000000"/>
                <w:sz w:val="18"/>
                <w:szCs w:val="18"/>
              </w:rPr>
              <w:t>423</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22402E2A"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6</w:t>
            </w:r>
            <w:r>
              <w:rPr>
                <w:rFonts w:cs="Calibri"/>
                <w:b/>
                <w:color w:val="000000"/>
                <w:sz w:val="18"/>
                <w:szCs w:val="18"/>
              </w:rPr>
              <w:t>,</w:t>
            </w:r>
            <w:r w:rsidRPr="003E03E1">
              <w:rPr>
                <w:rFonts w:cs="Calibri"/>
                <w:b/>
                <w:color w:val="000000"/>
                <w:sz w:val="18"/>
                <w:szCs w:val="18"/>
              </w:rPr>
              <w:t>372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337B33D"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w:t>
            </w:r>
            <w:r>
              <w:rPr>
                <w:rFonts w:cs="Calibri"/>
                <w:b/>
                <w:color w:val="000000"/>
                <w:sz w:val="18"/>
                <w:szCs w:val="18"/>
              </w:rPr>
              <w:t>,</w:t>
            </w:r>
            <w:r w:rsidRPr="003E03E1">
              <w:rPr>
                <w:rFonts w:cs="Calibri"/>
                <w:b/>
                <w:color w:val="000000"/>
                <w:sz w:val="18"/>
                <w:szCs w:val="18"/>
              </w:rPr>
              <w:t>132</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5AE3E48E"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-19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3C3FAAB"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w:t>
            </w:r>
            <w:r>
              <w:rPr>
                <w:rFonts w:cs="Calibri"/>
                <w:b/>
                <w:color w:val="000000"/>
                <w:sz w:val="18"/>
                <w:szCs w:val="18"/>
              </w:rPr>
              <w:t>,</w:t>
            </w:r>
            <w:r w:rsidRPr="003E03E1">
              <w:rPr>
                <w:rFonts w:cs="Calibri"/>
                <w:b/>
                <w:color w:val="000000"/>
                <w:sz w:val="18"/>
                <w:szCs w:val="18"/>
              </w:rPr>
              <w:t>265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0745F38"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w:t>
            </w:r>
            <w:r>
              <w:rPr>
                <w:rFonts w:cs="Calibri"/>
                <w:b/>
                <w:color w:val="000000"/>
                <w:sz w:val="18"/>
                <w:szCs w:val="18"/>
              </w:rPr>
              <w:t>,</w:t>
            </w:r>
            <w:r w:rsidRPr="003E03E1">
              <w:rPr>
                <w:rFonts w:cs="Calibri"/>
                <w:b/>
                <w:color w:val="000000"/>
                <w:sz w:val="18"/>
                <w:szCs w:val="18"/>
              </w:rPr>
              <w:t>565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B75ACCD"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w:t>
            </w:r>
            <w:r>
              <w:rPr>
                <w:rFonts w:cs="Calibri"/>
                <w:b/>
                <w:color w:val="000000"/>
                <w:sz w:val="18"/>
                <w:szCs w:val="18"/>
              </w:rPr>
              <w:t>,</w:t>
            </w:r>
            <w:r w:rsidRPr="003E03E1">
              <w:rPr>
                <w:rFonts w:cs="Calibri"/>
                <w:b/>
                <w:color w:val="000000"/>
                <w:sz w:val="18"/>
                <w:szCs w:val="18"/>
              </w:rPr>
              <w:t>850</w:t>
            </w:r>
          </w:p>
        </w:tc>
      </w:tr>
      <w:tr w:rsidR="001E45AF" w:rsidRPr="003E03E1" w14:paraId="0E50DFD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67296B84" w14:textId="77777777" w:rsidR="001E45AF" w:rsidRPr="003E03E1" w:rsidRDefault="001E45AF" w:rsidP="00FB2D8E">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Non-Current Assets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B0E8271" w14:textId="77777777" w:rsidR="001E45AF" w:rsidRPr="003E03E1" w:rsidRDefault="001E45AF" w:rsidP="001933E8">
            <w:pPr>
              <w:spacing w:after="0"/>
              <w:rPr>
                <w:rFonts w:cs="Calibri"/>
                <w:color w:val="000000"/>
                <w:sz w:val="18"/>
                <w:szCs w:val="18"/>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36AEFA93"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1CFA4DA" w14:textId="77777777" w:rsidR="001E45AF" w:rsidRPr="003E03E1" w:rsidRDefault="001E45AF" w:rsidP="001933E8">
            <w:pPr>
              <w:spacing w:after="0"/>
              <w:rPr>
                <w:rFont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45F43C07"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5AFA3B2"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E27C49E"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6AEE340" w14:textId="77777777" w:rsidR="001E45AF" w:rsidRPr="003E03E1" w:rsidRDefault="001E45AF" w:rsidP="001933E8">
            <w:pPr>
              <w:spacing w:after="0"/>
              <w:rPr>
                <w:rFonts w:cs="Calibri"/>
                <w:color w:val="000000"/>
                <w:sz w:val="18"/>
                <w:szCs w:val="18"/>
              </w:rPr>
            </w:pPr>
          </w:p>
        </w:tc>
      </w:tr>
      <w:tr w:rsidR="001E45AF" w:rsidRPr="003E03E1" w14:paraId="763873AF"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tcPr>
          <w:p w14:paraId="4FA85A41" w14:textId="77777777" w:rsidR="001E45AF" w:rsidRPr="003E03E1" w:rsidRDefault="001E45AF" w:rsidP="00FB2D8E">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Property, Plant and Equipment</w:t>
            </w:r>
          </w:p>
        </w:tc>
        <w:tc>
          <w:tcPr>
            <w:tcW w:w="1035" w:type="dxa"/>
            <w:tcBorders>
              <w:top w:val="nil"/>
              <w:left w:val="nil"/>
              <w:bottom w:val="nil"/>
              <w:right w:val="nil"/>
              <w:tl2br w:val="nil"/>
              <w:tr2bl w:val="nil"/>
            </w:tcBorders>
            <w:shd w:val="clear" w:color="FFFFFF" w:fill="FFFFFF"/>
            <w:tcMar>
              <w:left w:w="40" w:type="dxa"/>
              <w:right w:w="40" w:type="dxa"/>
            </w:tcMar>
          </w:tcPr>
          <w:p w14:paraId="089B41F7"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w:t>
            </w:r>
            <w:r>
              <w:rPr>
                <w:rFonts w:cs="Calibri"/>
                <w:color w:val="000000"/>
                <w:sz w:val="18"/>
                <w:szCs w:val="18"/>
              </w:rPr>
              <w:t>,</w:t>
            </w:r>
            <w:r w:rsidRPr="003E03E1">
              <w:rPr>
                <w:rFonts w:cs="Calibri"/>
                <w:color w:val="000000"/>
                <w:sz w:val="18"/>
                <w:szCs w:val="18"/>
              </w:rPr>
              <w:t>965</w:t>
            </w:r>
          </w:p>
        </w:tc>
        <w:tc>
          <w:tcPr>
            <w:tcW w:w="1245" w:type="dxa"/>
            <w:tcBorders>
              <w:top w:val="nil"/>
              <w:left w:val="nil"/>
              <w:bottom w:val="nil"/>
              <w:right w:val="nil"/>
              <w:tl2br w:val="nil"/>
              <w:tr2bl w:val="nil"/>
            </w:tcBorders>
            <w:shd w:val="clear" w:color="FFFFFF" w:fill="FFFFFF"/>
            <w:tcMar>
              <w:left w:w="40" w:type="dxa"/>
              <w:right w:w="40" w:type="dxa"/>
            </w:tcMar>
          </w:tcPr>
          <w:p w14:paraId="473E45BF"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w:t>
            </w:r>
            <w:r>
              <w:rPr>
                <w:rFonts w:cs="Calibri"/>
                <w:color w:val="000000"/>
                <w:sz w:val="18"/>
                <w:szCs w:val="18"/>
              </w:rPr>
              <w:t>,</w:t>
            </w:r>
            <w:r w:rsidRPr="003E03E1">
              <w:rPr>
                <w:rFonts w:cs="Calibri"/>
                <w:color w:val="000000"/>
                <w:sz w:val="18"/>
                <w:szCs w:val="18"/>
              </w:rPr>
              <w:t>848</w:t>
            </w:r>
          </w:p>
        </w:tc>
        <w:tc>
          <w:tcPr>
            <w:tcW w:w="1035" w:type="dxa"/>
            <w:tcBorders>
              <w:top w:val="nil"/>
              <w:left w:val="nil"/>
              <w:bottom w:val="nil"/>
              <w:right w:val="nil"/>
              <w:tl2br w:val="nil"/>
              <w:tr2bl w:val="nil"/>
            </w:tcBorders>
            <w:shd w:val="clear" w:color="FFFFFF" w:fill="FFFFFF"/>
            <w:tcMar>
              <w:left w:w="40" w:type="dxa"/>
              <w:right w:w="40" w:type="dxa"/>
            </w:tcMar>
          </w:tcPr>
          <w:p w14:paraId="3B067FE3"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w:t>
            </w:r>
            <w:r>
              <w:rPr>
                <w:rFonts w:cs="Calibri"/>
                <w:color w:val="000000"/>
                <w:sz w:val="18"/>
                <w:szCs w:val="18"/>
              </w:rPr>
              <w:t>,</w:t>
            </w:r>
            <w:r w:rsidRPr="003E03E1">
              <w:rPr>
                <w:rFonts w:cs="Calibri"/>
                <w:color w:val="000000"/>
                <w:sz w:val="18"/>
                <w:szCs w:val="18"/>
              </w:rPr>
              <w:t>801</w:t>
            </w:r>
          </w:p>
        </w:tc>
        <w:tc>
          <w:tcPr>
            <w:tcW w:w="600" w:type="dxa"/>
            <w:tcBorders>
              <w:top w:val="nil"/>
              <w:left w:val="nil"/>
              <w:bottom w:val="nil"/>
              <w:right w:val="nil"/>
              <w:tl2br w:val="nil"/>
              <w:tr2bl w:val="nil"/>
            </w:tcBorders>
            <w:shd w:val="clear" w:color="FFFFFF" w:fill="FFFFFF"/>
            <w:tcMar>
              <w:left w:w="40" w:type="dxa"/>
              <w:right w:w="40" w:type="dxa"/>
            </w:tcMar>
          </w:tcPr>
          <w:p w14:paraId="0364F698"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-18 </w:t>
            </w:r>
          </w:p>
        </w:tc>
        <w:tc>
          <w:tcPr>
            <w:tcW w:w="1035" w:type="dxa"/>
            <w:tcBorders>
              <w:top w:val="nil"/>
              <w:left w:val="nil"/>
              <w:bottom w:val="nil"/>
              <w:right w:val="nil"/>
              <w:tl2br w:val="nil"/>
              <w:tr2bl w:val="nil"/>
            </w:tcBorders>
            <w:shd w:val="clear" w:color="FFFFFF" w:fill="FFFFFF"/>
            <w:tcMar>
              <w:left w:w="40" w:type="dxa"/>
              <w:right w:w="40" w:type="dxa"/>
            </w:tcMar>
          </w:tcPr>
          <w:p w14:paraId="5354D180"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3</w:t>
            </w:r>
            <w:r>
              <w:rPr>
                <w:rFonts w:cs="Calibri"/>
                <w:color w:val="000000"/>
                <w:sz w:val="18"/>
                <w:szCs w:val="18"/>
              </w:rPr>
              <w:t>,</w:t>
            </w:r>
            <w:r w:rsidRPr="003E03E1">
              <w:rPr>
                <w:rFonts w:cs="Calibri"/>
                <w:color w:val="000000"/>
                <w:sz w:val="18"/>
                <w:szCs w:val="18"/>
              </w:rPr>
              <w:t>854</w:t>
            </w:r>
          </w:p>
        </w:tc>
        <w:tc>
          <w:tcPr>
            <w:tcW w:w="1035" w:type="dxa"/>
            <w:tcBorders>
              <w:top w:val="nil"/>
              <w:left w:val="nil"/>
              <w:bottom w:val="nil"/>
              <w:right w:val="nil"/>
              <w:tl2br w:val="nil"/>
              <w:tr2bl w:val="nil"/>
            </w:tcBorders>
            <w:shd w:val="clear" w:color="FFFFFF" w:fill="FFFFFF"/>
            <w:tcMar>
              <w:left w:w="40" w:type="dxa"/>
              <w:right w:w="40" w:type="dxa"/>
            </w:tcMar>
          </w:tcPr>
          <w:p w14:paraId="77F602C0"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w:t>
            </w:r>
            <w:r>
              <w:rPr>
                <w:rFonts w:cs="Calibri"/>
                <w:color w:val="000000"/>
                <w:sz w:val="18"/>
                <w:szCs w:val="18"/>
              </w:rPr>
              <w:t>,</w:t>
            </w:r>
            <w:r w:rsidRPr="003E03E1">
              <w:rPr>
                <w:rFonts w:cs="Calibri"/>
                <w:color w:val="000000"/>
                <w:sz w:val="18"/>
                <w:szCs w:val="18"/>
              </w:rPr>
              <w:t>907</w:t>
            </w:r>
          </w:p>
        </w:tc>
        <w:tc>
          <w:tcPr>
            <w:tcW w:w="1035" w:type="dxa"/>
            <w:tcBorders>
              <w:top w:val="nil"/>
              <w:left w:val="nil"/>
              <w:bottom w:val="nil"/>
              <w:right w:val="nil"/>
              <w:tl2br w:val="nil"/>
              <w:tr2bl w:val="nil"/>
            </w:tcBorders>
            <w:shd w:val="clear" w:color="FFFFFF" w:fill="FFFFFF"/>
            <w:tcMar>
              <w:left w:w="40" w:type="dxa"/>
              <w:right w:w="40" w:type="dxa"/>
            </w:tcMar>
          </w:tcPr>
          <w:p w14:paraId="33D46521"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w:t>
            </w:r>
            <w:r>
              <w:rPr>
                <w:rFonts w:cs="Calibri"/>
                <w:color w:val="000000"/>
                <w:sz w:val="18"/>
                <w:szCs w:val="18"/>
              </w:rPr>
              <w:t>,</w:t>
            </w:r>
            <w:r w:rsidRPr="003E03E1">
              <w:rPr>
                <w:rFonts w:cs="Calibri"/>
                <w:color w:val="000000"/>
                <w:sz w:val="18"/>
                <w:szCs w:val="18"/>
              </w:rPr>
              <w:t>960</w:t>
            </w:r>
          </w:p>
        </w:tc>
      </w:tr>
      <w:tr w:rsidR="001E45AF" w:rsidRPr="003E03E1" w14:paraId="0642765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6EBAF276" w14:textId="77777777" w:rsidR="001E45AF" w:rsidRPr="003E03E1" w:rsidRDefault="001E45AF" w:rsidP="00FB2D8E">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Total Non-Current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4F49CAB"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w:t>
            </w:r>
            <w:r>
              <w:rPr>
                <w:rFonts w:cs="Calibri"/>
                <w:b/>
                <w:color w:val="000000"/>
                <w:sz w:val="18"/>
                <w:szCs w:val="18"/>
              </w:rPr>
              <w:t>,</w:t>
            </w:r>
            <w:r w:rsidRPr="003E03E1">
              <w:rPr>
                <w:rFonts w:cs="Calibri"/>
                <w:b/>
                <w:color w:val="000000"/>
                <w:sz w:val="18"/>
                <w:szCs w:val="18"/>
              </w:rPr>
              <w:t>965</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072B1315"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w:t>
            </w:r>
            <w:r>
              <w:rPr>
                <w:rFonts w:cs="Calibri"/>
                <w:b/>
                <w:color w:val="000000"/>
                <w:sz w:val="18"/>
                <w:szCs w:val="18"/>
              </w:rPr>
              <w:t>,</w:t>
            </w:r>
            <w:r w:rsidRPr="003E03E1">
              <w:rPr>
                <w:rFonts w:cs="Calibri"/>
                <w:b/>
                <w:color w:val="000000"/>
                <w:sz w:val="18"/>
                <w:szCs w:val="18"/>
              </w:rPr>
              <w:t>848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A87C0A2"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4</w:t>
            </w:r>
            <w:r>
              <w:rPr>
                <w:rFonts w:cs="Calibri"/>
                <w:b/>
                <w:color w:val="000000"/>
                <w:sz w:val="18"/>
                <w:szCs w:val="18"/>
              </w:rPr>
              <w:t>,</w:t>
            </w:r>
            <w:r w:rsidRPr="003E03E1">
              <w:rPr>
                <w:rFonts w:cs="Calibri"/>
                <w:b/>
                <w:color w:val="000000"/>
                <w:sz w:val="18"/>
                <w:szCs w:val="18"/>
              </w:rPr>
              <w:t>801</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64F5BC93"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-18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250364F"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3</w:t>
            </w:r>
            <w:r>
              <w:rPr>
                <w:rFonts w:cs="Calibri"/>
                <w:b/>
                <w:color w:val="000000"/>
                <w:sz w:val="18"/>
                <w:szCs w:val="18"/>
              </w:rPr>
              <w:t>,</w:t>
            </w:r>
            <w:r w:rsidRPr="003E03E1">
              <w:rPr>
                <w:rFonts w:cs="Calibri"/>
                <w:b/>
                <w:color w:val="000000"/>
                <w:sz w:val="18"/>
                <w:szCs w:val="18"/>
              </w:rPr>
              <w:t>854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A40458D"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w:t>
            </w:r>
            <w:r>
              <w:rPr>
                <w:rFonts w:cs="Calibri"/>
                <w:b/>
                <w:color w:val="000000"/>
                <w:sz w:val="18"/>
                <w:szCs w:val="18"/>
              </w:rPr>
              <w:t>,</w:t>
            </w:r>
            <w:r w:rsidRPr="003E03E1">
              <w:rPr>
                <w:rFonts w:cs="Calibri"/>
                <w:b/>
                <w:color w:val="000000"/>
                <w:sz w:val="18"/>
                <w:szCs w:val="18"/>
              </w:rPr>
              <w:t>907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EB8E553"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1</w:t>
            </w:r>
            <w:r>
              <w:rPr>
                <w:rFonts w:cs="Calibri"/>
                <w:b/>
                <w:color w:val="000000"/>
                <w:sz w:val="18"/>
                <w:szCs w:val="18"/>
              </w:rPr>
              <w:t>,</w:t>
            </w:r>
            <w:r w:rsidRPr="003E03E1">
              <w:rPr>
                <w:rFonts w:cs="Calibri"/>
                <w:b/>
                <w:color w:val="000000"/>
                <w:sz w:val="18"/>
                <w:szCs w:val="18"/>
              </w:rPr>
              <w:t>960</w:t>
            </w:r>
          </w:p>
        </w:tc>
      </w:tr>
      <w:tr w:rsidR="001E45AF" w:rsidRPr="003E03E1" w14:paraId="1BC9AD3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EC2FBF7" w14:textId="77777777" w:rsidR="001E45AF" w:rsidRPr="003E03E1" w:rsidRDefault="001E45AF" w:rsidP="00FB2D8E">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TOTAL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948FF15"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13</w:t>
            </w:r>
            <w:r>
              <w:rPr>
                <w:rFonts w:cs="Calibri"/>
                <w:b/>
                <w:color w:val="000000"/>
                <w:sz w:val="18"/>
                <w:szCs w:val="18"/>
              </w:rPr>
              <w:t>,</w:t>
            </w:r>
            <w:r w:rsidRPr="003E03E1">
              <w:rPr>
                <w:rFonts w:cs="Calibri"/>
                <w:b/>
                <w:color w:val="000000"/>
                <w:sz w:val="18"/>
                <w:szCs w:val="18"/>
              </w:rPr>
              <w:t>388</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606EA5FD"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12</w:t>
            </w:r>
            <w:r>
              <w:rPr>
                <w:rFonts w:cs="Calibri"/>
                <w:b/>
                <w:color w:val="000000"/>
                <w:sz w:val="18"/>
                <w:szCs w:val="18"/>
              </w:rPr>
              <w:t>,</w:t>
            </w:r>
            <w:r w:rsidRPr="003E03E1">
              <w:rPr>
                <w:rFonts w:cs="Calibri"/>
                <w:b/>
                <w:color w:val="000000"/>
                <w:sz w:val="18"/>
                <w:szCs w:val="18"/>
              </w:rPr>
              <w:t>220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FE2C131"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9</w:t>
            </w:r>
            <w:r>
              <w:rPr>
                <w:rFonts w:cs="Calibri"/>
                <w:b/>
                <w:color w:val="000000"/>
                <w:sz w:val="18"/>
                <w:szCs w:val="18"/>
              </w:rPr>
              <w:t>,</w:t>
            </w:r>
            <w:r w:rsidRPr="003E03E1">
              <w:rPr>
                <w:rFonts w:cs="Calibri"/>
                <w:b/>
                <w:color w:val="000000"/>
                <w:sz w:val="18"/>
                <w:szCs w:val="18"/>
              </w:rPr>
              <w:t>933</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091A25F5"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-19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B2EE179"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9</w:t>
            </w:r>
            <w:r>
              <w:rPr>
                <w:rFonts w:cs="Calibri"/>
                <w:b/>
                <w:color w:val="000000"/>
                <w:sz w:val="18"/>
                <w:szCs w:val="18"/>
              </w:rPr>
              <w:t>,</w:t>
            </w:r>
            <w:r w:rsidRPr="003E03E1">
              <w:rPr>
                <w:rFonts w:cs="Calibri"/>
                <w:b/>
                <w:color w:val="000000"/>
                <w:sz w:val="18"/>
                <w:szCs w:val="18"/>
              </w:rPr>
              <w:t>119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08CC502"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8</w:t>
            </w:r>
            <w:r>
              <w:rPr>
                <w:rFonts w:cs="Calibri"/>
                <w:b/>
                <w:color w:val="000000"/>
                <w:sz w:val="18"/>
                <w:szCs w:val="18"/>
              </w:rPr>
              <w:t>,</w:t>
            </w:r>
            <w:r w:rsidRPr="003E03E1">
              <w:rPr>
                <w:rFonts w:cs="Calibri"/>
                <w:b/>
                <w:color w:val="000000"/>
                <w:sz w:val="18"/>
                <w:szCs w:val="18"/>
              </w:rPr>
              <w:t>472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36EC6B4"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7</w:t>
            </w:r>
            <w:r>
              <w:rPr>
                <w:rFonts w:cs="Calibri"/>
                <w:b/>
                <w:color w:val="000000"/>
                <w:sz w:val="18"/>
                <w:szCs w:val="18"/>
              </w:rPr>
              <w:t>,</w:t>
            </w:r>
            <w:r w:rsidRPr="003E03E1">
              <w:rPr>
                <w:rFonts w:cs="Calibri"/>
                <w:b/>
                <w:color w:val="000000"/>
                <w:sz w:val="18"/>
                <w:szCs w:val="18"/>
              </w:rPr>
              <w:t>810</w:t>
            </w:r>
          </w:p>
        </w:tc>
      </w:tr>
      <w:tr w:rsidR="001E45AF" w:rsidRPr="003E03E1" w14:paraId="00E7738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230748A3" w14:textId="77777777" w:rsidR="001E45AF" w:rsidRPr="003E03E1" w:rsidRDefault="001E45AF" w:rsidP="00FB2D8E">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Current Liabilities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97A6264" w14:textId="77777777" w:rsidR="001E45AF" w:rsidRPr="003E03E1" w:rsidRDefault="001E45AF" w:rsidP="001933E8">
            <w:pPr>
              <w:spacing w:after="0"/>
              <w:rPr>
                <w:rFonts w:cs="Calibri"/>
                <w:color w:val="000000"/>
                <w:sz w:val="18"/>
                <w:szCs w:val="18"/>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171D739E"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FE92D58" w14:textId="77777777" w:rsidR="001E45AF" w:rsidRPr="003E03E1" w:rsidRDefault="001E45AF" w:rsidP="001933E8">
            <w:pPr>
              <w:spacing w:after="0"/>
              <w:rPr>
                <w:rFont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0F7D649C"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8896DC4"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B44E1C7"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C966683" w14:textId="77777777" w:rsidR="001E45AF" w:rsidRPr="003E03E1" w:rsidRDefault="001E45AF" w:rsidP="001933E8">
            <w:pPr>
              <w:spacing w:after="0"/>
              <w:rPr>
                <w:rFonts w:cs="Calibri"/>
                <w:color w:val="000000"/>
                <w:sz w:val="18"/>
                <w:szCs w:val="18"/>
              </w:rPr>
            </w:pPr>
          </w:p>
        </w:tc>
      </w:tr>
      <w:tr w:rsidR="001E45AF" w:rsidRPr="003E03E1" w14:paraId="39B15C33"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4A48B865" w14:textId="77777777" w:rsidR="001E45AF" w:rsidRPr="003E03E1" w:rsidRDefault="001E45AF" w:rsidP="00FB2D8E">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Payables</w:t>
            </w:r>
          </w:p>
        </w:tc>
        <w:tc>
          <w:tcPr>
            <w:tcW w:w="1035" w:type="dxa"/>
            <w:tcBorders>
              <w:top w:val="nil"/>
              <w:left w:val="nil"/>
              <w:bottom w:val="nil"/>
              <w:right w:val="nil"/>
              <w:tl2br w:val="nil"/>
              <w:tr2bl w:val="nil"/>
            </w:tcBorders>
            <w:shd w:val="clear" w:color="FFFFFF" w:fill="FFFFFF"/>
            <w:tcMar>
              <w:left w:w="40" w:type="dxa"/>
              <w:right w:w="40" w:type="dxa"/>
            </w:tcMar>
          </w:tcPr>
          <w:p w14:paraId="62D6E22B"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588</w:t>
            </w:r>
          </w:p>
        </w:tc>
        <w:tc>
          <w:tcPr>
            <w:tcW w:w="1245" w:type="dxa"/>
            <w:tcBorders>
              <w:top w:val="nil"/>
              <w:left w:val="nil"/>
              <w:bottom w:val="nil"/>
              <w:right w:val="nil"/>
              <w:tl2br w:val="nil"/>
              <w:tr2bl w:val="nil"/>
            </w:tcBorders>
            <w:shd w:val="clear" w:color="FFFFFF" w:fill="FFFFFF"/>
            <w:tcMar>
              <w:left w:w="40" w:type="dxa"/>
              <w:right w:w="40" w:type="dxa"/>
            </w:tcMar>
          </w:tcPr>
          <w:p w14:paraId="68AF6B01"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477</w:t>
            </w:r>
          </w:p>
        </w:tc>
        <w:tc>
          <w:tcPr>
            <w:tcW w:w="1035" w:type="dxa"/>
            <w:tcBorders>
              <w:top w:val="nil"/>
              <w:left w:val="nil"/>
              <w:bottom w:val="nil"/>
              <w:right w:val="nil"/>
              <w:tl2br w:val="nil"/>
              <w:tr2bl w:val="nil"/>
            </w:tcBorders>
            <w:shd w:val="clear" w:color="FFFFFF" w:fill="FFFFFF"/>
            <w:tcMar>
              <w:left w:w="40" w:type="dxa"/>
              <w:right w:w="40" w:type="dxa"/>
            </w:tcMar>
          </w:tcPr>
          <w:p w14:paraId="2CA8E7F8"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477</w:t>
            </w:r>
          </w:p>
        </w:tc>
        <w:tc>
          <w:tcPr>
            <w:tcW w:w="600" w:type="dxa"/>
            <w:tcBorders>
              <w:top w:val="nil"/>
              <w:left w:val="nil"/>
              <w:bottom w:val="nil"/>
              <w:right w:val="nil"/>
              <w:tl2br w:val="nil"/>
              <w:tr2bl w:val="nil"/>
            </w:tcBorders>
            <w:shd w:val="clear" w:color="FFFFFF" w:fill="FFFFFF"/>
            <w:tcMar>
              <w:left w:w="40" w:type="dxa"/>
              <w:right w:w="40" w:type="dxa"/>
            </w:tcMar>
          </w:tcPr>
          <w:p w14:paraId="66D7F06E"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52F95EA"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477</w:t>
            </w:r>
          </w:p>
        </w:tc>
        <w:tc>
          <w:tcPr>
            <w:tcW w:w="1035" w:type="dxa"/>
            <w:tcBorders>
              <w:top w:val="nil"/>
              <w:left w:val="nil"/>
              <w:bottom w:val="nil"/>
              <w:right w:val="nil"/>
              <w:tl2br w:val="nil"/>
              <w:tr2bl w:val="nil"/>
            </w:tcBorders>
            <w:shd w:val="clear" w:color="FFFFFF" w:fill="FFFFFF"/>
            <w:tcMar>
              <w:left w:w="40" w:type="dxa"/>
              <w:right w:w="40" w:type="dxa"/>
            </w:tcMar>
          </w:tcPr>
          <w:p w14:paraId="0D96DF58"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477</w:t>
            </w:r>
          </w:p>
        </w:tc>
        <w:tc>
          <w:tcPr>
            <w:tcW w:w="1035" w:type="dxa"/>
            <w:tcBorders>
              <w:top w:val="nil"/>
              <w:left w:val="nil"/>
              <w:bottom w:val="nil"/>
              <w:right w:val="nil"/>
              <w:tl2br w:val="nil"/>
              <w:tr2bl w:val="nil"/>
            </w:tcBorders>
            <w:shd w:val="clear" w:color="FFFFFF" w:fill="FFFFFF"/>
            <w:tcMar>
              <w:left w:w="40" w:type="dxa"/>
              <w:right w:w="40" w:type="dxa"/>
            </w:tcMar>
          </w:tcPr>
          <w:p w14:paraId="7002E252"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477</w:t>
            </w:r>
          </w:p>
        </w:tc>
      </w:tr>
      <w:tr w:rsidR="001E45AF" w:rsidRPr="003E03E1" w14:paraId="0C96CC0F"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642AE678" w14:textId="77777777" w:rsidR="001E45AF" w:rsidRPr="003E03E1" w:rsidRDefault="001E45AF" w:rsidP="00FB2D8E">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Contract Liabilities</w:t>
            </w:r>
          </w:p>
        </w:tc>
        <w:tc>
          <w:tcPr>
            <w:tcW w:w="1035" w:type="dxa"/>
            <w:tcBorders>
              <w:top w:val="nil"/>
              <w:left w:val="nil"/>
              <w:bottom w:val="nil"/>
              <w:right w:val="nil"/>
              <w:tl2br w:val="nil"/>
              <w:tr2bl w:val="nil"/>
            </w:tcBorders>
            <w:shd w:val="clear" w:color="FFFFFF" w:fill="FFFFFF"/>
            <w:tcMar>
              <w:left w:w="40" w:type="dxa"/>
              <w:right w:w="40" w:type="dxa"/>
            </w:tcMar>
          </w:tcPr>
          <w:p w14:paraId="5CD8708B"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22</w:t>
            </w:r>
          </w:p>
        </w:tc>
        <w:tc>
          <w:tcPr>
            <w:tcW w:w="1245" w:type="dxa"/>
            <w:tcBorders>
              <w:top w:val="nil"/>
              <w:left w:val="nil"/>
              <w:bottom w:val="nil"/>
              <w:right w:val="nil"/>
              <w:tl2br w:val="nil"/>
              <w:tr2bl w:val="nil"/>
            </w:tcBorders>
            <w:shd w:val="clear" w:color="FFFFFF" w:fill="FFFFFF"/>
            <w:tcMar>
              <w:left w:w="40" w:type="dxa"/>
              <w:right w:w="40" w:type="dxa"/>
            </w:tcMar>
          </w:tcPr>
          <w:p w14:paraId="7662745C"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22</w:t>
            </w:r>
          </w:p>
        </w:tc>
        <w:tc>
          <w:tcPr>
            <w:tcW w:w="1035" w:type="dxa"/>
            <w:tcBorders>
              <w:top w:val="nil"/>
              <w:left w:val="nil"/>
              <w:bottom w:val="nil"/>
              <w:right w:val="nil"/>
              <w:tl2br w:val="nil"/>
              <w:tr2bl w:val="nil"/>
            </w:tcBorders>
            <w:shd w:val="clear" w:color="FFFFFF" w:fill="FFFFFF"/>
            <w:tcMar>
              <w:left w:w="40" w:type="dxa"/>
              <w:right w:w="40" w:type="dxa"/>
            </w:tcMar>
          </w:tcPr>
          <w:p w14:paraId="3A16F4E5"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22</w:t>
            </w:r>
          </w:p>
        </w:tc>
        <w:tc>
          <w:tcPr>
            <w:tcW w:w="600" w:type="dxa"/>
            <w:tcBorders>
              <w:top w:val="nil"/>
              <w:left w:val="nil"/>
              <w:bottom w:val="nil"/>
              <w:right w:val="nil"/>
              <w:tl2br w:val="nil"/>
              <w:tr2bl w:val="nil"/>
            </w:tcBorders>
            <w:shd w:val="clear" w:color="FFFFFF" w:fill="FFFFFF"/>
            <w:tcMar>
              <w:left w:w="40" w:type="dxa"/>
              <w:right w:w="40" w:type="dxa"/>
            </w:tcMar>
          </w:tcPr>
          <w:p w14:paraId="1DBDB841"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12525EE5"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22</w:t>
            </w:r>
          </w:p>
        </w:tc>
        <w:tc>
          <w:tcPr>
            <w:tcW w:w="1035" w:type="dxa"/>
            <w:tcBorders>
              <w:top w:val="nil"/>
              <w:left w:val="nil"/>
              <w:bottom w:val="nil"/>
              <w:right w:val="nil"/>
              <w:tl2br w:val="nil"/>
              <w:tr2bl w:val="nil"/>
            </w:tcBorders>
            <w:shd w:val="clear" w:color="FFFFFF" w:fill="FFFFFF"/>
            <w:tcMar>
              <w:left w:w="40" w:type="dxa"/>
              <w:right w:w="40" w:type="dxa"/>
            </w:tcMar>
          </w:tcPr>
          <w:p w14:paraId="7D0F4364"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22</w:t>
            </w:r>
          </w:p>
        </w:tc>
        <w:tc>
          <w:tcPr>
            <w:tcW w:w="1035" w:type="dxa"/>
            <w:tcBorders>
              <w:top w:val="nil"/>
              <w:left w:val="nil"/>
              <w:bottom w:val="nil"/>
              <w:right w:val="nil"/>
              <w:tl2br w:val="nil"/>
              <w:tr2bl w:val="nil"/>
            </w:tcBorders>
            <w:shd w:val="clear" w:color="FFFFFF" w:fill="FFFFFF"/>
            <w:tcMar>
              <w:left w:w="40" w:type="dxa"/>
              <w:right w:w="40" w:type="dxa"/>
            </w:tcMar>
          </w:tcPr>
          <w:p w14:paraId="4D99491D"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22</w:t>
            </w:r>
          </w:p>
        </w:tc>
      </w:tr>
      <w:tr w:rsidR="001E45AF" w:rsidRPr="003E03E1" w14:paraId="42AF51C4"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101F0BDB" w14:textId="77777777" w:rsidR="001E45AF" w:rsidRPr="003E03E1" w:rsidRDefault="001E45AF" w:rsidP="00FB2D8E">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Lease Liabilities</w:t>
            </w:r>
          </w:p>
        </w:tc>
        <w:tc>
          <w:tcPr>
            <w:tcW w:w="1035" w:type="dxa"/>
            <w:tcBorders>
              <w:top w:val="nil"/>
              <w:left w:val="nil"/>
              <w:bottom w:val="nil"/>
              <w:right w:val="nil"/>
              <w:tl2br w:val="nil"/>
              <w:tr2bl w:val="nil"/>
            </w:tcBorders>
            <w:shd w:val="clear" w:color="FFFFFF" w:fill="FFFFFF"/>
            <w:tcMar>
              <w:left w:w="40" w:type="dxa"/>
              <w:right w:w="40" w:type="dxa"/>
            </w:tcMar>
          </w:tcPr>
          <w:p w14:paraId="12169113"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963</w:t>
            </w:r>
          </w:p>
        </w:tc>
        <w:tc>
          <w:tcPr>
            <w:tcW w:w="1245" w:type="dxa"/>
            <w:tcBorders>
              <w:top w:val="nil"/>
              <w:left w:val="nil"/>
              <w:bottom w:val="nil"/>
              <w:right w:val="nil"/>
              <w:tl2br w:val="nil"/>
              <w:tr2bl w:val="nil"/>
            </w:tcBorders>
            <w:shd w:val="clear" w:color="FFFFFF" w:fill="FFFFFF"/>
            <w:tcMar>
              <w:left w:w="40" w:type="dxa"/>
              <w:right w:w="40" w:type="dxa"/>
            </w:tcMar>
          </w:tcPr>
          <w:p w14:paraId="06C84871"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922</w:t>
            </w:r>
          </w:p>
        </w:tc>
        <w:tc>
          <w:tcPr>
            <w:tcW w:w="1035" w:type="dxa"/>
            <w:tcBorders>
              <w:top w:val="nil"/>
              <w:left w:val="nil"/>
              <w:bottom w:val="nil"/>
              <w:right w:val="nil"/>
              <w:tl2br w:val="nil"/>
              <w:tr2bl w:val="nil"/>
            </w:tcBorders>
            <w:shd w:val="clear" w:color="FFFFFF" w:fill="FFFFFF"/>
            <w:tcMar>
              <w:left w:w="40" w:type="dxa"/>
              <w:right w:w="40" w:type="dxa"/>
            </w:tcMar>
          </w:tcPr>
          <w:p w14:paraId="4C8FD5EA"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932</w:t>
            </w:r>
          </w:p>
        </w:tc>
        <w:tc>
          <w:tcPr>
            <w:tcW w:w="600" w:type="dxa"/>
            <w:tcBorders>
              <w:top w:val="nil"/>
              <w:left w:val="nil"/>
              <w:bottom w:val="nil"/>
              <w:right w:val="nil"/>
              <w:tl2br w:val="nil"/>
              <w:tr2bl w:val="nil"/>
            </w:tcBorders>
            <w:shd w:val="clear" w:color="FFFFFF" w:fill="FFFFFF"/>
            <w:tcMar>
              <w:left w:w="40" w:type="dxa"/>
              <w:right w:w="40" w:type="dxa"/>
            </w:tcMar>
          </w:tcPr>
          <w:p w14:paraId="450E5B0F"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52C81B40"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912</w:t>
            </w:r>
          </w:p>
        </w:tc>
        <w:tc>
          <w:tcPr>
            <w:tcW w:w="1035" w:type="dxa"/>
            <w:tcBorders>
              <w:top w:val="nil"/>
              <w:left w:val="nil"/>
              <w:bottom w:val="nil"/>
              <w:right w:val="nil"/>
              <w:tl2br w:val="nil"/>
              <w:tr2bl w:val="nil"/>
            </w:tcBorders>
            <w:shd w:val="clear" w:color="FFFFFF" w:fill="FFFFFF"/>
            <w:tcMar>
              <w:left w:w="40" w:type="dxa"/>
              <w:right w:w="40" w:type="dxa"/>
            </w:tcMar>
          </w:tcPr>
          <w:p w14:paraId="61CA470E"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858</w:t>
            </w:r>
          </w:p>
        </w:tc>
        <w:tc>
          <w:tcPr>
            <w:tcW w:w="1035" w:type="dxa"/>
            <w:tcBorders>
              <w:top w:val="nil"/>
              <w:left w:val="nil"/>
              <w:bottom w:val="nil"/>
              <w:right w:val="nil"/>
              <w:tl2br w:val="nil"/>
              <w:tr2bl w:val="nil"/>
            </w:tcBorders>
            <w:shd w:val="clear" w:color="FFFFFF" w:fill="FFFFFF"/>
            <w:tcMar>
              <w:left w:w="40" w:type="dxa"/>
              <w:right w:w="40" w:type="dxa"/>
            </w:tcMar>
          </w:tcPr>
          <w:p w14:paraId="2814D800"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804</w:t>
            </w:r>
          </w:p>
        </w:tc>
      </w:tr>
      <w:tr w:rsidR="001E45AF" w:rsidRPr="003E03E1" w14:paraId="3F58692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5AE096E8" w14:textId="77777777" w:rsidR="001E45AF" w:rsidRPr="003E03E1" w:rsidRDefault="001E45AF" w:rsidP="00FB2D8E">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Employee Benefits</w:t>
            </w:r>
          </w:p>
        </w:tc>
        <w:tc>
          <w:tcPr>
            <w:tcW w:w="1035" w:type="dxa"/>
            <w:tcBorders>
              <w:top w:val="nil"/>
              <w:left w:val="nil"/>
              <w:bottom w:val="nil"/>
              <w:right w:val="nil"/>
              <w:tl2br w:val="nil"/>
              <w:tr2bl w:val="nil"/>
            </w:tcBorders>
            <w:shd w:val="clear" w:color="FFFFFF" w:fill="FFFFFF"/>
            <w:tcMar>
              <w:left w:w="40" w:type="dxa"/>
              <w:right w:w="40" w:type="dxa"/>
            </w:tcMar>
          </w:tcPr>
          <w:p w14:paraId="750A1FCA"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w:t>
            </w:r>
            <w:r>
              <w:rPr>
                <w:rFonts w:cs="Calibri"/>
                <w:color w:val="000000"/>
                <w:sz w:val="18"/>
                <w:szCs w:val="18"/>
              </w:rPr>
              <w:t>,</w:t>
            </w:r>
            <w:r w:rsidRPr="003E03E1">
              <w:rPr>
                <w:rFonts w:cs="Calibri"/>
                <w:color w:val="000000"/>
                <w:sz w:val="18"/>
                <w:szCs w:val="18"/>
              </w:rPr>
              <w:t>220</w:t>
            </w:r>
          </w:p>
        </w:tc>
        <w:tc>
          <w:tcPr>
            <w:tcW w:w="1245" w:type="dxa"/>
            <w:tcBorders>
              <w:top w:val="nil"/>
              <w:left w:val="nil"/>
              <w:bottom w:val="nil"/>
              <w:right w:val="nil"/>
              <w:tl2br w:val="nil"/>
              <w:tr2bl w:val="nil"/>
            </w:tcBorders>
            <w:shd w:val="clear" w:color="FFFFFF" w:fill="FFFFFF"/>
            <w:tcMar>
              <w:left w:w="40" w:type="dxa"/>
              <w:right w:w="40" w:type="dxa"/>
            </w:tcMar>
          </w:tcPr>
          <w:p w14:paraId="20727C99"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w:t>
            </w:r>
            <w:r>
              <w:rPr>
                <w:rFonts w:cs="Calibri"/>
                <w:color w:val="000000"/>
                <w:sz w:val="18"/>
                <w:szCs w:val="18"/>
              </w:rPr>
              <w:t>,</w:t>
            </w:r>
            <w:r w:rsidRPr="003E03E1">
              <w:rPr>
                <w:rFonts w:cs="Calibri"/>
                <w:color w:val="000000"/>
                <w:sz w:val="18"/>
                <w:szCs w:val="18"/>
              </w:rPr>
              <w:t>783</w:t>
            </w:r>
          </w:p>
        </w:tc>
        <w:tc>
          <w:tcPr>
            <w:tcW w:w="1035" w:type="dxa"/>
            <w:tcBorders>
              <w:top w:val="nil"/>
              <w:left w:val="nil"/>
              <w:bottom w:val="nil"/>
              <w:right w:val="nil"/>
              <w:tl2br w:val="nil"/>
              <w:tr2bl w:val="nil"/>
            </w:tcBorders>
            <w:shd w:val="clear" w:color="FFFFFF" w:fill="FFFFFF"/>
            <w:tcMar>
              <w:left w:w="40" w:type="dxa"/>
              <w:right w:w="40" w:type="dxa"/>
            </w:tcMar>
          </w:tcPr>
          <w:p w14:paraId="6322C8EE"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w:t>
            </w:r>
            <w:r>
              <w:rPr>
                <w:rFonts w:cs="Calibri"/>
                <w:color w:val="000000"/>
                <w:sz w:val="18"/>
                <w:szCs w:val="18"/>
              </w:rPr>
              <w:t>,</w:t>
            </w:r>
            <w:r w:rsidRPr="003E03E1">
              <w:rPr>
                <w:rFonts w:cs="Calibri"/>
                <w:color w:val="000000"/>
                <w:sz w:val="18"/>
                <w:szCs w:val="18"/>
              </w:rPr>
              <w:t>229</w:t>
            </w:r>
          </w:p>
        </w:tc>
        <w:tc>
          <w:tcPr>
            <w:tcW w:w="600" w:type="dxa"/>
            <w:tcBorders>
              <w:top w:val="nil"/>
              <w:left w:val="nil"/>
              <w:bottom w:val="nil"/>
              <w:right w:val="nil"/>
              <w:tl2br w:val="nil"/>
              <w:tr2bl w:val="nil"/>
            </w:tcBorders>
            <w:shd w:val="clear" w:color="FFFFFF" w:fill="FFFFFF"/>
            <w:tcMar>
              <w:left w:w="40" w:type="dxa"/>
              <w:right w:w="40" w:type="dxa"/>
            </w:tcMar>
          </w:tcPr>
          <w:p w14:paraId="48833A03"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-20 </w:t>
            </w:r>
          </w:p>
        </w:tc>
        <w:tc>
          <w:tcPr>
            <w:tcW w:w="1035" w:type="dxa"/>
            <w:tcBorders>
              <w:top w:val="nil"/>
              <w:left w:val="nil"/>
              <w:bottom w:val="nil"/>
              <w:right w:val="nil"/>
              <w:tl2br w:val="nil"/>
              <w:tr2bl w:val="nil"/>
            </w:tcBorders>
            <w:shd w:val="clear" w:color="FFFFFF" w:fill="FFFFFF"/>
            <w:tcMar>
              <w:left w:w="40" w:type="dxa"/>
              <w:right w:w="40" w:type="dxa"/>
            </w:tcMar>
          </w:tcPr>
          <w:p w14:paraId="6D555FFA"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w:t>
            </w:r>
            <w:r>
              <w:rPr>
                <w:rFonts w:cs="Calibri"/>
                <w:color w:val="000000"/>
                <w:sz w:val="18"/>
                <w:szCs w:val="18"/>
              </w:rPr>
              <w:t>,</w:t>
            </w:r>
            <w:r w:rsidRPr="003E03E1">
              <w:rPr>
                <w:rFonts w:cs="Calibri"/>
                <w:color w:val="000000"/>
                <w:sz w:val="18"/>
                <w:szCs w:val="18"/>
              </w:rPr>
              <w:t>304</w:t>
            </w:r>
          </w:p>
        </w:tc>
        <w:tc>
          <w:tcPr>
            <w:tcW w:w="1035" w:type="dxa"/>
            <w:tcBorders>
              <w:top w:val="nil"/>
              <w:left w:val="nil"/>
              <w:bottom w:val="nil"/>
              <w:right w:val="nil"/>
              <w:tl2br w:val="nil"/>
              <w:tr2bl w:val="nil"/>
            </w:tcBorders>
            <w:shd w:val="clear" w:color="FFFFFF" w:fill="FFFFFF"/>
            <w:tcMar>
              <w:left w:w="40" w:type="dxa"/>
              <w:right w:w="40" w:type="dxa"/>
            </w:tcMar>
          </w:tcPr>
          <w:p w14:paraId="7F4FE052"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w:t>
            </w:r>
            <w:r>
              <w:rPr>
                <w:rFonts w:cs="Calibri"/>
                <w:color w:val="000000"/>
                <w:sz w:val="18"/>
                <w:szCs w:val="18"/>
              </w:rPr>
              <w:t>,</w:t>
            </w:r>
            <w:r w:rsidRPr="003E03E1">
              <w:rPr>
                <w:rFonts w:cs="Calibri"/>
                <w:color w:val="000000"/>
                <w:sz w:val="18"/>
                <w:szCs w:val="18"/>
              </w:rPr>
              <w:t>379</w:t>
            </w:r>
          </w:p>
        </w:tc>
        <w:tc>
          <w:tcPr>
            <w:tcW w:w="1035" w:type="dxa"/>
            <w:tcBorders>
              <w:top w:val="nil"/>
              <w:left w:val="nil"/>
              <w:bottom w:val="nil"/>
              <w:right w:val="nil"/>
              <w:tl2br w:val="nil"/>
              <w:tr2bl w:val="nil"/>
            </w:tcBorders>
            <w:shd w:val="clear" w:color="FFFFFF" w:fill="FFFFFF"/>
            <w:tcMar>
              <w:left w:w="40" w:type="dxa"/>
              <w:right w:w="40" w:type="dxa"/>
            </w:tcMar>
          </w:tcPr>
          <w:p w14:paraId="365D9636"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w:t>
            </w:r>
            <w:r>
              <w:rPr>
                <w:rFonts w:cs="Calibri"/>
                <w:color w:val="000000"/>
                <w:sz w:val="18"/>
                <w:szCs w:val="18"/>
              </w:rPr>
              <w:t>,</w:t>
            </w:r>
            <w:r w:rsidRPr="003E03E1">
              <w:rPr>
                <w:rFonts w:cs="Calibri"/>
                <w:color w:val="000000"/>
                <w:sz w:val="18"/>
                <w:szCs w:val="18"/>
              </w:rPr>
              <w:t>454</w:t>
            </w:r>
          </w:p>
        </w:tc>
      </w:tr>
      <w:tr w:rsidR="001E45AF" w:rsidRPr="003E03E1" w14:paraId="4FC5D81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3DC7380A" w14:textId="77777777" w:rsidR="001E45AF" w:rsidRPr="003E03E1" w:rsidRDefault="001E45AF" w:rsidP="00FB2D8E">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Other Provisions</w:t>
            </w:r>
          </w:p>
        </w:tc>
        <w:tc>
          <w:tcPr>
            <w:tcW w:w="1035" w:type="dxa"/>
            <w:tcBorders>
              <w:top w:val="nil"/>
              <w:left w:val="nil"/>
              <w:bottom w:val="nil"/>
              <w:right w:val="nil"/>
              <w:tl2br w:val="nil"/>
              <w:tr2bl w:val="nil"/>
            </w:tcBorders>
            <w:shd w:val="clear" w:color="FFFFFF" w:fill="FFFFFF"/>
            <w:tcMar>
              <w:left w:w="40" w:type="dxa"/>
              <w:right w:w="40" w:type="dxa"/>
            </w:tcMar>
          </w:tcPr>
          <w:p w14:paraId="1EBDB1EC"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w:t>
            </w:r>
            <w:r>
              <w:rPr>
                <w:rFonts w:cs="Calibri"/>
                <w:color w:val="000000"/>
                <w:sz w:val="18"/>
                <w:szCs w:val="18"/>
              </w:rPr>
              <w:t>,</w:t>
            </w:r>
            <w:r w:rsidRPr="003E03E1">
              <w:rPr>
                <w:rFonts w:cs="Calibri"/>
                <w:color w:val="000000"/>
                <w:sz w:val="18"/>
                <w:szCs w:val="18"/>
              </w:rPr>
              <w:t>069</w:t>
            </w:r>
          </w:p>
        </w:tc>
        <w:tc>
          <w:tcPr>
            <w:tcW w:w="1245" w:type="dxa"/>
            <w:tcBorders>
              <w:top w:val="nil"/>
              <w:left w:val="nil"/>
              <w:bottom w:val="nil"/>
              <w:right w:val="nil"/>
              <w:tl2br w:val="nil"/>
              <w:tr2bl w:val="nil"/>
            </w:tcBorders>
            <w:shd w:val="clear" w:color="FFFFFF" w:fill="FFFFFF"/>
            <w:tcMar>
              <w:left w:w="40" w:type="dxa"/>
              <w:right w:w="40" w:type="dxa"/>
            </w:tcMar>
          </w:tcPr>
          <w:p w14:paraId="6E5F7FDA"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w:t>
            </w:r>
            <w:r>
              <w:rPr>
                <w:rFonts w:cs="Calibri"/>
                <w:color w:val="000000"/>
                <w:sz w:val="18"/>
                <w:szCs w:val="18"/>
              </w:rPr>
              <w:t>,</w:t>
            </w:r>
            <w:r w:rsidRPr="003E03E1">
              <w:rPr>
                <w:rFonts w:cs="Calibri"/>
                <w:color w:val="000000"/>
                <w:sz w:val="18"/>
                <w:szCs w:val="18"/>
              </w:rPr>
              <w:t>304</w:t>
            </w:r>
          </w:p>
        </w:tc>
        <w:tc>
          <w:tcPr>
            <w:tcW w:w="1035" w:type="dxa"/>
            <w:tcBorders>
              <w:top w:val="nil"/>
              <w:left w:val="nil"/>
              <w:bottom w:val="nil"/>
              <w:right w:val="nil"/>
              <w:tl2br w:val="nil"/>
              <w:tr2bl w:val="nil"/>
            </w:tcBorders>
            <w:shd w:val="clear" w:color="FFFFFF" w:fill="FFFFFF"/>
            <w:tcMar>
              <w:left w:w="40" w:type="dxa"/>
              <w:right w:w="40" w:type="dxa"/>
            </w:tcMar>
          </w:tcPr>
          <w:p w14:paraId="60B8B538"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w:t>
            </w:r>
            <w:r>
              <w:rPr>
                <w:rFonts w:cs="Calibri"/>
                <w:color w:val="000000"/>
                <w:sz w:val="18"/>
                <w:szCs w:val="18"/>
              </w:rPr>
              <w:t>,</w:t>
            </w:r>
            <w:r w:rsidRPr="003E03E1">
              <w:rPr>
                <w:rFonts w:cs="Calibri"/>
                <w:color w:val="000000"/>
                <w:sz w:val="18"/>
                <w:szCs w:val="18"/>
              </w:rPr>
              <w:t>144</w:t>
            </w:r>
          </w:p>
        </w:tc>
        <w:tc>
          <w:tcPr>
            <w:tcW w:w="600" w:type="dxa"/>
            <w:tcBorders>
              <w:top w:val="nil"/>
              <w:left w:val="nil"/>
              <w:bottom w:val="nil"/>
              <w:right w:val="nil"/>
              <w:tl2br w:val="nil"/>
              <w:tr2bl w:val="nil"/>
            </w:tcBorders>
            <w:shd w:val="clear" w:color="FFFFFF" w:fill="FFFFFF"/>
            <w:tcMar>
              <w:left w:w="40" w:type="dxa"/>
              <w:right w:w="40" w:type="dxa"/>
            </w:tcMar>
          </w:tcPr>
          <w:p w14:paraId="290D1C42"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-12 </w:t>
            </w:r>
          </w:p>
        </w:tc>
        <w:tc>
          <w:tcPr>
            <w:tcW w:w="1035" w:type="dxa"/>
            <w:tcBorders>
              <w:top w:val="nil"/>
              <w:left w:val="nil"/>
              <w:bottom w:val="nil"/>
              <w:right w:val="nil"/>
              <w:tl2br w:val="nil"/>
              <w:tr2bl w:val="nil"/>
            </w:tcBorders>
            <w:shd w:val="clear" w:color="FFFFFF" w:fill="FFFFFF"/>
            <w:tcMar>
              <w:left w:w="40" w:type="dxa"/>
              <w:right w:w="40" w:type="dxa"/>
            </w:tcMar>
          </w:tcPr>
          <w:p w14:paraId="7701CD91"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w:t>
            </w:r>
            <w:r>
              <w:rPr>
                <w:rFonts w:cs="Calibri"/>
                <w:color w:val="000000"/>
                <w:sz w:val="18"/>
                <w:szCs w:val="18"/>
              </w:rPr>
              <w:t>,</w:t>
            </w:r>
            <w:r w:rsidRPr="003E03E1">
              <w:rPr>
                <w:rFonts w:cs="Calibri"/>
                <w:color w:val="000000"/>
                <w:sz w:val="18"/>
                <w:szCs w:val="18"/>
              </w:rPr>
              <w:t>014</w:t>
            </w:r>
          </w:p>
        </w:tc>
        <w:tc>
          <w:tcPr>
            <w:tcW w:w="1035" w:type="dxa"/>
            <w:tcBorders>
              <w:top w:val="nil"/>
              <w:left w:val="nil"/>
              <w:bottom w:val="nil"/>
              <w:right w:val="nil"/>
              <w:tl2br w:val="nil"/>
              <w:tr2bl w:val="nil"/>
            </w:tcBorders>
            <w:shd w:val="clear" w:color="FFFFFF" w:fill="FFFFFF"/>
            <w:tcMar>
              <w:left w:w="40" w:type="dxa"/>
              <w:right w:w="40" w:type="dxa"/>
            </w:tcMar>
          </w:tcPr>
          <w:p w14:paraId="1B38195B"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964</w:t>
            </w:r>
          </w:p>
        </w:tc>
        <w:tc>
          <w:tcPr>
            <w:tcW w:w="1035" w:type="dxa"/>
            <w:tcBorders>
              <w:top w:val="nil"/>
              <w:left w:val="nil"/>
              <w:bottom w:val="nil"/>
              <w:right w:val="nil"/>
              <w:tl2br w:val="nil"/>
              <w:tr2bl w:val="nil"/>
            </w:tcBorders>
            <w:shd w:val="clear" w:color="FFFFFF" w:fill="FFFFFF"/>
            <w:tcMar>
              <w:left w:w="40" w:type="dxa"/>
              <w:right w:w="40" w:type="dxa"/>
            </w:tcMar>
          </w:tcPr>
          <w:p w14:paraId="52317E44"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914</w:t>
            </w:r>
          </w:p>
        </w:tc>
      </w:tr>
      <w:tr w:rsidR="001E45AF" w:rsidRPr="003E03E1" w14:paraId="02A1DCE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7400891A" w14:textId="77777777" w:rsidR="001E45AF" w:rsidRPr="003E03E1" w:rsidRDefault="001E45AF" w:rsidP="00FB2D8E">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Other Liabilities</w:t>
            </w:r>
          </w:p>
        </w:tc>
        <w:tc>
          <w:tcPr>
            <w:tcW w:w="1035" w:type="dxa"/>
            <w:tcBorders>
              <w:top w:val="nil"/>
              <w:left w:val="nil"/>
              <w:bottom w:val="nil"/>
              <w:right w:val="nil"/>
              <w:tl2br w:val="nil"/>
              <w:tr2bl w:val="nil"/>
            </w:tcBorders>
            <w:shd w:val="clear" w:color="FFFFFF" w:fill="FFFFFF"/>
            <w:tcMar>
              <w:left w:w="40" w:type="dxa"/>
              <w:right w:w="40" w:type="dxa"/>
            </w:tcMar>
          </w:tcPr>
          <w:p w14:paraId="5398AFF7"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0</w:t>
            </w:r>
          </w:p>
        </w:tc>
        <w:tc>
          <w:tcPr>
            <w:tcW w:w="1245" w:type="dxa"/>
            <w:tcBorders>
              <w:top w:val="nil"/>
              <w:left w:val="nil"/>
              <w:bottom w:val="nil"/>
              <w:right w:val="nil"/>
              <w:tl2br w:val="nil"/>
              <w:tr2bl w:val="nil"/>
            </w:tcBorders>
            <w:shd w:val="clear" w:color="FFFFFF" w:fill="FFFFFF"/>
            <w:tcMar>
              <w:left w:w="40" w:type="dxa"/>
              <w:right w:w="40" w:type="dxa"/>
            </w:tcMar>
          </w:tcPr>
          <w:p w14:paraId="23A38AF2"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170</w:t>
            </w:r>
          </w:p>
        </w:tc>
        <w:tc>
          <w:tcPr>
            <w:tcW w:w="1035" w:type="dxa"/>
            <w:tcBorders>
              <w:top w:val="nil"/>
              <w:left w:val="nil"/>
              <w:bottom w:val="nil"/>
              <w:right w:val="nil"/>
              <w:tl2br w:val="nil"/>
              <w:tr2bl w:val="nil"/>
            </w:tcBorders>
            <w:shd w:val="clear" w:color="FFFFFF" w:fill="FFFFFF"/>
            <w:tcMar>
              <w:left w:w="40" w:type="dxa"/>
              <w:right w:w="40" w:type="dxa"/>
            </w:tcMar>
          </w:tcPr>
          <w:p w14:paraId="54163530"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170</w:t>
            </w:r>
          </w:p>
        </w:tc>
        <w:tc>
          <w:tcPr>
            <w:tcW w:w="600" w:type="dxa"/>
            <w:tcBorders>
              <w:top w:val="nil"/>
              <w:left w:val="nil"/>
              <w:bottom w:val="nil"/>
              <w:right w:val="nil"/>
              <w:tl2br w:val="nil"/>
              <w:tr2bl w:val="nil"/>
            </w:tcBorders>
            <w:shd w:val="clear" w:color="FFFFFF" w:fill="FFFFFF"/>
            <w:tcMar>
              <w:left w:w="40" w:type="dxa"/>
              <w:right w:w="40" w:type="dxa"/>
            </w:tcMar>
          </w:tcPr>
          <w:p w14:paraId="73035304"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194C5D3"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170</w:t>
            </w:r>
          </w:p>
        </w:tc>
        <w:tc>
          <w:tcPr>
            <w:tcW w:w="1035" w:type="dxa"/>
            <w:tcBorders>
              <w:top w:val="nil"/>
              <w:left w:val="nil"/>
              <w:bottom w:val="nil"/>
              <w:right w:val="nil"/>
              <w:tl2br w:val="nil"/>
              <w:tr2bl w:val="nil"/>
            </w:tcBorders>
            <w:shd w:val="clear" w:color="FFFFFF" w:fill="FFFFFF"/>
            <w:tcMar>
              <w:left w:w="40" w:type="dxa"/>
              <w:right w:w="40" w:type="dxa"/>
            </w:tcMar>
          </w:tcPr>
          <w:p w14:paraId="237615C8"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170</w:t>
            </w:r>
          </w:p>
        </w:tc>
        <w:tc>
          <w:tcPr>
            <w:tcW w:w="1035" w:type="dxa"/>
            <w:tcBorders>
              <w:top w:val="nil"/>
              <w:left w:val="nil"/>
              <w:bottom w:val="nil"/>
              <w:right w:val="nil"/>
              <w:tl2br w:val="nil"/>
              <w:tr2bl w:val="nil"/>
            </w:tcBorders>
            <w:shd w:val="clear" w:color="FFFFFF" w:fill="FFFFFF"/>
            <w:tcMar>
              <w:left w:w="40" w:type="dxa"/>
              <w:right w:w="40" w:type="dxa"/>
            </w:tcMar>
          </w:tcPr>
          <w:p w14:paraId="042E633D"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170</w:t>
            </w:r>
          </w:p>
        </w:tc>
      </w:tr>
      <w:tr w:rsidR="001E45AF" w:rsidRPr="003E03E1" w14:paraId="43A5E7A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16A33C51" w14:textId="77777777" w:rsidR="001E45AF" w:rsidRPr="003E03E1" w:rsidRDefault="001E45AF" w:rsidP="00FB2D8E">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Total Current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F4DB916"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4</w:t>
            </w:r>
            <w:r>
              <w:rPr>
                <w:rFonts w:cs="Calibri"/>
                <w:b/>
                <w:color w:val="000000"/>
                <w:sz w:val="18"/>
                <w:szCs w:val="18"/>
              </w:rPr>
              <w:t>,</w:t>
            </w:r>
            <w:r w:rsidRPr="003E03E1">
              <w:rPr>
                <w:rFonts w:cs="Calibri"/>
                <w:b/>
                <w:color w:val="000000"/>
                <w:sz w:val="18"/>
                <w:szCs w:val="18"/>
              </w:rPr>
              <w:t>862</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33C23A50"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w:t>
            </w:r>
            <w:r>
              <w:rPr>
                <w:rFonts w:cs="Calibri"/>
                <w:b/>
                <w:color w:val="000000"/>
                <w:sz w:val="18"/>
                <w:szCs w:val="18"/>
              </w:rPr>
              <w:t>,</w:t>
            </w:r>
            <w:r w:rsidRPr="003E03E1">
              <w:rPr>
                <w:rFonts w:cs="Calibri"/>
                <w:b/>
                <w:color w:val="000000"/>
                <w:sz w:val="18"/>
                <w:szCs w:val="18"/>
              </w:rPr>
              <w:t>678</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D43E72E"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4</w:t>
            </w:r>
            <w:r>
              <w:rPr>
                <w:rFonts w:cs="Calibri"/>
                <w:b/>
                <w:color w:val="000000"/>
                <w:sz w:val="18"/>
                <w:szCs w:val="18"/>
              </w:rPr>
              <w:t>,</w:t>
            </w:r>
            <w:r w:rsidRPr="003E03E1">
              <w:rPr>
                <w:rFonts w:cs="Calibri"/>
                <w:b/>
                <w:color w:val="000000"/>
                <w:sz w:val="18"/>
                <w:szCs w:val="18"/>
              </w:rPr>
              <w:t>974</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71089A90"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-12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21E71C2"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4</w:t>
            </w:r>
            <w:r>
              <w:rPr>
                <w:rFonts w:cs="Calibri"/>
                <w:b/>
                <w:color w:val="000000"/>
                <w:sz w:val="18"/>
                <w:szCs w:val="18"/>
              </w:rPr>
              <w:t>,</w:t>
            </w:r>
            <w:r w:rsidRPr="003E03E1">
              <w:rPr>
                <w:rFonts w:cs="Calibri"/>
                <w:b/>
                <w:color w:val="000000"/>
                <w:sz w:val="18"/>
                <w:szCs w:val="18"/>
              </w:rPr>
              <w:t>899</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4FF0B9A"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4</w:t>
            </w:r>
            <w:r>
              <w:rPr>
                <w:rFonts w:cs="Calibri"/>
                <w:b/>
                <w:color w:val="000000"/>
                <w:sz w:val="18"/>
                <w:szCs w:val="18"/>
              </w:rPr>
              <w:t>,</w:t>
            </w:r>
            <w:r w:rsidRPr="003E03E1">
              <w:rPr>
                <w:rFonts w:cs="Calibri"/>
                <w:b/>
                <w:color w:val="000000"/>
                <w:sz w:val="18"/>
                <w:szCs w:val="18"/>
              </w:rPr>
              <w:t>870</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76CCA9F"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4</w:t>
            </w:r>
            <w:r>
              <w:rPr>
                <w:rFonts w:cs="Calibri"/>
                <w:b/>
                <w:color w:val="000000"/>
                <w:sz w:val="18"/>
                <w:szCs w:val="18"/>
              </w:rPr>
              <w:t>,</w:t>
            </w:r>
            <w:r w:rsidRPr="003E03E1">
              <w:rPr>
                <w:rFonts w:cs="Calibri"/>
                <w:b/>
                <w:color w:val="000000"/>
                <w:sz w:val="18"/>
                <w:szCs w:val="18"/>
              </w:rPr>
              <w:t>841</w:t>
            </w:r>
          </w:p>
        </w:tc>
      </w:tr>
      <w:tr w:rsidR="001E45AF" w:rsidRPr="003E03E1" w14:paraId="4FF4A97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4EB53D8C" w14:textId="77777777" w:rsidR="001E45AF" w:rsidRPr="003E03E1" w:rsidRDefault="001E45AF" w:rsidP="00FB2D8E">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Non-Current Liabilities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A070711" w14:textId="77777777" w:rsidR="001E45AF" w:rsidRPr="003E03E1" w:rsidRDefault="001E45AF" w:rsidP="001933E8">
            <w:pPr>
              <w:spacing w:after="0"/>
              <w:rPr>
                <w:rFonts w:cs="Calibri"/>
                <w:color w:val="000000"/>
                <w:sz w:val="18"/>
                <w:szCs w:val="18"/>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1AA6DD89"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E8D99C1" w14:textId="77777777" w:rsidR="001E45AF" w:rsidRPr="003E03E1" w:rsidRDefault="001E45AF" w:rsidP="001933E8">
            <w:pPr>
              <w:spacing w:after="0"/>
              <w:rPr>
                <w:rFont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69503171" w14:textId="77777777" w:rsidR="001E45AF" w:rsidRPr="003E03E1" w:rsidRDefault="001E45AF" w:rsidP="001933E8">
            <w:pPr>
              <w:spacing w:after="0"/>
              <w:jc w:val="right"/>
              <w:rPr>
                <w:rFont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4859BF6"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4BCF306"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FC41208" w14:textId="77777777" w:rsidR="001E45AF" w:rsidRPr="003E03E1" w:rsidRDefault="001E45AF" w:rsidP="001933E8">
            <w:pPr>
              <w:spacing w:after="0"/>
              <w:rPr>
                <w:rFonts w:cs="Calibri"/>
                <w:color w:val="000000"/>
                <w:sz w:val="18"/>
                <w:szCs w:val="18"/>
              </w:rPr>
            </w:pPr>
          </w:p>
        </w:tc>
      </w:tr>
      <w:tr w:rsidR="001E45AF" w:rsidRPr="003E03E1" w14:paraId="22D13CCB"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78168ECD" w14:textId="77777777" w:rsidR="001E45AF" w:rsidRPr="003E03E1" w:rsidRDefault="001E45AF" w:rsidP="00FB2D8E">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Lease Liabilities</w:t>
            </w:r>
          </w:p>
        </w:tc>
        <w:tc>
          <w:tcPr>
            <w:tcW w:w="1035" w:type="dxa"/>
            <w:tcBorders>
              <w:top w:val="nil"/>
              <w:left w:val="nil"/>
              <w:bottom w:val="nil"/>
              <w:right w:val="nil"/>
              <w:tl2br w:val="nil"/>
              <w:tr2bl w:val="nil"/>
            </w:tcBorders>
            <w:shd w:val="clear" w:color="FFFFFF" w:fill="FFFFFF"/>
            <w:tcMar>
              <w:left w:w="40" w:type="dxa"/>
              <w:right w:w="40" w:type="dxa"/>
            </w:tcMar>
          </w:tcPr>
          <w:p w14:paraId="14713461"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w:t>
            </w:r>
            <w:r>
              <w:rPr>
                <w:rFonts w:cs="Calibri"/>
                <w:color w:val="000000"/>
                <w:sz w:val="18"/>
                <w:szCs w:val="18"/>
              </w:rPr>
              <w:t>,</w:t>
            </w:r>
            <w:r w:rsidRPr="003E03E1">
              <w:rPr>
                <w:rFonts w:cs="Calibri"/>
                <w:color w:val="000000"/>
                <w:sz w:val="18"/>
                <w:szCs w:val="18"/>
              </w:rPr>
              <w:t>164</w:t>
            </w:r>
          </w:p>
        </w:tc>
        <w:tc>
          <w:tcPr>
            <w:tcW w:w="1245" w:type="dxa"/>
            <w:tcBorders>
              <w:top w:val="nil"/>
              <w:left w:val="nil"/>
              <w:bottom w:val="nil"/>
              <w:right w:val="nil"/>
              <w:tl2br w:val="nil"/>
              <w:tr2bl w:val="nil"/>
            </w:tcBorders>
            <w:shd w:val="clear" w:color="FFFFFF" w:fill="FFFFFF"/>
            <w:tcMar>
              <w:left w:w="40" w:type="dxa"/>
              <w:right w:w="40" w:type="dxa"/>
            </w:tcMar>
          </w:tcPr>
          <w:p w14:paraId="55F321E9"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w:t>
            </w:r>
            <w:r>
              <w:rPr>
                <w:rFonts w:cs="Calibri"/>
                <w:color w:val="000000"/>
                <w:sz w:val="18"/>
                <w:szCs w:val="18"/>
              </w:rPr>
              <w:t>,</w:t>
            </w:r>
            <w:r w:rsidRPr="003E03E1">
              <w:rPr>
                <w:rFonts w:cs="Calibri"/>
                <w:color w:val="000000"/>
                <w:sz w:val="18"/>
                <w:szCs w:val="18"/>
              </w:rPr>
              <w:t>259</w:t>
            </w:r>
          </w:p>
        </w:tc>
        <w:tc>
          <w:tcPr>
            <w:tcW w:w="1035" w:type="dxa"/>
            <w:tcBorders>
              <w:top w:val="nil"/>
              <w:left w:val="nil"/>
              <w:bottom w:val="nil"/>
              <w:right w:val="nil"/>
              <w:tl2br w:val="nil"/>
              <w:tr2bl w:val="nil"/>
            </w:tcBorders>
            <w:shd w:val="clear" w:color="FFFFFF" w:fill="FFFFFF"/>
            <w:tcMar>
              <w:left w:w="40" w:type="dxa"/>
              <w:right w:w="40" w:type="dxa"/>
            </w:tcMar>
          </w:tcPr>
          <w:p w14:paraId="6B68DC15"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3</w:t>
            </w:r>
            <w:r>
              <w:rPr>
                <w:rFonts w:cs="Calibri"/>
                <w:color w:val="000000"/>
                <w:sz w:val="18"/>
                <w:szCs w:val="18"/>
              </w:rPr>
              <w:t>,</w:t>
            </w:r>
            <w:r w:rsidRPr="003E03E1">
              <w:rPr>
                <w:rFonts w:cs="Calibri"/>
                <w:color w:val="000000"/>
                <w:sz w:val="18"/>
                <w:szCs w:val="18"/>
              </w:rPr>
              <w:t>483</w:t>
            </w:r>
          </w:p>
        </w:tc>
        <w:tc>
          <w:tcPr>
            <w:tcW w:w="600" w:type="dxa"/>
            <w:tcBorders>
              <w:top w:val="nil"/>
              <w:left w:val="nil"/>
              <w:bottom w:val="nil"/>
              <w:right w:val="nil"/>
              <w:tl2br w:val="nil"/>
              <w:tr2bl w:val="nil"/>
            </w:tcBorders>
            <w:shd w:val="clear" w:color="FFFFFF" w:fill="FFFFFF"/>
            <w:tcMar>
              <w:left w:w="40" w:type="dxa"/>
              <w:right w:w="40" w:type="dxa"/>
            </w:tcMar>
          </w:tcPr>
          <w:p w14:paraId="30CFF5CF"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-18 </w:t>
            </w:r>
          </w:p>
        </w:tc>
        <w:tc>
          <w:tcPr>
            <w:tcW w:w="1035" w:type="dxa"/>
            <w:tcBorders>
              <w:top w:val="nil"/>
              <w:left w:val="nil"/>
              <w:bottom w:val="nil"/>
              <w:right w:val="nil"/>
              <w:tl2br w:val="nil"/>
              <w:tr2bl w:val="nil"/>
            </w:tcBorders>
            <w:shd w:val="clear" w:color="FFFFFF" w:fill="FFFFFF"/>
            <w:tcMar>
              <w:left w:w="40" w:type="dxa"/>
              <w:right w:w="40" w:type="dxa"/>
            </w:tcMar>
          </w:tcPr>
          <w:p w14:paraId="3515DA7F"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w:t>
            </w:r>
            <w:r>
              <w:rPr>
                <w:rFonts w:cs="Calibri"/>
                <w:color w:val="000000"/>
                <w:sz w:val="18"/>
                <w:szCs w:val="18"/>
              </w:rPr>
              <w:t>,</w:t>
            </w:r>
            <w:r w:rsidRPr="003E03E1">
              <w:rPr>
                <w:rFonts w:cs="Calibri"/>
                <w:color w:val="000000"/>
                <w:sz w:val="18"/>
                <w:szCs w:val="18"/>
              </w:rPr>
              <w:t>707</w:t>
            </w:r>
          </w:p>
        </w:tc>
        <w:tc>
          <w:tcPr>
            <w:tcW w:w="1035" w:type="dxa"/>
            <w:tcBorders>
              <w:top w:val="nil"/>
              <w:left w:val="nil"/>
              <w:bottom w:val="nil"/>
              <w:right w:val="nil"/>
              <w:tl2br w:val="nil"/>
              <w:tr2bl w:val="nil"/>
            </w:tcBorders>
            <w:shd w:val="clear" w:color="FFFFFF" w:fill="FFFFFF"/>
            <w:tcMar>
              <w:left w:w="40" w:type="dxa"/>
              <w:right w:w="40" w:type="dxa"/>
            </w:tcMar>
          </w:tcPr>
          <w:p w14:paraId="226BFAE0"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w:t>
            </w:r>
            <w:r>
              <w:rPr>
                <w:rFonts w:cs="Calibri"/>
                <w:color w:val="000000"/>
                <w:sz w:val="18"/>
                <w:szCs w:val="18"/>
              </w:rPr>
              <w:t>,</w:t>
            </w:r>
            <w:r w:rsidRPr="003E03E1">
              <w:rPr>
                <w:rFonts w:cs="Calibri"/>
                <w:color w:val="000000"/>
                <w:sz w:val="18"/>
                <w:szCs w:val="18"/>
              </w:rPr>
              <w:t>931</w:t>
            </w:r>
          </w:p>
        </w:tc>
        <w:tc>
          <w:tcPr>
            <w:tcW w:w="1035" w:type="dxa"/>
            <w:tcBorders>
              <w:top w:val="nil"/>
              <w:left w:val="nil"/>
              <w:bottom w:val="nil"/>
              <w:right w:val="nil"/>
              <w:tl2br w:val="nil"/>
              <w:tr2bl w:val="nil"/>
            </w:tcBorders>
            <w:shd w:val="clear" w:color="FFFFFF" w:fill="FFFFFF"/>
            <w:tcMar>
              <w:left w:w="40" w:type="dxa"/>
              <w:right w:w="40" w:type="dxa"/>
            </w:tcMar>
          </w:tcPr>
          <w:p w14:paraId="23843AD2"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w:t>
            </w:r>
            <w:r>
              <w:rPr>
                <w:rFonts w:cs="Calibri"/>
                <w:color w:val="000000"/>
                <w:sz w:val="18"/>
                <w:szCs w:val="18"/>
              </w:rPr>
              <w:t>,</w:t>
            </w:r>
            <w:r w:rsidRPr="003E03E1">
              <w:rPr>
                <w:rFonts w:cs="Calibri"/>
                <w:color w:val="000000"/>
                <w:sz w:val="18"/>
                <w:szCs w:val="18"/>
              </w:rPr>
              <w:t>155</w:t>
            </w:r>
          </w:p>
        </w:tc>
      </w:tr>
      <w:tr w:rsidR="001E45AF" w:rsidRPr="003E03E1" w14:paraId="7F9EBE1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5015FB8E" w14:textId="77777777" w:rsidR="001E45AF" w:rsidRPr="003E03E1" w:rsidRDefault="001E45AF" w:rsidP="00FB2D8E">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Employee Benefits</w:t>
            </w:r>
          </w:p>
        </w:tc>
        <w:tc>
          <w:tcPr>
            <w:tcW w:w="1035" w:type="dxa"/>
            <w:tcBorders>
              <w:top w:val="nil"/>
              <w:left w:val="nil"/>
              <w:bottom w:val="nil"/>
              <w:right w:val="nil"/>
              <w:tl2br w:val="nil"/>
              <w:tr2bl w:val="nil"/>
            </w:tcBorders>
            <w:shd w:val="clear" w:color="FFFFFF" w:fill="FFFFFF"/>
            <w:tcMar>
              <w:left w:w="40" w:type="dxa"/>
              <w:right w:w="40" w:type="dxa"/>
            </w:tcMar>
          </w:tcPr>
          <w:p w14:paraId="76605F2F"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378</w:t>
            </w:r>
          </w:p>
        </w:tc>
        <w:tc>
          <w:tcPr>
            <w:tcW w:w="1245" w:type="dxa"/>
            <w:tcBorders>
              <w:top w:val="nil"/>
              <w:left w:val="nil"/>
              <w:bottom w:val="nil"/>
              <w:right w:val="nil"/>
              <w:tl2br w:val="nil"/>
              <w:tr2bl w:val="nil"/>
            </w:tcBorders>
            <w:shd w:val="clear" w:color="FFFFFF" w:fill="FFFFFF"/>
            <w:tcMar>
              <w:left w:w="40" w:type="dxa"/>
              <w:right w:w="40" w:type="dxa"/>
            </w:tcMar>
          </w:tcPr>
          <w:p w14:paraId="6A307DCA"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447</w:t>
            </w:r>
          </w:p>
        </w:tc>
        <w:tc>
          <w:tcPr>
            <w:tcW w:w="1035" w:type="dxa"/>
            <w:tcBorders>
              <w:top w:val="nil"/>
              <w:left w:val="nil"/>
              <w:bottom w:val="nil"/>
              <w:right w:val="nil"/>
              <w:tl2br w:val="nil"/>
              <w:tr2bl w:val="nil"/>
            </w:tcBorders>
            <w:shd w:val="clear" w:color="FFFFFF" w:fill="FFFFFF"/>
            <w:tcMar>
              <w:left w:w="40" w:type="dxa"/>
              <w:right w:w="40" w:type="dxa"/>
            </w:tcMar>
          </w:tcPr>
          <w:p w14:paraId="6156A7FD"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447</w:t>
            </w:r>
          </w:p>
        </w:tc>
        <w:tc>
          <w:tcPr>
            <w:tcW w:w="600" w:type="dxa"/>
            <w:tcBorders>
              <w:top w:val="nil"/>
              <w:left w:val="nil"/>
              <w:bottom w:val="nil"/>
              <w:right w:val="nil"/>
              <w:tl2br w:val="nil"/>
              <w:tr2bl w:val="nil"/>
            </w:tcBorders>
            <w:shd w:val="clear" w:color="FFFFFF" w:fill="FFFFFF"/>
            <w:tcMar>
              <w:left w:w="40" w:type="dxa"/>
              <w:right w:w="40" w:type="dxa"/>
            </w:tcMar>
          </w:tcPr>
          <w:p w14:paraId="54778D8B"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97DF846"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447</w:t>
            </w:r>
          </w:p>
        </w:tc>
        <w:tc>
          <w:tcPr>
            <w:tcW w:w="1035" w:type="dxa"/>
            <w:tcBorders>
              <w:top w:val="nil"/>
              <w:left w:val="nil"/>
              <w:bottom w:val="nil"/>
              <w:right w:val="nil"/>
              <w:tl2br w:val="nil"/>
              <w:tr2bl w:val="nil"/>
            </w:tcBorders>
            <w:shd w:val="clear" w:color="FFFFFF" w:fill="FFFFFF"/>
            <w:tcMar>
              <w:left w:w="40" w:type="dxa"/>
              <w:right w:w="40" w:type="dxa"/>
            </w:tcMar>
          </w:tcPr>
          <w:p w14:paraId="40AA42B0"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447</w:t>
            </w:r>
          </w:p>
        </w:tc>
        <w:tc>
          <w:tcPr>
            <w:tcW w:w="1035" w:type="dxa"/>
            <w:tcBorders>
              <w:top w:val="nil"/>
              <w:left w:val="nil"/>
              <w:bottom w:val="nil"/>
              <w:right w:val="nil"/>
              <w:tl2br w:val="nil"/>
              <w:tr2bl w:val="nil"/>
            </w:tcBorders>
            <w:shd w:val="clear" w:color="FFFFFF" w:fill="FFFFFF"/>
            <w:tcMar>
              <w:left w:w="40" w:type="dxa"/>
              <w:right w:w="40" w:type="dxa"/>
            </w:tcMar>
          </w:tcPr>
          <w:p w14:paraId="5ECD28B0"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447</w:t>
            </w:r>
          </w:p>
        </w:tc>
      </w:tr>
      <w:tr w:rsidR="001E45AF" w:rsidRPr="003E03E1" w14:paraId="15C20E5E"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07EFE74E" w14:textId="77777777" w:rsidR="001E45AF" w:rsidRPr="003E03E1" w:rsidRDefault="001E45AF" w:rsidP="00FB2D8E">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Other Provisions</w:t>
            </w:r>
          </w:p>
        </w:tc>
        <w:tc>
          <w:tcPr>
            <w:tcW w:w="1035" w:type="dxa"/>
            <w:tcBorders>
              <w:top w:val="nil"/>
              <w:left w:val="nil"/>
              <w:bottom w:val="nil"/>
              <w:right w:val="nil"/>
              <w:tl2br w:val="nil"/>
              <w:tr2bl w:val="nil"/>
            </w:tcBorders>
            <w:shd w:val="clear" w:color="FFFFFF" w:fill="FFFFFF"/>
            <w:tcMar>
              <w:left w:w="40" w:type="dxa"/>
              <w:right w:w="40" w:type="dxa"/>
            </w:tcMar>
          </w:tcPr>
          <w:p w14:paraId="1989588E"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w:t>
            </w:r>
            <w:r>
              <w:rPr>
                <w:rFonts w:cs="Calibri"/>
                <w:color w:val="000000"/>
                <w:sz w:val="18"/>
                <w:szCs w:val="18"/>
              </w:rPr>
              <w:t>,</w:t>
            </w:r>
            <w:r w:rsidRPr="003E03E1">
              <w:rPr>
                <w:rFonts w:cs="Calibri"/>
                <w:color w:val="000000"/>
                <w:sz w:val="18"/>
                <w:szCs w:val="18"/>
              </w:rPr>
              <w:t>075</w:t>
            </w:r>
          </w:p>
        </w:tc>
        <w:tc>
          <w:tcPr>
            <w:tcW w:w="1245" w:type="dxa"/>
            <w:tcBorders>
              <w:top w:val="nil"/>
              <w:left w:val="nil"/>
              <w:bottom w:val="nil"/>
              <w:right w:val="nil"/>
              <w:tl2br w:val="nil"/>
              <w:tr2bl w:val="nil"/>
            </w:tcBorders>
            <w:shd w:val="clear" w:color="FFFFFF" w:fill="FFFFFF"/>
            <w:tcMar>
              <w:left w:w="40" w:type="dxa"/>
              <w:right w:w="40" w:type="dxa"/>
            </w:tcMar>
          </w:tcPr>
          <w:p w14:paraId="4517026C"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749</w:t>
            </w:r>
          </w:p>
        </w:tc>
        <w:tc>
          <w:tcPr>
            <w:tcW w:w="1035" w:type="dxa"/>
            <w:tcBorders>
              <w:top w:val="nil"/>
              <w:left w:val="nil"/>
              <w:bottom w:val="nil"/>
              <w:right w:val="nil"/>
              <w:tl2br w:val="nil"/>
              <w:tr2bl w:val="nil"/>
            </w:tcBorders>
            <w:shd w:val="clear" w:color="FFFFFF" w:fill="FFFFFF"/>
            <w:tcMar>
              <w:left w:w="40" w:type="dxa"/>
              <w:right w:w="40" w:type="dxa"/>
            </w:tcMar>
          </w:tcPr>
          <w:p w14:paraId="1EC4C3FA"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780</w:t>
            </w:r>
          </w:p>
        </w:tc>
        <w:tc>
          <w:tcPr>
            <w:tcW w:w="600" w:type="dxa"/>
            <w:tcBorders>
              <w:top w:val="nil"/>
              <w:left w:val="nil"/>
              <w:bottom w:val="nil"/>
              <w:right w:val="nil"/>
              <w:tl2br w:val="nil"/>
              <w:tr2bl w:val="nil"/>
            </w:tcBorders>
            <w:shd w:val="clear" w:color="FFFFFF" w:fill="FFFFFF"/>
            <w:tcMar>
              <w:left w:w="40" w:type="dxa"/>
              <w:right w:w="40" w:type="dxa"/>
            </w:tcMar>
          </w:tcPr>
          <w:p w14:paraId="7D9F0005"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57D0B47B"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812</w:t>
            </w:r>
          </w:p>
        </w:tc>
        <w:tc>
          <w:tcPr>
            <w:tcW w:w="1035" w:type="dxa"/>
            <w:tcBorders>
              <w:top w:val="nil"/>
              <w:left w:val="nil"/>
              <w:bottom w:val="nil"/>
              <w:right w:val="nil"/>
              <w:tl2br w:val="nil"/>
              <w:tr2bl w:val="nil"/>
            </w:tcBorders>
            <w:shd w:val="clear" w:color="FFFFFF" w:fill="FFFFFF"/>
            <w:tcMar>
              <w:left w:w="40" w:type="dxa"/>
              <w:right w:w="40" w:type="dxa"/>
            </w:tcMar>
          </w:tcPr>
          <w:p w14:paraId="7CA8A57A"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845</w:t>
            </w:r>
          </w:p>
        </w:tc>
        <w:tc>
          <w:tcPr>
            <w:tcW w:w="1035" w:type="dxa"/>
            <w:tcBorders>
              <w:top w:val="nil"/>
              <w:left w:val="nil"/>
              <w:bottom w:val="nil"/>
              <w:right w:val="nil"/>
              <w:tl2br w:val="nil"/>
              <w:tr2bl w:val="nil"/>
            </w:tcBorders>
            <w:shd w:val="clear" w:color="FFFFFF" w:fill="FFFFFF"/>
            <w:tcMar>
              <w:left w:w="40" w:type="dxa"/>
              <w:right w:w="40" w:type="dxa"/>
            </w:tcMar>
          </w:tcPr>
          <w:p w14:paraId="6CE12E81"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878</w:t>
            </w:r>
          </w:p>
        </w:tc>
      </w:tr>
      <w:tr w:rsidR="001E45AF" w:rsidRPr="003E03E1" w14:paraId="560EDEB1"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50ADD73B" w14:textId="77777777" w:rsidR="001E45AF" w:rsidRPr="003E03E1" w:rsidRDefault="001E45AF" w:rsidP="00FB2D8E">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Total Non-Current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826DD48"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w:t>
            </w:r>
            <w:r>
              <w:rPr>
                <w:rFonts w:cs="Calibri"/>
                <w:b/>
                <w:color w:val="000000"/>
                <w:sz w:val="18"/>
                <w:szCs w:val="18"/>
              </w:rPr>
              <w:t>,</w:t>
            </w:r>
            <w:r w:rsidRPr="003E03E1">
              <w:rPr>
                <w:rFonts w:cs="Calibri"/>
                <w:b/>
                <w:color w:val="000000"/>
                <w:sz w:val="18"/>
                <w:szCs w:val="18"/>
              </w:rPr>
              <w:t>617</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4603EDBF"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w:t>
            </w:r>
            <w:r>
              <w:rPr>
                <w:rFonts w:cs="Calibri"/>
                <w:b/>
                <w:color w:val="000000"/>
                <w:sz w:val="18"/>
                <w:szCs w:val="18"/>
              </w:rPr>
              <w:t>,</w:t>
            </w:r>
            <w:r w:rsidRPr="003E03E1">
              <w:rPr>
                <w:rFonts w:cs="Calibri"/>
                <w:b/>
                <w:color w:val="000000"/>
                <w:sz w:val="18"/>
                <w:szCs w:val="18"/>
              </w:rPr>
              <w:t>455</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FC48305"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4</w:t>
            </w:r>
            <w:r>
              <w:rPr>
                <w:rFonts w:cs="Calibri"/>
                <w:b/>
                <w:color w:val="000000"/>
                <w:sz w:val="18"/>
                <w:szCs w:val="18"/>
              </w:rPr>
              <w:t>,</w:t>
            </w:r>
            <w:r w:rsidRPr="003E03E1">
              <w:rPr>
                <w:rFonts w:cs="Calibri"/>
                <w:b/>
                <w:color w:val="000000"/>
                <w:sz w:val="18"/>
                <w:szCs w:val="18"/>
              </w:rPr>
              <w:t>710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50E306FF"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-14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090369C"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3</w:t>
            </w:r>
            <w:r>
              <w:rPr>
                <w:rFonts w:cs="Calibri"/>
                <w:b/>
                <w:color w:val="000000"/>
                <w:sz w:val="18"/>
                <w:szCs w:val="18"/>
              </w:rPr>
              <w:t>,</w:t>
            </w:r>
            <w:r w:rsidRPr="003E03E1">
              <w:rPr>
                <w:rFonts w:cs="Calibri"/>
                <w:b/>
                <w:color w:val="000000"/>
                <w:sz w:val="18"/>
                <w:szCs w:val="18"/>
              </w:rPr>
              <w:t>966</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78BCD93"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3</w:t>
            </w:r>
            <w:r>
              <w:rPr>
                <w:rFonts w:cs="Calibri"/>
                <w:b/>
                <w:color w:val="000000"/>
                <w:sz w:val="18"/>
                <w:szCs w:val="18"/>
              </w:rPr>
              <w:t>,</w:t>
            </w:r>
            <w:r w:rsidRPr="003E03E1">
              <w:rPr>
                <w:rFonts w:cs="Calibri"/>
                <w:b/>
                <w:color w:val="000000"/>
                <w:sz w:val="18"/>
                <w:szCs w:val="18"/>
              </w:rPr>
              <w:t>223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95A3E25"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w:t>
            </w:r>
            <w:r>
              <w:rPr>
                <w:rFonts w:cs="Calibri"/>
                <w:b/>
                <w:color w:val="000000"/>
                <w:sz w:val="18"/>
                <w:szCs w:val="18"/>
              </w:rPr>
              <w:t>,</w:t>
            </w:r>
            <w:r w:rsidRPr="003E03E1">
              <w:rPr>
                <w:rFonts w:cs="Calibri"/>
                <w:b/>
                <w:color w:val="000000"/>
                <w:sz w:val="18"/>
                <w:szCs w:val="18"/>
              </w:rPr>
              <w:t>480</w:t>
            </w:r>
          </w:p>
        </w:tc>
      </w:tr>
      <w:tr w:rsidR="001E45AF" w:rsidRPr="003E03E1" w14:paraId="20F3C70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1382108F" w14:textId="77777777" w:rsidR="001E45AF" w:rsidRPr="003E03E1" w:rsidRDefault="001E45AF" w:rsidP="00FB2D8E">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TOTAL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FC1F2C5"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10</w:t>
            </w:r>
            <w:r>
              <w:rPr>
                <w:rFonts w:cs="Calibri"/>
                <w:b/>
                <w:color w:val="000000"/>
                <w:sz w:val="18"/>
                <w:szCs w:val="18"/>
              </w:rPr>
              <w:t>,</w:t>
            </w:r>
            <w:r w:rsidRPr="003E03E1">
              <w:rPr>
                <w:rFonts w:cs="Calibri"/>
                <w:b/>
                <w:color w:val="000000"/>
                <w:sz w:val="18"/>
                <w:szCs w:val="18"/>
              </w:rPr>
              <w:t>479</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4E8B71F1"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11</w:t>
            </w:r>
            <w:r>
              <w:rPr>
                <w:rFonts w:cs="Calibri"/>
                <w:b/>
                <w:color w:val="000000"/>
                <w:sz w:val="18"/>
                <w:szCs w:val="18"/>
              </w:rPr>
              <w:t>,</w:t>
            </w:r>
            <w:r w:rsidRPr="003E03E1">
              <w:rPr>
                <w:rFonts w:cs="Calibri"/>
                <w:b/>
                <w:color w:val="000000"/>
                <w:sz w:val="18"/>
                <w:szCs w:val="18"/>
              </w:rPr>
              <w:t>133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69F067D"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9</w:t>
            </w:r>
            <w:r>
              <w:rPr>
                <w:rFonts w:cs="Calibri"/>
                <w:b/>
                <w:color w:val="000000"/>
                <w:sz w:val="18"/>
                <w:szCs w:val="18"/>
              </w:rPr>
              <w:t>,</w:t>
            </w:r>
            <w:r w:rsidRPr="003E03E1">
              <w:rPr>
                <w:rFonts w:cs="Calibri"/>
                <w:b/>
                <w:color w:val="000000"/>
                <w:sz w:val="18"/>
                <w:szCs w:val="18"/>
              </w:rPr>
              <w:t>684</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2DC8BE61"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-13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93C6855"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8</w:t>
            </w:r>
            <w:r>
              <w:rPr>
                <w:rFonts w:cs="Calibri"/>
                <w:b/>
                <w:color w:val="000000"/>
                <w:sz w:val="18"/>
                <w:szCs w:val="18"/>
              </w:rPr>
              <w:t>,</w:t>
            </w:r>
            <w:r w:rsidRPr="003E03E1">
              <w:rPr>
                <w:rFonts w:cs="Calibri"/>
                <w:b/>
                <w:color w:val="000000"/>
                <w:sz w:val="18"/>
                <w:szCs w:val="18"/>
              </w:rPr>
              <w:t>865</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6D7B373A"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8</w:t>
            </w:r>
            <w:r>
              <w:rPr>
                <w:rFonts w:cs="Calibri"/>
                <w:b/>
                <w:color w:val="000000"/>
                <w:sz w:val="18"/>
                <w:szCs w:val="18"/>
              </w:rPr>
              <w:t>,</w:t>
            </w:r>
            <w:r w:rsidRPr="003E03E1">
              <w:rPr>
                <w:rFonts w:cs="Calibri"/>
                <w:b/>
                <w:color w:val="000000"/>
                <w:sz w:val="18"/>
                <w:szCs w:val="18"/>
              </w:rPr>
              <w:t>093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B02AEAC"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7</w:t>
            </w:r>
            <w:r>
              <w:rPr>
                <w:rFonts w:cs="Calibri"/>
                <w:b/>
                <w:color w:val="000000"/>
                <w:sz w:val="18"/>
                <w:szCs w:val="18"/>
              </w:rPr>
              <w:t>,</w:t>
            </w:r>
            <w:r w:rsidRPr="003E03E1">
              <w:rPr>
                <w:rFonts w:cs="Calibri"/>
                <w:b/>
                <w:color w:val="000000"/>
                <w:sz w:val="18"/>
                <w:szCs w:val="18"/>
              </w:rPr>
              <w:t>321</w:t>
            </w:r>
          </w:p>
        </w:tc>
      </w:tr>
      <w:tr w:rsidR="001E45AF" w:rsidRPr="003E03E1" w14:paraId="565FBC1C"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43279A35" w14:textId="77777777" w:rsidR="001E45AF" w:rsidRPr="003E03E1" w:rsidRDefault="001E45AF" w:rsidP="00FB2D8E">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NET ASSETS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6153B958"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w:t>
            </w:r>
            <w:r>
              <w:rPr>
                <w:rFonts w:cs="Calibri"/>
                <w:b/>
                <w:color w:val="000000"/>
                <w:sz w:val="18"/>
                <w:szCs w:val="18"/>
              </w:rPr>
              <w:t>,</w:t>
            </w:r>
            <w:r w:rsidRPr="003E03E1">
              <w:rPr>
                <w:rFonts w:cs="Calibri"/>
                <w:b/>
                <w:color w:val="000000"/>
                <w:sz w:val="18"/>
                <w:szCs w:val="18"/>
              </w:rPr>
              <w:t>909</w:t>
            </w:r>
          </w:p>
        </w:tc>
        <w:tc>
          <w:tcPr>
            <w:tcW w:w="1245" w:type="dxa"/>
            <w:tcBorders>
              <w:top w:val="nil"/>
              <w:left w:val="nil"/>
              <w:bottom w:val="nil"/>
              <w:right w:val="nil"/>
              <w:tl2br w:val="nil"/>
              <w:tr2bl w:val="nil"/>
            </w:tcBorders>
            <w:noWrap/>
            <w:tcMar>
              <w:left w:w="40" w:type="dxa"/>
              <w:right w:w="40" w:type="dxa"/>
            </w:tcMar>
            <w:vAlign w:val="bottom"/>
          </w:tcPr>
          <w:p w14:paraId="63FA59DB"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1</w:t>
            </w:r>
            <w:r>
              <w:rPr>
                <w:rFonts w:cs="Calibri"/>
                <w:b/>
                <w:color w:val="000000"/>
                <w:sz w:val="18"/>
                <w:szCs w:val="18"/>
              </w:rPr>
              <w:t>,</w:t>
            </w:r>
            <w:r w:rsidRPr="003E03E1">
              <w:rPr>
                <w:rFonts w:cs="Calibri"/>
                <w:b/>
                <w:color w:val="000000"/>
                <w:sz w:val="18"/>
                <w:szCs w:val="18"/>
              </w:rPr>
              <w:t>087</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6560E30"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249</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7E6B02ED"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-77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6A5C46D7"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254</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11692F9"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379</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A1157BE"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489</w:t>
            </w:r>
          </w:p>
        </w:tc>
      </w:tr>
      <w:tr w:rsidR="001E45AF" w:rsidRPr="003E03E1" w14:paraId="27F3B610"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1C05ED5" w14:textId="77777777" w:rsidR="001E45AF" w:rsidRPr="003E03E1" w:rsidRDefault="001E45AF" w:rsidP="00FB2D8E">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Equity</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C02D0FE" w14:textId="77777777" w:rsidR="001E45AF" w:rsidRPr="003E03E1" w:rsidRDefault="001E45AF" w:rsidP="001933E8">
            <w:pPr>
              <w:spacing w:after="0"/>
              <w:rPr>
                <w:rFonts w:cs="Calibri"/>
                <w:color w:val="000000"/>
                <w:sz w:val="18"/>
                <w:szCs w:val="18"/>
              </w:rPr>
            </w:pPr>
          </w:p>
        </w:tc>
        <w:tc>
          <w:tcPr>
            <w:tcW w:w="1245" w:type="dxa"/>
            <w:tcBorders>
              <w:top w:val="nil"/>
              <w:left w:val="nil"/>
              <w:bottom w:val="nil"/>
              <w:right w:val="nil"/>
              <w:tl2br w:val="nil"/>
              <w:tr2bl w:val="nil"/>
            </w:tcBorders>
            <w:shd w:val="clear" w:color="FFFFFF" w:fill="FFFFFF"/>
            <w:noWrap/>
            <w:tcMar>
              <w:left w:w="0" w:type="dxa"/>
              <w:right w:w="0" w:type="dxa"/>
            </w:tcMar>
            <w:vAlign w:val="bottom"/>
          </w:tcPr>
          <w:p w14:paraId="53188247" w14:textId="77777777" w:rsidR="001E45AF" w:rsidRPr="003E03E1" w:rsidRDefault="001E45AF" w:rsidP="001933E8">
            <w:pPr>
              <w:spacing w:after="0"/>
              <w:rPr>
                <w:rFonts w:cs="Calibri"/>
                <w:b/>
                <w:color w:val="000000"/>
                <w:sz w:val="18"/>
                <w:szCs w:val="18"/>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6E4ACE1C" w14:textId="77777777" w:rsidR="001E45AF" w:rsidRPr="003E03E1" w:rsidRDefault="001E45AF" w:rsidP="001933E8">
            <w:pPr>
              <w:spacing w:after="0"/>
              <w:rPr>
                <w:rFonts w:cs="Calibri"/>
                <w:b/>
                <w:color w:val="000000"/>
                <w:sz w:val="18"/>
                <w:szCs w:val="18"/>
              </w:rPr>
            </w:pPr>
          </w:p>
        </w:tc>
        <w:tc>
          <w:tcPr>
            <w:tcW w:w="600" w:type="dxa"/>
            <w:tcBorders>
              <w:top w:val="nil"/>
              <w:left w:val="nil"/>
              <w:bottom w:val="nil"/>
              <w:right w:val="nil"/>
              <w:tl2br w:val="nil"/>
              <w:tr2bl w:val="nil"/>
            </w:tcBorders>
            <w:shd w:val="clear" w:color="FFFFFF" w:fill="FFFFFF"/>
            <w:noWrap/>
            <w:tcMar>
              <w:left w:w="0" w:type="dxa"/>
              <w:right w:w="0" w:type="dxa"/>
            </w:tcMar>
            <w:vAlign w:val="bottom"/>
          </w:tcPr>
          <w:p w14:paraId="46D1ECBA" w14:textId="77777777" w:rsidR="001E45AF" w:rsidRPr="003E03E1" w:rsidRDefault="001E45AF" w:rsidP="001933E8">
            <w:pPr>
              <w:spacing w:after="0"/>
              <w:rPr>
                <w:rFonts w:cs="Calibri"/>
                <w:b/>
                <w:color w:val="000000"/>
                <w:sz w:val="18"/>
                <w:szCs w:val="18"/>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7E736C6A" w14:textId="77777777" w:rsidR="001E45AF" w:rsidRPr="003E03E1" w:rsidRDefault="001E45AF" w:rsidP="001933E8">
            <w:pPr>
              <w:spacing w:after="0"/>
              <w:rPr>
                <w:rFonts w:cs="Calibri"/>
                <w:b/>
                <w:color w:val="000000"/>
                <w:sz w:val="18"/>
                <w:szCs w:val="18"/>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2D131E56" w14:textId="77777777" w:rsidR="001E45AF" w:rsidRPr="003E03E1" w:rsidRDefault="001E45AF" w:rsidP="001933E8">
            <w:pPr>
              <w:spacing w:after="0"/>
              <w:rPr>
                <w:rFonts w:cs="Calibri"/>
                <w:b/>
                <w:color w:val="000000"/>
                <w:sz w:val="18"/>
                <w:szCs w:val="18"/>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517F9E96" w14:textId="77777777" w:rsidR="001E45AF" w:rsidRPr="003E03E1" w:rsidRDefault="001E45AF" w:rsidP="001933E8">
            <w:pPr>
              <w:spacing w:after="0"/>
              <w:rPr>
                <w:rFonts w:cs="Calibri"/>
                <w:b/>
                <w:color w:val="000000"/>
                <w:sz w:val="18"/>
                <w:szCs w:val="18"/>
              </w:rPr>
            </w:pPr>
          </w:p>
        </w:tc>
      </w:tr>
      <w:tr w:rsidR="001E45AF" w:rsidRPr="003E03E1" w14:paraId="19394116"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4B9C47EC" w14:textId="77777777" w:rsidR="001E45AF" w:rsidRPr="003E03E1" w:rsidRDefault="001E45AF" w:rsidP="00FB2D8E">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Accumulated Funds</w:t>
            </w:r>
          </w:p>
        </w:tc>
        <w:tc>
          <w:tcPr>
            <w:tcW w:w="1035" w:type="dxa"/>
            <w:tcBorders>
              <w:top w:val="nil"/>
              <w:left w:val="nil"/>
              <w:bottom w:val="nil"/>
              <w:right w:val="nil"/>
              <w:tl2br w:val="nil"/>
              <w:tr2bl w:val="nil"/>
            </w:tcBorders>
            <w:shd w:val="clear" w:color="FFFFFF" w:fill="FFFFFF"/>
            <w:tcMar>
              <w:left w:w="40" w:type="dxa"/>
              <w:right w:w="40" w:type="dxa"/>
            </w:tcMar>
          </w:tcPr>
          <w:p w14:paraId="458006D8"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w:t>
            </w:r>
            <w:r>
              <w:rPr>
                <w:rFonts w:cs="Calibri"/>
                <w:color w:val="000000"/>
                <w:sz w:val="18"/>
                <w:szCs w:val="18"/>
              </w:rPr>
              <w:t>,</w:t>
            </w:r>
            <w:r w:rsidRPr="003E03E1">
              <w:rPr>
                <w:rFonts w:cs="Calibri"/>
                <w:color w:val="000000"/>
                <w:sz w:val="18"/>
                <w:szCs w:val="18"/>
              </w:rPr>
              <w:t>909</w:t>
            </w:r>
          </w:p>
        </w:tc>
        <w:tc>
          <w:tcPr>
            <w:tcW w:w="1245" w:type="dxa"/>
            <w:tcBorders>
              <w:top w:val="nil"/>
              <w:left w:val="nil"/>
              <w:bottom w:val="nil"/>
              <w:right w:val="nil"/>
              <w:tl2br w:val="nil"/>
              <w:tr2bl w:val="nil"/>
            </w:tcBorders>
            <w:shd w:val="clear" w:color="FFFFFF" w:fill="FFFFFF"/>
            <w:tcMar>
              <w:left w:w="40" w:type="dxa"/>
              <w:right w:w="40" w:type="dxa"/>
            </w:tcMar>
          </w:tcPr>
          <w:p w14:paraId="5B936BB4"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w:t>
            </w:r>
            <w:r>
              <w:rPr>
                <w:rFonts w:cs="Calibri"/>
                <w:color w:val="000000"/>
                <w:sz w:val="18"/>
                <w:szCs w:val="18"/>
              </w:rPr>
              <w:t>,</w:t>
            </w:r>
            <w:r w:rsidRPr="003E03E1">
              <w:rPr>
                <w:rFonts w:cs="Calibri"/>
                <w:color w:val="000000"/>
                <w:sz w:val="18"/>
                <w:szCs w:val="18"/>
              </w:rPr>
              <w:t>087</w:t>
            </w:r>
          </w:p>
        </w:tc>
        <w:tc>
          <w:tcPr>
            <w:tcW w:w="1035" w:type="dxa"/>
            <w:tcBorders>
              <w:top w:val="nil"/>
              <w:left w:val="nil"/>
              <w:bottom w:val="nil"/>
              <w:right w:val="nil"/>
              <w:tl2br w:val="nil"/>
              <w:tr2bl w:val="nil"/>
            </w:tcBorders>
            <w:shd w:val="clear" w:color="FFFFFF" w:fill="FFFFFF"/>
            <w:tcMar>
              <w:left w:w="40" w:type="dxa"/>
              <w:right w:w="40" w:type="dxa"/>
            </w:tcMar>
          </w:tcPr>
          <w:p w14:paraId="4197AD0F"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249</w:t>
            </w:r>
          </w:p>
        </w:tc>
        <w:tc>
          <w:tcPr>
            <w:tcW w:w="600" w:type="dxa"/>
            <w:tcBorders>
              <w:top w:val="nil"/>
              <w:left w:val="nil"/>
              <w:bottom w:val="nil"/>
              <w:right w:val="nil"/>
              <w:tl2br w:val="nil"/>
              <w:tr2bl w:val="nil"/>
            </w:tcBorders>
            <w:shd w:val="clear" w:color="FFFFFF" w:fill="FFFFFF"/>
            <w:tcMar>
              <w:left w:w="40" w:type="dxa"/>
              <w:right w:w="40" w:type="dxa"/>
            </w:tcMar>
          </w:tcPr>
          <w:p w14:paraId="72D6FC07"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-77 </w:t>
            </w:r>
          </w:p>
        </w:tc>
        <w:tc>
          <w:tcPr>
            <w:tcW w:w="1035" w:type="dxa"/>
            <w:tcBorders>
              <w:top w:val="nil"/>
              <w:left w:val="nil"/>
              <w:bottom w:val="nil"/>
              <w:right w:val="nil"/>
              <w:tl2br w:val="nil"/>
              <w:tr2bl w:val="nil"/>
            </w:tcBorders>
            <w:shd w:val="clear" w:color="FFFFFF" w:fill="FFFFFF"/>
            <w:tcMar>
              <w:left w:w="40" w:type="dxa"/>
              <w:right w:w="40" w:type="dxa"/>
            </w:tcMar>
          </w:tcPr>
          <w:p w14:paraId="3C8F81BE"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254</w:t>
            </w:r>
          </w:p>
        </w:tc>
        <w:tc>
          <w:tcPr>
            <w:tcW w:w="1035" w:type="dxa"/>
            <w:tcBorders>
              <w:top w:val="nil"/>
              <w:left w:val="nil"/>
              <w:bottom w:val="nil"/>
              <w:right w:val="nil"/>
              <w:tl2br w:val="nil"/>
              <w:tr2bl w:val="nil"/>
            </w:tcBorders>
            <w:shd w:val="clear" w:color="FFFFFF" w:fill="FFFFFF"/>
            <w:tcMar>
              <w:left w:w="40" w:type="dxa"/>
              <w:right w:w="40" w:type="dxa"/>
            </w:tcMar>
          </w:tcPr>
          <w:p w14:paraId="687130C2"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379</w:t>
            </w:r>
          </w:p>
        </w:tc>
        <w:tc>
          <w:tcPr>
            <w:tcW w:w="1035" w:type="dxa"/>
            <w:tcBorders>
              <w:top w:val="nil"/>
              <w:left w:val="nil"/>
              <w:bottom w:val="nil"/>
              <w:right w:val="nil"/>
              <w:tl2br w:val="nil"/>
              <w:tr2bl w:val="nil"/>
            </w:tcBorders>
            <w:shd w:val="clear" w:color="FFFFFF" w:fill="FFFFFF"/>
            <w:tcMar>
              <w:left w:w="40" w:type="dxa"/>
              <w:right w:w="40" w:type="dxa"/>
            </w:tcMar>
          </w:tcPr>
          <w:p w14:paraId="59688167"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489</w:t>
            </w:r>
          </w:p>
        </w:tc>
      </w:tr>
      <w:tr w:rsidR="001E45AF" w:rsidRPr="003E03E1" w14:paraId="1B73251A"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4482955A" w14:textId="77777777" w:rsidR="001E45AF" w:rsidRPr="003E03E1" w:rsidRDefault="001E45AF" w:rsidP="00FB2D8E">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TOTAL EQUITY</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60A8658D"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w:t>
            </w:r>
            <w:r>
              <w:rPr>
                <w:rFonts w:cs="Calibri"/>
                <w:b/>
                <w:color w:val="000000"/>
                <w:sz w:val="18"/>
                <w:szCs w:val="18"/>
              </w:rPr>
              <w:t>,</w:t>
            </w:r>
            <w:r w:rsidRPr="003E03E1">
              <w:rPr>
                <w:rFonts w:cs="Calibri"/>
                <w:b/>
                <w:color w:val="000000"/>
                <w:sz w:val="18"/>
                <w:szCs w:val="18"/>
              </w:rPr>
              <w:t>909</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374CB37B"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1</w:t>
            </w:r>
            <w:r>
              <w:rPr>
                <w:rFonts w:cs="Calibri"/>
                <w:b/>
                <w:color w:val="000000"/>
                <w:sz w:val="18"/>
                <w:szCs w:val="18"/>
              </w:rPr>
              <w:t>,</w:t>
            </w:r>
            <w:r w:rsidRPr="003E03E1">
              <w:rPr>
                <w:rFonts w:cs="Calibri"/>
                <w:b/>
                <w:color w:val="000000"/>
                <w:sz w:val="18"/>
                <w:szCs w:val="18"/>
              </w:rPr>
              <w:t>087</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48E46AF"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249</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13A689D"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-77</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8CC1BFD"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254</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95A814B"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379</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601EDF8E"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489</w:t>
            </w:r>
          </w:p>
        </w:tc>
      </w:tr>
      <w:tr w:rsidR="001E45AF" w:rsidRPr="003E03E1" w14:paraId="5D21062D" w14:textId="77777777" w:rsidTr="004D3F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175" w:type="dxa"/>
            <w:tcBorders>
              <w:top w:val="nil"/>
              <w:left w:val="nil"/>
              <w:bottom w:val="single" w:sz="20" w:space="0" w:color="000000"/>
              <w:right w:val="nil"/>
              <w:tl2br w:val="nil"/>
              <w:tr2bl w:val="nil"/>
            </w:tcBorders>
            <w:shd w:val="clear" w:color="FFFFFF" w:fill="FFFFFF"/>
            <w:tcMar>
              <w:left w:w="0" w:type="dxa"/>
              <w:right w:w="0" w:type="dxa"/>
            </w:tcMar>
          </w:tcPr>
          <w:p w14:paraId="2B631A1B" w14:textId="77777777" w:rsidR="001E45AF" w:rsidRPr="003E03E1" w:rsidRDefault="001E45AF" w:rsidP="00FB2D8E">
            <w:pPr>
              <w:spacing w:after="0"/>
              <w:ind w:left="181" w:hanging="181"/>
              <w:rPr>
                <w:rFonts w:cs="Calibri"/>
                <w:color w:val="000000"/>
                <w:sz w:val="18"/>
                <w:szCs w:val="18"/>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13ED587A" w14:textId="77777777" w:rsidR="001E45AF" w:rsidRPr="003E03E1" w:rsidRDefault="001E45AF" w:rsidP="001933E8">
            <w:pPr>
              <w:spacing w:after="0"/>
              <w:rPr>
                <w:rFonts w:cs="Calibri"/>
                <w:color w:val="000000"/>
                <w:sz w:val="18"/>
                <w:szCs w:val="18"/>
              </w:rPr>
            </w:pPr>
          </w:p>
        </w:tc>
        <w:tc>
          <w:tcPr>
            <w:tcW w:w="1245" w:type="dxa"/>
            <w:tcBorders>
              <w:top w:val="nil"/>
              <w:left w:val="nil"/>
              <w:bottom w:val="single" w:sz="20" w:space="0" w:color="000000"/>
              <w:right w:val="nil"/>
              <w:tl2br w:val="nil"/>
              <w:tr2bl w:val="nil"/>
            </w:tcBorders>
            <w:shd w:val="clear" w:color="FFFFFF" w:fill="FFFFFF"/>
            <w:tcMar>
              <w:left w:w="0" w:type="dxa"/>
              <w:right w:w="0" w:type="dxa"/>
            </w:tcMar>
          </w:tcPr>
          <w:p w14:paraId="1367EB8F" w14:textId="77777777" w:rsidR="001E45AF" w:rsidRPr="003E03E1" w:rsidRDefault="001E45AF" w:rsidP="001933E8">
            <w:pPr>
              <w:spacing w:after="0"/>
              <w:rPr>
                <w:rFonts w:cs="Calibri"/>
                <w:color w:val="000000"/>
                <w:sz w:val="18"/>
                <w:szCs w:val="18"/>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14C47903" w14:textId="77777777" w:rsidR="001E45AF" w:rsidRPr="003E03E1" w:rsidRDefault="001E45AF" w:rsidP="001933E8">
            <w:pPr>
              <w:spacing w:after="0"/>
              <w:rPr>
                <w:rFonts w:cs="Calibri"/>
                <w:color w:val="000000"/>
                <w:sz w:val="18"/>
                <w:szCs w:val="18"/>
              </w:rPr>
            </w:pPr>
          </w:p>
        </w:tc>
        <w:tc>
          <w:tcPr>
            <w:tcW w:w="600" w:type="dxa"/>
            <w:tcBorders>
              <w:top w:val="nil"/>
              <w:left w:val="nil"/>
              <w:bottom w:val="single" w:sz="20" w:space="0" w:color="000000"/>
              <w:right w:val="nil"/>
              <w:tl2br w:val="nil"/>
              <w:tr2bl w:val="nil"/>
            </w:tcBorders>
            <w:shd w:val="clear" w:color="FFFFFF" w:fill="FFFFFF"/>
            <w:tcMar>
              <w:left w:w="0" w:type="dxa"/>
              <w:right w:w="0" w:type="dxa"/>
            </w:tcMar>
          </w:tcPr>
          <w:p w14:paraId="50631412" w14:textId="77777777" w:rsidR="001E45AF" w:rsidRPr="003E03E1" w:rsidRDefault="001E45AF" w:rsidP="001933E8">
            <w:pPr>
              <w:spacing w:after="0"/>
              <w:rPr>
                <w:rFonts w:cs="Calibri"/>
                <w:color w:val="000000"/>
                <w:sz w:val="18"/>
                <w:szCs w:val="18"/>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0405E849" w14:textId="77777777" w:rsidR="001E45AF" w:rsidRPr="003E03E1" w:rsidRDefault="001E45AF" w:rsidP="001933E8">
            <w:pPr>
              <w:spacing w:after="0"/>
              <w:rPr>
                <w:rFonts w:cs="Calibri"/>
                <w:color w:val="000000"/>
                <w:sz w:val="18"/>
                <w:szCs w:val="18"/>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71ACE1A7" w14:textId="77777777" w:rsidR="001E45AF" w:rsidRPr="003E03E1" w:rsidRDefault="001E45AF" w:rsidP="001933E8">
            <w:pPr>
              <w:spacing w:after="0"/>
              <w:rPr>
                <w:rFonts w:cs="Calibri"/>
                <w:color w:val="000000"/>
                <w:sz w:val="18"/>
                <w:szCs w:val="18"/>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1059B929" w14:textId="77777777" w:rsidR="001E45AF" w:rsidRPr="003E03E1" w:rsidRDefault="001E45AF" w:rsidP="001933E8">
            <w:pPr>
              <w:spacing w:after="0"/>
              <w:rPr>
                <w:rFonts w:cs="Calibri"/>
                <w:color w:val="000000"/>
                <w:sz w:val="18"/>
                <w:szCs w:val="18"/>
              </w:rPr>
            </w:pPr>
          </w:p>
        </w:tc>
      </w:tr>
    </w:tbl>
    <w:p w14:paraId="56F6D399" w14:textId="77777777" w:rsidR="001E45AF" w:rsidRDefault="001E45AF" w:rsidP="001E45AF">
      <w:pPr>
        <w:pBdr>
          <w:top w:val="nil"/>
          <w:left w:val="nil"/>
          <w:bottom w:val="nil"/>
          <w:right w:val="nil"/>
          <w:between w:val="nil"/>
          <w:bar w:val="nil"/>
        </w:pBdr>
        <w:spacing w:after="160" w:line="259" w:lineRule="auto"/>
      </w:pPr>
      <w:r>
        <w:br w:type="page"/>
      </w:r>
    </w:p>
    <w:p w14:paraId="562079F5" w14:textId="77777777" w:rsidR="001E45AF" w:rsidRDefault="001E45AF" w:rsidP="001E45AF">
      <w:pPr>
        <w:pStyle w:val="Heading3"/>
        <w:rPr>
          <w:rFonts w:eastAsia="Calibri"/>
        </w:rPr>
      </w:pPr>
      <w:bookmarkStart w:id="335" w:name="_Toc231571354"/>
      <w:bookmarkStart w:id="336" w:name="_Toc231571750"/>
      <w:bookmarkStart w:id="337" w:name="_Toc231572440"/>
      <w:r w:rsidRPr="00287709">
        <w:rPr>
          <w:rFonts w:eastAsia="Calibri"/>
        </w:rPr>
        <w:lastRenderedPageBreak/>
        <w:t>Significant variations in the Balance Sheet are as follows:</w:t>
      </w:r>
      <w:bookmarkEnd w:id="335"/>
      <w:bookmarkEnd w:id="336"/>
      <w:bookmarkEnd w:id="337"/>
    </w:p>
    <w:p w14:paraId="36F3A2FE" w14:textId="77777777" w:rsidR="001E45AF" w:rsidRPr="00287709" w:rsidRDefault="001E45AF" w:rsidP="001E45AF">
      <w:pPr>
        <w:pStyle w:val="Bullet1"/>
      </w:pPr>
      <w:r>
        <w:t>C</w:t>
      </w:r>
      <w:r w:rsidRPr="00287709">
        <w:t xml:space="preserve">ash and </w:t>
      </w:r>
      <w:r>
        <w:t>C</w:t>
      </w:r>
      <w:r w:rsidRPr="00287709">
        <w:t xml:space="preserve">ash </w:t>
      </w:r>
      <w:r>
        <w:t>E</w:t>
      </w:r>
      <w:r w:rsidRPr="00287709">
        <w:t>quivalents:</w:t>
      </w:r>
    </w:p>
    <w:p w14:paraId="3BC0AED5" w14:textId="77777777" w:rsidR="001E45AF" w:rsidRPr="00F05EA3" w:rsidRDefault="001E45AF" w:rsidP="00FB2D8E">
      <w:pPr>
        <w:pStyle w:val="2026-27body"/>
      </w:pPr>
      <w:r w:rsidRPr="00F05EA3">
        <w:t>The decrease of $1.076 million in the 2025-26 Estimated Outcome from the 2025-26 Budget is mainly due to higher than budgeted staff expenses ($1.152 million), legal expenses ($0.909 million) and ICT costs ($0.348 million) partially offset by the receipt of unbudgeted ACT and Commonwealth specific projects ($1.120 million) and unbudgeted additional funding from the ACT Law Society ($0.366 million).</w:t>
      </w:r>
    </w:p>
    <w:p w14:paraId="6A0002EF" w14:textId="77777777" w:rsidR="001E45AF" w:rsidRPr="00F05EA3" w:rsidRDefault="001E45AF" w:rsidP="00FB2D8E">
      <w:pPr>
        <w:pStyle w:val="2026-27body"/>
      </w:pPr>
      <w:r w:rsidRPr="00F05EA3">
        <w:t>The decrease of $1.243 million in the 2026-27 Budget from the 2025-26 Estimated Outcome is mainly due to the repayment of the Commission’s lease liability ($0.776 million) and the payment of employee entitlements ($0.554 million) relating to the additional pay cycle accrued in 2025-26 and paid in 2026-27.</w:t>
      </w:r>
    </w:p>
    <w:p w14:paraId="1D7D77B3" w14:textId="77777777" w:rsidR="001E45AF" w:rsidRPr="00FE26EB" w:rsidRDefault="001E45AF" w:rsidP="001E45AF">
      <w:pPr>
        <w:pStyle w:val="Bullet1"/>
      </w:pPr>
      <w:r>
        <w:t>P</w:t>
      </w:r>
      <w:r w:rsidRPr="0052779F">
        <w:t xml:space="preserve">roperty, </w:t>
      </w:r>
      <w:r>
        <w:t>P</w:t>
      </w:r>
      <w:r w:rsidRPr="0052779F">
        <w:t xml:space="preserve">lant and </w:t>
      </w:r>
      <w:r>
        <w:t>E</w:t>
      </w:r>
      <w:r w:rsidRPr="0052779F">
        <w:t>quipment (non</w:t>
      </w:r>
      <w:r>
        <w:t>-</w:t>
      </w:r>
      <w:r w:rsidRPr="0052779F">
        <w:t xml:space="preserve">current):   </w:t>
      </w:r>
    </w:p>
    <w:p w14:paraId="7165BE94" w14:textId="77777777" w:rsidR="001E45AF" w:rsidRPr="00FE26EB" w:rsidRDefault="001E45AF" w:rsidP="001146E2">
      <w:pPr>
        <w:pStyle w:val="2026-27body"/>
      </w:pPr>
      <w:r w:rsidRPr="00FE26EB">
        <w:t>The decrease of $1.047 million in the 2026-27 Budget from the 2025-26 Estimated Outcome is mainly due to the annual depreciation of the right-of-use asset building, leasehold improvements and equipment.</w:t>
      </w:r>
    </w:p>
    <w:p w14:paraId="674D2894" w14:textId="77777777" w:rsidR="001E45AF" w:rsidRDefault="001E45AF" w:rsidP="001E45AF">
      <w:pPr>
        <w:pStyle w:val="Bullet1"/>
      </w:pPr>
      <w:r>
        <w:t>E</w:t>
      </w:r>
      <w:r w:rsidRPr="0052779F">
        <w:t xml:space="preserve">mployee </w:t>
      </w:r>
      <w:r>
        <w:t>B</w:t>
      </w:r>
      <w:r w:rsidRPr="0052779F">
        <w:t>enefits (current):</w:t>
      </w:r>
    </w:p>
    <w:p w14:paraId="161A9680" w14:textId="77777777" w:rsidR="001E45AF" w:rsidRDefault="001E45AF" w:rsidP="001146E2">
      <w:pPr>
        <w:pStyle w:val="2026-27body"/>
        <w:rPr>
          <w:rFonts w:eastAsia="Calibri"/>
        </w:rPr>
      </w:pPr>
      <w:r>
        <w:t xml:space="preserve">The decrease of $0.554 million </w:t>
      </w:r>
      <w:r>
        <w:rPr>
          <w:rFonts w:eastAsia="Calibri"/>
        </w:rPr>
        <w:t>in the 2026-27 Budget from the 2025-26 Estimated Outcome is mainly due to the payment of employee entitlements which was accrued in 2025-26 but paid in 2026-27.</w:t>
      </w:r>
    </w:p>
    <w:p w14:paraId="150C7316" w14:textId="77777777" w:rsidR="001E45AF" w:rsidRDefault="001E45AF" w:rsidP="001E45AF">
      <w:pPr>
        <w:pStyle w:val="Bullet1"/>
      </w:pPr>
      <w:r>
        <w:t>Lease Liabilities</w:t>
      </w:r>
      <w:r w:rsidRPr="0052779F">
        <w:t xml:space="preserve"> (</w:t>
      </w:r>
      <w:r>
        <w:t>non-</w:t>
      </w:r>
      <w:r w:rsidRPr="0052779F">
        <w:t>current):</w:t>
      </w:r>
    </w:p>
    <w:p w14:paraId="19A7CA84" w14:textId="77777777" w:rsidR="001E45AF" w:rsidRPr="0052779F" w:rsidRDefault="001E45AF" w:rsidP="001146E2">
      <w:pPr>
        <w:pStyle w:val="2026-27body"/>
      </w:pPr>
      <w:r>
        <w:t xml:space="preserve">The decrease of $0.776 million in the </w:t>
      </w:r>
      <w:r w:rsidRPr="00A957C4">
        <w:t>2026-27 Budget from the 2025-26 Estimated Outcome</w:t>
      </w:r>
      <w:r>
        <w:t xml:space="preserve"> reflects lease payments expected to be made in 2026-27.</w:t>
      </w:r>
    </w:p>
    <w:p w14:paraId="5510F448" w14:textId="77777777" w:rsidR="001E45AF" w:rsidRDefault="001E45AF" w:rsidP="001E45AF">
      <w:pPr>
        <w:pStyle w:val="BodyText2"/>
        <w:jc w:val="both"/>
        <w:rPr>
          <w:rFonts w:eastAsia="Calibri"/>
        </w:rPr>
      </w:pPr>
      <w:r w:rsidRPr="0052779F">
        <w:rPr>
          <w:rFonts w:eastAsia="Calibri"/>
        </w:rPr>
        <w:br w:type="page"/>
      </w:r>
    </w:p>
    <w:p w14:paraId="06784F31" w14:textId="77777777" w:rsidR="001E45AF" w:rsidRPr="00E25846" w:rsidRDefault="001E45AF" w:rsidP="00E25846">
      <w:pPr>
        <w:pStyle w:val="TableCaption0"/>
        <w:spacing w:after="200"/>
        <w:rPr>
          <w:rFonts w:asciiTheme="minorHAnsi" w:eastAsia="Calibri" w:hAnsiTheme="minorHAnsi" w:cstheme="minorHAnsi"/>
        </w:rPr>
      </w:pPr>
      <w:r w:rsidRPr="00E25846">
        <w:rPr>
          <w:rFonts w:asciiTheme="minorHAnsi" w:eastAsia="Calibri" w:hAnsiTheme="minorHAnsi" w:cstheme="minorHAnsi"/>
          <w:i w:val="0"/>
        </w:rPr>
        <w:lastRenderedPageBreak/>
        <w:t>Table 8: Legal Aid Commission (ACT): Statement of Changes in Equity ($’000)</w:t>
      </w:r>
    </w:p>
    <w:tbl>
      <w:tblPr>
        <w:tblStyle w:val="CDMRange1"/>
        <w:tblW w:w="9150" w:type="dxa"/>
        <w:tblLayout w:type="fixed"/>
        <w:tblLook w:val="0620" w:firstRow="1" w:lastRow="0" w:firstColumn="0" w:lastColumn="0" w:noHBand="1" w:noVBand="1"/>
      </w:tblPr>
      <w:tblGrid>
        <w:gridCol w:w="2370"/>
        <w:gridCol w:w="1035"/>
        <w:gridCol w:w="1005"/>
        <w:gridCol w:w="1035"/>
        <w:gridCol w:w="600"/>
        <w:gridCol w:w="1035"/>
        <w:gridCol w:w="1035"/>
        <w:gridCol w:w="1035"/>
      </w:tblGrid>
      <w:tr w:rsidR="001E45AF" w:rsidRPr="007C2771" w14:paraId="08CC108B" w14:textId="77777777" w:rsidTr="00733E76">
        <w:trPr>
          <w:trHeight w:val="840"/>
        </w:trPr>
        <w:tc>
          <w:tcPr>
            <w:tcW w:w="2370"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5082C6E5" w14:textId="77777777" w:rsidR="001E45AF" w:rsidRPr="007C2771" w:rsidRDefault="001E45AF" w:rsidP="007C2771">
            <w:pPr>
              <w:ind w:left="181" w:hanging="181"/>
              <w:rPr>
                <w:rFonts w:asciiTheme="minorHAnsi" w:eastAsia="Calibri" w:hAnsiTheme="minorHAnsi" w:cstheme="minorHAnsi"/>
                <w:b/>
                <w:color w:val="000000"/>
                <w:sz w:val="18"/>
                <w:szCs w:val="18"/>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4150C98"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 xml:space="preserve">Budget </w:t>
            </w:r>
          </w:p>
          <w:p w14:paraId="7690EF0B"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at           30/6/26</w:t>
            </w:r>
          </w:p>
        </w:tc>
        <w:tc>
          <w:tcPr>
            <w:tcW w:w="100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12F724E"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Estimated Outcome at 30/6/26</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0440F72D"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 xml:space="preserve">Budget </w:t>
            </w:r>
          </w:p>
          <w:p w14:paraId="4B572ED9"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at           30/6/27</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6AAD08D5"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Var</w:t>
            </w:r>
          </w:p>
          <w:p w14:paraId="0B38B098"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18DB6933"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Estimate</w:t>
            </w:r>
          </w:p>
          <w:p w14:paraId="345F82EC"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at              30/6/28</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F2E76D1"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Estimate</w:t>
            </w:r>
          </w:p>
          <w:p w14:paraId="44911D05"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at              30/6/29</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0E1334A4"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Estimate</w:t>
            </w:r>
          </w:p>
          <w:p w14:paraId="11D739AB"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at              30/6/30</w:t>
            </w:r>
          </w:p>
        </w:tc>
      </w:tr>
      <w:tr w:rsidR="001E45AF" w:rsidRPr="007C2771" w14:paraId="6AFB8FA9"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single" w:sz="20" w:space="0" w:color="000000"/>
              <w:left w:val="nil"/>
              <w:bottom w:val="nil"/>
              <w:right w:val="nil"/>
              <w:tl2br w:val="nil"/>
              <w:tr2bl w:val="nil"/>
            </w:tcBorders>
            <w:tcMar>
              <w:left w:w="40" w:type="dxa"/>
              <w:right w:w="40" w:type="dxa"/>
            </w:tcMar>
            <w:vAlign w:val="bottom"/>
          </w:tcPr>
          <w:p w14:paraId="17A3598C" w14:textId="77777777" w:rsidR="001E45AF" w:rsidRPr="007C2771" w:rsidRDefault="001E45AF" w:rsidP="007C2771">
            <w:pPr>
              <w:pBdr>
                <w:top w:val="nil"/>
                <w:left w:val="nil"/>
                <w:bottom w:val="nil"/>
                <w:right w:val="nil"/>
                <w:between w:val="nil"/>
                <w:bar w:val="nil"/>
              </w:pBdr>
              <w:ind w:left="181" w:hanging="181"/>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Opening Equity</w:t>
            </w: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70AF1A69" w14:textId="77777777" w:rsidR="001E45AF" w:rsidRPr="007C2771" w:rsidRDefault="001E45AF" w:rsidP="001933E8">
            <w:pPr>
              <w:jc w:val="right"/>
              <w:rPr>
                <w:rFonts w:asciiTheme="minorHAnsi" w:eastAsia="Calibri" w:hAnsiTheme="minorHAnsi" w:cstheme="minorHAnsi"/>
                <w:b/>
                <w:i/>
                <w:color w:val="000000"/>
                <w:sz w:val="18"/>
                <w:szCs w:val="18"/>
              </w:rPr>
            </w:pPr>
          </w:p>
        </w:tc>
        <w:tc>
          <w:tcPr>
            <w:tcW w:w="100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08952416" w14:textId="77777777" w:rsidR="001E45AF" w:rsidRPr="007C2771" w:rsidRDefault="001E45AF" w:rsidP="001933E8">
            <w:pPr>
              <w:jc w:val="right"/>
              <w:rPr>
                <w:rFonts w:asciiTheme="minorHAnsi" w:eastAsia="Calibri" w:hAnsiTheme="minorHAnsi" w:cstheme="minorHAnsi"/>
                <w:b/>
                <w:i/>
                <w:color w:val="000000"/>
                <w:sz w:val="18"/>
                <w:szCs w:val="18"/>
              </w:rPr>
            </w:pP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5C960FDF" w14:textId="77777777" w:rsidR="001E45AF" w:rsidRPr="007C2771" w:rsidRDefault="001E45AF" w:rsidP="001933E8">
            <w:pPr>
              <w:jc w:val="right"/>
              <w:rPr>
                <w:rFonts w:asciiTheme="minorHAnsi" w:eastAsia="Calibri" w:hAnsiTheme="minorHAnsi" w:cstheme="minorHAnsi"/>
                <w:b/>
                <w:i/>
                <w:color w:val="000000"/>
                <w:sz w:val="18"/>
                <w:szCs w:val="18"/>
              </w:rPr>
            </w:pPr>
          </w:p>
        </w:tc>
        <w:tc>
          <w:tcPr>
            <w:tcW w:w="600"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03EBBA7A" w14:textId="77777777" w:rsidR="001E45AF" w:rsidRPr="007C2771" w:rsidRDefault="001E45AF" w:rsidP="001933E8">
            <w:pPr>
              <w:jc w:val="right"/>
              <w:rPr>
                <w:rFonts w:asciiTheme="minorHAnsi" w:eastAsia="Calibri" w:hAnsiTheme="minorHAnsi" w:cstheme="minorHAnsi"/>
                <w:b/>
                <w:i/>
                <w:color w:val="000000"/>
                <w:sz w:val="18"/>
                <w:szCs w:val="18"/>
              </w:rPr>
            </w:pP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055D9358" w14:textId="77777777" w:rsidR="001E45AF" w:rsidRPr="007C2771" w:rsidRDefault="001E45AF" w:rsidP="001933E8">
            <w:pPr>
              <w:jc w:val="right"/>
              <w:rPr>
                <w:rFonts w:asciiTheme="minorHAnsi" w:eastAsia="Calibri" w:hAnsiTheme="minorHAnsi" w:cstheme="minorHAnsi"/>
                <w:b/>
                <w:i/>
                <w:color w:val="000000"/>
                <w:sz w:val="18"/>
                <w:szCs w:val="18"/>
              </w:rPr>
            </w:pP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71EA5335" w14:textId="77777777" w:rsidR="001E45AF" w:rsidRPr="007C2771" w:rsidRDefault="001E45AF" w:rsidP="001933E8">
            <w:pPr>
              <w:jc w:val="right"/>
              <w:rPr>
                <w:rFonts w:asciiTheme="minorHAnsi" w:eastAsia="Calibri" w:hAnsiTheme="minorHAnsi" w:cstheme="minorHAnsi"/>
                <w:b/>
                <w:i/>
                <w:color w:val="000000"/>
                <w:sz w:val="18"/>
                <w:szCs w:val="18"/>
              </w:rPr>
            </w:pP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458719F4" w14:textId="77777777" w:rsidR="001E45AF" w:rsidRPr="007C2771" w:rsidRDefault="001E45AF" w:rsidP="001933E8">
            <w:pPr>
              <w:jc w:val="right"/>
              <w:rPr>
                <w:rFonts w:asciiTheme="minorHAnsi" w:eastAsia="Calibri" w:hAnsiTheme="minorHAnsi" w:cstheme="minorHAnsi"/>
                <w:b/>
                <w:i/>
                <w:color w:val="000000"/>
                <w:sz w:val="18"/>
                <w:szCs w:val="18"/>
              </w:rPr>
            </w:pPr>
          </w:p>
        </w:tc>
      </w:tr>
      <w:tr w:rsidR="001E45AF" w:rsidRPr="007C2771" w14:paraId="0FB97C46"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tcMar>
              <w:left w:w="40" w:type="dxa"/>
              <w:right w:w="40" w:type="dxa"/>
            </w:tcMar>
          </w:tcPr>
          <w:p w14:paraId="4FC3476C" w14:textId="77777777" w:rsidR="001E45AF" w:rsidRPr="007C2771" w:rsidRDefault="001E45AF" w:rsidP="007C2771">
            <w:pPr>
              <w:pBdr>
                <w:top w:val="nil"/>
                <w:left w:val="nil"/>
                <w:bottom w:val="nil"/>
                <w:right w:val="nil"/>
                <w:between w:val="nil"/>
                <w:bar w:val="nil"/>
              </w:pBdr>
              <w:ind w:left="181" w:hanging="181"/>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Opening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1197CBFC"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2,942</w:t>
            </w:r>
          </w:p>
        </w:tc>
        <w:tc>
          <w:tcPr>
            <w:tcW w:w="1005" w:type="dxa"/>
            <w:tcBorders>
              <w:top w:val="nil"/>
              <w:left w:val="nil"/>
              <w:bottom w:val="nil"/>
              <w:right w:val="nil"/>
              <w:tl2br w:val="nil"/>
              <w:tr2bl w:val="nil"/>
            </w:tcBorders>
            <w:shd w:val="clear" w:color="FFFFFF" w:fill="FFFFFF"/>
            <w:tcMar>
              <w:left w:w="40" w:type="dxa"/>
              <w:right w:w="40" w:type="dxa"/>
            </w:tcMar>
          </w:tcPr>
          <w:p w14:paraId="07793C8C"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2,705</w:t>
            </w:r>
          </w:p>
        </w:tc>
        <w:tc>
          <w:tcPr>
            <w:tcW w:w="1035" w:type="dxa"/>
            <w:tcBorders>
              <w:top w:val="nil"/>
              <w:left w:val="nil"/>
              <w:bottom w:val="nil"/>
              <w:right w:val="nil"/>
              <w:tl2br w:val="nil"/>
              <w:tr2bl w:val="nil"/>
            </w:tcBorders>
            <w:shd w:val="clear" w:color="FFFFFF" w:fill="FFFFFF"/>
            <w:tcMar>
              <w:left w:w="40" w:type="dxa"/>
              <w:right w:w="40" w:type="dxa"/>
            </w:tcMar>
          </w:tcPr>
          <w:p w14:paraId="51146A99"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1,087</w:t>
            </w:r>
          </w:p>
        </w:tc>
        <w:tc>
          <w:tcPr>
            <w:tcW w:w="600" w:type="dxa"/>
            <w:tcBorders>
              <w:top w:val="nil"/>
              <w:left w:val="nil"/>
              <w:bottom w:val="nil"/>
              <w:right w:val="nil"/>
              <w:tl2br w:val="nil"/>
              <w:tr2bl w:val="nil"/>
            </w:tcBorders>
            <w:shd w:val="clear" w:color="FFFFFF" w:fill="FFFFFF"/>
            <w:tcMar>
              <w:left w:w="40" w:type="dxa"/>
              <w:right w:w="40" w:type="dxa"/>
            </w:tcMar>
          </w:tcPr>
          <w:p w14:paraId="174A6213"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 xml:space="preserve">-60 </w:t>
            </w:r>
          </w:p>
        </w:tc>
        <w:tc>
          <w:tcPr>
            <w:tcW w:w="1035" w:type="dxa"/>
            <w:tcBorders>
              <w:top w:val="nil"/>
              <w:left w:val="nil"/>
              <w:bottom w:val="nil"/>
              <w:right w:val="nil"/>
              <w:tl2br w:val="nil"/>
              <w:tr2bl w:val="nil"/>
            </w:tcBorders>
            <w:shd w:val="clear" w:color="FFFFFF" w:fill="FFFFFF"/>
            <w:tcMar>
              <w:left w:w="40" w:type="dxa"/>
              <w:right w:w="40" w:type="dxa"/>
            </w:tcMar>
          </w:tcPr>
          <w:p w14:paraId="1BA13B5C"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249</w:t>
            </w:r>
          </w:p>
        </w:tc>
        <w:tc>
          <w:tcPr>
            <w:tcW w:w="1035" w:type="dxa"/>
            <w:tcBorders>
              <w:top w:val="nil"/>
              <w:left w:val="nil"/>
              <w:bottom w:val="nil"/>
              <w:right w:val="nil"/>
              <w:tl2br w:val="nil"/>
              <w:tr2bl w:val="nil"/>
            </w:tcBorders>
            <w:shd w:val="clear" w:color="FFFFFF" w:fill="FFFFFF"/>
            <w:tcMar>
              <w:left w:w="40" w:type="dxa"/>
              <w:right w:w="40" w:type="dxa"/>
            </w:tcMar>
          </w:tcPr>
          <w:p w14:paraId="136F04B4"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254</w:t>
            </w:r>
          </w:p>
        </w:tc>
        <w:tc>
          <w:tcPr>
            <w:tcW w:w="1035" w:type="dxa"/>
            <w:tcBorders>
              <w:top w:val="nil"/>
              <w:left w:val="nil"/>
              <w:bottom w:val="nil"/>
              <w:right w:val="nil"/>
              <w:tl2br w:val="nil"/>
              <w:tr2bl w:val="nil"/>
            </w:tcBorders>
            <w:shd w:val="clear" w:color="FFFFFF" w:fill="FFFFFF"/>
            <w:tcMar>
              <w:left w:w="40" w:type="dxa"/>
              <w:right w:w="40" w:type="dxa"/>
            </w:tcMar>
          </w:tcPr>
          <w:p w14:paraId="25141D6C"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379</w:t>
            </w:r>
          </w:p>
        </w:tc>
      </w:tr>
      <w:tr w:rsidR="001E45AF" w:rsidRPr="007C2771" w14:paraId="5B1FF9E8"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9"/>
        </w:trPr>
        <w:tc>
          <w:tcPr>
            <w:tcW w:w="2370" w:type="dxa"/>
            <w:tcBorders>
              <w:top w:val="nil"/>
              <w:left w:val="nil"/>
              <w:bottom w:val="nil"/>
              <w:right w:val="nil"/>
              <w:tl2br w:val="nil"/>
              <w:tr2bl w:val="nil"/>
            </w:tcBorders>
            <w:tcMar>
              <w:left w:w="40" w:type="dxa"/>
              <w:right w:w="40" w:type="dxa"/>
            </w:tcMar>
          </w:tcPr>
          <w:p w14:paraId="59E13A35" w14:textId="77777777" w:rsidR="001E45AF" w:rsidRPr="007C2771" w:rsidRDefault="001E45AF" w:rsidP="007C2771">
            <w:pPr>
              <w:pBdr>
                <w:top w:val="nil"/>
                <w:left w:val="nil"/>
                <w:bottom w:val="nil"/>
                <w:right w:val="nil"/>
                <w:between w:val="nil"/>
                <w:bar w:val="nil"/>
              </w:pBdr>
              <w:ind w:left="181" w:hanging="181"/>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Balance at the Start of the Reporting Period</w:t>
            </w:r>
          </w:p>
        </w:tc>
        <w:tc>
          <w:tcPr>
            <w:tcW w:w="1035" w:type="dxa"/>
            <w:tcBorders>
              <w:top w:val="nil"/>
              <w:left w:val="nil"/>
              <w:bottom w:val="nil"/>
              <w:right w:val="nil"/>
              <w:tl2br w:val="nil"/>
              <w:tr2bl w:val="nil"/>
            </w:tcBorders>
            <w:shd w:val="clear" w:color="FFFFFF" w:fill="FFFFFF"/>
            <w:noWrap/>
            <w:tcMar>
              <w:left w:w="40" w:type="dxa"/>
              <w:right w:w="40" w:type="dxa"/>
            </w:tcMar>
          </w:tcPr>
          <w:p w14:paraId="3082E69C"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2,942</w:t>
            </w:r>
          </w:p>
        </w:tc>
        <w:tc>
          <w:tcPr>
            <w:tcW w:w="1005" w:type="dxa"/>
            <w:tcBorders>
              <w:top w:val="nil"/>
              <w:left w:val="nil"/>
              <w:bottom w:val="nil"/>
              <w:right w:val="nil"/>
              <w:tl2br w:val="nil"/>
              <w:tr2bl w:val="nil"/>
            </w:tcBorders>
            <w:shd w:val="clear" w:color="FFFFFF" w:fill="FFFFFF"/>
            <w:tcMar>
              <w:left w:w="40" w:type="dxa"/>
              <w:right w:w="40" w:type="dxa"/>
            </w:tcMar>
          </w:tcPr>
          <w:p w14:paraId="28D5C2F8"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2,705</w:t>
            </w:r>
          </w:p>
        </w:tc>
        <w:tc>
          <w:tcPr>
            <w:tcW w:w="1035" w:type="dxa"/>
            <w:tcBorders>
              <w:top w:val="nil"/>
              <w:left w:val="nil"/>
              <w:bottom w:val="nil"/>
              <w:right w:val="nil"/>
              <w:tl2br w:val="nil"/>
              <w:tr2bl w:val="nil"/>
            </w:tcBorders>
            <w:shd w:val="clear" w:color="FFFFFF" w:fill="FFFFFF"/>
            <w:tcMar>
              <w:left w:w="40" w:type="dxa"/>
              <w:right w:w="40" w:type="dxa"/>
            </w:tcMar>
          </w:tcPr>
          <w:p w14:paraId="2BA564D5"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1,087</w:t>
            </w:r>
          </w:p>
        </w:tc>
        <w:tc>
          <w:tcPr>
            <w:tcW w:w="600" w:type="dxa"/>
            <w:tcBorders>
              <w:top w:val="nil"/>
              <w:left w:val="nil"/>
              <w:bottom w:val="nil"/>
              <w:right w:val="nil"/>
              <w:tl2br w:val="nil"/>
              <w:tr2bl w:val="nil"/>
            </w:tcBorders>
            <w:shd w:val="clear" w:color="FFFFFF" w:fill="FFFFFF"/>
            <w:tcMar>
              <w:left w:w="40" w:type="dxa"/>
              <w:right w:w="40" w:type="dxa"/>
            </w:tcMar>
          </w:tcPr>
          <w:p w14:paraId="031A16D3"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 xml:space="preserve">-60 </w:t>
            </w:r>
          </w:p>
        </w:tc>
        <w:tc>
          <w:tcPr>
            <w:tcW w:w="1035" w:type="dxa"/>
            <w:tcBorders>
              <w:top w:val="nil"/>
              <w:left w:val="nil"/>
              <w:bottom w:val="nil"/>
              <w:right w:val="nil"/>
              <w:tl2br w:val="nil"/>
              <w:tr2bl w:val="nil"/>
            </w:tcBorders>
            <w:shd w:val="clear" w:color="FFFFFF" w:fill="FFFFFF"/>
            <w:tcMar>
              <w:left w:w="40" w:type="dxa"/>
              <w:right w:w="40" w:type="dxa"/>
            </w:tcMar>
          </w:tcPr>
          <w:p w14:paraId="1AEA4F28"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249</w:t>
            </w:r>
          </w:p>
        </w:tc>
        <w:tc>
          <w:tcPr>
            <w:tcW w:w="1035" w:type="dxa"/>
            <w:tcBorders>
              <w:top w:val="nil"/>
              <w:left w:val="nil"/>
              <w:bottom w:val="nil"/>
              <w:right w:val="nil"/>
              <w:tl2br w:val="nil"/>
              <w:tr2bl w:val="nil"/>
            </w:tcBorders>
            <w:shd w:val="clear" w:color="FFFFFF" w:fill="FFFFFF"/>
            <w:tcMar>
              <w:left w:w="40" w:type="dxa"/>
              <w:right w:w="40" w:type="dxa"/>
            </w:tcMar>
          </w:tcPr>
          <w:p w14:paraId="29EB7558"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254</w:t>
            </w:r>
          </w:p>
        </w:tc>
        <w:tc>
          <w:tcPr>
            <w:tcW w:w="1035" w:type="dxa"/>
            <w:tcBorders>
              <w:top w:val="nil"/>
              <w:left w:val="nil"/>
              <w:bottom w:val="nil"/>
              <w:right w:val="nil"/>
              <w:tl2br w:val="nil"/>
              <w:tr2bl w:val="nil"/>
            </w:tcBorders>
            <w:shd w:val="clear" w:color="FFFFFF" w:fill="FFFFFF"/>
            <w:tcMar>
              <w:left w:w="40" w:type="dxa"/>
              <w:right w:w="40" w:type="dxa"/>
            </w:tcMar>
          </w:tcPr>
          <w:p w14:paraId="49018A35"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379</w:t>
            </w:r>
          </w:p>
        </w:tc>
      </w:tr>
      <w:tr w:rsidR="001E45AF" w:rsidRPr="007C2771" w14:paraId="37BB3199"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74C30D46" w14:textId="77777777" w:rsidR="001E45AF" w:rsidRPr="007C2771" w:rsidRDefault="001E45AF" w:rsidP="007C2771">
            <w:pPr>
              <w:pBdr>
                <w:top w:val="nil"/>
                <w:left w:val="nil"/>
                <w:bottom w:val="nil"/>
                <w:right w:val="nil"/>
                <w:between w:val="nil"/>
                <w:bar w:val="nil"/>
              </w:pBdr>
              <w:ind w:left="181" w:hanging="181"/>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Comprehensive Income</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79E12805" w14:textId="77777777" w:rsidR="001E45AF" w:rsidRPr="007C2771" w:rsidRDefault="001E45AF" w:rsidP="001933E8">
            <w:pPr>
              <w:rPr>
                <w:rFonts w:asciiTheme="minorHAnsi" w:eastAsia="Calibri" w:hAnsiTheme="minorHAnsi" w:cstheme="minorHAnsi"/>
                <w:color w:val="000000"/>
                <w:sz w:val="18"/>
                <w:szCs w:val="18"/>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4DC92FBE" w14:textId="77777777" w:rsidR="001E45AF" w:rsidRPr="007C2771" w:rsidRDefault="001E45AF" w:rsidP="001933E8">
            <w:pPr>
              <w:rPr>
                <w:rFonts w:asciiTheme="minorHAnsi" w:eastAsia="Calibr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A396377" w14:textId="77777777" w:rsidR="001E45AF" w:rsidRPr="007C2771" w:rsidRDefault="001E45AF" w:rsidP="001933E8">
            <w:pPr>
              <w:rPr>
                <w:rFonts w:asciiTheme="minorHAnsi" w:eastAsia="Calibri" w:hAnsiTheme="minorHAnsi" w:cstheme="minorHAns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46A9A518" w14:textId="77777777" w:rsidR="001E45AF" w:rsidRPr="007C2771" w:rsidRDefault="001E45AF" w:rsidP="001933E8">
            <w:pPr>
              <w:rPr>
                <w:rFonts w:asciiTheme="minorHAnsi" w:eastAsia="Calibr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52F73E4" w14:textId="77777777" w:rsidR="001E45AF" w:rsidRPr="007C2771" w:rsidRDefault="001E45AF" w:rsidP="001933E8">
            <w:pPr>
              <w:rPr>
                <w:rFonts w:asciiTheme="minorHAnsi" w:eastAsia="Calibr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87DDA6E" w14:textId="77777777" w:rsidR="001E45AF" w:rsidRPr="007C2771" w:rsidRDefault="001E45AF" w:rsidP="001933E8">
            <w:pPr>
              <w:rPr>
                <w:rFonts w:asciiTheme="minorHAnsi" w:eastAsia="Calibr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F317751" w14:textId="77777777" w:rsidR="001E45AF" w:rsidRPr="007C2771" w:rsidRDefault="001E45AF" w:rsidP="001933E8">
            <w:pPr>
              <w:rPr>
                <w:rFonts w:asciiTheme="minorHAnsi" w:eastAsia="Calibri" w:hAnsiTheme="minorHAnsi" w:cstheme="minorHAnsi"/>
                <w:color w:val="000000"/>
                <w:sz w:val="18"/>
                <w:szCs w:val="18"/>
              </w:rPr>
            </w:pPr>
          </w:p>
        </w:tc>
      </w:tr>
      <w:tr w:rsidR="001E45AF" w:rsidRPr="007C2771" w14:paraId="58731791"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tcMar>
              <w:left w:w="40" w:type="dxa"/>
              <w:right w:w="40" w:type="dxa"/>
            </w:tcMar>
          </w:tcPr>
          <w:p w14:paraId="236A85E3" w14:textId="77777777" w:rsidR="001E45AF" w:rsidRPr="007C2771" w:rsidRDefault="001E45AF" w:rsidP="007C2771">
            <w:pPr>
              <w:pBdr>
                <w:top w:val="nil"/>
                <w:left w:val="nil"/>
                <w:bottom w:val="nil"/>
                <w:right w:val="nil"/>
                <w:between w:val="nil"/>
                <w:bar w:val="nil"/>
              </w:pBdr>
              <w:ind w:left="181" w:hanging="181"/>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Operating Result</w:t>
            </w:r>
          </w:p>
        </w:tc>
        <w:tc>
          <w:tcPr>
            <w:tcW w:w="1035" w:type="dxa"/>
            <w:tcBorders>
              <w:top w:val="nil"/>
              <w:left w:val="nil"/>
              <w:bottom w:val="nil"/>
              <w:right w:val="nil"/>
              <w:tl2br w:val="nil"/>
              <w:tr2bl w:val="nil"/>
            </w:tcBorders>
            <w:shd w:val="clear" w:color="FFFFFF" w:fill="FFFFFF"/>
            <w:noWrap/>
            <w:tcMar>
              <w:left w:w="40" w:type="dxa"/>
              <w:right w:w="40" w:type="dxa"/>
            </w:tcMar>
          </w:tcPr>
          <w:p w14:paraId="489F1DFF"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-667</w:t>
            </w:r>
          </w:p>
        </w:tc>
        <w:tc>
          <w:tcPr>
            <w:tcW w:w="1005" w:type="dxa"/>
            <w:tcBorders>
              <w:top w:val="nil"/>
              <w:left w:val="nil"/>
              <w:bottom w:val="nil"/>
              <w:right w:val="nil"/>
              <w:tl2br w:val="nil"/>
              <w:tr2bl w:val="nil"/>
            </w:tcBorders>
            <w:shd w:val="clear" w:color="FFFFFF" w:fill="FFFFFF"/>
            <w:tcMar>
              <w:left w:w="40" w:type="dxa"/>
              <w:right w:w="40" w:type="dxa"/>
            </w:tcMar>
          </w:tcPr>
          <w:p w14:paraId="1B4E92E2"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-2,252</w:t>
            </w:r>
          </w:p>
        </w:tc>
        <w:tc>
          <w:tcPr>
            <w:tcW w:w="1035" w:type="dxa"/>
            <w:tcBorders>
              <w:top w:val="nil"/>
              <w:left w:val="nil"/>
              <w:bottom w:val="nil"/>
              <w:right w:val="nil"/>
              <w:tl2br w:val="nil"/>
              <w:tr2bl w:val="nil"/>
            </w:tcBorders>
            <w:shd w:val="clear" w:color="FFFFFF" w:fill="FFFFFF"/>
            <w:tcMar>
              <w:left w:w="40" w:type="dxa"/>
              <w:right w:w="40" w:type="dxa"/>
            </w:tcMar>
          </w:tcPr>
          <w:p w14:paraId="3065BA60"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-838</w:t>
            </w:r>
          </w:p>
        </w:tc>
        <w:tc>
          <w:tcPr>
            <w:tcW w:w="600" w:type="dxa"/>
            <w:tcBorders>
              <w:top w:val="nil"/>
              <w:left w:val="nil"/>
              <w:bottom w:val="nil"/>
              <w:right w:val="nil"/>
              <w:tl2br w:val="nil"/>
              <w:tr2bl w:val="nil"/>
            </w:tcBorders>
            <w:shd w:val="clear" w:color="FFFFFF" w:fill="FFFFFF"/>
            <w:tcMar>
              <w:left w:w="40" w:type="dxa"/>
              <w:right w:w="40" w:type="dxa"/>
            </w:tcMar>
          </w:tcPr>
          <w:p w14:paraId="49ABB949"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 xml:space="preserve">63 </w:t>
            </w:r>
          </w:p>
        </w:tc>
        <w:tc>
          <w:tcPr>
            <w:tcW w:w="1035" w:type="dxa"/>
            <w:tcBorders>
              <w:top w:val="nil"/>
              <w:left w:val="nil"/>
              <w:bottom w:val="nil"/>
              <w:right w:val="nil"/>
              <w:tl2br w:val="nil"/>
              <w:tr2bl w:val="nil"/>
            </w:tcBorders>
            <w:shd w:val="clear" w:color="FFFFFF" w:fill="FFFFFF"/>
            <w:tcMar>
              <w:left w:w="40" w:type="dxa"/>
              <w:right w:w="40" w:type="dxa"/>
            </w:tcMar>
          </w:tcPr>
          <w:p w14:paraId="5BEFF923"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5</w:t>
            </w:r>
          </w:p>
        </w:tc>
        <w:tc>
          <w:tcPr>
            <w:tcW w:w="1035" w:type="dxa"/>
            <w:tcBorders>
              <w:top w:val="nil"/>
              <w:left w:val="nil"/>
              <w:bottom w:val="nil"/>
              <w:right w:val="nil"/>
              <w:tl2br w:val="nil"/>
              <w:tr2bl w:val="nil"/>
            </w:tcBorders>
            <w:shd w:val="clear" w:color="FFFFFF" w:fill="FFFFFF"/>
            <w:tcMar>
              <w:left w:w="40" w:type="dxa"/>
              <w:right w:w="40" w:type="dxa"/>
            </w:tcMar>
          </w:tcPr>
          <w:p w14:paraId="2035A8D4"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125</w:t>
            </w:r>
          </w:p>
        </w:tc>
        <w:tc>
          <w:tcPr>
            <w:tcW w:w="1035" w:type="dxa"/>
            <w:tcBorders>
              <w:top w:val="nil"/>
              <w:left w:val="nil"/>
              <w:bottom w:val="nil"/>
              <w:right w:val="nil"/>
              <w:tl2br w:val="nil"/>
              <w:tr2bl w:val="nil"/>
            </w:tcBorders>
            <w:shd w:val="clear" w:color="FFFFFF" w:fill="FFFFFF"/>
            <w:tcMar>
              <w:left w:w="40" w:type="dxa"/>
              <w:right w:w="40" w:type="dxa"/>
            </w:tcMar>
          </w:tcPr>
          <w:p w14:paraId="459AA32F"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110</w:t>
            </w:r>
          </w:p>
        </w:tc>
      </w:tr>
      <w:tr w:rsidR="001E45AF" w:rsidRPr="007C2771" w14:paraId="53AD521A"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525BF92E" w14:textId="77777777" w:rsidR="001E45AF" w:rsidRPr="007C2771" w:rsidRDefault="001E45AF" w:rsidP="007C2771">
            <w:pPr>
              <w:pBdr>
                <w:top w:val="nil"/>
                <w:left w:val="nil"/>
                <w:bottom w:val="nil"/>
                <w:right w:val="nil"/>
                <w:between w:val="nil"/>
                <w:bar w:val="nil"/>
              </w:pBdr>
              <w:ind w:left="181" w:hanging="181"/>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Total Comprehensive Result</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D733BF2"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-667</w:t>
            </w:r>
          </w:p>
        </w:tc>
        <w:tc>
          <w:tcPr>
            <w:tcW w:w="1005" w:type="dxa"/>
            <w:tcBorders>
              <w:top w:val="nil"/>
              <w:left w:val="nil"/>
              <w:bottom w:val="nil"/>
              <w:right w:val="nil"/>
              <w:tl2br w:val="nil"/>
              <w:tr2bl w:val="nil"/>
            </w:tcBorders>
            <w:shd w:val="clear" w:color="FFFFFF" w:fill="FFFFFF"/>
            <w:noWrap/>
            <w:tcMar>
              <w:left w:w="40" w:type="dxa"/>
              <w:right w:w="40" w:type="dxa"/>
            </w:tcMar>
            <w:vAlign w:val="bottom"/>
          </w:tcPr>
          <w:p w14:paraId="38CF6B69"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-2,252</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8587357"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-838</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444D7C10"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 xml:space="preserve">63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6B9D5923"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5</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E718011"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125</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34AB277"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110</w:t>
            </w:r>
          </w:p>
        </w:tc>
      </w:tr>
      <w:tr w:rsidR="001E45AF" w:rsidRPr="007C2771" w14:paraId="7CE0BCC5"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noWrap/>
            <w:tcMar>
              <w:left w:w="40" w:type="dxa"/>
              <w:right w:w="40" w:type="dxa"/>
            </w:tcMar>
            <w:vAlign w:val="bottom"/>
          </w:tcPr>
          <w:p w14:paraId="3B33853D" w14:textId="77777777" w:rsidR="001E45AF" w:rsidRPr="007C2771" w:rsidRDefault="001E45AF" w:rsidP="007C2771">
            <w:pPr>
              <w:pBdr>
                <w:top w:val="nil"/>
                <w:left w:val="nil"/>
                <w:bottom w:val="nil"/>
                <w:right w:val="nil"/>
                <w:between w:val="nil"/>
                <w:bar w:val="nil"/>
              </w:pBdr>
              <w:ind w:left="181" w:hanging="181"/>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Movement in Asset Revaluation Surplus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28B4E2D" w14:textId="77777777" w:rsidR="001E45AF" w:rsidRPr="007C2771" w:rsidRDefault="001E45AF" w:rsidP="001933E8">
            <w:pPr>
              <w:rPr>
                <w:rFonts w:asciiTheme="minorHAnsi" w:eastAsia="Calibri" w:hAnsiTheme="minorHAnsi" w:cstheme="minorHAnsi"/>
                <w:b/>
                <w:color w:val="000000"/>
                <w:sz w:val="18"/>
                <w:szCs w:val="18"/>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7542E617" w14:textId="77777777" w:rsidR="001E45AF" w:rsidRPr="007C2771" w:rsidRDefault="001E45AF" w:rsidP="001933E8">
            <w:pPr>
              <w:rPr>
                <w:rFonts w:asciiTheme="minorHAnsi" w:eastAsia="Calibri" w:hAnsiTheme="minorHAnsi" w:cstheme="minorHAnsi"/>
                <w:b/>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2820714" w14:textId="77777777" w:rsidR="001E45AF" w:rsidRPr="007C2771" w:rsidRDefault="001E45AF" w:rsidP="001933E8">
            <w:pPr>
              <w:rPr>
                <w:rFonts w:asciiTheme="minorHAnsi" w:eastAsia="Calibri" w:hAnsiTheme="minorHAnsi" w:cstheme="minorHAnsi"/>
                <w:b/>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71565484" w14:textId="77777777" w:rsidR="001E45AF" w:rsidRPr="007C2771" w:rsidRDefault="001E45AF" w:rsidP="001933E8">
            <w:pPr>
              <w:rPr>
                <w:rFonts w:asciiTheme="minorHAnsi" w:eastAsia="Calibri" w:hAnsiTheme="minorHAnsi" w:cstheme="minorHAnsi"/>
                <w:b/>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7F54C62" w14:textId="77777777" w:rsidR="001E45AF" w:rsidRPr="007C2771" w:rsidRDefault="001E45AF" w:rsidP="001933E8">
            <w:pPr>
              <w:rPr>
                <w:rFonts w:asciiTheme="minorHAnsi" w:eastAsia="Calibri" w:hAnsiTheme="minorHAnsi" w:cstheme="minorHAnsi"/>
                <w:b/>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8800BF7" w14:textId="77777777" w:rsidR="001E45AF" w:rsidRPr="007C2771" w:rsidRDefault="001E45AF" w:rsidP="001933E8">
            <w:pPr>
              <w:rPr>
                <w:rFonts w:asciiTheme="minorHAnsi" w:eastAsia="Calibri" w:hAnsiTheme="minorHAnsi" w:cstheme="minorHAnsi"/>
                <w:b/>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357DDB2" w14:textId="77777777" w:rsidR="001E45AF" w:rsidRPr="007C2771" w:rsidRDefault="001E45AF" w:rsidP="001933E8">
            <w:pPr>
              <w:rPr>
                <w:rFonts w:asciiTheme="minorHAnsi" w:eastAsia="Calibri" w:hAnsiTheme="minorHAnsi" w:cstheme="minorHAnsi"/>
                <w:b/>
                <w:color w:val="000000"/>
                <w:sz w:val="18"/>
                <w:szCs w:val="18"/>
              </w:rPr>
            </w:pPr>
          </w:p>
        </w:tc>
      </w:tr>
      <w:tr w:rsidR="001E45AF" w:rsidRPr="007C2771" w14:paraId="58E12736"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tcMar>
              <w:left w:w="40" w:type="dxa"/>
              <w:right w:w="40" w:type="dxa"/>
            </w:tcMar>
            <w:vAlign w:val="bottom"/>
          </w:tcPr>
          <w:p w14:paraId="54B6B9DE" w14:textId="77777777" w:rsidR="001E45AF" w:rsidRPr="007C2771" w:rsidRDefault="001E45AF" w:rsidP="007C2771">
            <w:pPr>
              <w:pBdr>
                <w:top w:val="nil"/>
                <w:left w:val="nil"/>
                <w:bottom w:val="nil"/>
                <w:right w:val="nil"/>
                <w:between w:val="nil"/>
                <w:bar w:val="nil"/>
              </w:pBdr>
              <w:ind w:left="181" w:hanging="181"/>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Total Movement in Reserves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1054D7F"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0</w:t>
            </w:r>
          </w:p>
        </w:tc>
        <w:tc>
          <w:tcPr>
            <w:tcW w:w="1005" w:type="dxa"/>
            <w:tcBorders>
              <w:top w:val="nil"/>
              <w:left w:val="nil"/>
              <w:bottom w:val="nil"/>
              <w:right w:val="nil"/>
              <w:tl2br w:val="nil"/>
              <w:tr2bl w:val="nil"/>
            </w:tcBorders>
            <w:shd w:val="clear" w:color="FFFFFF" w:fill="FFFFFF"/>
            <w:tcMar>
              <w:left w:w="40" w:type="dxa"/>
              <w:right w:w="40" w:type="dxa"/>
            </w:tcMar>
            <w:vAlign w:val="bottom"/>
          </w:tcPr>
          <w:p w14:paraId="437ABE6E"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6E84BC4"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28AF8049"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FD94171"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CB06C7B"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73EA232"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0</w:t>
            </w:r>
          </w:p>
        </w:tc>
      </w:tr>
      <w:tr w:rsidR="001E45AF" w:rsidRPr="007C2771" w14:paraId="7DEC52B4"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2370" w:type="dxa"/>
            <w:tcBorders>
              <w:top w:val="nil"/>
              <w:left w:val="nil"/>
              <w:bottom w:val="nil"/>
              <w:right w:val="nil"/>
              <w:tl2br w:val="nil"/>
              <w:tr2bl w:val="nil"/>
            </w:tcBorders>
            <w:noWrap/>
            <w:tcMar>
              <w:left w:w="40" w:type="dxa"/>
              <w:right w:w="40" w:type="dxa"/>
            </w:tcMar>
            <w:vAlign w:val="bottom"/>
          </w:tcPr>
          <w:p w14:paraId="50AA34A8" w14:textId="77777777" w:rsidR="001E45AF" w:rsidRPr="007C2771" w:rsidRDefault="001E45AF" w:rsidP="007C2771">
            <w:pPr>
              <w:pBdr>
                <w:top w:val="nil"/>
                <w:left w:val="nil"/>
                <w:bottom w:val="nil"/>
                <w:right w:val="nil"/>
                <w:between w:val="nil"/>
                <w:bar w:val="nil"/>
              </w:pBdr>
              <w:ind w:left="181" w:hanging="181"/>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Transactions Involving Owners Affecting Accumulated Funds</w:t>
            </w:r>
          </w:p>
        </w:tc>
        <w:tc>
          <w:tcPr>
            <w:tcW w:w="1035" w:type="dxa"/>
            <w:tcBorders>
              <w:top w:val="nil"/>
              <w:left w:val="nil"/>
              <w:bottom w:val="nil"/>
              <w:right w:val="nil"/>
              <w:tl2br w:val="nil"/>
              <w:tr2bl w:val="nil"/>
            </w:tcBorders>
            <w:noWrap/>
            <w:tcMar>
              <w:left w:w="0" w:type="dxa"/>
              <w:right w:w="0" w:type="dxa"/>
            </w:tcMar>
            <w:vAlign w:val="bottom"/>
          </w:tcPr>
          <w:p w14:paraId="2CB2FC68" w14:textId="77777777" w:rsidR="001E45AF" w:rsidRPr="007C2771" w:rsidRDefault="001E45AF" w:rsidP="001933E8">
            <w:pPr>
              <w:rPr>
                <w:rFonts w:asciiTheme="minorHAnsi" w:eastAsia="Calibri" w:hAnsiTheme="minorHAnsi" w:cstheme="minorHAnsi"/>
                <w:b/>
                <w:color w:val="000000"/>
                <w:sz w:val="18"/>
                <w:szCs w:val="18"/>
              </w:rPr>
            </w:pPr>
          </w:p>
        </w:tc>
        <w:tc>
          <w:tcPr>
            <w:tcW w:w="1005" w:type="dxa"/>
            <w:tcBorders>
              <w:top w:val="nil"/>
              <w:left w:val="nil"/>
              <w:bottom w:val="nil"/>
              <w:right w:val="nil"/>
              <w:tl2br w:val="nil"/>
              <w:tr2bl w:val="nil"/>
            </w:tcBorders>
            <w:noWrap/>
            <w:tcMar>
              <w:left w:w="0" w:type="dxa"/>
              <w:right w:w="0" w:type="dxa"/>
            </w:tcMar>
            <w:vAlign w:val="bottom"/>
          </w:tcPr>
          <w:p w14:paraId="6989E06B" w14:textId="77777777" w:rsidR="001E45AF" w:rsidRPr="007C2771" w:rsidRDefault="001E45AF" w:rsidP="001933E8">
            <w:pPr>
              <w:rPr>
                <w:rFonts w:asciiTheme="minorHAnsi" w:eastAsia="Calibri" w:hAnsiTheme="minorHAnsi" w:cstheme="minorHAns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69736360" w14:textId="77777777" w:rsidR="001E45AF" w:rsidRPr="007C2771" w:rsidRDefault="001E45AF" w:rsidP="001933E8">
            <w:pPr>
              <w:rPr>
                <w:rFonts w:asciiTheme="minorHAnsi" w:eastAsia="Calibri" w:hAnsiTheme="minorHAnsi" w:cstheme="minorHAnsi"/>
                <w:b/>
                <w:color w:val="000000"/>
                <w:sz w:val="18"/>
                <w:szCs w:val="18"/>
              </w:rPr>
            </w:pPr>
          </w:p>
        </w:tc>
        <w:tc>
          <w:tcPr>
            <w:tcW w:w="600" w:type="dxa"/>
            <w:tcBorders>
              <w:top w:val="nil"/>
              <w:left w:val="nil"/>
              <w:bottom w:val="nil"/>
              <w:right w:val="nil"/>
              <w:tl2br w:val="nil"/>
              <w:tr2bl w:val="nil"/>
            </w:tcBorders>
            <w:noWrap/>
            <w:tcMar>
              <w:left w:w="0" w:type="dxa"/>
              <w:right w:w="0" w:type="dxa"/>
            </w:tcMar>
            <w:vAlign w:val="bottom"/>
          </w:tcPr>
          <w:p w14:paraId="0AB85968" w14:textId="77777777" w:rsidR="001E45AF" w:rsidRPr="007C2771" w:rsidRDefault="001E45AF" w:rsidP="001933E8">
            <w:pPr>
              <w:rPr>
                <w:rFonts w:asciiTheme="minorHAnsi" w:eastAsia="Calibri" w:hAnsiTheme="minorHAnsi" w:cstheme="minorHAns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5D4AA41A" w14:textId="77777777" w:rsidR="001E45AF" w:rsidRPr="007C2771" w:rsidRDefault="001E45AF" w:rsidP="001933E8">
            <w:pPr>
              <w:rPr>
                <w:rFonts w:asciiTheme="minorHAnsi" w:eastAsia="Calibri" w:hAnsiTheme="minorHAnsi" w:cstheme="minorHAns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13865190" w14:textId="77777777" w:rsidR="001E45AF" w:rsidRPr="007C2771" w:rsidRDefault="001E45AF" w:rsidP="001933E8">
            <w:pPr>
              <w:rPr>
                <w:rFonts w:asciiTheme="minorHAnsi" w:eastAsia="Calibri" w:hAnsiTheme="minorHAnsi" w:cstheme="minorHAns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22F3CC2B" w14:textId="77777777" w:rsidR="001E45AF" w:rsidRPr="007C2771" w:rsidRDefault="001E45AF" w:rsidP="001933E8">
            <w:pPr>
              <w:rPr>
                <w:rFonts w:asciiTheme="minorHAnsi" w:eastAsia="Calibri" w:hAnsiTheme="minorHAnsi" w:cstheme="minorHAnsi"/>
                <w:b/>
                <w:color w:val="000000"/>
                <w:sz w:val="18"/>
                <w:szCs w:val="18"/>
              </w:rPr>
            </w:pPr>
          </w:p>
        </w:tc>
      </w:tr>
      <w:tr w:rsidR="001E45AF" w:rsidRPr="007C2771" w14:paraId="2E69EA77"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6E2DAF5C" w14:textId="77777777" w:rsidR="001E45AF" w:rsidRPr="007C2771" w:rsidRDefault="001E45AF" w:rsidP="007C2771">
            <w:pPr>
              <w:pBdr>
                <w:top w:val="nil"/>
                <w:left w:val="nil"/>
                <w:bottom w:val="nil"/>
                <w:right w:val="nil"/>
                <w:between w:val="nil"/>
                <w:bar w:val="nil"/>
              </w:pBdr>
              <w:ind w:left="181" w:hanging="181"/>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Capital Injections</w:t>
            </w:r>
          </w:p>
        </w:tc>
        <w:tc>
          <w:tcPr>
            <w:tcW w:w="1035" w:type="dxa"/>
            <w:tcBorders>
              <w:top w:val="nil"/>
              <w:left w:val="nil"/>
              <w:bottom w:val="nil"/>
              <w:right w:val="nil"/>
              <w:tl2br w:val="nil"/>
              <w:tr2bl w:val="nil"/>
            </w:tcBorders>
            <w:shd w:val="clear" w:color="FFFFFF" w:fill="FFFFFF"/>
            <w:noWrap/>
            <w:tcMar>
              <w:left w:w="40" w:type="dxa"/>
              <w:right w:w="40" w:type="dxa"/>
            </w:tcMar>
          </w:tcPr>
          <w:p w14:paraId="69AD52E2"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634</w:t>
            </w:r>
          </w:p>
        </w:tc>
        <w:tc>
          <w:tcPr>
            <w:tcW w:w="1005" w:type="dxa"/>
            <w:tcBorders>
              <w:top w:val="nil"/>
              <w:left w:val="nil"/>
              <w:bottom w:val="nil"/>
              <w:right w:val="nil"/>
              <w:tl2br w:val="nil"/>
              <w:tr2bl w:val="nil"/>
            </w:tcBorders>
            <w:shd w:val="clear" w:color="FFFFFF" w:fill="FFFFFF"/>
            <w:tcMar>
              <w:left w:w="40" w:type="dxa"/>
              <w:right w:w="40" w:type="dxa"/>
            </w:tcMar>
          </w:tcPr>
          <w:p w14:paraId="395188AF"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634</w:t>
            </w:r>
          </w:p>
        </w:tc>
        <w:tc>
          <w:tcPr>
            <w:tcW w:w="1035" w:type="dxa"/>
            <w:tcBorders>
              <w:top w:val="nil"/>
              <w:left w:val="nil"/>
              <w:bottom w:val="nil"/>
              <w:right w:val="nil"/>
              <w:tl2br w:val="nil"/>
              <w:tr2bl w:val="nil"/>
            </w:tcBorders>
            <w:shd w:val="clear" w:color="FFFFFF" w:fill="FFFFFF"/>
            <w:tcMar>
              <w:left w:w="40" w:type="dxa"/>
              <w:right w:w="40" w:type="dxa"/>
            </w:tcMar>
          </w:tcPr>
          <w:p w14:paraId="07F58096"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tcPr>
          <w:p w14:paraId="7052BA41"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30C03F8F"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5A5312CF"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40058270"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0</w:t>
            </w:r>
          </w:p>
        </w:tc>
      </w:tr>
      <w:tr w:rsidR="001E45AF" w:rsidRPr="007C2771" w14:paraId="351F9264"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2370" w:type="dxa"/>
            <w:tcBorders>
              <w:top w:val="nil"/>
              <w:left w:val="nil"/>
              <w:bottom w:val="nil"/>
              <w:right w:val="nil"/>
              <w:tl2br w:val="nil"/>
              <w:tr2bl w:val="nil"/>
            </w:tcBorders>
            <w:tcMar>
              <w:left w:w="40" w:type="dxa"/>
              <w:right w:w="40" w:type="dxa"/>
            </w:tcMar>
          </w:tcPr>
          <w:p w14:paraId="3054A0A9" w14:textId="77777777" w:rsidR="001E45AF" w:rsidRPr="007C2771" w:rsidRDefault="001E45AF" w:rsidP="007C2771">
            <w:pPr>
              <w:pBdr>
                <w:top w:val="nil"/>
                <w:left w:val="nil"/>
                <w:bottom w:val="nil"/>
                <w:right w:val="nil"/>
                <w:between w:val="nil"/>
                <w:bar w:val="nil"/>
              </w:pBdr>
              <w:ind w:left="181" w:hanging="181"/>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Total Transactions Involving Owners Affecting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39A44D89"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634</w:t>
            </w:r>
          </w:p>
        </w:tc>
        <w:tc>
          <w:tcPr>
            <w:tcW w:w="1005" w:type="dxa"/>
            <w:tcBorders>
              <w:top w:val="nil"/>
              <w:left w:val="nil"/>
              <w:bottom w:val="nil"/>
              <w:right w:val="nil"/>
              <w:tl2br w:val="nil"/>
              <w:tr2bl w:val="nil"/>
            </w:tcBorders>
            <w:shd w:val="clear" w:color="FFFFFF" w:fill="FFFFFF"/>
            <w:noWrap/>
            <w:tcMar>
              <w:left w:w="40" w:type="dxa"/>
              <w:right w:w="40" w:type="dxa"/>
            </w:tcMar>
          </w:tcPr>
          <w:p w14:paraId="6F3F47F3"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634</w:t>
            </w:r>
          </w:p>
        </w:tc>
        <w:tc>
          <w:tcPr>
            <w:tcW w:w="1035" w:type="dxa"/>
            <w:tcBorders>
              <w:top w:val="nil"/>
              <w:left w:val="nil"/>
              <w:bottom w:val="nil"/>
              <w:right w:val="nil"/>
              <w:tl2br w:val="nil"/>
              <w:tr2bl w:val="nil"/>
            </w:tcBorders>
            <w:shd w:val="clear" w:color="FFFFFF" w:fill="FFFFFF"/>
            <w:noWrap/>
            <w:tcMar>
              <w:left w:w="40" w:type="dxa"/>
              <w:right w:w="40" w:type="dxa"/>
            </w:tcMar>
          </w:tcPr>
          <w:p w14:paraId="69B8248B"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tcPr>
          <w:p w14:paraId="585EDEA8"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 xml:space="preserve">-100 </w:t>
            </w:r>
          </w:p>
        </w:tc>
        <w:tc>
          <w:tcPr>
            <w:tcW w:w="1035" w:type="dxa"/>
            <w:tcBorders>
              <w:top w:val="nil"/>
              <w:left w:val="nil"/>
              <w:bottom w:val="nil"/>
              <w:right w:val="nil"/>
              <w:tl2br w:val="nil"/>
              <w:tr2bl w:val="nil"/>
            </w:tcBorders>
            <w:shd w:val="clear" w:color="FFFFFF" w:fill="FFFFFF"/>
            <w:noWrap/>
            <w:tcMar>
              <w:left w:w="40" w:type="dxa"/>
              <w:right w:w="40" w:type="dxa"/>
            </w:tcMar>
          </w:tcPr>
          <w:p w14:paraId="4A90BE07"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0</w:t>
            </w:r>
          </w:p>
        </w:tc>
        <w:tc>
          <w:tcPr>
            <w:tcW w:w="1035" w:type="dxa"/>
            <w:tcBorders>
              <w:top w:val="nil"/>
              <w:left w:val="nil"/>
              <w:bottom w:val="nil"/>
              <w:right w:val="nil"/>
              <w:tl2br w:val="nil"/>
              <w:tr2bl w:val="nil"/>
            </w:tcBorders>
            <w:shd w:val="clear" w:color="FFFFFF" w:fill="FFFFFF"/>
            <w:noWrap/>
            <w:tcMar>
              <w:left w:w="40" w:type="dxa"/>
              <w:right w:w="40" w:type="dxa"/>
            </w:tcMar>
          </w:tcPr>
          <w:p w14:paraId="2DD6FB12"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0</w:t>
            </w:r>
          </w:p>
        </w:tc>
        <w:tc>
          <w:tcPr>
            <w:tcW w:w="1035" w:type="dxa"/>
            <w:tcBorders>
              <w:top w:val="nil"/>
              <w:left w:val="nil"/>
              <w:bottom w:val="nil"/>
              <w:right w:val="nil"/>
              <w:tl2br w:val="nil"/>
              <w:tr2bl w:val="nil"/>
            </w:tcBorders>
            <w:shd w:val="clear" w:color="FFFFFF" w:fill="FFFFFF"/>
            <w:noWrap/>
            <w:tcMar>
              <w:left w:w="40" w:type="dxa"/>
              <w:right w:w="40" w:type="dxa"/>
            </w:tcMar>
          </w:tcPr>
          <w:p w14:paraId="2B6AA3ED"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0</w:t>
            </w:r>
          </w:p>
        </w:tc>
      </w:tr>
      <w:tr w:rsidR="001E45AF" w:rsidRPr="007C2771" w14:paraId="261765B4"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tcMar>
              <w:left w:w="40" w:type="dxa"/>
              <w:right w:w="40" w:type="dxa"/>
            </w:tcMar>
            <w:vAlign w:val="bottom"/>
          </w:tcPr>
          <w:p w14:paraId="173FD142" w14:textId="77777777" w:rsidR="001E45AF" w:rsidRPr="007C2771" w:rsidRDefault="001E45AF" w:rsidP="007C2771">
            <w:pPr>
              <w:pBdr>
                <w:top w:val="nil"/>
                <w:left w:val="nil"/>
                <w:bottom w:val="nil"/>
                <w:right w:val="nil"/>
                <w:between w:val="nil"/>
                <w:bar w:val="nil"/>
              </w:pBdr>
              <w:ind w:left="181" w:hanging="181"/>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Closing Equity</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064B9D08" w14:textId="77777777" w:rsidR="001E45AF" w:rsidRPr="007C2771" w:rsidRDefault="001E45AF" w:rsidP="001933E8">
            <w:pPr>
              <w:rPr>
                <w:rFonts w:asciiTheme="minorHAnsi" w:eastAsia="Calibri" w:hAnsiTheme="minorHAnsi" w:cstheme="minorHAnsi"/>
                <w:color w:val="000000"/>
                <w:sz w:val="18"/>
                <w:szCs w:val="18"/>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1DD3FD65" w14:textId="77777777" w:rsidR="001E45AF" w:rsidRPr="007C2771" w:rsidRDefault="001E45AF" w:rsidP="001933E8">
            <w:pPr>
              <w:rPr>
                <w:rFonts w:asciiTheme="minorHAnsi" w:eastAsia="Calibr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8ACDC16" w14:textId="77777777" w:rsidR="001E45AF" w:rsidRPr="007C2771" w:rsidRDefault="001E45AF" w:rsidP="001933E8">
            <w:pPr>
              <w:rPr>
                <w:rFonts w:asciiTheme="minorHAnsi" w:eastAsia="Calibri" w:hAnsiTheme="minorHAnsi" w:cstheme="minorHAns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4A84345F" w14:textId="77777777" w:rsidR="001E45AF" w:rsidRPr="007C2771" w:rsidRDefault="001E45AF" w:rsidP="001933E8">
            <w:pPr>
              <w:jc w:val="right"/>
              <w:rPr>
                <w:rFonts w:asciiTheme="minorHAnsi" w:eastAsia="Calibr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CDA0E6E" w14:textId="77777777" w:rsidR="001E45AF" w:rsidRPr="007C2771" w:rsidRDefault="001E45AF" w:rsidP="001933E8">
            <w:pPr>
              <w:rPr>
                <w:rFonts w:asciiTheme="minorHAnsi" w:eastAsia="Calibr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4687DB5" w14:textId="77777777" w:rsidR="001E45AF" w:rsidRPr="007C2771" w:rsidRDefault="001E45AF" w:rsidP="001933E8">
            <w:pPr>
              <w:rPr>
                <w:rFonts w:asciiTheme="minorHAnsi" w:eastAsia="Calibr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7AB6A3D" w14:textId="77777777" w:rsidR="001E45AF" w:rsidRPr="007C2771" w:rsidRDefault="001E45AF" w:rsidP="001933E8">
            <w:pPr>
              <w:rPr>
                <w:rFonts w:asciiTheme="minorHAnsi" w:eastAsia="Calibri" w:hAnsiTheme="minorHAnsi" w:cstheme="minorHAnsi"/>
                <w:color w:val="000000"/>
                <w:sz w:val="18"/>
                <w:szCs w:val="18"/>
              </w:rPr>
            </w:pPr>
          </w:p>
        </w:tc>
      </w:tr>
      <w:tr w:rsidR="001E45AF" w:rsidRPr="007C2771" w14:paraId="113A79CF"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tcMar>
              <w:left w:w="40" w:type="dxa"/>
              <w:right w:w="40" w:type="dxa"/>
            </w:tcMar>
          </w:tcPr>
          <w:p w14:paraId="6AA55F10" w14:textId="77777777" w:rsidR="001E45AF" w:rsidRPr="007C2771" w:rsidRDefault="001E45AF" w:rsidP="007C2771">
            <w:pPr>
              <w:pBdr>
                <w:top w:val="nil"/>
                <w:left w:val="nil"/>
                <w:bottom w:val="nil"/>
                <w:right w:val="nil"/>
                <w:between w:val="nil"/>
                <w:bar w:val="nil"/>
              </w:pBdr>
              <w:ind w:left="181" w:hanging="181"/>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Closing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653CDD40"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2,909</w:t>
            </w:r>
          </w:p>
        </w:tc>
        <w:tc>
          <w:tcPr>
            <w:tcW w:w="1005" w:type="dxa"/>
            <w:tcBorders>
              <w:top w:val="nil"/>
              <w:left w:val="nil"/>
              <w:bottom w:val="nil"/>
              <w:right w:val="nil"/>
              <w:tl2br w:val="nil"/>
              <w:tr2bl w:val="nil"/>
            </w:tcBorders>
            <w:shd w:val="clear" w:color="FFFFFF" w:fill="FFFFFF"/>
            <w:tcMar>
              <w:left w:w="40" w:type="dxa"/>
              <w:right w:w="40" w:type="dxa"/>
            </w:tcMar>
          </w:tcPr>
          <w:p w14:paraId="6B00C46D"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1,087</w:t>
            </w:r>
          </w:p>
        </w:tc>
        <w:tc>
          <w:tcPr>
            <w:tcW w:w="1035" w:type="dxa"/>
            <w:tcBorders>
              <w:top w:val="nil"/>
              <w:left w:val="nil"/>
              <w:bottom w:val="nil"/>
              <w:right w:val="nil"/>
              <w:tl2br w:val="nil"/>
              <w:tr2bl w:val="nil"/>
            </w:tcBorders>
            <w:shd w:val="clear" w:color="FFFFFF" w:fill="FFFFFF"/>
            <w:tcMar>
              <w:left w:w="40" w:type="dxa"/>
              <w:right w:w="40" w:type="dxa"/>
            </w:tcMar>
          </w:tcPr>
          <w:p w14:paraId="177C842F"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249</w:t>
            </w:r>
          </w:p>
        </w:tc>
        <w:tc>
          <w:tcPr>
            <w:tcW w:w="600" w:type="dxa"/>
            <w:tcBorders>
              <w:top w:val="nil"/>
              <w:left w:val="nil"/>
              <w:bottom w:val="nil"/>
              <w:right w:val="nil"/>
              <w:tl2br w:val="nil"/>
              <w:tr2bl w:val="nil"/>
            </w:tcBorders>
            <w:shd w:val="clear" w:color="FFFFFF" w:fill="FFFFFF"/>
            <w:tcMar>
              <w:left w:w="40" w:type="dxa"/>
              <w:right w:w="40" w:type="dxa"/>
            </w:tcMar>
          </w:tcPr>
          <w:p w14:paraId="1EE7B8D9"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 xml:space="preserve">-77 </w:t>
            </w:r>
          </w:p>
        </w:tc>
        <w:tc>
          <w:tcPr>
            <w:tcW w:w="1035" w:type="dxa"/>
            <w:tcBorders>
              <w:top w:val="nil"/>
              <w:left w:val="nil"/>
              <w:bottom w:val="nil"/>
              <w:right w:val="nil"/>
              <w:tl2br w:val="nil"/>
              <w:tr2bl w:val="nil"/>
            </w:tcBorders>
            <w:shd w:val="clear" w:color="FFFFFF" w:fill="FFFFFF"/>
            <w:tcMar>
              <w:left w:w="40" w:type="dxa"/>
              <w:right w:w="40" w:type="dxa"/>
            </w:tcMar>
          </w:tcPr>
          <w:p w14:paraId="3AAB1208"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254</w:t>
            </w:r>
          </w:p>
        </w:tc>
        <w:tc>
          <w:tcPr>
            <w:tcW w:w="1035" w:type="dxa"/>
            <w:tcBorders>
              <w:top w:val="nil"/>
              <w:left w:val="nil"/>
              <w:bottom w:val="nil"/>
              <w:right w:val="nil"/>
              <w:tl2br w:val="nil"/>
              <w:tr2bl w:val="nil"/>
            </w:tcBorders>
            <w:shd w:val="clear" w:color="FFFFFF" w:fill="FFFFFF"/>
            <w:tcMar>
              <w:left w:w="40" w:type="dxa"/>
              <w:right w:w="40" w:type="dxa"/>
            </w:tcMar>
          </w:tcPr>
          <w:p w14:paraId="4FDF9565"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379</w:t>
            </w:r>
          </w:p>
        </w:tc>
        <w:tc>
          <w:tcPr>
            <w:tcW w:w="1035" w:type="dxa"/>
            <w:tcBorders>
              <w:top w:val="nil"/>
              <w:left w:val="nil"/>
              <w:bottom w:val="nil"/>
              <w:right w:val="nil"/>
              <w:tl2br w:val="nil"/>
              <w:tr2bl w:val="nil"/>
            </w:tcBorders>
            <w:shd w:val="clear" w:color="FFFFFF" w:fill="FFFFFF"/>
            <w:tcMar>
              <w:left w:w="40" w:type="dxa"/>
              <w:right w:w="40" w:type="dxa"/>
            </w:tcMar>
          </w:tcPr>
          <w:p w14:paraId="4F733163"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7C2771">
              <w:rPr>
                <w:rFonts w:asciiTheme="minorHAnsi" w:eastAsia="Calibri" w:hAnsiTheme="minorHAnsi" w:cstheme="minorHAnsi"/>
                <w:color w:val="000000"/>
                <w:sz w:val="18"/>
                <w:szCs w:val="18"/>
              </w:rPr>
              <w:t>489</w:t>
            </w:r>
          </w:p>
        </w:tc>
      </w:tr>
      <w:tr w:rsidR="001E45AF" w:rsidRPr="007C2771" w14:paraId="2C022093"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single" w:sz="20" w:space="0" w:color="000000"/>
              <w:right w:val="nil"/>
              <w:tl2br w:val="nil"/>
              <w:tr2bl w:val="nil"/>
            </w:tcBorders>
            <w:shd w:val="clear" w:color="FFFFFF" w:fill="FFFFFF"/>
            <w:tcMar>
              <w:left w:w="40" w:type="dxa"/>
              <w:right w:w="40" w:type="dxa"/>
            </w:tcMar>
          </w:tcPr>
          <w:p w14:paraId="0B5FC1AF" w14:textId="77777777" w:rsidR="001E45AF" w:rsidRPr="007C2771" w:rsidRDefault="001E45AF" w:rsidP="007C2771">
            <w:pPr>
              <w:pBdr>
                <w:top w:val="nil"/>
                <w:left w:val="nil"/>
                <w:bottom w:val="nil"/>
                <w:right w:val="nil"/>
                <w:between w:val="nil"/>
                <w:bar w:val="nil"/>
              </w:pBdr>
              <w:ind w:left="181" w:hanging="181"/>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Balance at the end of the Reporting Period</w:t>
            </w:r>
          </w:p>
        </w:tc>
        <w:tc>
          <w:tcPr>
            <w:tcW w:w="1035" w:type="dxa"/>
            <w:tcBorders>
              <w:top w:val="nil"/>
              <w:left w:val="nil"/>
              <w:bottom w:val="single" w:sz="20" w:space="0" w:color="000000"/>
              <w:right w:val="nil"/>
              <w:tl2br w:val="nil"/>
              <w:tr2bl w:val="nil"/>
            </w:tcBorders>
            <w:shd w:val="clear" w:color="FFFFFF" w:fill="FFFFFF"/>
            <w:noWrap/>
            <w:tcMar>
              <w:left w:w="40" w:type="dxa"/>
              <w:right w:w="40" w:type="dxa"/>
            </w:tcMar>
          </w:tcPr>
          <w:p w14:paraId="739614FD"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2,909</w:t>
            </w:r>
          </w:p>
        </w:tc>
        <w:tc>
          <w:tcPr>
            <w:tcW w:w="1005" w:type="dxa"/>
            <w:tcBorders>
              <w:top w:val="nil"/>
              <w:left w:val="nil"/>
              <w:bottom w:val="single" w:sz="20" w:space="0" w:color="000000"/>
              <w:right w:val="nil"/>
              <w:tl2br w:val="nil"/>
              <w:tr2bl w:val="nil"/>
            </w:tcBorders>
            <w:shd w:val="clear" w:color="FFFFFF" w:fill="FFFFFF"/>
            <w:tcMar>
              <w:left w:w="40" w:type="dxa"/>
              <w:right w:w="40" w:type="dxa"/>
            </w:tcMar>
          </w:tcPr>
          <w:p w14:paraId="5FB01383"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1,087</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00E96E1F"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249</w:t>
            </w:r>
          </w:p>
        </w:tc>
        <w:tc>
          <w:tcPr>
            <w:tcW w:w="600" w:type="dxa"/>
            <w:tcBorders>
              <w:top w:val="nil"/>
              <w:left w:val="nil"/>
              <w:bottom w:val="single" w:sz="20" w:space="0" w:color="000000"/>
              <w:right w:val="nil"/>
              <w:tl2br w:val="nil"/>
              <w:tr2bl w:val="nil"/>
            </w:tcBorders>
            <w:shd w:val="clear" w:color="FFFFFF" w:fill="FFFFFF"/>
            <w:tcMar>
              <w:left w:w="40" w:type="dxa"/>
              <w:right w:w="40" w:type="dxa"/>
            </w:tcMar>
          </w:tcPr>
          <w:p w14:paraId="16325376"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-77</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23B89230"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254</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7ACD02E1"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379</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25F46637" w14:textId="77777777" w:rsidR="001E45AF" w:rsidRPr="007C2771" w:rsidRDefault="001E45AF"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7C2771">
              <w:rPr>
                <w:rFonts w:asciiTheme="minorHAnsi" w:eastAsia="Calibri" w:hAnsiTheme="minorHAnsi" w:cstheme="minorHAnsi"/>
                <w:b/>
                <w:color w:val="000000"/>
                <w:sz w:val="18"/>
                <w:szCs w:val="18"/>
              </w:rPr>
              <w:t>489</w:t>
            </w:r>
          </w:p>
        </w:tc>
      </w:tr>
    </w:tbl>
    <w:p w14:paraId="23DD546A" w14:textId="77777777" w:rsidR="001E45AF" w:rsidRPr="003B6464" w:rsidRDefault="001E45AF" w:rsidP="00E25846">
      <w:pPr>
        <w:pStyle w:val="2026-27body"/>
        <w:spacing w:before="240"/>
      </w:pPr>
      <w:r w:rsidRPr="003B6464">
        <w:t xml:space="preserve">Variations in the Statement of Changes in Equity are explained in the Operating Statement                   and Balance Sheet notes above </w:t>
      </w:r>
      <w:r w:rsidRPr="003B6464">
        <w:br w:type="page"/>
      </w:r>
    </w:p>
    <w:p w14:paraId="7CFC1A81" w14:textId="77777777" w:rsidR="001E45AF" w:rsidRPr="00E25846" w:rsidRDefault="001E45AF" w:rsidP="00E25846">
      <w:pPr>
        <w:pStyle w:val="TableCaption0"/>
        <w:spacing w:after="200"/>
        <w:rPr>
          <w:rFonts w:asciiTheme="minorHAnsi" w:eastAsia="Calibri" w:hAnsiTheme="minorHAnsi" w:cstheme="minorHAnsi"/>
        </w:rPr>
      </w:pPr>
      <w:r w:rsidRPr="00E25846">
        <w:rPr>
          <w:rFonts w:asciiTheme="minorHAnsi" w:eastAsia="Calibri" w:hAnsiTheme="minorHAnsi" w:cstheme="minorHAnsi"/>
          <w:i w:val="0"/>
        </w:rPr>
        <w:lastRenderedPageBreak/>
        <w:t>Table 9: Legal Aid Commission (ACT): Cash Flow Statement ($’000)</w:t>
      </w:r>
    </w:p>
    <w:tbl>
      <w:tblPr>
        <w:tblStyle w:val="CDMRange2"/>
        <w:tblW w:w="9150" w:type="dxa"/>
        <w:tblLayout w:type="fixed"/>
        <w:tblLook w:val="0620" w:firstRow="1" w:lastRow="0" w:firstColumn="0" w:lastColumn="0" w:noHBand="1" w:noVBand="1"/>
      </w:tblPr>
      <w:tblGrid>
        <w:gridCol w:w="2370"/>
        <w:gridCol w:w="1035"/>
        <w:gridCol w:w="1005"/>
        <w:gridCol w:w="1035"/>
        <w:gridCol w:w="600"/>
        <w:gridCol w:w="1035"/>
        <w:gridCol w:w="1035"/>
        <w:gridCol w:w="1035"/>
      </w:tblGrid>
      <w:tr w:rsidR="001E45AF" w14:paraId="626E92D9" w14:textId="77777777" w:rsidTr="00733E76">
        <w:trPr>
          <w:trHeight w:val="825"/>
        </w:trPr>
        <w:tc>
          <w:tcPr>
            <w:tcW w:w="2370"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6E91C950" w14:textId="77777777" w:rsidR="001E45AF" w:rsidRPr="003E03E1" w:rsidRDefault="001E45AF" w:rsidP="007C2771">
            <w:pPr>
              <w:spacing w:after="0"/>
              <w:ind w:left="181" w:hanging="181"/>
              <w:rPr>
                <w:rFonts w:cs="Calibri"/>
                <w:b/>
                <w:color w:val="000000"/>
                <w:sz w:val="18"/>
                <w:szCs w:val="18"/>
              </w:rPr>
            </w:pPr>
          </w:p>
        </w:tc>
        <w:tc>
          <w:tcPr>
            <w:tcW w:w="1035" w:type="dxa"/>
            <w:tcBorders>
              <w:top w:val="single" w:sz="20" w:space="0" w:color="000000"/>
              <w:left w:val="nil"/>
              <w:bottom w:val="single" w:sz="20" w:space="0" w:color="000000"/>
              <w:right w:val="nil"/>
              <w:tl2br w:val="nil"/>
              <w:tr2bl w:val="nil"/>
            </w:tcBorders>
            <w:tcMar>
              <w:left w:w="40" w:type="dxa"/>
              <w:right w:w="40" w:type="dxa"/>
            </w:tcMar>
          </w:tcPr>
          <w:p w14:paraId="69E4E50A"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2025-26 Budget</w:t>
            </w:r>
          </w:p>
        </w:tc>
        <w:tc>
          <w:tcPr>
            <w:tcW w:w="1005" w:type="dxa"/>
            <w:tcBorders>
              <w:top w:val="single" w:sz="20" w:space="0" w:color="000000"/>
              <w:left w:val="nil"/>
              <w:bottom w:val="single" w:sz="20" w:space="0" w:color="000000"/>
              <w:right w:val="nil"/>
              <w:tl2br w:val="nil"/>
              <w:tr2bl w:val="nil"/>
            </w:tcBorders>
            <w:tcMar>
              <w:left w:w="40" w:type="dxa"/>
              <w:right w:w="40" w:type="dxa"/>
            </w:tcMar>
          </w:tcPr>
          <w:p w14:paraId="0D33AEE4"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2025-26 Estimated Outcome</w:t>
            </w:r>
          </w:p>
        </w:tc>
        <w:tc>
          <w:tcPr>
            <w:tcW w:w="1035" w:type="dxa"/>
            <w:tcBorders>
              <w:top w:val="single" w:sz="20" w:space="0" w:color="000000"/>
              <w:left w:val="nil"/>
              <w:bottom w:val="single" w:sz="20" w:space="0" w:color="000000"/>
              <w:right w:val="nil"/>
              <w:tl2br w:val="nil"/>
              <w:tr2bl w:val="nil"/>
            </w:tcBorders>
            <w:tcMar>
              <w:left w:w="40" w:type="dxa"/>
              <w:right w:w="40" w:type="dxa"/>
            </w:tcMar>
          </w:tcPr>
          <w:p w14:paraId="12C916C8"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2026-27 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77BA1BD"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Var </w:t>
            </w:r>
          </w:p>
          <w:p w14:paraId="6CF8BA81"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w:t>
            </w:r>
          </w:p>
        </w:tc>
        <w:tc>
          <w:tcPr>
            <w:tcW w:w="1035" w:type="dxa"/>
            <w:tcBorders>
              <w:top w:val="single" w:sz="20" w:space="0" w:color="000000"/>
              <w:left w:val="nil"/>
              <w:bottom w:val="single" w:sz="20" w:space="0" w:color="000000"/>
              <w:right w:val="nil"/>
              <w:tl2br w:val="nil"/>
              <w:tr2bl w:val="nil"/>
            </w:tcBorders>
            <w:tcMar>
              <w:left w:w="40" w:type="dxa"/>
              <w:right w:w="40" w:type="dxa"/>
            </w:tcMar>
          </w:tcPr>
          <w:p w14:paraId="1D17E7D1"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2027-28 Estimate</w:t>
            </w:r>
          </w:p>
        </w:tc>
        <w:tc>
          <w:tcPr>
            <w:tcW w:w="1035" w:type="dxa"/>
            <w:tcBorders>
              <w:top w:val="single" w:sz="20" w:space="0" w:color="000000"/>
              <w:left w:val="nil"/>
              <w:bottom w:val="single" w:sz="20" w:space="0" w:color="000000"/>
              <w:right w:val="nil"/>
              <w:tl2br w:val="nil"/>
              <w:tr2bl w:val="nil"/>
            </w:tcBorders>
            <w:tcMar>
              <w:left w:w="40" w:type="dxa"/>
              <w:right w:w="40" w:type="dxa"/>
            </w:tcMar>
          </w:tcPr>
          <w:p w14:paraId="392507A1"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2028-29 Estimate</w:t>
            </w:r>
          </w:p>
        </w:tc>
        <w:tc>
          <w:tcPr>
            <w:tcW w:w="1035" w:type="dxa"/>
            <w:tcBorders>
              <w:top w:val="single" w:sz="20" w:space="0" w:color="000000"/>
              <w:left w:val="nil"/>
              <w:bottom w:val="single" w:sz="20" w:space="0" w:color="000000"/>
              <w:right w:val="nil"/>
              <w:tl2br w:val="nil"/>
              <w:tr2bl w:val="nil"/>
            </w:tcBorders>
            <w:tcMar>
              <w:left w:w="40" w:type="dxa"/>
              <w:right w:w="40" w:type="dxa"/>
            </w:tcMar>
          </w:tcPr>
          <w:p w14:paraId="5CA288FF"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2029-30 Estimate</w:t>
            </w:r>
          </w:p>
        </w:tc>
      </w:tr>
      <w:tr w:rsidR="001E45AF" w14:paraId="568EBF97"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2370" w:type="dxa"/>
            <w:tcBorders>
              <w:top w:val="single" w:sz="20" w:space="0" w:color="000000"/>
              <w:left w:val="nil"/>
              <w:bottom w:val="nil"/>
              <w:right w:val="nil"/>
              <w:tl2br w:val="nil"/>
              <w:tr2bl w:val="nil"/>
            </w:tcBorders>
            <w:noWrap/>
            <w:tcMar>
              <w:left w:w="40" w:type="dxa"/>
              <w:right w:w="40" w:type="dxa"/>
            </w:tcMar>
            <w:vAlign w:val="bottom"/>
          </w:tcPr>
          <w:p w14:paraId="47048478"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CASH FLOWS FROM OPERATING ACTIVITIES</w:t>
            </w:r>
          </w:p>
        </w:tc>
        <w:tc>
          <w:tcPr>
            <w:tcW w:w="1035" w:type="dxa"/>
            <w:tcBorders>
              <w:top w:val="single" w:sz="20" w:space="0" w:color="000000"/>
              <w:left w:val="nil"/>
              <w:bottom w:val="nil"/>
              <w:right w:val="nil"/>
              <w:tl2br w:val="nil"/>
              <w:tr2bl w:val="nil"/>
            </w:tcBorders>
            <w:noWrap/>
            <w:tcMar>
              <w:left w:w="0" w:type="dxa"/>
              <w:right w:w="0" w:type="dxa"/>
            </w:tcMar>
            <w:vAlign w:val="bottom"/>
          </w:tcPr>
          <w:p w14:paraId="135AD02E" w14:textId="77777777" w:rsidR="001E45AF" w:rsidRPr="003E03E1" w:rsidRDefault="001E45AF" w:rsidP="001933E8">
            <w:pPr>
              <w:spacing w:after="0"/>
              <w:rPr>
                <w:rFonts w:cs="Calibri"/>
                <w:b/>
                <w:color w:val="000000"/>
                <w:sz w:val="18"/>
                <w:szCs w:val="18"/>
              </w:rPr>
            </w:pPr>
          </w:p>
        </w:tc>
        <w:tc>
          <w:tcPr>
            <w:tcW w:w="1005" w:type="dxa"/>
            <w:tcBorders>
              <w:top w:val="single" w:sz="20" w:space="0" w:color="000000"/>
              <w:left w:val="nil"/>
              <w:bottom w:val="nil"/>
              <w:right w:val="nil"/>
              <w:tl2br w:val="nil"/>
              <w:tr2bl w:val="nil"/>
            </w:tcBorders>
            <w:noWrap/>
            <w:tcMar>
              <w:left w:w="0" w:type="dxa"/>
              <w:right w:w="0" w:type="dxa"/>
            </w:tcMar>
            <w:vAlign w:val="bottom"/>
          </w:tcPr>
          <w:p w14:paraId="1DF12D5C" w14:textId="77777777" w:rsidR="001E45AF" w:rsidRPr="003E03E1" w:rsidRDefault="001E45AF" w:rsidP="001933E8">
            <w:pPr>
              <w:spacing w:after="0"/>
              <w:rPr>
                <w:rFonts w:cs="Calibri"/>
                <w:b/>
                <w:color w:val="000000"/>
                <w:sz w:val="18"/>
                <w:szCs w:val="18"/>
              </w:rPr>
            </w:pPr>
          </w:p>
        </w:tc>
        <w:tc>
          <w:tcPr>
            <w:tcW w:w="1035" w:type="dxa"/>
            <w:tcBorders>
              <w:top w:val="single" w:sz="20" w:space="0" w:color="000000"/>
              <w:left w:val="nil"/>
              <w:bottom w:val="nil"/>
              <w:right w:val="nil"/>
              <w:tl2br w:val="nil"/>
              <w:tr2bl w:val="nil"/>
            </w:tcBorders>
            <w:noWrap/>
            <w:tcMar>
              <w:left w:w="0" w:type="dxa"/>
              <w:right w:w="0" w:type="dxa"/>
            </w:tcMar>
            <w:vAlign w:val="bottom"/>
          </w:tcPr>
          <w:p w14:paraId="4865E230" w14:textId="77777777" w:rsidR="001E45AF" w:rsidRPr="003E03E1" w:rsidRDefault="001E45AF" w:rsidP="001933E8">
            <w:pPr>
              <w:spacing w:after="0"/>
              <w:rPr>
                <w:rFonts w:cs="Calibri"/>
                <w:b/>
                <w:color w:val="000000"/>
                <w:sz w:val="18"/>
                <w:szCs w:val="18"/>
              </w:rPr>
            </w:pPr>
          </w:p>
        </w:tc>
        <w:tc>
          <w:tcPr>
            <w:tcW w:w="600" w:type="dxa"/>
            <w:tcBorders>
              <w:top w:val="single" w:sz="20" w:space="0" w:color="000000"/>
              <w:left w:val="nil"/>
              <w:bottom w:val="nil"/>
              <w:right w:val="nil"/>
              <w:tl2br w:val="nil"/>
              <w:tr2bl w:val="nil"/>
            </w:tcBorders>
            <w:noWrap/>
            <w:tcMar>
              <w:left w:w="0" w:type="dxa"/>
              <w:right w:w="0" w:type="dxa"/>
            </w:tcMar>
            <w:vAlign w:val="bottom"/>
          </w:tcPr>
          <w:p w14:paraId="07A31505" w14:textId="77777777" w:rsidR="001E45AF" w:rsidRPr="003E03E1" w:rsidRDefault="001E45AF" w:rsidP="001933E8">
            <w:pPr>
              <w:spacing w:after="0"/>
              <w:rPr>
                <w:rFonts w:cs="Calibri"/>
                <w:b/>
                <w:color w:val="000000"/>
                <w:sz w:val="18"/>
                <w:szCs w:val="18"/>
              </w:rPr>
            </w:pPr>
          </w:p>
        </w:tc>
        <w:tc>
          <w:tcPr>
            <w:tcW w:w="1035" w:type="dxa"/>
            <w:tcBorders>
              <w:top w:val="single" w:sz="20" w:space="0" w:color="000000"/>
              <w:left w:val="nil"/>
              <w:bottom w:val="nil"/>
              <w:right w:val="nil"/>
              <w:tl2br w:val="nil"/>
              <w:tr2bl w:val="nil"/>
            </w:tcBorders>
            <w:noWrap/>
            <w:tcMar>
              <w:left w:w="0" w:type="dxa"/>
              <w:right w:w="0" w:type="dxa"/>
            </w:tcMar>
            <w:vAlign w:val="bottom"/>
          </w:tcPr>
          <w:p w14:paraId="166A2288" w14:textId="77777777" w:rsidR="001E45AF" w:rsidRPr="003E03E1" w:rsidRDefault="001E45AF" w:rsidP="001933E8">
            <w:pPr>
              <w:spacing w:after="0"/>
              <w:rPr>
                <w:rFonts w:cs="Calibri"/>
                <w:b/>
                <w:color w:val="000000"/>
                <w:sz w:val="18"/>
                <w:szCs w:val="18"/>
              </w:rPr>
            </w:pPr>
          </w:p>
        </w:tc>
        <w:tc>
          <w:tcPr>
            <w:tcW w:w="1035" w:type="dxa"/>
            <w:tcBorders>
              <w:top w:val="single" w:sz="20" w:space="0" w:color="000000"/>
              <w:left w:val="nil"/>
              <w:bottom w:val="nil"/>
              <w:right w:val="nil"/>
              <w:tl2br w:val="nil"/>
              <w:tr2bl w:val="nil"/>
            </w:tcBorders>
            <w:noWrap/>
            <w:tcMar>
              <w:left w:w="0" w:type="dxa"/>
              <w:right w:w="0" w:type="dxa"/>
            </w:tcMar>
            <w:vAlign w:val="bottom"/>
          </w:tcPr>
          <w:p w14:paraId="00BB7A5A" w14:textId="77777777" w:rsidR="001E45AF" w:rsidRPr="003E03E1" w:rsidRDefault="001E45AF" w:rsidP="001933E8">
            <w:pPr>
              <w:spacing w:after="0"/>
              <w:rPr>
                <w:rFonts w:cs="Calibri"/>
                <w:b/>
                <w:color w:val="000000"/>
                <w:sz w:val="18"/>
                <w:szCs w:val="18"/>
              </w:rPr>
            </w:pPr>
          </w:p>
        </w:tc>
        <w:tc>
          <w:tcPr>
            <w:tcW w:w="1035" w:type="dxa"/>
            <w:tcBorders>
              <w:top w:val="single" w:sz="20" w:space="0" w:color="000000"/>
              <w:left w:val="nil"/>
              <w:bottom w:val="nil"/>
              <w:right w:val="nil"/>
              <w:tl2br w:val="nil"/>
              <w:tr2bl w:val="nil"/>
            </w:tcBorders>
            <w:noWrap/>
            <w:tcMar>
              <w:left w:w="0" w:type="dxa"/>
              <w:right w:w="0" w:type="dxa"/>
            </w:tcMar>
            <w:vAlign w:val="bottom"/>
          </w:tcPr>
          <w:p w14:paraId="335171FD" w14:textId="77777777" w:rsidR="001E45AF" w:rsidRPr="003E03E1" w:rsidRDefault="001E45AF" w:rsidP="001933E8">
            <w:pPr>
              <w:spacing w:after="0"/>
              <w:rPr>
                <w:rFonts w:cs="Calibri"/>
                <w:b/>
                <w:color w:val="000000"/>
                <w:sz w:val="18"/>
                <w:szCs w:val="18"/>
              </w:rPr>
            </w:pPr>
          </w:p>
        </w:tc>
      </w:tr>
      <w:tr w:rsidR="001E45AF" w14:paraId="73ACD9EE"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3D58F08A"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Receipts</w:t>
            </w:r>
          </w:p>
        </w:tc>
        <w:tc>
          <w:tcPr>
            <w:tcW w:w="1035" w:type="dxa"/>
            <w:tcBorders>
              <w:top w:val="nil"/>
              <w:left w:val="nil"/>
              <w:bottom w:val="nil"/>
              <w:right w:val="nil"/>
              <w:tl2br w:val="nil"/>
              <w:tr2bl w:val="nil"/>
            </w:tcBorders>
            <w:tcMar>
              <w:left w:w="0" w:type="dxa"/>
              <w:right w:w="0" w:type="dxa"/>
            </w:tcMar>
          </w:tcPr>
          <w:p w14:paraId="1810B6DA" w14:textId="77777777" w:rsidR="001E45AF" w:rsidRPr="003E03E1" w:rsidRDefault="001E45AF" w:rsidP="001933E8">
            <w:pPr>
              <w:spacing w:after="0"/>
              <w:rPr>
                <w:rFonts w:cs="Calibri"/>
                <w:color w:val="000000"/>
                <w:sz w:val="18"/>
                <w:szCs w:val="18"/>
              </w:rPr>
            </w:pPr>
          </w:p>
        </w:tc>
        <w:tc>
          <w:tcPr>
            <w:tcW w:w="1005" w:type="dxa"/>
            <w:tcBorders>
              <w:top w:val="nil"/>
              <w:left w:val="nil"/>
              <w:bottom w:val="nil"/>
              <w:right w:val="nil"/>
              <w:tl2br w:val="nil"/>
              <w:tr2bl w:val="nil"/>
            </w:tcBorders>
            <w:tcMar>
              <w:left w:w="0" w:type="dxa"/>
              <w:right w:w="0" w:type="dxa"/>
            </w:tcMar>
          </w:tcPr>
          <w:p w14:paraId="54437F11"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tcPr>
          <w:p w14:paraId="3C6EA005" w14:textId="77777777" w:rsidR="001E45AF" w:rsidRPr="003E03E1" w:rsidRDefault="001E45AF" w:rsidP="001933E8">
            <w:pPr>
              <w:spacing w:after="0"/>
              <w:rPr>
                <w:rFont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tcPr>
          <w:p w14:paraId="7AFDA86B"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tcPr>
          <w:p w14:paraId="70331172"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tcPr>
          <w:p w14:paraId="723136ED"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tcPr>
          <w:p w14:paraId="65150D51" w14:textId="77777777" w:rsidR="001E45AF" w:rsidRPr="003E03E1" w:rsidRDefault="001E45AF" w:rsidP="001933E8">
            <w:pPr>
              <w:spacing w:after="0"/>
              <w:rPr>
                <w:rFonts w:cs="Calibri"/>
                <w:color w:val="000000"/>
                <w:sz w:val="18"/>
                <w:szCs w:val="18"/>
              </w:rPr>
            </w:pPr>
          </w:p>
        </w:tc>
      </w:tr>
      <w:tr w:rsidR="001E45AF" w14:paraId="24674006"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tcMar>
              <w:left w:w="40" w:type="dxa"/>
              <w:right w:w="40" w:type="dxa"/>
            </w:tcMar>
          </w:tcPr>
          <w:p w14:paraId="493162D1" w14:textId="77777777" w:rsidR="001E45AF" w:rsidRPr="003E03E1" w:rsidRDefault="001E45AF" w:rsidP="007C2771">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Controlled Recurrent Payments</w:t>
            </w:r>
          </w:p>
        </w:tc>
        <w:tc>
          <w:tcPr>
            <w:tcW w:w="1035" w:type="dxa"/>
            <w:tcBorders>
              <w:top w:val="nil"/>
              <w:left w:val="nil"/>
              <w:bottom w:val="nil"/>
              <w:right w:val="nil"/>
              <w:tl2br w:val="nil"/>
              <w:tr2bl w:val="nil"/>
            </w:tcBorders>
            <w:tcMar>
              <w:left w:w="40" w:type="dxa"/>
              <w:right w:w="40" w:type="dxa"/>
            </w:tcMar>
          </w:tcPr>
          <w:p w14:paraId="06A8C060"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20</w:t>
            </w:r>
            <w:r>
              <w:rPr>
                <w:rFonts w:cs="Calibri"/>
                <w:color w:val="000000"/>
                <w:sz w:val="18"/>
                <w:szCs w:val="18"/>
              </w:rPr>
              <w:t>,</w:t>
            </w:r>
            <w:r w:rsidRPr="003E03E1">
              <w:rPr>
                <w:rFonts w:cs="Calibri"/>
                <w:color w:val="000000"/>
                <w:sz w:val="18"/>
                <w:szCs w:val="18"/>
              </w:rPr>
              <w:t>519</w:t>
            </w:r>
          </w:p>
        </w:tc>
        <w:tc>
          <w:tcPr>
            <w:tcW w:w="1005" w:type="dxa"/>
            <w:tcBorders>
              <w:top w:val="nil"/>
              <w:left w:val="nil"/>
              <w:bottom w:val="nil"/>
              <w:right w:val="nil"/>
              <w:tl2br w:val="nil"/>
              <w:tr2bl w:val="nil"/>
            </w:tcBorders>
            <w:tcMar>
              <w:left w:w="40" w:type="dxa"/>
              <w:right w:w="40" w:type="dxa"/>
            </w:tcMar>
          </w:tcPr>
          <w:p w14:paraId="12E8CB31"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20</w:t>
            </w:r>
            <w:r>
              <w:rPr>
                <w:rFonts w:cs="Calibri"/>
                <w:color w:val="000000"/>
                <w:sz w:val="18"/>
                <w:szCs w:val="18"/>
              </w:rPr>
              <w:t>,</w:t>
            </w:r>
            <w:r w:rsidRPr="003E03E1">
              <w:rPr>
                <w:rFonts w:cs="Calibri"/>
                <w:color w:val="000000"/>
                <w:sz w:val="18"/>
                <w:szCs w:val="18"/>
              </w:rPr>
              <w:t>519</w:t>
            </w:r>
          </w:p>
        </w:tc>
        <w:tc>
          <w:tcPr>
            <w:tcW w:w="1035" w:type="dxa"/>
            <w:tcBorders>
              <w:top w:val="nil"/>
              <w:left w:val="nil"/>
              <w:bottom w:val="nil"/>
              <w:right w:val="nil"/>
              <w:tl2br w:val="nil"/>
              <w:tr2bl w:val="nil"/>
            </w:tcBorders>
            <w:tcMar>
              <w:left w:w="40" w:type="dxa"/>
              <w:right w:w="40" w:type="dxa"/>
            </w:tcMar>
          </w:tcPr>
          <w:p w14:paraId="07C7BFA4"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22</w:t>
            </w:r>
            <w:r>
              <w:rPr>
                <w:rFonts w:cs="Calibri"/>
                <w:color w:val="000000"/>
                <w:sz w:val="18"/>
                <w:szCs w:val="18"/>
              </w:rPr>
              <w:t>,</w:t>
            </w:r>
            <w:r w:rsidRPr="003E03E1">
              <w:rPr>
                <w:rFonts w:cs="Calibri"/>
                <w:color w:val="000000"/>
                <w:sz w:val="18"/>
                <w:szCs w:val="18"/>
              </w:rPr>
              <w:t>992</w:t>
            </w:r>
          </w:p>
        </w:tc>
        <w:tc>
          <w:tcPr>
            <w:tcW w:w="600" w:type="dxa"/>
            <w:tcBorders>
              <w:top w:val="nil"/>
              <w:left w:val="nil"/>
              <w:bottom w:val="nil"/>
              <w:right w:val="nil"/>
              <w:tl2br w:val="nil"/>
              <w:tr2bl w:val="nil"/>
            </w:tcBorders>
            <w:shd w:val="clear" w:color="FFFFFF" w:fill="FFFFFF"/>
            <w:tcMar>
              <w:left w:w="40" w:type="dxa"/>
              <w:right w:w="40" w:type="dxa"/>
            </w:tcMar>
          </w:tcPr>
          <w:p w14:paraId="150FA9D5"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12 </w:t>
            </w:r>
          </w:p>
        </w:tc>
        <w:tc>
          <w:tcPr>
            <w:tcW w:w="1035" w:type="dxa"/>
            <w:tcBorders>
              <w:top w:val="nil"/>
              <w:left w:val="nil"/>
              <w:bottom w:val="nil"/>
              <w:right w:val="nil"/>
              <w:tl2br w:val="nil"/>
              <w:tr2bl w:val="nil"/>
            </w:tcBorders>
            <w:tcMar>
              <w:left w:w="40" w:type="dxa"/>
              <w:right w:w="40" w:type="dxa"/>
            </w:tcMar>
          </w:tcPr>
          <w:p w14:paraId="14F30D26"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20</w:t>
            </w:r>
            <w:r>
              <w:rPr>
                <w:rFonts w:cs="Calibri"/>
                <w:color w:val="000000"/>
                <w:sz w:val="18"/>
                <w:szCs w:val="18"/>
              </w:rPr>
              <w:t>,</w:t>
            </w:r>
            <w:r w:rsidRPr="003E03E1">
              <w:rPr>
                <w:rFonts w:cs="Calibri"/>
                <w:color w:val="000000"/>
                <w:sz w:val="18"/>
                <w:szCs w:val="18"/>
              </w:rPr>
              <w:t>855</w:t>
            </w:r>
          </w:p>
        </w:tc>
        <w:tc>
          <w:tcPr>
            <w:tcW w:w="1035" w:type="dxa"/>
            <w:tcBorders>
              <w:top w:val="nil"/>
              <w:left w:val="nil"/>
              <w:bottom w:val="nil"/>
              <w:right w:val="nil"/>
              <w:tl2br w:val="nil"/>
              <w:tr2bl w:val="nil"/>
            </w:tcBorders>
            <w:tcMar>
              <w:left w:w="40" w:type="dxa"/>
              <w:right w:w="40" w:type="dxa"/>
            </w:tcMar>
          </w:tcPr>
          <w:p w14:paraId="4B4C2A32"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21</w:t>
            </w:r>
            <w:r>
              <w:rPr>
                <w:rFonts w:cs="Calibri"/>
                <w:color w:val="000000"/>
                <w:sz w:val="18"/>
                <w:szCs w:val="18"/>
              </w:rPr>
              <w:t>,</w:t>
            </w:r>
            <w:r w:rsidRPr="003E03E1">
              <w:rPr>
                <w:rFonts w:cs="Calibri"/>
                <w:color w:val="000000"/>
                <w:sz w:val="18"/>
                <w:szCs w:val="18"/>
              </w:rPr>
              <w:t>371</w:t>
            </w:r>
          </w:p>
        </w:tc>
        <w:tc>
          <w:tcPr>
            <w:tcW w:w="1035" w:type="dxa"/>
            <w:tcBorders>
              <w:top w:val="nil"/>
              <w:left w:val="nil"/>
              <w:bottom w:val="nil"/>
              <w:right w:val="nil"/>
              <w:tl2br w:val="nil"/>
              <w:tr2bl w:val="nil"/>
            </w:tcBorders>
            <w:tcMar>
              <w:left w:w="40" w:type="dxa"/>
              <w:right w:w="40" w:type="dxa"/>
            </w:tcMar>
          </w:tcPr>
          <w:p w14:paraId="43FB8D44"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22</w:t>
            </w:r>
            <w:r>
              <w:rPr>
                <w:rFonts w:cs="Calibri"/>
                <w:color w:val="000000"/>
                <w:sz w:val="18"/>
                <w:szCs w:val="18"/>
              </w:rPr>
              <w:t>,</w:t>
            </w:r>
            <w:r w:rsidRPr="003E03E1">
              <w:rPr>
                <w:rFonts w:cs="Calibri"/>
                <w:color w:val="000000"/>
                <w:sz w:val="18"/>
                <w:szCs w:val="18"/>
              </w:rPr>
              <w:t>048</w:t>
            </w:r>
          </w:p>
        </w:tc>
      </w:tr>
      <w:tr w:rsidR="001E45AF" w14:paraId="34CF9D7B"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2370" w:type="dxa"/>
            <w:tcBorders>
              <w:top w:val="nil"/>
              <w:left w:val="nil"/>
              <w:bottom w:val="nil"/>
              <w:right w:val="nil"/>
              <w:tl2br w:val="nil"/>
              <w:tr2bl w:val="nil"/>
            </w:tcBorders>
            <w:tcMar>
              <w:left w:w="40" w:type="dxa"/>
              <w:right w:w="40" w:type="dxa"/>
            </w:tcMar>
          </w:tcPr>
          <w:p w14:paraId="280FE33F" w14:textId="77777777" w:rsidR="001E45AF" w:rsidRPr="003E03E1" w:rsidRDefault="001E45AF" w:rsidP="007C2771">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Sale of Goods and Services from Contracts with Customers</w:t>
            </w:r>
          </w:p>
        </w:tc>
        <w:tc>
          <w:tcPr>
            <w:tcW w:w="1035" w:type="dxa"/>
            <w:tcBorders>
              <w:top w:val="nil"/>
              <w:left w:val="nil"/>
              <w:bottom w:val="nil"/>
              <w:right w:val="nil"/>
              <w:tl2br w:val="nil"/>
              <w:tr2bl w:val="nil"/>
            </w:tcBorders>
            <w:tcMar>
              <w:left w:w="40" w:type="dxa"/>
              <w:right w:w="40" w:type="dxa"/>
            </w:tcMar>
          </w:tcPr>
          <w:p w14:paraId="048DC327"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331</w:t>
            </w:r>
          </w:p>
        </w:tc>
        <w:tc>
          <w:tcPr>
            <w:tcW w:w="1005" w:type="dxa"/>
            <w:tcBorders>
              <w:top w:val="nil"/>
              <w:left w:val="nil"/>
              <w:bottom w:val="nil"/>
              <w:right w:val="nil"/>
              <w:tl2br w:val="nil"/>
              <w:tr2bl w:val="nil"/>
            </w:tcBorders>
            <w:tcMar>
              <w:left w:w="40" w:type="dxa"/>
              <w:right w:w="40" w:type="dxa"/>
            </w:tcMar>
          </w:tcPr>
          <w:p w14:paraId="4D846BC9"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334</w:t>
            </w:r>
          </w:p>
        </w:tc>
        <w:tc>
          <w:tcPr>
            <w:tcW w:w="1035" w:type="dxa"/>
            <w:tcBorders>
              <w:top w:val="nil"/>
              <w:left w:val="nil"/>
              <w:bottom w:val="nil"/>
              <w:right w:val="nil"/>
              <w:tl2br w:val="nil"/>
              <w:tr2bl w:val="nil"/>
            </w:tcBorders>
            <w:tcMar>
              <w:left w:w="40" w:type="dxa"/>
              <w:right w:w="40" w:type="dxa"/>
            </w:tcMar>
          </w:tcPr>
          <w:p w14:paraId="6C27D5D5"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320</w:t>
            </w:r>
          </w:p>
        </w:tc>
        <w:tc>
          <w:tcPr>
            <w:tcW w:w="600" w:type="dxa"/>
            <w:tcBorders>
              <w:top w:val="nil"/>
              <w:left w:val="nil"/>
              <w:bottom w:val="nil"/>
              <w:right w:val="nil"/>
              <w:tl2br w:val="nil"/>
              <w:tr2bl w:val="nil"/>
            </w:tcBorders>
            <w:shd w:val="clear" w:color="FFFFFF" w:fill="FFFFFF"/>
            <w:tcMar>
              <w:left w:w="40" w:type="dxa"/>
              <w:right w:w="40" w:type="dxa"/>
            </w:tcMar>
          </w:tcPr>
          <w:p w14:paraId="4F434816"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-4 </w:t>
            </w:r>
          </w:p>
        </w:tc>
        <w:tc>
          <w:tcPr>
            <w:tcW w:w="1035" w:type="dxa"/>
            <w:tcBorders>
              <w:top w:val="nil"/>
              <w:left w:val="nil"/>
              <w:bottom w:val="nil"/>
              <w:right w:val="nil"/>
              <w:tl2br w:val="nil"/>
              <w:tr2bl w:val="nil"/>
            </w:tcBorders>
            <w:tcMar>
              <w:left w:w="40" w:type="dxa"/>
              <w:right w:w="40" w:type="dxa"/>
            </w:tcMar>
          </w:tcPr>
          <w:p w14:paraId="633149A2"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w:t>
            </w:r>
          </w:p>
        </w:tc>
        <w:tc>
          <w:tcPr>
            <w:tcW w:w="1035" w:type="dxa"/>
            <w:tcBorders>
              <w:top w:val="nil"/>
              <w:left w:val="nil"/>
              <w:bottom w:val="nil"/>
              <w:right w:val="nil"/>
              <w:tl2br w:val="nil"/>
              <w:tr2bl w:val="nil"/>
            </w:tcBorders>
            <w:tcMar>
              <w:left w:w="40" w:type="dxa"/>
              <w:right w:w="40" w:type="dxa"/>
            </w:tcMar>
          </w:tcPr>
          <w:p w14:paraId="74E2BD4A"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w:t>
            </w:r>
          </w:p>
        </w:tc>
        <w:tc>
          <w:tcPr>
            <w:tcW w:w="1035" w:type="dxa"/>
            <w:tcBorders>
              <w:top w:val="nil"/>
              <w:left w:val="nil"/>
              <w:bottom w:val="nil"/>
              <w:right w:val="nil"/>
              <w:tl2br w:val="nil"/>
              <w:tr2bl w:val="nil"/>
            </w:tcBorders>
            <w:tcMar>
              <w:left w:w="40" w:type="dxa"/>
              <w:right w:w="40" w:type="dxa"/>
            </w:tcMar>
          </w:tcPr>
          <w:p w14:paraId="3984C03C"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w:t>
            </w:r>
          </w:p>
        </w:tc>
      </w:tr>
      <w:tr w:rsidR="001E45AF" w14:paraId="4089FA29"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tcMar>
              <w:left w:w="40" w:type="dxa"/>
              <w:right w:w="40" w:type="dxa"/>
            </w:tcMar>
          </w:tcPr>
          <w:p w14:paraId="1BD94FCD" w14:textId="77777777" w:rsidR="001E45AF" w:rsidRPr="003E03E1" w:rsidRDefault="001E45AF" w:rsidP="007C2771">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Grants and Contributions Receipts</w:t>
            </w:r>
          </w:p>
        </w:tc>
        <w:tc>
          <w:tcPr>
            <w:tcW w:w="1035" w:type="dxa"/>
            <w:tcBorders>
              <w:top w:val="nil"/>
              <w:left w:val="nil"/>
              <w:bottom w:val="nil"/>
              <w:right w:val="nil"/>
              <w:tl2br w:val="nil"/>
              <w:tr2bl w:val="nil"/>
            </w:tcBorders>
            <w:tcMar>
              <w:left w:w="40" w:type="dxa"/>
              <w:right w:w="40" w:type="dxa"/>
            </w:tcMar>
          </w:tcPr>
          <w:p w14:paraId="7AD73653"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3</w:t>
            </w:r>
            <w:r>
              <w:rPr>
                <w:rFonts w:cs="Calibri"/>
                <w:color w:val="000000"/>
                <w:sz w:val="18"/>
                <w:szCs w:val="18"/>
              </w:rPr>
              <w:t>,</w:t>
            </w:r>
            <w:r w:rsidRPr="003E03E1">
              <w:rPr>
                <w:rFonts w:cs="Calibri"/>
                <w:color w:val="000000"/>
                <w:sz w:val="18"/>
                <w:szCs w:val="18"/>
              </w:rPr>
              <w:t>020</w:t>
            </w:r>
          </w:p>
        </w:tc>
        <w:tc>
          <w:tcPr>
            <w:tcW w:w="1005" w:type="dxa"/>
            <w:tcBorders>
              <w:top w:val="nil"/>
              <w:left w:val="nil"/>
              <w:bottom w:val="nil"/>
              <w:right w:val="nil"/>
              <w:tl2br w:val="nil"/>
              <w:tr2bl w:val="nil"/>
            </w:tcBorders>
            <w:tcMar>
              <w:left w:w="40" w:type="dxa"/>
              <w:right w:w="40" w:type="dxa"/>
            </w:tcMar>
          </w:tcPr>
          <w:p w14:paraId="2D4BF99A"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w:t>
            </w:r>
            <w:r>
              <w:rPr>
                <w:rFonts w:cs="Calibri"/>
                <w:color w:val="000000"/>
                <w:sz w:val="18"/>
                <w:szCs w:val="18"/>
              </w:rPr>
              <w:t>,</w:t>
            </w:r>
            <w:r w:rsidRPr="003E03E1">
              <w:rPr>
                <w:rFonts w:cs="Calibri"/>
                <w:color w:val="000000"/>
                <w:sz w:val="18"/>
                <w:szCs w:val="18"/>
              </w:rPr>
              <w:t>451</w:t>
            </w:r>
          </w:p>
        </w:tc>
        <w:tc>
          <w:tcPr>
            <w:tcW w:w="1035" w:type="dxa"/>
            <w:tcBorders>
              <w:top w:val="nil"/>
              <w:left w:val="nil"/>
              <w:bottom w:val="nil"/>
              <w:right w:val="nil"/>
              <w:tl2br w:val="nil"/>
              <w:tr2bl w:val="nil"/>
            </w:tcBorders>
            <w:tcMar>
              <w:left w:w="40" w:type="dxa"/>
              <w:right w:w="40" w:type="dxa"/>
            </w:tcMar>
          </w:tcPr>
          <w:p w14:paraId="56B34EB4"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3</w:t>
            </w:r>
            <w:r>
              <w:rPr>
                <w:rFonts w:cs="Calibri"/>
                <w:color w:val="000000"/>
                <w:sz w:val="18"/>
                <w:szCs w:val="18"/>
              </w:rPr>
              <w:t>,</w:t>
            </w:r>
            <w:r w:rsidRPr="003E03E1">
              <w:rPr>
                <w:rFonts w:cs="Calibri"/>
                <w:color w:val="000000"/>
                <w:sz w:val="18"/>
                <w:szCs w:val="18"/>
              </w:rPr>
              <w:t>613</w:t>
            </w:r>
          </w:p>
        </w:tc>
        <w:tc>
          <w:tcPr>
            <w:tcW w:w="600" w:type="dxa"/>
            <w:tcBorders>
              <w:top w:val="nil"/>
              <w:left w:val="nil"/>
              <w:bottom w:val="nil"/>
              <w:right w:val="nil"/>
              <w:tl2br w:val="nil"/>
              <w:tr2bl w:val="nil"/>
            </w:tcBorders>
            <w:shd w:val="clear" w:color="FFFFFF" w:fill="FFFFFF"/>
            <w:tcMar>
              <w:left w:w="40" w:type="dxa"/>
              <w:right w:w="40" w:type="dxa"/>
            </w:tcMar>
          </w:tcPr>
          <w:p w14:paraId="37DF2D5A"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-19 </w:t>
            </w:r>
          </w:p>
        </w:tc>
        <w:tc>
          <w:tcPr>
            <w:tcW w:w="1035" w:type="dxa"/>
            <w:tcBorders>
              <w:top w:val="nil"/>
              <w:left w:val="nil"/>
              <w:bottom w:val="nil"/>
              <w:right w:val="nil"/>
              <w:tl2br w:val="nil"/>
              <w:tr2bl w:val="nil"/>
            </w:tcBorders>
            <w:tcMar>
              <w:left w:w="40" w:type="dxa"/>
              <w:right w:w="40" w:type="dxa"/>
            </w:tcMar>
          </w:tcPr>
          <w:p w14:paraId="07DBA6FF"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3</w:t>
            </w:r>
            <w:r>
              <w:rPr>
                <w:rFonts w:cs="Calibri"/>
                <w:color w:val="000000"/>
                <w:sz w:val="18"/>
                <w:szCs w:val="18"/>
              </w:rPr>
              <w:t>,</w:t>
            </w:r>
            <w:r w:rsidRPr="003E03E1">
              <w:rPr>
                <w:rFonts w:cs="Calibri"/>
                <w:color w:val="000000"/>
                <w:sz w:val="18"/>
                <w:szCs w:val="18"/>
              </w:rPr>
              <w:t>179</w:t>
            </w:r>
          </w:p>
        </w:tc>
        <w:tc>
          <w:tcPr>
            <w:tcW w:w="1035" w:type="dxa"/>
            <w:tcBorders>
              <w:top w:val="nil"/>
              <w:left w:val="nil"/>
              <w:bottom w:val="nil"/>
              <w:right w:val="nil"/>
              <w:tl2br w:val="nil"/>
              <w:tr2bl w:val="nil"/>
            </w:tcBorders>
            <w:tcMar>
              <w:left w:w="40" w:type="dxa"/>
              <w:right w:w="40" w:type="dxa"/>
            </w:tcMar>
          </w:tcPr>
          <w:p w14:paraId="10A23B30"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w:t>
            </w:r>
            <w:r>
              <w:rPr>
                <w:rFonts w:cs="Calibri"/>
                <w:color w:val="000000"/>
                <w:sz w:val="18"/>
                <w:szCs w:val="18"/>
              </w:rPr>
              <w:t>,</w:t>
            </w:r>
            <w:r w:rsidRPr="003E03E1">
              <w:rPr>
                <w:rFonts w:cs="Calibri"/>
                <w:color w:val="000000"/>
                <w:sz w:val="18"/>
                <w:szCs w:val="18"/>
              </w:rPr>
              <w:t>630</w:t>
            </w:r>
          </w:p>
        </w:tc>
        <w:tc>
          <w:tcPr>
            <w:tcW w:w="1035" w:type="dxa"/>
            <w:tcBorders>
              <w:top w:val="nil"/>
              <w:left w:val="nil"/>
              <w:bottom w:val="nil"/>
              <w:right w:val="nil"/>
              <w:tl2br w:val="nil"/>
              <w:tr2bl w:val="nil"/>
            </w:tcBorders>
            <w:tcMar>
              <w:left w:w="40" w:type="dxa"/>
              <w:right w:w="40" w:type="dxa"/>
            </w:tcMar>
          </w:tcPr>
          <w:p w14:paraId="3AC55CE8"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w:t>
            </w:r>
            <w:r>
              <w:rPr>
                <w:rFonts w:cs="Calibri"/>
                <w:color w:val="000000"/>
                <w:sz w:val="18"/>
                <w:szCs w:val="18"/>
              </w:rPr>
              <w:t>,</w:t>
            </w:r>
            <w:r w:rsidRPr="003E03E1">
              <w:rPr>
                <w:rFonts w:cs="Calibri"/>
                <w:color w:val="000000"/>
                <w:sz w:val="18"/>
                <w:szCs w:val="18"/>
              </w:rPr>
              <w:t>642</w:t>
            </w:r>
          </w:p>
        </w:tc>
      </w:tr>
      <w:tr w:rsidR="001E45AF" w14:paraId="290A0F12"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tcMar>
              <w:left w:w="40" w:type="dxa"/>
              <w:right w:w="40" w:type="dxa"/>
            </w:tcMar>
          </w:tcPr>
          <w:p w14:paraId="084ED47C" w14:textId="77777777" w:rsidR="001E45AF" w:rsidRPr="003E03E1" w:rsidRDefault="001E45AF" w:rsidP="007C2771">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Interest Receipts</w:t>
            </w:r>
          </w:p>
        </w:tc>
        <w:tc>
          <w:tcPr>
            <w:tcW w:w="1035" w:type="dxa"/>
            <w:tcBorders>
              <w:top w:val="nil"/>
              <w:left w:val="nil"/>
              <w:bottom w:val="nil"/>
              <w:right w:val="nil"/>
              <w:tl2br w:val="nil"/>
              <w:tr2bl w:val="nil"/>
            </w:tcBorders>
            <w:tcMar>
              <w:left w:w="40" w:type="dxa"/>
              <w:right w:w="40" w:type="dxa"/>
            </w:tcMar>
          </w:tcPr>
          <w:p w14:paraId="533A4780"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454</w:t>
            </w:r>
          </w:p>
        </w:tc>
        <w:tc>
          <w:tcPr>
            <w:tcW w:w="1005" w:type="dxa"/>
            <w:tcBorders>
              <w:top w:val="nil"/>
              <w:left w:val="nil"/>
              <w:bottom w:val="nil"/>
              <w:right w:val="nil"/>
              <w:tl2br w:val="nil"/>
              <w:tr2bl w:val="nil"/>
            </w:tcBorders>
            <w:tcMar>
              <w:left w:w="40" w:type="dxa"/>
              <w:right w:w="40" w:type="dxa"/>
            </w:tcMar>
          </w:tcPr>
          <w:p w14:paraId="7DD5EB03"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361</w:t>
            </w:r>
          </w:p>
        </w:tc>
        <w:tc>
          <w:tcPr>
            <w:tcW w:w="1035" w:type="dxa"/>
            <w:tcBorders>
              <w:top w:val="nil"/>
              <w:left w:val="nil"/>
              <w:bottom w:val="nil"/>
              <w:right w:val="nil"/>
              <w:tl2br w:val="nil"/>
              <w:tr2bl w:val="nil"/>
            </w:tcBorders>
            <w:tcMar>
              <w:left w:w="40" w:type="dxa"/>
              <w:right w:w="40" w:type="dxa"/>
            </w:tcMar>
          </w:tcPr>
          <w:p w14:paraId="12A5D96A"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204</w:t>
            </w:r>
          </w:p>
        </w:tc>
        <w:tc>
          <w:tcPr>
            <w:tcW w:w="600" w:type="dxa"/>
            <w:tcBorders>
              <w:top w:val="nil"/>
              <w:left w:val="nil"/>
              <w:bottom w:val="nil"/>
              <w:right w:val="nil"/>
              <w:tl2br w:val="nil"/>
              <w:tr2bl w:val="nil"/>
            </w:tcBorders>
            <w:shd w:val="clear" w:color="FFFFFF" w:fill="FFFFFF"/>
            <w:tcMar>
              <w:left w:w="40" w:type="dxa"/>
              <w:right w:w="40" w:type="dxa"/>
            </w:tcMar>
          </w:tcPr>
          <w:p w14:paraId="7F926CC7"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-43 </w:t>
            </w:r>
          </w:p>
        </w:tc>
        <w:tc>
          <w:tcPr>
            <w:tcW w:w="1035" w:type="dxa"/>
            <w:tcBorders>
              <w:top w:val="nil"/>
              <w:left w:val="nil"/>
              <w:bottom w:val="nil"/>
              <w:right w:val="nil"/>
              <w:tl2br w:val="nil"/>
              <w:tr2bl w:val="nil"/>
            </w:tcBorders>
            <w:tcMar>
              <w:left w:w="40" w:type="dxa"/>
              <w:right w:w="40" w:type="dxa"/>
            </w:tcMar>
          </w:tcPr>
          <w:p w14:paraId="2F64141E"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54</w:t>
            </w:r>
          </w:p>
        </w:tc>
        <w:tc>
          <w:tcPr>
            <w:tcW w:w="1035" w:type="dxa"/>
            <w:tcBorders>
              <w:top w:val="nil"/>
              <w:left w:val="nil"/>
              <w:bottom w:val="nil"/>
              <w:right w:val="nil"/>
              <w:tl2br w:val="nil"/>
              <w:tr2bl w:val="nil"/>
            </w:tcBorders>
            <w:tcMar>
              <w:left w:w="40" w:type="dxa"/>
              <w:right w:w="40" w:type="dxa"/>
            </w:tcMar>
          </w:tcPr>
          <w:p w14:paraId="2D648643"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w:t>
            </w:r>
          </w:p>
        </w:tc>
        <w:tc>
          <w:tcPr>
            <w:tcW w:w="1035" w:type="dxa"/>
            <w:tcBorders>
              <w:top w:val="nil"/>
              <w:left w:val="nil"/>
              <w:bottom w:val="nil"/>
              <w:right w:val="nil"/>
              <w:tl2br w:val="nil"/>
              <w:tr2bl w:val="nil"/>
            </w:tcBorders>
            <w:tcMar>
              <w:left w:w="40" w:type="dxa"/>
              <w:right w:w="40" w:type="dxa"/>
            </w:tcMar>
          </w:tcPr>
          <w:p w14:paraId="047F7722"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w:t>
            </w:r>
          </w:p>
        </w:tc>
      </w:tr>
      <w:tr w:rsidR="001E45AF" w14:paraId="054482A3"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2370" w:type="dxa"/>
            <w:tcBorders>
              <w:top w:val="nil"/>
              <w:left w:val="nil"/>
              <w:bottom w:val="nil"/>
              <w:right w:val="nil"/>
              <w:tl2br w:val="nil"/>
              <w:tr2bl w:val="nil"/>
            </w:tcBorders>
            <w:tcMar>
              <w:left w:w="40" w:type="dxa"/>
              <w:right w:w="40" w:type="dxa"/>
            </w:tcMar>
          </w:tcPr>
          <w:p w14:paraId="01F0F677" w14:textId="77777777" w:rsidR="001E45AF" w:rsidRPr="003E03E1" w:rsidRDefault="001E45AF" w:rsidP="007C2771">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Goods and Services Tax Input Tax Credits from the Australian Taxation Office</w:t>
            </w:r>
          </w:p>
        </w:tc>
        <w:tc>
          <w:tcPr>
            <w:tcW w:w="1035" w:type="dxa"/>
            <w:tcBorders>
              <w:top w:val="nil"/>
              <w:left w:val="nil"/>
              <w:bottom w:val="nil"/>
              <w:right w:val="nil"/>
              <w:tl2br w:val="nil"/>
              <w:tr2bl w:val="nil"/>
            </w:tcBorders>
            <w:tcMar>
              <w:left w:w="40" w:type="dxa"/>
              <w:right w:w="40" w:type="dxa"/>
            </w:tcMar>
          </w:tcPr>
          <w:p w14:paraId="142BED4E"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400</w:t>
            </w:r>
          </w:p>
        </w:tc>
        <w:tc>
          <w:tcPr>
            <w:tcW w:w="1005" w:type="dxa"/>
            <w:tcBorders>
              <w:top w:val="nil"/>
              <w:left w:val="nil"/>
              <w:bottom w:val="nil"/>
              <w:right w:val="nil"/>
              <w:tl2br w:val="nil"/>
              <w:tr2bl w:val="nil"/>
            </w:tcBorders>
            <w:tcMar>
              <w:left w:w="40" w:type="dxa"/>
              <w:right w:w="40" w:type="dxa"/>
            </w:tcMar>
          </w:tcPr>
          <w:p w14:paraId="743B740B"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660</w:t>
            </w:r>
          </w:p>
        </w:tc>
        <w:tc>
          <w:tcPr>
            <w:tcW w:w="1035" w:type="dxa"/>
            <w:tcBorders>
              <w:top w:val="nil"/>
              <w:left w:val="nil"/>
              <w:bottom w:val="nil"/>
              <w:right w:val="nil"/>
              <w:tl2br w:val="nil"/>
              <w:tr2bl w:val="nil"/>
            </w:tcBorders>
            <w:tcMar>
              <w:left w:w="40" w:type="dxa"/>
              <w:right w:w="40" w:type="dxa"/>
            </w:tcMar>
          </w:tcPr>
          <w:p w14:paraId="27DFCF5F"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400</w:t>
            </w:r>
          </w:p>
        </w:tc>
        <w:tc>
          <w:tcPr>
            <w:tcW w:w="600" w:type="dxa"/>
            <w:tcBorders>
              <w:top w:val="nil"/>
              <w:left w:val="nil"/>
              <w:bottom w:val="nil"/>
              <w:right w:val="nil"/>
              <w:tl2br w:val="nil"/>
              <w:tr2bl w:val="nil"/>
            </w:tcBorders>
            <w:shd w:val="clear" w:color="FFFFFF" w:fill="FFFFFF"/>
            <w:tcMar>
              <w:left w:w="40" w:type="dxa"/>
              <w:right w:w="40" w:type="dxa"/>
            </w:tcMar>
          </w:tcPr>
          <w:p w14:paraId="50232F46"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-39 </w:t>
            </w:r>
          </w:p>
        </w:tc>
        <w:tc>
          <w:tcPr>
            <w:tcW w:w="1035" w:type="dxa"/>
            <w:tcBorders>
              <w:top w:val="nil"/>
              <w:left w:val="nil"/>
              <w:bottom w:val="nil"/>
              <w:right w:val="nil"/>
              <w:tl2br w:val="nil"/>
              <w:tr2bl w:val="nil"/>
            </w:tcBorders>
            <w:tcMar>
              <w:left w:w="40" w:type="dxa"/>
              <w:right w:w="40" w:type="dxa"/>
            </w:tcMar>
          </w:tcPr>
          <w:p w14:paraId="70D9805F"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400</w:t>
            </w:r>
          </w:p>
        </w:tc>
        <w:tc>
          <w:tcPr>
            <w:tcW w:w="1035" w:type="dxa"/>
            <w:tcBorders>
              <w:top w:val="nil"/>
              <w:left w:val="nil"/>
              <w:bottom w:val="nil"/>
              <w:right w:val="nil"/>
              <w:tl2br w:val="nil"/>
              <w:tr2bl w:val="nil"/>
            </w:tcBorders>
            <w:tcMar>
              <w:left w:w="40" w:type="dxa"/>
              <w:right w:w="40" w:type="dxa"/>
            </w:tcMar>
          </w:tcPr>
          <w:p w14:paraId="631EA496"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400</w:t>
            </w:r>
          </w:p>
        </w:tc>
        <w:tc>
          <w:tcPr>
            <w:tcW w:w="1035" w:type="dxa"/>
            <w:tcBorders>
              <w:top w:val="nil"/>
              <w:left w:val="nil"/>
              <w:bottom w:val="nil"/>
              <w:right w:val="nil"/>
              <w:tl2br w:val="nil"/>
              <w:tr2bl w:val="nil"/>
            </w:tcBorders>
            <w:tcMar>
              <w:left w:w="40" w:type="dxa"/>
              <w:right w:w="40" w:type="dxa"/>
            </w:tcMar>
          </w:tcPr>
          <w:p w14:paraId="299CF3DF"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400</w:t>
            </w:r>
          </w:p>
        </w:tc>
      </w:tr>
      <w:tr w:rsidR="001E45AF" w14:paraId="28E2CFA6"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370" w:type="dxa"/>
            <w:tcBorders>
              <w:top w:val="nil"/>
              <w:left w:val="nil"/>
              <w:bottom w:val="nil"/>
              <w:right w:val="nil"/>
              <w:tl2br w:val="nil"/>
              <w:tr2bl w:val="nil"/>
            </w:tcBorders>
            <w:tcMar>
              <w:left w:w="40" w:type="dxa"/>
              <w:right w:w="40" w:type="dxa"/>
            </w:tcMar>
          </w:tcPr>
          <w:p w14:paraId="30546BC7" w14:textId="77777777" w:rsidR="001E45AF" w:rsidRPr="003E03E1" w:rsidRDefault="001E45AF" w:rsidP="007C2771">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Goods and Services Tax Collected from Customers</w:t>
            </w:r>
          </w:p>
        </w:tc>
        <w:tc>
          <w:tcPr>
            <w:tcW w:w="1035" w:type="dxa"/>
            <w:tcBorders>
              <w:top w:val="nil"/>
              <w:left w:val="nil"/>
              <w:bottom w:val="nil"/>
              <w:right w:val="nil"/>
              <w:tl2br w:val="nil"/>
              <w:tr2bl w:val="nil"/>
            </w:tcBorders>
            <w:tcMar>
              <w:left w:w="40" w:type="dxa"/>
              <w:right w:w="40" w:type="dxa"/>
            </w:tcMar>
          </w:tcPr>
          <w:p w14:paraId="31B76C7D"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110</w:t>
            </w:r>
          </w:p>
        </w:tc>
        <w:tc>
          <w:tcPr>
            <w:tcW w:w="1005" w:type="dxa"/>
            <w:tcBorders>
              <w:top w:val="nil"/>
              <w:left w:val="nil"/>
              <w:bottom w:val="nil"/>
              <w:right w:val="nil"/>
              <w:tl2br w:val="nil"/>
              <w:tr2bl w:val="nil"/>
            </w:tcBorders>
            <w:tcMar>
              <w:left w:w="40" w:type="dxa"/>
              <w:right w:w="40" w:type="dxa"/>
            </w:tcMar>
          </w:tcPr>
          <w:p w14:paraId="64C9BDEA"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200</w:t>
            </w:r>
          </w:p>
        </w:tc>
        <w:tc>
          <w:tcPr>
            <w:tcW w:w="1035" w:type="dxa"/>
            <w:tcBorders>
              <w:top w:val="nil"/>
              <w:left w:val="nil"/>
              <w:bottom w:val="nil"/>
              <w:right w:val="nil"/>
              <w:tl2br w:val="nil"/>
              <w:tr2bl w:val="nil"/>
            </w:tcBorders>
            <w:tcMar>
              <w:left w:w="40" w:type="dxa"/>
              <w:right w:w="40" w:type="dxa"/>
            </w:tcMar>
          </w:tcPr>
          <w:p w14:paraId="2A87B74A"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110</w:t>
            </w:r>
          </w:p>
        </w:tc>
        <w:tc>
          <w:tcPr>
            <w:tcW w:w="600" w:type="dxa"/>
            <w:tcBorders>
              <w:top w:val="nil"/>
              <w:left w:val="nil"/>
              <w:bottom w:val="nil"/>
              <w:right w:val="nil"/>
              <w:tl2br w:val="nil"/>
              <w:tr2bl w:val="nil"/>
            </w:tcBorders>
            <w:shd w:val="clear" w:color="FFFFFF" w:fill="FFFFFF"/>
            <w:tcMar>
              <w:left w:w="40" w:type="dxa"/>
              <w:right w:w="40" w:type="dxa"/>
            </w:tcMar>
          </w:tcPr>
          <w:p w14:paraId="338F6055"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-45 </w:t>
            </w:r>
          </w:p>
        </w:tc>
        <w:tc>
          <w:tcPr>
            <w:tcW w:w="1035" w:type="dxa"/>
            <w:tcBorders>
              <w:top w:val="nil"/>
              <w:left w:val="nil"/>
              <w:bottom w:val="nil"/>
              <w:right w:val="nil"/>
              <w:tl2br w:val="nil"/>
              <w:tr2bl w:val="nil"/>
            </w:tcBorders>
            <w:tcMar>
              <w:left w:w="40" w:type="dxa"/>
              <w:right w:w="40" w:type="dxa"/>
            </w:tcMar>
          </w:tcPr>
          <w:p w14:paraId="1E6F7D8A"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110</w:t>
            </w:r>
          </w:p>
        </w:tc>
        <w:tc>
          <w:tcPr>
            <w:tcW w:w="1035" w:type="dxa"/>
            <w:tcBorders>
              <w:top w:val="nil"/>
              <w:left w:val="nil"/>
              <w:bottom w:val="nil"/>
              <w:right w:val="nil"/>
              <w:tl2br w:val="nil"/>
              <w:tr2bl w:val="nil"/>
            </w:tcBorders>
            <w:tcMar>
              <w:left w:w="40" w:type="dxa"/>
              <w:right w:w="40" w:type="dxa"/>
            </w:tcMar>
          </w:tcPr>
          <w:p w14:paraId="362FD6BF"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110</w:t>
            </w:r>
          </w:p>
        </w:tc>
        <w:tc>
          <w:tcPr>
            <w:tcW w:w="1035" w:type="dxa"/>
            <w:tcBorders>
              <w:top w:val="nil"/>
              <w:left w:val="nil"/>
              <w:bottom w:val="nil"/>
              <w:right w:val="nil"/>
              <w:tl2br w:val="nil"/>
              <w:tr2bl w:val="nil"/>
            </w:tcBorders>
            <w:tcMar>
              <w:left w:w="40" w:type="dxa"/>
              <w:right w:w="40" w:type="dxa"/>
            </w:tcMar>
          </w:tcPr>
          <w:p w14:paraId="644E3F64"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110</w:t>
            </w:r>
          </w:p>
        </w:tc>
      </w:tr>
      <w:tr w:rsidR="001E45AF" w14:paraId="3070E54C"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tcMar>
              <w:left w:w="40" w:type="dxa"/>
              <w:right w:w="40" w:type="dxa"/>
            </w:tcMar>
          </w:tcPr>
          <w:p w14:paraId="2044D17F" w14:textId="77777777" w:rsidR="001E45AF" w:rsidRPr="003E03E1" w:rsidRDefault="001E45AF" w:rsidP="007C2771">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Other</w:t>
            </w:r>
          </w:p>
        </w:tc>
        <w:tc>
          <w:tcPr>
            <w:tcW w:w="1035" w:type="dxa"/>
            <w:tcBorders>
              <w:top w:val="nil"/>
              <w:left w:val="nil"/>
              <w:bottom w:val="nil"/>
              <w:right w:val="nil"/>
              <w:tl2br w:val="nil"/>
              <w:tr2bl w:val="nil"/>
            </w:tcBorders>
            <w:tcMar>
              <w:left w:w="40" w:type="dxa"/>
              <w:right w:w="40" w:type="dxa"/>
            </w:tcMar>
          </w:tcPr>
          <w:p w14:paraId="0B25C5D7"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486</w:t>
            </w:r>
          </w:p>
        </w:tc>
        <w:tc>
          <w:tcPr>
            <w:tcW w:w="1005" w:type="dxa"/>
            <w:tcBorders>
              <w:top w:val="nil"/>
              <w:left w:val="nil"/>
              <w:bottom w:val="nil"/>
              <w:right w:val="nil"/>
              <w:tl2br w:val="nil"/>
              <w:tr2bl w:val="nil"/>
            </w:tcBorders>
            <w:tcMar>
              <w:left w:w="40" w:type="dxa"/>
              <w:right w:w="40" w:type="dxa"/>
            </w:tcMar>
          </w:tcPr>
          <w:p w14:paraId="43236E45"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603</w:t>
            </w:r>
          </w:p>
        </w:tc>
        <w:tc>
          <w:tcPr>
            <w:tcW w:w="1035" w:type="dxa"/>
            <w:tcBorders>
              <w:top w:val="nil"/>
              <w:left w:val="nil"/>
              <w:bottom w:val="nil"/>
              <w:right w:val="nil"/>
              <w:tl2br w:val="nil"/>
              <w:tr2bl w:val="nil"/>
            </w:tcBorders>
            <w:tcMar>
              <w:left w:w="40" w:type="dxa"/>
              <w:right w:w="40" w:type="dxa"/>
            </w:tcMar>
          </w:tcPr>
          <w:p w14:paraId="414A2A81"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134</w:t>
            </w:r>
          </w:p>
        </w:tc>
        <w:tc>
          <w:tcPr>
            <w:tcW w:w="600" w:type="dxa"/>
            <w:tcBorders>
              <w:top w:val="nil"/>
              <w:left w:val="nil"/>
              <w:bottom w:val="nil"/>
              <w:right w:val="nil"/>
              <w:tl2br w:val="nil"/>
              <w:tr2bl w:val="nil"/>
            </w:tcBorders>
            <w:shd w:val="clear" w:color="FFFFFF" w:fill="FFFFFF"/>
            <w:tcMar>
              <w:left w:w="40" w:type="dxa"/>
              <w:right w:w="40" w:type="dxa"/>
            </w:tcMar>
          </w:tcPr>
          <w:p w14:paraId="554D5DBF"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-78 </w:t>
            </w:r>
          </w:p>
        </w:tc>
        <w:tc>
          <w:tcPr>
            <w:tcW w:w="1035" w:type="dxa"/>
            <w:tcBorders>
              <w:top w:val="nil"/>
              <w:left w:val="nil"/>
              <w:bottom w:val="nil"/>
              <w:right w:val="nil"/>
              <w:tl2br w:val="nil"/>
              <w:tr2bl w:val="nil"/>
            </w:tcBorders>
            <w:tcMar>
              <w:left w:w="40" w:type="dxa"/>
              <w:right w:w="40" w:type="dxa"/>
            </w:tcMar>
          </w:tcPr>
          <w:p w14:paraId="14123BC9"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135</w:t>
            </w:r>
          </w:p>
        </w:tc>
        <w:tc>
          <w:tcPr>
            <w:tcW w:w="1035" w:type="dxa"/>
            <w:tcBorders>
              <w:top w:val="nil"/>
              <w:left w:val="nil"/>
              <w:bottom w:val="nil"/>
              <w:right w:val="nil"/>
              <w:tl2br w:val="nil"/>
              <w:tr2bl w:val="nil"/>
            </w:tcBorders>
            <w:tcMar>
              <w:left w:w="40" w:type="dxa"/>
              <w:right w:w="40" w:type="dxa"/>
            </w:tcMar>
          </w:tcPr>
          <w:p w14:paraId="1A8C47DE"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159</w:t>
            </w:r>
          </w:p>
        </w:tc>
        <w:tc>
          <w:tcPr>
            <w:tcW w:w="1035" w:type="dxa"/>
            <w:tcBorders>
              <w:top w:val="nil"/>
              <w:left w:val="nil"/>
              <w:bottom w:val="nil"/>
              <w:right w:val="nil"/>
              <w:tl2br w:val="nil"/>
              <w:tr2bl w:val="nil"/>
            </w:tcBorders>
            <w:tcMar>
              <w:left w:w="40" w:type="dxa"/>
              <w:right w:w="40" w:type="dxa"/>
            </w:tcMar>
          </w:tcPr>
          <w:p w14:paraId="12ADCBD2"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159</w:t>
            </w:r>
          </w:p>
        </w:tc>
      </w:tr>
      <w:tr w:rsidR="001E45AF" w14:paraId="746407AC"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tcPr>
          <w:p w14:paraId="76195C50"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Total Receipts from Operating Activities</w:t>
            </w:r>
          </w:p>
        </w:tc>
        <w:tc>
          <w:tcPr>
            <w:tcW w:w="1035" w:type="dxa"/>
            <w:tcBorders>
              <w:top w:val="nil"/>
              <w:left w:val="nil"/>
              <w:bottom w:val="nil"/>
              <w:right w:val="nil"/>
              <w:tl2br w:val="nil"/>
              <w:tr2bl w:val="nil"/>
            </w:tcBorders>
            <w:tcMar>
              <w:left w:w="40" w:type="dxa"/>
              <w:right w:w="40" w:type="dxa"/>
            </w:tcMar>
          </w:tcPr>
          <w:p w14:paraId="45F762BF"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25</w:t>
            </w:r>
            <w:r>
              <w:rPr>
                <w:rFonts w:cs="Calibri"/>
                <w:b/>
                <w:color w:val="000000"/>
                <w:sz w:val="18"/>
                <w:szCs w:val="18"/>
              </w:rPr>
              <w:t>,</w:t>
            </w:r>
            <w:r w:rsidRPr="003E03E1">
              <w:rPr>
                <w:rFonts w:cs="Calibri"/>
                <w:b/>
                <w:color w:val="000000"/>
                <w:sz w:val="18"/>
                <w:szCs w:val="18"/>
              </w:rPr>
              <w:t>320</w:t>
            </w:r>
          </w:p>
        </w:tc>
        <w:tc>
          <w:tcPr>
            <w:tcW w:w="1005" w:type="dxa"/>
            <w:tcBorders>
              <w:top w:val="nil"/>
              <w:left w:val="nil"/>
              <w:bottom w:val="nil"/>
              <w:right w:val="nil"/>
              <w:tl2br w:val="nil"/>
              <w:tr2bl w:val="nil"/>
            </w:tcBorders>
            <w:tcMar>
              <w:left w:w="40" w:type="dxa"/>
              <w:right w:w="40" w:type="dxa"/>
            </w:tcMar>
          </w:tcPr>
          <w:p w14:paraId="3E9412A0"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27</w:t>
            </w:r>
            <w:r>
              <w:rPr>
                <w:rFonts w:cs="Calibri"/>
                <w:b/>
                <w:color w:val="000000"/>
                <w:sz w:val="18"/>
                <w:szCs w:val="18"/>
              </w:rPr>
              <w:t>,</w:t>
            </w:r>
            <w:r w:rsidRPr="003E03E1">
              <w:rPr>
                <w:rFonts w:cs="Calibri"/>
                <w:b/>
                <w:color w:val="000000"/>
                <w:sz w:val="18"/>
                <w:szCs w:val="18"/>
              </w:rPr>
              <w:t>128</w:t>
            </w:r>
          </w:p>
        </w:tc>
        <w:tc>
          <w:tcPr>
            <w:tcW w:w="1035" w:type="dxa"/>
            <w:tcBorders>
              <w:top w:val="nil"/>
              <w:left w:val="nil"/>
              <w:bottom w:val="nil"/>
              <w:right w:val="nil"/>
              <w:tl2br w:val="nil"/>
              <w:tr2bl w:val="nil"/>
            </w:tcBorders>
            <w:tcMar>
              <w:left w:w="40" w:type="dxa"/>
              <w:right w:w="40" w:type="dxa"/>
            </w:tcMar>
          </w:tcPr>
          <w:p w14:paraId="519B6AC7"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27</w:t>
            </w:r>
            <w:r>
              <w:rPr>
                <w:rFonts w:cs="Calibri"/>
                <w:b/>
                <w:color w:val="000000"/>
                <w:sz w:val="18"/>
                <w:szCs w:val="18"/>
              </w:rPr>
              <w:t>,</w:t>
            </w:r>
            <w:r w:rsidRPr="003E03E1">
              <w:rPr>
                <w:rFonts w:cs="Calibri"/>
                <w:b/>
                <w:color w:val="000000"/>
                <w:sz w:val="18"/>
                <w:szCs w:val="18"/>
              </w:rPr>
              <w:t>773</w:t>
            </w:r>
          </w:p>
        </w:tc>
        <w:tc>
          <w:tcPr>
            <w:tcW w:w="600" w:type="dxa"/>
            <w:tcBorders>
              <w:top w:val="nil"/>
              <w:left w:val="nil"/>
              <w:bottom w:val="nil"/>
              <w:right w:val="nil"/>
              <w:tl2br w:val="nil"/>
              <w:tr2bl w:val="nil"/>
            </w:tcBorders>
            <w:shd w:val="clear" w:color="FFFFFF" w:fill="FFFFFF"/>
            <w:tcMar>
              <w:left w:w="40" w:type="dxa"/>
              <w:right w:w="40" w:type="dxa"/>
            </w:tcMar>
          </w:tcPr>
          <w:p w14:paraId="525C2849"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2 </w:t>
            </w:r>
          </w:p>
        </w:tc>
        <w:tc>
          <w:tcPr>
            <w:tcW w:w="1035" w:type="dxa"/>
            <w:tcBorders>
              <w:top w:val="nil"/>
              <w:left w:val="nil"/>
              <w:bottom w:val="nil"/>
              <w:right w:val="nil"/>
              <w:tl2br w:val="nil"/>
              <w:tr2bl w:val="nil"/>
            </w:tcBorders>
            <w:tcMar>
              <w:left w:w="40" w:type="dxa"/>
              <w:right w:w="40" w:type="dxa"/>
            </w:tcMar>
          </w:tcPr>
          <w:p w14:paraId="34826A1D"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24</w:t>
            </w:r>
            <w:r>
              <w:rPr>
                <w:rFonts w:cs="Calibri"/>
                <w:b/>
                <w:color w:val="000000"/>
                <w:sz w:val="18"/>
                <w:szCs w:val="18"/>
              </w:rPr>
              <w:t>,</w:t>
            </w:r>
            <w:r w:rsidRPr="003E03E1">
              <w:rPr>
                <w:rFonts w:cs="Calibri"/>
                <w:b/>
                <w:color w:val="000000"/>
                <w:sz w:val="18"/>
                <w:szCs w:val="18"/>
              </w:rPr>
              <w:t>738</w:t>
            </w:r>
          </w:p>
        </w:tc>
        <w:tc>
          <w:tcPr>
            <w:tcW w:w="1035" w:type="dxa"/>
            <w:tcBorders>
              <w:top w:val="nil"/>
              <w:left w:val="nil"/>
              <w:bottom w:val="nil"/>
              <w:right w:val="nil"/>
              <w:tl2br w:val="nil"/>
              <w:tr2bl w:val="nil"/>
            </w:tcBorders>
            <w:tcMar>
              <w:left w:w="40" w:type="dxa"/>
              <w:right w:w="40" w:type="dxa"/>
            </w:tcMar>
          </w:tcPr>
          <w:p w14:paraId="0A2D9C1A"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24</w:t>
            </w:r>
            <w:r>
              <w:rPr>
                <w:rFonts w:cs="Calibri"/>
                <w:b/>
                <w:color w:val="000000"/>
                <w:sz w:val="18"/>
                <w:szCs w:val="18"/>
              </w:rPr>
              <w:t>,</w:t>
            </w:r>
            <w:r w:rsidRPr="003E03E1">
              <w:rPr>
                <w:rFonts w:cs="Calibri"/>
                <w:b/>
                <w:color w:val="000000"/>
                <w:sz w:val="18"/>
                <w:szCs w:val="18"/>
              </w:rPr>
              <w:t>679</w:t>
            </w:r>
          </w:p>
        </w:tc>
        <w:tc>
          <w:tcPr>
            <w:tcW w:w="1035" w:type="dxa"/>
            <w:tcBorders>
              <w:top w:val="nil"/>
              <w:left w:val="nil"/>
              <w:bottom w:val="nil"/>
              <w:right w:val="nil"/>
              <w:tl2br w:val="nil"/>
              <w:tr2bl w:val="nil"/>
            </w:tcBorders>
            <w:tcMar>
              <w:left w:w="40" w:type="dxa"/>
              <w:right w:w="40" w:type="dxa"/>
            </w:tcMar>
          </w:tcPr>
          <w:p w14:paraId="12CA4274"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25</w:t>
            </w:r>
            <w:r>
              <w:rPr>
                <w:rFonts w:cs="Calibri"/>
                <w:b/>
                <w:color w:val="000000"/>
                <w:sz w:val="18"/>
                <w:szCs w:val="18"/>
              </w:rPr>
              <w:t>,</w:t>
            </w:r>
            <w:r w:rsidRPr="003E03E1">
              <w:rPr>
                <w:rFonts w:cs="Calibri"/>
                <w:b/>
                <w:color w:val="000000"/>
                <w:sz w:val="18"/>
                <w:szCs w:val="18"/>
              </w:rPr>
              <w:t>368</w:t>
            </w:r>
          </w:p>
        </w:tc>
      </w:tr>
      <w:tr w:rsidR="001E45AF" w14:paraId="23871A6F"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3C873FC8"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Payments</w:t>
            </w:r>
          </w:p>
        </w:tc>
        <w:tc>
          <w:tcPr>
            <w:tcW w:w="1035" w:type="dxa"/>
            <w:tcBorders>
              <w:top w:val="nil"/>
              <w:left w:val="nil"/>
              <w:bottom w:val="nil"/>
              <w:right w:val="nil"/>
              <w:tl2br w:val="nil"/>
              <w:tr2bl w:val="nil"/>
            </w:tcBorders>
            <w:tcMar>
              <w:left w:w="0" w:type="dxa"/>
              <w:right w:w="0" w:type="dxa"/>
            </w:tcMar>
            <w:vAlign w:val="bottom"/>
          </w:tcPr>
          <w:p w14:paraId="2BA69D85" w14:textId="77777777" w:rsidR="001E45AF" w:rsidRPr="003E03E1" w:rsidRDefault="001E45AF" w:rsidP="001933E8">
            <w:pPr>
              <w:spacing w:after="0"/>
              <w:rPr>
                <w:rFonts w:cs="Calibri"/>
                <w:color w:val="000000"/>
                <w:sz w:val="18"/>
                <w:szCs w:val="18"/>
              </w:rPr>
            </w:pPr>
          </w:p>
        </w:tc>
        <w:tc>
          <w:tcPr>
            <w:tcW w:w="1005" w:type="dxa"/>
            <w:tcBorders>
              <w:top w:val="nil"/>
              <w:left w:val="nil"/>
              <w:bottom w:val="nil"/>
              <w:right w:val="nil"/>
              <w:tl2br w:val="nil"/>
              <w:tr2bl w:val="nil"/>
            </w:tcBorders>
            <w:tcMar>
              <w:left w:w="0" w:type="dxa"/>
              <w:right w:w="0" w:type="dxa"/>
            </w:tcMar>
            <w:vAlign w:val="bottom"/>
          </w:tcPr>
          <w:p w14:paraId="31F5C432"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vAlign w:val="bottom"/>
          </w:tcPr>
          <w:p w14:paraId="3C747394" w14:textId="77777777" w:rsidR="001E45AF" w:rsidRPr="003E03E1" w:rsidRDefault="001E45AF" w:rsidP="001933E8">
            <w:pPr>
              <w:spacing w:after="0"/>
              <w:rPr>
                <w:rFont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5A82BE32"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vAlign w:val="bottom"/>
          </w:tcPr>
          <w:p w14:paraId="64C75E4D"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vAlign w:val="bottom"/>
          </w:tcPr>
          <w:p w14:paraId="4F799D84"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vAlign w:val="bottom"/>
          </w:tcPr>
          <w:p w14:paraId="079CC03A" w14:textId="77777777" w:rsidR="001E45AF" w:rsidRPr="003E03E1" w:rsidRDefault="001E45AF" w:rsidP="001933E8">
            <w:pPr>
              <w:spacing w:after="0"/>
              <w:rPr>
                <w:rFonts w:cs="Calibri"/>
                <w:color w:val="000000"/>
                <w:sz w:val="18"/>
                <w:szCs w:val="18"/>
              </w:rPr>
            </w:pPr>
          </w:p>
        </w:tc>
      </w:tr>
      <w:tr w:rsidR="001E45AF" w14:paraId="0635C910"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trPr>
        <w:tc>
          <w:tcPr>
            <w:tcW w:w="2370" w:type="dxa"/>
            <w:tcBorders>
              <w:top w:val="nil"/>
              <w:left w:val="nil"/>
              <w:bottom w:val="nil"/>
              <w:right w:val="nil"/>
              <w:tl2br w:val="nil"/>
              <w:tr2bl w:val="nil"/>
            </w:tcBorders>
            <w:shd w:val="clear" w:color="FFFFFF" w:fill="FFFFFF"/>
            <w:tcMar>
              <w:left w:w="40" w:type="dxa"/>
              <w:right w:w="40" w:type="dxa"/>
            </w:tcMar>
          </w:tcPr>
          <w:p w14:paraId="110DD1FE" w14:textId="77777777" w:rsidR="001E45AF" w:rsidRPr="003E03E1" w:rsidRDefault="001E45AF" w:rsidP="007C2771">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Employee Payments</w:t>
            </w:r>
          </w:p>
        </w:tc>
        <w:tc>
          <w:tcPr>
            <w:tcW w:w="1035" w:type="dxa"/>
            <w:tcBorders>
              <w:top w:val="nil"/>
              <w:left w:val="nil"/>
              <w:bottom w:val="nil"/>
              <w:right w:val="nil"/>
              <w:tl2br w:val="nil"/>
              <w:tr2bl w:val="nil"/>
            </w:tcBorders>
            <w:tcMar>
              <w:left w:w="40" w:type="dxa"/>
              <w:right w:w="40" w:type="dxa"/>
            </w:tcMar>
          </w:tcPr>
          <w:p w14:paraId="5A3DC38E"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16</w:t>
            </w:r>
            <w:r>
              <w:rPr>
                <w:rFonts w:cs="Calibri"/>
                <w:color w:val="000000"/>
                <w:sz w:val="18"/>
                <w:szCs w:val="18"/>
              </w:rPr>
              <w:t>,</w:t>
            </w:r>
            <w:r w:rsidRPr="003E03E1">
              <w:rPr>
                <w:rFonts w:cs="Calibri"/>
                <w:color w:val="000000"/>
                <w:sz w:val="18"/>
                <w:szCs w:val="18"/>
              </w:rPr>
              <w:t>486</w:t>
            </w:r>
          </w:p>
        </w:tc>
        <w:tc>
          <w:tcPr>
            <w:tcW w:w="1005" w:type="dxa"/>
            <w:tcBorders>
              <w:top w:val="nil"/>
              <w:left w:val="nil"/>
              <w:bottom w:val="nil"/>
              <w:right w:val="nil"/>
              <w:tl2br w:val="nil"/>
              <w:tr2bl w:val="nil"/>
            </w:tcBorders>
            <w:tcMar>
              <w:left w:w="40" w:type="dxa"/>
              <w:right w:w="40" w:type="dxa"/>
            </w:tcMar>
          </w:tcPr>
          <w:p w14:paraId="0E8406F7"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17</w:t>
            </w:r>
            <w:r>
              <w:rPr>
                <w:rFonts w:cs="Calibri"/>
                <w:color w:val="000000"/>
                <w:sz w:val="18"/>
                <w:szCs w:val="18"/>
              </w:rPr>
              <w:t>,</w:t>
            </w:r>
            <w:r w:rsidRPr="003E03E1">
              <w:rPr>
                <w:rFonts w:cs="Calibri"/>
                <w:color w:val="000000"/>
                <w:sz w:val="18"/>
                <w:szCs w:val="18"/>
              </w:rPr>
              <w:t>639</w:t>
            </w:r>
          </w:p>
        </w:tc>
        <w:tc>
          <w:tcPr>
            <w:tcW w:w="1035" w:type="dxa"/>
            <w:tcBorders>
              <w:top w:val="nil"/>
              <w:left w:val="nil"/>
              <w:bottom w:val="nil"/>
              <w:right w:val="nil"/>
              <w:tl2br w:val="nil"/>
              <w:tr2bl w:val="nil"/>
            </w:tcBorders>
            <w:tcMar>
              <w:left w:w="40" w:type="dxa"/>
              <w:right w:w="40" w:type="dxa"/>
            </w:tcMar>
          </w:tcPr>
          <w:p w14:paraId="7A0BE62D"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18</w:t>
            </w:r>
            <w:r>
              <w:rPr>
                <w:rFonts w:cs="Calibri"/>
                <w:color w:val="000000"/>
                <w:sz w:val="18"/>
                <w:szCs w:val="18"/>
              </w:rPr>
              <w:t>,</w:t>
            </w:r>
            <w:r w:rsidRPr="003E03E1">
              <w:rPr>
                <w:rFonts w:cs="Calibri"/>
                <w:color w:val="000000"/>
                <w:sz w:val="18"/>
                <w:szCs w:val="18"/>
              </w:rPr>
              <w:t>310</w:t>
            </w:r>
          </w:p>
        </w:tc>
        <w:tc>
          <w:tcPr>
            <w:tcW w:w="600" w:type="dxa"/>
            <w:tcBorders>
              <w:top w:val="nil"/>
              <w:left w:val="nil"/>
              <w:bottom w:val="nil"/>
              <w:right w:val="nil"/>
              <w:tl2br w:val="nil"/>
              <w:tr2bl w:val="nil"/>
            </w:tcBorders>
            <w:shd w:val="clear" w:color="FFFFFF" w:fill="FFFFFF"/>
            <w:tcMar>
              <w:left w:w="40" w:type="dxa"/>
              <w:right w:w="40" w:type="dxa"/>
            </w:tcMar>
          </w:tcPr>
          <w:p w14:paraId="358A523F"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4 </w:t>
            </w:r>
          </w:p>
        </w:tc>
        <w:tc>
          <w:tcPr>
            <w:tcW w:w="1035" w:type="dxa"/>
            <w:tcBorders>
              <w:top w:val="nil"/>
              <w:left w:val="nil"/>
              <w:bottom w:val="nil"/>
              <w:right w:val="nil"/>
              <w:tl2br w:val="nil"/>
              <w:tr2bl w:val="nil"/>
            </w:tcBorders>
            <w:tcMar>
              <w:left w:w="40" w:type="dxa"/>
              <w:right w:w="40" w:type="dxa"/>
            </w:tcMar>
          </w:tcPr>
          <w:p w14:paraId="16820525"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17</w:t>
            </w:r>
            <w:r>
              <w:rPr>
                <w:rFonts w:cs="Calibri"/>
                <w:color w:val="000000"/>
                <w:sz w:val="18"/>
                <w:szCs w:val="18"/>
              </w:rPr>
              <w:t>,</w:t>
            </w:r>
            <w:r w:rsidRPr="003E03E1">
              <w:rPr>
                <w:rFonts w:cs="Calibri"/>
                <w:color w:val="000000"/>
                <w:sz w:val="18"/>
                <w:szCs w:val="18"/>
              </w:rPr>
              <w:t>722</w:t>
            </w:r>
          </w:p>
        </w:tc>
        <w:tc>
          <w:tcPr>
            <w:tcW w:w="1035" w:type="dxa"/>
            <w:tcBorders>
              <w:top w:val="nil"/>
              <w:left w:val="nil"/>
              <w:bottom w:val="nil"/>
              <w:right w:val="nil"/>
              <w:tl2br w:val="nil"/>
              <w:tr2bl w:val="nil"/>
            </w:tcBorders>
            <w:tcMar>
              <w:left w:w="40" w:type="dxa"/>
              <w:right w:w="40" w:type="dxa"/>
            </w:tcMar>
          </w:tcPr>
          <w:p w14:paraId="150C1025"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17</w:t>
            </w:r>
            <w:r>
              <w:rPr>
                <w:rFonts w:cs="Calibri"/>
                <w:color w:val="000000"/>
                <w:sz w:val="18"/>
                <w:szCs w:val="18"/>
              </w:rPr>
              <w:t>,</w:t>
            </w:r>
            <w:r w:rsidRPr="003E03E1">
              <w:rPr>
                <w:rFonts w:cs="Calibri"/>
                <w:color w:val="000000"/>
                <w:sz w:val="18"/>
                <w:szCs w:val="18"/>
              </w:rPr>
              <w:t>503</w:t>
            </w:r>
          </w:p>
        </w:tc>
        <w:tc>
          <w:tcPr>
            <w:tcW w:w="1035" w:type="dxa"/>
            <w:tcBorders>
              <w:top w:val="nil"/>
              <w:left w:val="nil"/>
              <w:bottom w:val="nil"/>
              <w:right w:val="nil"/>
              <w:tl2br w:val="nil"/>
              <w:tr2bl w:val="nil"/>
            </w:tcBorders>
            <w:tcMar>
              <w:left w:w="40" w:type="dxa"/>
              <w:right w:w="40" w:type="dxa"/>
            </w:tcMar>
          </w:tcPr>
          <w:p w14:paraId="0AD41BA9"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17</w:t>
            </w:r>
            <w:r>
              <w:rPr>
                <w:rFonts w:cs="Calibri"/>
                <w:color w:val="000000"/>
                <w:sz w:val="18"/>
                <w:szCs w:val="18"/>
              </w:rPr>
              <w:t>,</w:t>
            </w:r>
            <w:r w:rsidRPr="003E03E1">
              <w:rPr>
                <w:rFonts w:cs="Calibri"/>
                <w:color w:val="000000"/>
                <w:sz w:val="18"/>
                <w:szCs w:val="18"/>
              </w:rPr>
              <w:t>650</w:t>
            </w:r>
          </w:p>
        </w:tc>
      </w:tr>
      <w:tr w:rsidR="001E45AF" w14:paraId="607CDE9D"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586F13CC" w14:textId="77777777" w:rsidR="001E45AF" w:rsidRPr="003E03E1" w:rsidRDefault="001E45AF" w:rsidP="007C2771">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Supplies and Services</w:t>
            </w:r>
          </w:p>
        </w:tc>
        <w:tc>
          <w:tcPr>
            <w:tcW w:w="1035" w:type="dxa"/>
            <w:tcBorders>
              <w:top w:val="nil"/>
              <w:left w:val="nil"/>
              <w:bottom w:val="nil"/>
              <w:right w:val="nil"/>
              <w:tl2br w:val="nil"/>
              <w:tr2bl w:val="nil"/>
            </w:tcBorders>
            <w:tcMar>
              <w:left w:w="40" w:type="dxa"/>
              <w:right w:w="40" w:type="dxa"/>
            </w:tcMar>
          </w:tcPr>
          <w:p w14:paraId="385760A9"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7</w:t>
            </w:r>
            <w:r>
              <w:rPr>
                <w:rFonts w:cs="Calibri"/>
                <w:color w:val="000000"/>
                <w:sz w:val="18"/>
                <w:szCs w:val="18"/>
              </w:rPr>
              <w:t>,</w:t>
            </w:r>
            <w:r w:rsidRPr="003E03E1">
              <w:rPr>
                <w:rFonts w:cs="Calibri"/>
                <w:color w:val="000000"/>
                <w:sz w:val="18"/>
                <w:szCs w:val="18"/>
              </w:rPr>
              <w:t>823</w:t>
            </w:r>
          </w:p>
        </w:tc>
        <w:tc>
          <w:tcPr>
            <w:tcW w:w="1005" w:type="dxa"/>
            <w:tcBorders>
              <w:top w:val="nil"/>
              <w:left w:val="nil"/>
              <w:bottom w:val="nil"/>
              <w:right w:val="nil"/>
              <w:tl2br w:val="nil"/>
              <w:tr2bl w:val="nil"/>
            </w:tcBorders>
            <w:tcMar>
              <w:left w:w="40" w:type="dxa"/>
              <w:right w:w="40" w:type="dxa"/>
            </w:tcMar>
          </w:tcPr>
          <w:p w14:paraId="0B240E49"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9</w:t>
            </w:r>
            <w:r>
              <w:rPr>
                <w:rFonts w:cs="Calibri"/>
                <w:color w:val="000000"/>
                <w:sz w:val="18"/>
                <w:szCs w:val="18"/>
              </w:rPr>
              <w:t>,</w:t>
            </w:r>
            <w:r w:rsidRPr="003E03E1">
              <w:rPr>
                <w:rFonts w:cs="Calibri"/>
                <w:color w:val="000000"/>
                <w:sz w:val="18"/>
                <w:szCs w:val="18"/>
              </w:rPr>
              <w:t>115</w:t>
            </w:r>
          </w:p>
        </w:tc>
        <w:tc>
          <w:tcPr>
            <w:tcW w:w="1035" w:type="dxa"/>
            <w:tcBorders>
              <w:top w:val="nil"/>
              <w:left w:val="nil"/>
              <w:bottom w:val="nil"/>
              <w:right w:val="nil"/>
              <w:tl2br w:val="nil"/>
              <w:tr2bl w:val="nil"/>
            </w:tcBorders>
            <w:tcMar>
              <w:left w:w="40" w:type="dxa"/>
              <w:right w:w="40" w:type="dxa"/>
            </w:tcMar>
          </w:tcPr>
          <w:p w14:paraId="0144C6AA"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9</w:t>
            </w:r>
            <w:r>
              <w:rPr>
                <w:rFonts w:cs="Calibri"/>
                <w:color w:val="000000"/>
                <w:sz w:val="18"/>
                <w:szCs w:val="18"/>
              </w:rPr>
              <w:t>,</w:t>
            </w:r>
            <w:r w:rsidRPr="003E03E1">
              <w:rPr>
                <w:rFonts w:cs="Calibri"/>
                <w:color w:val="000000"/>
                <w:sz w:val="18"/>
                <w:szCs w:val="18"/>
              </w:rPr>
              <w:t>258</w:t>
            </w:r>
          </w:p>
        </w:tc>
        <w:tc>
          <w:tcPr>
            <w:tcW w:w="600" w:type="dxa"/>
            <w:tcBorders>
              <w:top w:val="nil"/>
              <w:left w:val="nil"/>
              <w:bottom w:val="nil"/>
              <w:right w:val="nil"/>
              <w:tl2br w:val="nil"/>
              <w:tr2bl w:val="nil"/>
            </w:tcBorders>
            <w:shd w:val="clear" w:color="FFFFFF" w:fill="FFFFFF"/>
            <w:tcMar>
              <w:left w:w="40" w:type="dxa"/>
              <w:right w:w="40" w:type="dxa"/>
            </w:tcMar>
          </w:tcPr>
          <w:p w14:paraId="46860774"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2 </w:t>
            </w:r>
          </w:p>
        </w:tc>
        <w:tc>
          <w:tcPr>
            <w:tcW w:w="1035" w:type="dxa"/>
            <w:tcBorders>
              <w:top w:val="nil"/>
              <w:left w:val="nil"/>
              <w:bottom w:val="nil"/>
              <w:right w:val="nil"/>
              <w:tl2br w:val="nil"/>
              <w:tr2bl w:val="nil"/>
            </w:tcBorders>
            <w:tcMar>
              <w:left w:w="40" w:type="dxa"/>
              <w:right w:w="40" w:type="dxa"/>
            </w:tcMar>
          </w:tcPr>
          <w:p w14:paraId="1ED8C09D"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w:t>
            </w:r>
            <w:r>
              <w:rPr>
                <w:rFonts w:cs="Calibri"/>
                <w:color w:val="000000"/>
                <w:sz w:val="18"/>
                <w:szCs w:val="18"/>
              </w:rPr>
              <w:t>,</w:t>
            </w:r>
            <w:r w:rsidRPr="003E03E1">
              <w:rPr>
                <w:rFonts w:cs="Calibri"/>
                <w:color w:val="000000"/>
                <w:sz w:val="18"/>
                <w:szCs w:val="18"/>
              </w:rPr>
              <w:t>410</w:t>
            </w:r>
          </w:p>
        </w:tc>
        <w:tc>
          <w:tcPr>
            <w:tcW w:w="1035" w:type="dxa"/>
            <w:tcBorders>
              <w:top w:val="nil"/>
              <w:left w:val="nil"/>
              <w:bottom w:val="nil"/>
              <w:right w:val="nil"/>
              <w:tl2br w:val="nil"/>
              <w:tr2bl w:val="nil"/>
            </w:tcBorders>
            <w:tcMar>
              <w:left w:w="40" w:type="dxa"/>
              <w:right w:w="40" w:type="dxa"/>
            </w:tcMar>
          </w:tcPr>
          <w:p w14:paraId="7C62134F"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w:t>
            </w:r>
            <w:r>
              <w:rPr>
                <w:rFonts w:cs="Calibri"/>
                <w:color w:val="000000"/>
                <w:sz w:val="18"/>
                <w:szCs w:val="18"/>
              </w:rPr>
              <w:t>,</w:t>
            </w:r>
            <w:r w:rsidRPr="003E03E1">
              <w:rPr>
                <w:rFonts w:cs="Calibri"/>
                <w:color w:val="000000"/>
                <w:sz w:val="18"/>
                <w:szCs w:val="18"/>
              </w:rPr>
              <w:t>404</w:t>
            </w:r>
          </w:p>
        </w:tc>
        <w:tc>
          <w:tcPr>
            <w:tcW w:w="1035" w:type="dxa"/>
            <w:tcBorders>
              <w:top w:val="nil"/>
              <w:left w:val="nil"/>
              <w:bottom w:val="nil"/>
              <w:right w:val="nil"/>
              <w:tl2br w:val="nil"/>
              <w:tr2bl w:val="nil"/>
            </w:tcBorders>
            <w:tcMar>
              <w:left w:w="40" w:type="dxa"/>
              <w:right w:w="40" w:type="dxa"/>
            </w:tcMar>
          </w:tcPr>
          <w:p w14:paraId="598BBA74"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w:t>
            </w:r>
            <w:r>
              <w:rPr>
                <w:rFonts w:cs="Calibri"/>
                <w:color w:val="000000"/>
                <w:sz w:val="18"/>
                <w:szCs w:val="18"/>
              </w:rPr>
              <w:t>,</w:t>
            </w:r>
            <w:r w:rsidRPr="003E03E1">
              <w:rPr>
                <w:rFonts w:cs="Calibri"/>
                <w:color w:val="000000"/>
                <w:sz w:val="18"/>
                <w:szCs w:val="18"/>
              </w:rPr>
              <w:t>869</w:t>
            </w:r>
          </w:p>
        </w:tc>
      </w:tr>
      <w:tr w:rsidR="001E45AF" w14:paraId="47CCC797"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trPr>
        <w:tc>
          <w:tcPr>
            <w:tcW w:w="2370" w:type="dxa"/>
            <w:tcBorders>
              <w:top w:val="nil"/>
              <w:left w:val="nil"/>
              <w:bottom w:val="nil"/>
              <w:right w:val="nil"/>
              <w:tl2br w:val="nil"/>
              <w:tr2bl w:val="nil"/>
            </w:tcBorders>
            <w:shd w:val="clear" w:color="FFFFFF" w:fill="FFFFFF"/>
            <w:tcMar>
              <w:left w:w="40" w:type="dxa"/>
              <w:right w:w="40" w:type="dxa"/>
            </w:tcMar>
          </w:tcPr>
          <w:p w14:paraId="31750B25" w14:textId="77777777" w:rsidR="001E45AF" w:rsidRPr="003E03E1" w:rsidRDefault="001E45AF" w:rsidP="007C2771">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Grants and Purchased Services</w:t>
            </w:r>
          </w:p>
        </w:tc>
        <w:tc>
          <w:tcPr>
            <w:tcW w:w="1035" w:type="dxa"/>
            <w:tcBorders>
              <w:top w:val="nil"/>
              <w:left w:val="nil"/>
              <w:bottom w:val="nil"/>
              <w:right w:val="nil"/>
              <w:tl2br w:val="nil"/>
              <w:tr2bl w:val="nil"/>
            </w:tcBorders>
            <w:tcMar>
              <w:left w:w="40" w:type="dxa"/>
              <w:right w:w="40" w:type="dxa"/>
            </w:tcMar>
          </w:tcPr>
          <w:p w14:paraId="723969AC"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0</w:t>
            </w:r>
          </w:p>
        </w:tc>
        <w:tc>
          <w:tcPr>
            <w:tcW w:w="1005" w:type="dxa"/>
            <w:tcBorders>
              <w:top w:val="nil"/>
              <w:left w:val="nil"/>
              <w:bottom w:val="nil"/>
              <w:right w:val="nil"/>
              <w:tl2br w:val="nil"/>
              <w:tr2bl w:val="nil"/>
            </w:tcBorders>
            <w:tcMar>
              <w:left w:w="40" w:type="dxa"/>
              <w:right w:w="40" w:type="dxa"/>
            </w:tcMar>
          </w:tcPr>
          <w:p w14:paraId="1F97E685"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0</w:t>
            </w:r>
          </w:p>
        </w:tc>
        <w:tc>
          <w:tcPr>
            <w:tcW w:w="1035" w:type="dxa"/>
            <w:tcBorders>
              <w:top w:val="nil"/>
              <w:left w:val="nil"/>
              <w:bottom w:val="nil"/>
              <w:right w:val="nil"/>
              <w:tl2br w:val="nil"/>
              <w:tr2bl w:val="nil"/>
            </w:tcBorders>
            <w:tcMar>
              <w:left w:w="40" w:type="dxa"/>
              <w:right w:w="40" w:type="dxa"/>
            </w:tcMar>
          </w:tcPr>
          <w:p w14:paraId="217339AF"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tcPr>
          <w:p w14:paraId="5C78BF58"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 </w:t>
            </w:r>
          </w:p>
        </w:tc>
        <w:tc>
          <w:tcPr>
            <w:tcW w:w="1035" w:type="dxa"/>
            <w:tcBorders>
              <w:top w:val="nil"/>
              <w:left w:val="nil"/>
              <w:bottom w:val="nil"/>
              <w:right w:val="nil"/>
              <w:tl2br w:val="nil"/>
              <w:tr2bl w:val="nil"/>
            </w:tcBorders>
            <w:tcMar>
              <w:left w:w="40" w:type="dxa"/>
              <w:right w:w="40" w:type="dxa"/>
            </w:tcMar>
          </w:tcPr>
          <w:p w14:paraId="1F518BD5"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0</w:t>
            </w:r>
          </w:p>
        </w:tc>
        <w:tc>
          <w:tcPr>
            <w:tcW w:w="1035" w:type="dxa"/>
            <w:tcBorders>
              <w:top w:val="nil"/>
              <w:left w:val="nil"/>
              <w:bottom w:val="nil"/>
              <w:right w:val="nil"/>
              <w:tl2br w:val="nil"/>
              <w:tr2bl w:val="nil"/>
            </w:tcBorders>
            <w:tcMar>
              <w:left w:w="40" w:type="dxa"/>
              <w:right w:w="40" w:type="dxa"/>
            </w:tcMar>
          </w:tcPr>
          <w:p w14:paraId="166E1D55"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0</w:t>
            </w:r>
          </w:p>
        </w:tc>
        <w:tc>
          <w:tcPr>
            <w:tcW w:w="1035" w:type="dxa"/>
            <w:tcBorders>
              <w:top w:val="nil"/>
              <w:left w:val="nil"/>
              <w:bottom w:val="nil"/>
              <w:right w:val="nil"/>
              <w:tl2br w:val="nil"/>
              <w:tr2bl w:val="nil"/>
            </w:tcBorders>
            <w:tcMar>
              <w:left w:w="40" w:type="dxa"/>
              <w:right w:w="40" w:type="dxa"/>
            </w:tcMar>
          </w:tcPr>
          <w:p w14:paraId="19680D23"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124</w:t>
            </w:r>
          </w:p>
        </w:tc>
      </w:tr>
      <w:tr w:rsidR="001E45AF" w14:paraId="05420C10"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1611B776" w14:textId="77777777" w:rsidR="001E45AF" w:rsidRPr="003E03E1" w:rsidRDefault="001E45AF" w:rsidP="007C2771">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Borrowing Costs</w:t>
            </w:r>
          </w:p>
        </w:tc>
        <w:tc>
          <w:tcPr>
            <w:tcW w:w="1035" w:type="dxa"/>
            <w:tcBorders>
              <w:top w:val="nil"/>
              <w:left w:val="nil"/>
              <w:bottom w:val="nil"/>
              <w:right w:val="nil"/>
              <w:tl2br w:val="nil"/>
              <w:tr2bl w:val="nil"/>
            </w:tcBorders>
            <w:tcMar>
              <w:left w:w="40" w:type="dxa"/>
              <w:right w:w="40" w:type="dxa"/>
            </w:tcMar>
          </w:tcPr>
          <w:p w14:paraId="40B7E7E8"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231</w:t>
            </w:r>
          </w:p>
        </w:tc>
        <w:tc>
          <w:tcPr>
            <w:tcW w:w="1005" w:type="dxa"/>
            <w:tcBorders>
              <w:top w:val="nil"/>
              <w:left w:val="nil"/>
              <w:bottom w:val="nil"/>
              <w:right w:val="nil"/>
              <w:tl2br w:val="nil"/>
              <w:tr2bl w:val="nil"/>
            </w:tcBorders>
            <w:tcMar>
              <w:left w:w="40" w:type="dxa"/>
              <w:right w:w="40" w:type="dxa"/>
            </w:tcMar>
          </w:tcPr>
          <w:p w14:paraId="6A489867"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234</w:t>
            </w:r>
          </w:p>
        </w:tc>
        <w:tc>
          <w:tcPr>
            <w:tcW w:w="1035" w:type="dxa"/>
            <w:tcBorders>
              <w:top w:val="nil"/>
              <w:left w:val="nil"/>
              <w:bottom w:val="nil"/>
              <w:right w:val="nil"/>
              <w:tl2br w:val="nil"/>
              <w:tr2bl w:val="nil"/>
            </w:tcBorders>
            <w:tcMar>
              <w:left w:w="40" w:type="dxa"/>
              <w:right w:w="40" w:type="dxa"/>
            </w:tcMar>
          </w:tcPr>
          <w:p w14:paraId="7E0BA18C"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207</w:t>
            </w:r>
          </w:p>
        </w:tc>
        <w:tc>
          <w:tcPr>
            <w:tcW w:w="600" w:type="dxa"/>
            <w:tcBorders>
              <w:top w:val="nil"/>
              <w:left w:val="nil"/>
              <w:bottom w:val="nil"/>
              <w:right w:val="nil"/>
              <w:tl2br w:val="nil"/>
              <w:tr2bl w:val="nil"/>
            </w:tcBorders>
            <w:shd w:val="clear" w:color="FFFFFF" w:fill="FFFFFF"/>
            <w:tcMar>
              <w:left w:w="40" w:type="dxa"/>
              <w:right w:w="40" w:type="dxa"/>
            </w:tcMar>
          </w:tcPr>
          <w:p w14:paraId="1F417AE9"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-12 </w:t>
            </w:r>
          </w:p>
        </w:tc>
        <w:tc>
          <w:tcPr>
            <w:tcW w:w="1035" w:type="dxa"/>
            <w:tcBorders>
              <w:top w:val="nil"/>
              <w:left w:val="nil"/>
              <w:bottom w:val="nil"/>
              <w:right w:val="nil"/>
              <w:tl2br w:val="nil"/>
              <w:tr2bl w:val="nil"/>
            </w:tcBorders>
            <w:tcMar>
              <w:left w:w="40" w:type="dxa"/>
              <w:right w:w="40" w:type="dxa"/>
            </w:tcMar>
          </w:tcPr>
          <w:p w14:paraId="2E150AA5"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175</w:t>
            </w:r>
          </w:p>
        </w:tc>
        <w:tc>
          <w:tcPr>
            <w:tcW w:w="1035" w:type="dxa"/>
            <w:tcBorders>
              <w:top w:val="nil"/>
              <w:left w:val="nil"/>
              <w:bottom w:val="nil"/>
              <w:right w:val="nil"/>
              <w:tl2br w:val="nil"/>
              <w:tr2bl w:val="nil"/>
            </w:tcBorders>
            <w:tcMar>
              <w:left w:w="40" w:type="dxa"/>
              <w:right w:w="40" w:type="dxa"/>
            </w:tcMar>
          </w:tcPr>
          <w:p w14:paraId="78463926"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140</w:t>
            </w:r>
          </w:p>
        </w:tc>
        <w:tc>
          <w:tcPr>
            <w:tcW w:w="1035" w:type="dxa"/>
            <w:tcBorders>
              <w:top w:val="nil"/>
              <w:left w:val="nil"/>
              <w:bottom w:val="nil"/>
              <w:right w:val="nil"/>
              <w:tl2br w:val="nil"/>
              <w:tr2bl w:val="nil"/>
            </w:tcBorders>
            <w:tcMar>
              <w:left w:w="40" w:type="dxa"/>
              <w:right w:w="40" w:type="dxa"/>
            </w:tcMar>
          </w:tcPr>
          <w:p w14:paraId="390B6582"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108</w:t>
            </w:r>
          </w:p>
        </w:tc>
      </w:tr>
      <w:tr w:rsidR="001E45AF" w14:paraId="46BEA928"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tcPr>
          <w:p w14:paraId="51D58180" w14:textId="77777777" w:rsidR="001E45AF" w:rsidRPr="003E03E1" w:rsidRDefault="001E45AF" w:rsidP="007C2771">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Goods and Services Tax Paid to Suppliers</w:t>
            </w:r>
          </w:p>
        </w:tc>
        <w:tc>
          <w:tcPr>
            <w:tcW w:w="1035" w:type="dxa"/>
            <w:tcBorders>
              <w:top w:val="nil"/>
              <w:left w:val="nil"/>
              <w:bottom w:val="nil"/>
              <w:right w:val="nil"/>
              <w:tl2br w:val="nil"/>
              <w:tr2bl w:val="nil"/>
            </w:tcBorders>
            <w:tcMar>
              <w:left w:w="40" w:type="dxa"/>
              <w:right w:w="40" w:type="dxa"/>
            </w:tcMar>
          </w:tcPr>
          <w:p w14:paraId="06D5F47A"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510</w:t>
            </w:r>
          </w:p>
        </w:tc>
        <w:tc>
          <w:tcPr>
            <w:tcW w:w="1005" w:type="dxa"/>
            <w:tcBorders>
              <w:top w:val="nil"/>
              <w:left w:val="nil"/>
              <w:bottom w:val="nil"/>
              <w:right w:val="nil"/>
              <w:tl2br w:val="nil"/>
              <w:tr2bl w:val="nil"/>
            </w:tcBorders>
            <w:tcMar>
              <w:left w:w="40" w:type="dxa"/>
              <w:right w:w="40" w:type="dxa"/>
            </w:tcMar>
          </w:tcPr>
          <w:p w14:paraId="5910B227"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860</w:t>
            </w:r>
          </w:p>
        </w:tc>
        <w:tc>
          <w:tcPr>
            <w:tcW w:w="1035" w:type="dxa"/>
            <w:tcBorders>
              <w:top w:val="nil"/>
              <w:left w:val="nil"/>
              <w:bottom w:val="nil"/>
              <w:right w:val="nil"/>
              <w:tl2br w:val="nil"/>
              <w:tr2bl w:val="nil"/>
            </w:tcBorders>
            <w:tcMar>
              <w:left w:w="40" w:type="dxa"/>
              <w:right w:w="40" w:type="dxa"/>
            </w:tcMar>
          </w:tcPr>
          <w:p w14:paraId="708F6718"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510</w:t>
            </w:r>
          </w:p>
        </w:tc>
        <w:tc>
          <w:tcPr>
            <w:tcW w:w="600" w:type="dxa"/>
            <w:tcBorders>
              <w:top w:val="nil"/>
              <w:left w:val="nil"/>
              <w:bottom w:val="nil"/>
              <w:right w:val="nil"/>
              <w:tl2br w:val="nil"/>
              <w:tr2bl w:val="nil"/>
            </w:tcBorders>
            <w:shd w:val="clear" w:color="FFFFFF" w:fill="FFFFFF"/>
            <w:tcMar>
              <w:left w:w="40" w:type="dxa"/>
              <w:right w:w="40" w:type="dxa"/>
            </w:tcMar>
          </w:tcPr>
          <w:p w14:paraId="4872F742"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-41 </w:t>
            </w:r>
          </w:p>
        </w:tc>
        <w:tc>
          <w:tcPr>
            <w:tcW w:w="1035" w:type="dxa"/>
            <w:tcBorders>
              <w:top w:val="nil"/>
              <w:left w:val="nil"/>
              <w:bottom w:val="nil"/>
              <w:right w:val="nil"/>
              <w:tl2br w:val="nil"/>
              <w:tr2bl w:val="nil"/>
            </w:tcBorders>
            <w:tcMar>
              <w:left w:w="40" w:type="dxa"/>
              <w:right w:w="40" w:type="dxa"/>
            </w:tcMar>
          </w:tcPr>
          <w:p w14:paraId="7D847C69"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510</w:t>
            </w:r>
          </w:p>
        </w:tc>
        <w:tc>
          <w:tcPr>
            <w:tcW w:w="1035" w:type="dxa"/>
            <w:tcBorders>
              <w:top w:val="nil"/>
              <w:left w:val="nil"/>
              <w:bottom w:val="nil"/>
              <w:right w:val="nil"/>
              <w:tl2br w:val="nil"/>
              <w:tr2bl w:val="nil"/>
            </w:tcBorders>
            <w:tcMar>
              <w:left w:w="40" w:type="dxa"/>
              <w:right w:w="40" w:type="dxa"/>
            </w:tcMar>
          </w:tcPr>
          <w:p w14:paraId="5EA5B563"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510</w:t>
            </w:r>
          </w:p>
        </w:tc>
        <w:tc>
          <w:tcPr>
            <w:tcW w:w="1035" w:type="dxa"/>
            <w:tcBorders>
              <w:top w:val="nil"/>
              <w:left w:val="nil"/>
              <w:bottom w:val="nil"/>
              <w:right w:val="nil"/>
              <w:tl2br w:val="nil"/>
              <w:tr2bl w:val="nil"/>
            </w:tcBorders>
            <w:tcMar>
              <w:left w:w="40" w:type="dxa"/>
              <w:right w:w="40" w:type="dxa"/>
            </w:tcMar>
          </w:tcPr>
          <w:p w14:paraId="162C90E0"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510</w:t>
            </w:r>
          </w:p>
        </w:tc>
      </w:tr>
      <w:tr w:rsidR="001E45AF" w14:paraId="5B7F3407"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8"/>
        </w:trPr>
        <w:tc>
          <w:tcPr>
            <w:tcW w:w="2370" w:type="dxa"/>
            <w:tcBorders>
              <w:top w:val="nil"/>
              <w:left w:val="nil"/>
              <w:bottom w:val="nil"/>
              <w:right w:val="nil"/>
              <w:tl2br w:val="nil"/>
              <w:tr2bl w:val="nil"/>
            </w:tcBorders>
            <w:shd w:val="clear" w:color="FFFFFF" w:fill="FFFFFF"/>
            <w:tcMar>
              <w:left w:w="40" w:type="dxa"/>
              <w:right w:w="40" w:type="dxa"/>
            </w:tcMar>
          </w:tcPr>
          <w:p w14:paraId="1B6C3DD3"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Total Payments from Operating Activities</w:t>
            </w:r>
          </w:p>
        </w:tc>
        <w:tc>
          <w:tcPr>
            <w:tcW w:w="1035" w:type="dxa"/>
            <w:tcBorders>
              <w:top w:val="nil"/>
              <w:left w:val="nil"/>
              <w:bottom w:val="nil"/>
              <w:right w:val="nil"/>
              <w:tl2br w:val="nil"/>
              <w:tr2bl w:val="nil"/>
            </w:tcBorders>
            <w:tcMar>
              <w:left w:w="40" w:type="dxa"/>
              <w:right w:w="40" w:type="dxa"/>
            </w:tcMar>
          </w:tcPr>
          <w:p w14:paraId="228C7669"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25</w:t>
            </w:r>
            <w:r>
              <w:rPr>
                <w:rFonts w:cs="Calibri"/>
                <w:b/>
                <w:color w:val="000000"/>
                <w:sz w:val="18"/>
                <w:szCs w:val="18"/>
              </w:rPr>
              <w:t>,</w:t>
            </w:r>
            <w:r w:rsidRPr="003E03E1">
              <w:rPr>
                <w:rFonts w:cs="Calibri"/>
                <w:b/>
                <w:color w:val="000000"/>
                <w:sz w:val="18"/>
                <w:szCs w:val="18"/>
              </w:rPr>
              <w:t>050</w:t>
            </w:r>
          </w:p>
        </w:tc>
        <w:tc>
          <w:tcPr>
            <w:tcW w:w="1005" w:type="dxa"/>
            <w:tcBorders>
              <w:top w:val="nil"/>
              <w:left w:val="nil"/>
              <w:bottom w:val="nil"/>
              <w:right w:val="nil"/>
              <w:tl2br w:val="nil"/>
              <w:tr2bl w:val="nil"/>
            </w:tcBorders>
            <w:tcMar>
              <w:left w:w="40" w:type="dxa"/>
              <w:right w:w="40" w:type="dxa"/>
            </w:tcMar>
          </w:tcPr>
          <w:p w14:paraId="01A75AD0"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27</w:t>
            </w:r>
            <w:r>
              <w:rPr>
                <w:rFonts w:cs="Calibri"/>
                <w:b/>
                <w:color w:val="000000"/>
                <w:sz w:val="18"/>
                <w:szCs w:val="18"/>
              </w:rPr>
              <w:t>,</w:t>
            </w:r>
            <w:r w:rsidRPr="003E03E1">
              <w:rPr>
                <w:rFonts w:cs="Calibri"/>
                <w:b/>
                <w:color w:val="000000"/>
                <w:sz w:val="18"/>
                <w:szCs w:val="18"/>
              </w:rPr>
              <w:t>848</w:t>
            </w:r>
          </w:p>
        </w:tc>
        <w:tc>
          <w:tcPr>
            <w:tcW w:w="1035" w:type="dxa"/>
            <w:tcBorders>
              <w:top w:val="nil"/>
              <w:left w:val="nil"/>
              <w:bottom w:val="nil"/>
              <w:right w:val="nil"/>
              <w:tl2br w:val="nil"/>
              <w:tr2bl w:val="nil"/>
            </w:tcBorders>
            <w:tcMar>
              <w:left w:w="40" w:type="dxa"/>
              <w:right w:w="40" w:type="dxa"/>
            </w:tcMar>
          </w:tcPr>
          <w:p w14:paraId="0C5387AD"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28</w:t>
            </w:r>
            <w:r>
              <w:rPr>
                <w:rFonts w:cs="Calibri"/>
                <w:b/>
                <w:color w:val="000000"/>
                <w:sz w:val="18"/>
                <w:szCs w:val="18"/>
              </w:rPr>
              <w:t>,</w:t>
            </w:r>
            <w:r w:rsidRPr="003E03E1">
              <w:rPr>
                <w:rFonts w:cs="Calibri"/>
                <w:b/>
                <w:color w:val="000000"/>
                <w:sz w:val="18"/>
                <w:szCs w:val="18"/>
              </w:rPr>
              <w:t>285</w:t>
            </w:r>
          </w:p>
        </w:tc>
        <w:tc>
          <w:tcPr>
            <w:tcW w:w="600" w:type="dxa"/>
            <w:tcBorders>
              <w:top w:val="nil"/>
              <w:left w:val="nil"/>
              <w:bottom w:val="nil"/>
              <w:right w:val="nil"/>
              <w:tl2br w:val="nil"/>
              <w:tr2bl w:val="nil"/>
            </w:tcBorders>
            <w:shd w:val="clear" w:color="FFFFFF" w:fill="FFFFFF"/>
            <w:tcMar>
              <w:left w:w="40" w:type="dxa"/>
              <w:right w:w="40" w:type="dxa"/>
            </w:tcMar>
          </w:tcPr>
          <w:p w14:paraId="7B88AE78"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2 </w:t>
            </w:r>
          </w:p>
        </w:tc>
        <w:tc>
          <w:tcPr>
            <w:tcW w:w="1035" w:type="dxa"/>
            <w:tcBorders>
              <w:top w:val="nil"/>
              <w:left w:val="nil"/>
              <w:bottom w:val="nil"/>
              <w:right w:val="nil"/>
              <w:tl2br w:val="nil"/>
              <w:tr2bl w:val="nil"/>
            </w:tcBorders>
            <w:tcMar>
              <w:left w:w="40" w:type="dxa"/>
              <w:right w:w="40" w:type="dxa"/>
            </w:tcMar>
          </w:tcPr>
          <w:p w14:paraId="459A26E5"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23</w:t>
            </w:r>
            <w:r>
              <w:rPr>
                <w:rFonts w:cs="Calibri"/>
                <w:b/>
                <w:color w:val="000000"/>
                <w:sz w:val="18"/>
                <w:szCs w:val="18"/>
              </w:rPr>
              <w:t>,</w:t>
            </w:r>
            <w:r w:rsidRPr="003E03E1">
              <w:rPr>
                <w:rFonts w:cs="Calibri"/>
                <w:b/>
                <w:color w:val="000000"/>
                <w:sz w:val="18"/>
                <w:szCs w:val="18"/>
              </w:rPr>
              <w:t>817</w:t>
            </w:r>
          </w:p>
        </w:tc>
        <w:tc>
          <w:tcPr>
            <w:tcW w:w="1035" w:type="dxa"/>
            <w:tcBorders>
              <w:top w:val="nil"/>
              <w:left w:val="nil"/>
              <w:bottom w:val="nil"/>
              <w:right w:val="nil"/>
              <w:tl2br w:val="nil"/>
              <w:tr2bl w:val="nil"/>
            </w:tcBorders>
            <w:tcMar>
              <w:left w:w="40" w:type="dxa"/>
              <w:right w:w="40" w:type="dxa"/>
            </w:tcMar>
          </w:tcPr>
          <w:p w14:paraId="45D2F3A3"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23</w:t>
            </w:r>
            <w:r>
              <w:rPr>
                <w:rFonts w:cs="Calibri"/>
                <w:b/>
                <w:color w:val="000000"/>
                <w:sz w:val="18"/>
                <w:szCs w:val="18"/>
              </w:rPr>
              <w:t>,</w:t>
            </w:r>
            <w:r w:rsidRPr="003E03E1">
              <w:rPr>
                <w:rFonts w:cs="Calibri"/>
                <w:b/>
                <w:color w:val="000000"/>
                <w:sz w:val="18"/>
                <w:szCs w:val="18"/>
              </w:rPr>
              <w:t>557</w:t>
            </w:r>
          </w:p>
        </w:tc>
        <w:tc>
          <w:tcPr>
            <w:tcW w:w="1035" w:type="dxa"/>
            <w:tcBorders>
              <w:top w:val="nil"/>
              <w:left w:val="nil"/>
              <w:bottom w:val="nil"/>
              <w:right w:val="nil"/>
              <w:tl2br w:val="nil"/>
              <w:tr2bl w:val="nil"/>
            </w:tcBorders>
            <w:tcMar>
              <w:left w:w="40" w:type="dxa"/>
              <w:right w:w="40" w:type="dxa"/>
            </w:tcMar>
          </w:tcPr>
          <w:p w14:paraId="48D982E4"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24</w:t>
            </w:r>
            <w:r>
              <w:rPr>
                <w:rFonts w:cs="Calibri"/>
                <w:b/>
                <w:color w:val="000000"/>
                <w:sz w:val="18"/>
                <w:szCs w:val="18"/>
              </w:rPr>
              <w:t>,</w:t>
            </w:r>
            <w:r w:rsidRPr="003E03E1">
              <w:rPr>
                <w:rFonts w:cs="Calibri"/>
                <w:b/>
                <w:color w:val="000000"/>
                <w:sz w:val="18"/>
                <w:szCs w:val="18"/>
              </w:rPr>
              <w:t>261</w:t>
            </w:r>
          </w:p>
        </w:tc>
      </w:tr>
      <w:tr w:rsidR="001E45AF" w14:paraId="49230AAA"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8"/>
        </w:trPr>
        <w:tc>
          <w:tcPr>
            <w:tcW w:w="2370" w:type="dxa"/>
            <w:tcBorders>
              <w:top w:val="nil"/>
              <w:left w:val="nil"/>
              <w:bottom w:val="nil"/>
              <w:right w:val="nil"/>
              <w:tl2br w:val="nil"/>
              <w:tr2bl w:val="nil"/>
            </w:tcBorders>
            <w:shd w:val="clear" w:color="FFFFFF" w:fill="FFFFFF"/>
            <w:tcMar>
              <w:left w:w="40" w:type="dxa"/>
              <w:right w:w="40" w:type="dxa"/>
            </w:tcMar>
          </w:tcPr>
          <w:p w14:paraId="39FBCA28"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Net Cash Inflows/(Outflows) from Operating Activities</w:t>
            </w:r>
          </w:p>
        </w:tc>
        <w:tc>
          <w:tcPr>
            <w:tcW w:w="1035" w:type="dxa"/>
            <w:tcBorders>
              <w:top w:val="nil"/>
              <w:left w:val="nil"/>
              <w:bottom w:val="nil"/>
              <w:right w:val="nil"/>
              <w:tl2br w:val="nil"/>
              <w:tr2bl w:val="nil"/>
            </w:tcBorders>
            <w:tcMar>
              <w:left w:w="40" w:type="dxa"/>
              <w:right w:w="40" w:type="dxa"/>
            </w:tcMar>
          </w:tcPr>
          <w:p w14:paraId="0B8743AA"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270</w:t>
            </w:r>
          </w:p>
        </w:tc>
        <w:tc>
          <w:tcPr>
            <w:tcW w:w="1005" w:type="dxa"/>
            <w:tcBorders>
              <w:top w:val="nil"/>
              <w:left w:val="nil"/>
              <w:bottom w:val="nil"/>
              <w:right w:val="nil"/>
              <w:tl2br w:val="nil"/>
              <w:tr2bl w:val="nil"/>
            </w:tcBorders>
            <w:tcMar>
              <w:left w:w="40" w:type="dxa"/>
              <w:right w:w="40" w:type="dxa"/>
            </w:tcMar>
          </w:tcPr>
          <w:p w14:paraId="5F3B9025"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-720</w:t>
            </w:r>
          </w:p>
        </w:tc>
        <w:tc>
          <w:tcPr>
            <w:tcW w:w="1035" w:type="dxa"/>
            <w:tcBorders>
              <w:top w:val="nil"/>
              <w:left w:val="nil"/>
              <w:bottom w:val="nil"/>
              <w:right w:val="nil"/>
              <w:tl2br w:val="nil"/>
              <w:tr2bl w:val="nil"/>
            </w:tcBorders>
            <w:tcMar>
              <w:left w:w="40" w:type="dxa"/>
              <w:right w:w="40" w:type="dxa"/>
            </w:tcMar>
          </w:tcPr>
          <w:p w14:paraId="0B15CEE9"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-512</w:t>
            </w:r>
          </w:p>
        </w:tc>
        <w:tc>
          <w:tcPr>
            <w:tcW w:w="600" w:type="dxa"/>
            <w:tcBorders>
              <w:top w:val="nil"/>
              <w:left w:val="nil"/>
              <w:bottom w:val="nil"/>
              <w:right w:val="nil"/>
              <w:tl2br w:val="nil"/>
              <w:tr2bl w:val="nil"/>
            </w:tcBorders>
            <w:shd w:val="clear" w:color="FFFFFF" w:fill="FFFFFF"/>
            <w:tcMar>
              <w:left w:w="40" w:type="dxa"/>
              <w:right w:w="40" w:type="dxa"/>
            </w:tcMar>
          </w:tcPr>
          <w:p w14:paraId="5EAF7099"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29 </w:t>
            </w:r>
          </w:p>
        </w:tc>
        <w:tc>
          <w:tcPr>
            <w:tcW w:w="1035" w:type="dxa"/>
            <w:tcBorders>
              <w:top w:val="nil"/>
              <w:left w:val="nil"/>
              <w:bottom w:val="nil"/>
              <w:right w:val="nil"/>
              <w:tl2br w:val="nil"/>
              <w:tr2bl w:val="nil"/>
            </w:tcBorders>
            <w:tcMar>
              <w:left w:w="40" w:type="dxa"/>
              <w:right w:w="40" w:type="dxa"/>
            </w:tcMar>
          </w:tcPr>
          <w:p w14:paraId="0B7F8104"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921</w:t>
            </w:r>
          </w:p>
        </w:tc>
        <w:tc>
          <w:tcPr>
            <w:tcW w:w="1035" w:type="dxa"/>
            <w:tcBorders>
              <w:top w:val="nil"/>
              <w:left w:val="nil"/>
              <w:bottom w:val="nil"/>
              <w:right w:val="nil"/>
              <w:tl2br w:val="nil"/>
              <w:tr2bl w:val="nil"/>
            </w:tcBorders>
            <w:tcMar>
              <w:left w:w="40" w:type="dxa"/>
              <w:right w:w="40" w:type="dxa"/>
            </w:tcMar>
          </w:tcPr>
          <w:p w14:paraId="35852B5A"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1</w:t>
            </w:r>
            <w:r>
              <w:rPr>
                <w:rFonts w:cs="Calibri"/>
                <w:b/>
                <w:color w:val="000000"/>
                <w:sz w:val="18"/>
                <w:szCs w:val="18"/>
              </w:rPr>
              <w:t>,</w:t>
            </w:r>
            <w:r w:rsidRPr="003E03E1">
              <w:rPr>
                <w:rFonts w:cs="Calibri"/>
                <w:b/>
                <w:color w:val="000000"/>
                <w:sz w:val="18"/>
                <w:szCs w:val="18"/>
              </w:rPr>
              <w:t>122</w:t>
            </w:r>
          </w:p>
        </w:tc>
        <w:tc>
          <w:tcPr>
            <w:tcW w:w="1035" w:type="dxa"/>
            <w:tcBorders>
              <w:top w:val="nil"/>
              <w:left w:val="nil"/>
              <w:bottom w:val="nil"/>
              <w:right w:val="nil"/>
              <w:tl2br w:val="nil"/>
              <w:tr2bl w:val="nil"/>
            </w:tcBorders>
            <w:tcMar>
              <w:left w:w="40" w:type="dxa"/>
              <w:right w:w="40" w:type="dxa"/>
            </w:tcMar>
          </w:tcPr>
          <w:p w14:paraId="50DCFEAD"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1</w:t>
            </w:r>
            <w:r>
              <w:rPr>
                <w:rFonts w:cs="Calibri"/>
                <w:b/>
                <w:color w:val="000000"/>
                <w:sz w:val="18"/>
                <w:szCs w:val="18"/>
              </w:rPr>
              <w:t>,</w:t>
            </w:r>
            <w:r w:rsidRPr="003E03E1">
              <w:rPr>
                <w:rFonts w:cs="Calibri"/>
                <w:b/>
                <w:color w:val="000000"/>
                <w:sz w:val="18"/>
                <w:szCs w:val="18"/>
              </w:rPr>
              <w:t>107</w:t>
            </w:r>
          </w:p>
        </w:tc>
      </w:tr>
      <w:tr w:rsidR="001E45AF" w14:paraId="0DF00DEC"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tcMar>
              <w:left w:w="40" w:type="dxa"/>
              <w:right w:w="40" w:type="dxa"/>
            </w:tcMar>
            <w:vAlign w:val="bottom"/>
          </w:tcPr>
          <w:p w14:paraId="605CF119"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CASH FLOWS FROM INVESTING ACTIVITIES</w:t>
            </w:r>
          </w:p>
        </w:tc>
        <w:tc>
          <w:tcPr>
            <w:tcW w:w="1035" w:type="dxa"/>
            <w:tcBorders>
              <w:top w:val="nil"/>
              <w:left w:val="nil"/>
              <w:bottom w:val="nil"/>
              <w:right w:val="nil"/>
              <w:tl2br w:val="nil"/>
              <w:tr2bl w:val="nil"/>
            </w:tcBorders>
            <w:noWrap/>
            <w:tcMar>
              <w:left w:w="0" w:type="dxa"/>
              <w:right w:w="0" w:type="dxa"/>
            </w:tcMar>
            <w:vAlign w:val="bottom"/>
          </w:tcPr>
          <w:p w14:paraId="689A4803" w14:textId="77777777" w:rsidR="001E45AF" w:rsidRPr="003E03E1" w:rsidRDefault="001E45AF" w:rsidP="001933E8">
            <w:pPr>
              <w:spacing w:after="0"/>
              <w:rPr>
                <w:rFonts w:cs="Calibri"/>
                <w:b/>
                <w:color w:val="000000"/>
                <w:sz w:val="18"/>
                <w:szCs w:val="18"/>
              </w:rPr>
            </w:pPr>
          </w:p>
        </w:tc>
        <w:tc>
          <w:tcPr>
            <w:tcW w:w="1005" w:type="dxa"/>
            <w:tcBorders>
              <w:top w:val="nil"/>
              <w:left w:val="nil"/>
              <w:bottom w:val="nil"/>
              <w:right w:val="nil"/>
              <w:tl2br w:val="nil"/>
              <w:tr2bl w:val="nil"/>
            </w:tcBorders>
            <w:noWrap/>
            <w:tcMar>
              <w:left w:w="0" w:type="dxa"/>
              <w:right w:w="0" w:type="dxa"/>
            </w:tcMar>
            <w:vAlign w:val="bottom"/>
          </w:tcPr>
          <w:p w14:paraId="01C98591" w14:textId="77777777" w:rsidR="001E45AF" w:rsidRPr="003E03E1" w:rsidRDefault="001E45AF" w:rsidP="001933E8">
            <w:pPr>
              <w:spacing w:after="0"/>
              <w:rPr>
                <w:rFont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2B15C36D" w14:textId="77777777" w:rsidR="001E45AF" w:rsidRPr="003E03E1" w:rsidRDefault="001E45AF" w:rsidP="001933E8">
            <w:pPr>
              <w:spacing w:after="0"/>
              <w:rPr>
                <w:rFonts w:cs="Calibri"/>
                <w:b/>
                <w:color w:val="000000"/>
                <w:sz w:val="18"/>
                <w:szCs w:val="18"/>
              </w:rPr>
            </w:pPr>
          </w:p>
        </w:tc>
        <w:tc>
          <w:tcPr>
            <w:tcW w:w="600" w:type="dxa"/>
            <w:tcBorders>
              <w:top w:val="nil"/>
              <w:left w:val="nil"/>
              <w:bottom w:val="nil"/>
              <w:right w:val="nil"/>
              <w:tl2br w:val="nil"/>
              <w:tr2bl w:val="nil"/>
            </w:tcBorders>
            <w:noWrap/>
            <w:tcMar>
              <w:left w:w="0" w:type="dxa"/>
              <w:right w:w="0" w:type="dxa"/>
            </w:tcMar>
            <w:vAlign w:val="bottom"/>
          </w:tcPr>
          <w:p w14:paraId="7CF6E578" w14:textId="77777777" w:rsidR="001E45AF" w:rsidRPr="003E03E1" w:rsidRDefault="001E45AF" w:rsidP="001933E8">
            <w:pPr>
              <w:spacing w:after="0"/>
              <w:rPr>
                <w:rFont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26CE1844" w14:textId="77777777" w:rsidR="001E45AF" w:rsidRPr="003E03E1" w:rsidRDefault="001E45AF" w:rsidP="001933E8">
            <w:pPr>
              <w:spacing w:after="0"/>
              <w:rPr>
                <w:rFont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4B85C34B" w14:textId="77777777" w:rsidR="001E45AF" w:rsidRPr="003E03E1" w:rsidRDefault="001E45AF" w:rsidP="001933E8">
            <w:pPr>
              <w:spacing w:after="0"/>
              <w:rPr>
                <w:rFont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65A1DEDF" w14:textId="77777777" w:rsidR="001E45AF" w:rsidRPr="003E03E1" w:rsidRDefault="001E45AF" w:rsidP="001933E8">
            <w:pPr>
              <w:spacing w:after="0"/>
              <w:rPr>
                <w:rFonts w:cs="Calibri"/>
                <w:b/>
                <w:color w:val="000000"/>
                <w:sz w:val="18"/>
                <w:szCs w:val="18"/>
              </w:rPr>
            </w:pPr>
          </w:p>
        </w:tc>
      </w:tr>
      <w:tr w:rsidR="001E45AF" w14:paraId="42653F9D"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4D52C258"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Receipts</w:t>
            </w:r>
          </w:p>
        </w:tc>
        <w:tc>
          <w:tcPr>
            <w:tcW w:w="1035" w:type="dxa"/>
            <w:tcBorders>
              <w:top w:val="nil"/>
              <w:left w:val="nil"/>
              <w:bottom w:val="nil"/>
              <w:right w:val="nil"/>
              <w:tl2br w:val="nil"/>
              <w:tr2bl w:val="nil"/>
            </w:tcBorders>
            <w:tcMar>
              <w:left w:w="0" w:type="dxa"/>
              <w:right w:w="0" w:type="dxa"/>
            </w:tcMar>
          </w:tcPr>
          <w:p w14:paraId="7AF678DD" w14:textId="77777777" w:rsidR="001E45AF" w:rsidRPr="003E03E1" w:rsidRDefault="001E45AF" w:rsidP="001933E8">
            <w:pPr>
              <w:spacing w:after="0"/>
              <w:rPr>
                <w:rFonts w:cs="Calibri"/>
                <w:color w:val="000000"/>
                <w:sz w:val="18"/>
                <w:szCs w:val="18"/>
              </w:rPr>
            </w:pPr>
          </w:p>
        </w:tc>
        <w:tc>
          <w:tcPr>
            <w:tcW w:w="1005" w:type="dxa"/>
            <w:tcBorders>
              <w:top w:val="nil"/>
              <w:left w:val="nil"/>
              <w:bottom w:val="nil"/>
              <w:right w:val="nil"/>
              <w:tl2br w:val="nil"/>
              <w:tr2bl w:val="nil"/>
            </w:tcBorders>
            <w:tcMar>
              <w:left w:w="0" w:type="dxa"/>
              <w:right w:w="0" w:type="dxa"/>
            </w:tcMar>
          </w:tcPr>
          <w:p w14:paraId="5C87C0C0"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tcPr>
          <w:p w14:paraId="5EFA795D" w14:textId="77777777" w:rsidR="001E45AF" w:rsidRPr="003E03E1" w:rsidRDefault="001E45AF" w:rsidP="001933E8">
            <w:pPr>
              <w:spacing w:after="0"/>
              <w:rPr>
                <w:rFont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tcPr>
          <w:p w14:paraId="4A0EC90A"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tcPr>
          <w:p w14:paraId="34435FD2"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tcPr>
          <w:p w14:paraId="17BFD74E"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tcPr>
          <w:p w14:paraId="35B380E9" w14:textId="77777777" w:rsidR="001E45AF" w:rsidRPr="003E03E1" w:rsidRDefault="001E45AF" w:rsidP="001933E8">
            <w:pPr>
              <w:spacing w:after="0"/>
              <w:rPr>
                <w:rFonts w:cs="Calibri"/>
                <w:color w:val="000000"/>
                <w:sz w:val="18"/>
                <w:szCs w:val="18"/>
              </w:rPr>
            </w:pPr>
          </w:p>
        </w:tc>
      </w:tr>
      <w:tr w:rsidR="001E45AF" w14:paraId="09BF7A53"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tcPr>
          <w:p w14:paraId="41464320"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Total Receipts from Investing Activities</w:t>
            </w:r>
          </w:p>
        </w:tc>
        <w:tc>
          <w:tcPr>
            <w:tcW w:w="1035" w:type="dxa"/>
            <w:tcBorders>
              <w:top w:val="nil"/>
              <w:left w:val="nil"/>
              <w:bottom w:val="nil"/>
              <w:right w:val="nil"/>
              <w:tl2br w:val="nil"/>
              <w:tr2bl w:val="nil"/>
            </w:tcBorders>
            <w:tcMar>
              <w:left w:w="40" w:type="dxa"/>
              <w:right w:w="40" w:type="dxa"/>
            </w:tcMar>
          </w:tcPr>
          <w:p w14:paraId="3F89FB57"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0</w:t>
            </w:r>
          </w:p>
        </w:tc>
        <w:tc>
          <w:tcPr>
            <w:tcW w:w="1005" w:type="dxa"/>
            <w:tcBorders>
              <w:top w:val="nil"/>
              <w:left w:val="nil"/>
              <w:bottom w:val="nil"/>
              <w:right w:val="nil"/>
              <w:tl2br w:val="nil"/>
              <w:tr2bl w:val="nil"/>
            </w:tcBorders>
            <w:tcMar>
              <w:left w:w="40" w:type="dxa"/>
              <w:right w:w="40" w:type="dxa"/>
            </w:tcMar>
          </w:tcPr>
          <w:p w14:paraId="2B7C14D8"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0</w:t>
            </w:r>
          </w:p>
        </w:tc>
        <w:tc>
          <w:tcPr>
            <w:tcW w:w="1035" w:type="dxa"/>
            <w:tcBorders>
              <w:top w:val="nil"/>
              <w:left w:val="nil"/>
              <w:bottom w:val="nil"/>
              <w:right w:val="nil"/>
              <w:tl2br w:val="nil"/>
              <w:tr2bl w:val="nil"/>
            </w:tcBorders>
            <w:tcMar>
              <w:left w:w="40" w:type="dxa"/>
              <w:right w:w="40" w:type="dxa"/>
            </w:tcMar>
          </w:tcPr>
          <w:p w14:paraId="52386CF2"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tcPr>
          <w:p w14:paraId="59B86EE2"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 </w:t>
            </w:r>
          </w:p>
        </w:tc>
        <w:tc>
          <w:tcPr>
            <w:tcW w:w="1035" w:type="dxa"/>
            <w:tcBorders>
              <w:top w:val="nil"/>
              <w:left w:val="nil"/>
              <w:bottom w:val="nil"/>
              <w:right w:val="nil"/>
              <w:tl2br w:val="nil"/>
              <w:tr2bl w:val="nil"/>
            </w:tcBorders>
            <w:tcMar>
              <w:left w:w="40" w:type="dxa"/>
              <w:right w:w="40" w:type="dxa"/>
            </w:tcMar>
          </w:tcPr>
          <w:p w14:paraId="1382AE51"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0</w:t>
            </w:r>
          </w:p>
        </w:tc>
        <w:tc>
          <w:tcPr>
            <w:tcW w:w="1035" w:type="dxa"/>
            <w:tcBorders>
              <w:top w:val="nil"/>
              <w:left w:val="nil"/>
              <w:bottom w:val="nil"/>
              <w:right w:val="nil"/>
              <w:tl2br w:val="nil"/>
              <w:tr2bl w:val="nil"/>
            </w:tcBorders>
            <w:tcMar>
              <w:left w:w="40" w:type="dxa"/>
              <w:right w:w="40" w:type="dxa"/>
            </w:tcMar>
          </w:tcPr>
          <w:p w14:paraId="17662794"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0</w:t>
            </w:r>
          </w:p>
        </w:tc>
        <w:tc>
          <w:tcPr>
            <w:tcW w:w="1035" w:type="dxa"/>
            <w:tcBorders>
              <w:top w:val="nil"/>
              <w:left w:val="nil"/>
              <w:bottom w:val="nil"/>
              <w:right w:val="nil"/>
              <w:tl2br w:val="nil"/>
              <w:tr2bl w:val="nil"/>
            </w:tcBorders>
            <w:tcMar>
              <w:left w:w="40" w:type="dxa"/>
              <w:right w:w="40" w:type="dxa"/>
            </w:tcMar>
          </w:tcPr>
          <w:p w14:paraId="45091D8D"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0</w:t>
            </w:r>
          </w:p>
        </w:tc>
      </w:tr>
      <w:tr w:rsidR="001E45AF" w14:paraId="3A1D7AB0"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11C47C4D"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Payments</w:t>
            </w:r>
          </w:p>
        </w:tc>
        <w:tc>
          <w:tcPr>
            <w:tcW w:w="1035" w:type="dxa"/>
            <w:tcBorders>
              <w:top w:val="nil"/>
              <w:left w:val="nil"/>
              <w:bottom w:val="nil"/>
              <w:right w:val="nil"/>
              <w:tl2br w:val="nil"/>
              <w:tr2bl w:val="nil"/>
            </w:tcBorders>
            <w:tcMar>
              <w:left w:w="0" w:type="dxa"/>
              <w:right w:w="0" w:type="dxa"/>
            </w:tcMar>
            <w:vAlign w:val="bottom"/>
          </w:tcPr>
          <w:p w14:paraId="39E147A7" w14:textId="77777777" w:rsidR="001E45AF" w:rsidRPr="003E03E1" w:rsidRDefault="001E45AF" w:rsidP="001933E8">
            <w:pPr>
              <w:spacing w:after="0"/>
              <w:rPr>
                <w:rFonts w:cs="Calibri"/>
                <w:color w:val="000000"/>
                <w:sz w:val="18"/>
                <w:szCs w:val="18"/>
              </w:rPr>
            </w:pPr>
          </w:p>
        </w:tc>
        <w:tc>
          <w:tcPr>
            <w:tcW w:w="1005" w:type="dxa"/>
            <w:tcBorders>
              <w:top w:val="nil"/>
              <w:left w:val="nil"/>
              <w:bottom w:val="nil"/>
              <w:right w:val="nil"/>
              <w:tl2br w:val="nil"/>
              <w:tr2bl w:val="nil"/>
            </w:tcBorders>
            <w:tcMar>
              <w:left w:w="0" w:type="dxa"/>
              <w:right w:w="0" w:type="dxa"/>
            </w:tcMar>
            <w:vAlign w:val="bottom"/>
          </w:tcPr>
          <w:p w14:paraId="1286958E"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vAlign w:val="bottom"/>
          </w:tcPr>
          <w:p w14:paraId="502431CA" w14:textId="77777777" w:rsidR="001E45AF" w:rsidRPr="003E03E1" w:rsidRDefault="001E45AF" w:rsidP="001933E8">
            <w:pPr>
              <w:spacing w:after="0"/>
              <w:rPr>
                <w:rFont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1796FDFC" w14:textId="77777777" w:rsidR="001E45AF" w:rsidRPr="003E03E1" w:rsidRDefault="001E45AF" w:rsidP="001933E8">
            <w:pPr>
              <w:spacing w:after="0"/>
              <w:jc w:val="right"/>
              <w:rPr>
                <w:rFonts w:cs="Calibri"/>
                <w:color w:val="000000"/>
                <w:sz w:val="18"/>
                <w:szCs w:val="18"/>
              </w:rPr>
            </w:pPr>
          </w:p>
        </w:tc>
        <w:tc>
          <w:tcPr>
            <w:tcW w:w="1035" w:type="dxa"/>
            <w:tcBorders>
              <w:top w:val="nil"/>
              <w:left w:val="nil"/>
              <w:bottom w:val="nil"/>
              <w:right w:val="nil"/>
              <w:tl2br w:val="nil"/>
              <w:tr2bl w:val="nil"/>
            </w:tcBorders>
            <w:tcMar>
              <w:left w:w="0" w:type="dxa"/>
              <w:right w:w="0" w:type="dxa"/>
            </w:tcMar>
            <w:vAlign w:val="bottom"/>
          </w:tcPr>
          <w:p w14:paraId="169A59BB"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vAlign w:val="bottom"/>
          </w:tcPr>
          <w:p w14:paraId="3A7122B7"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vAlign w:val="bottom"/>
          </w:tcPr>
          <w:p w14:paraId="214DA0C5" w14:textId="77777777" w:rsidR="001E45AF" w:rsidRPr="003E03E1" w:rsidRDefault="001E45AF" w:rsidP="001933E8">
            <w:pPr>
              <w:spacing w:after="0"/>
              <w:rPr>
                <w:rFonts w:cs="Calibri"/>
                <w:color w:val="000000"/>
                <w:sz w:val="18"/>
                <w:szCs w:val="18"/>
              </w:rPr>
            </w:pPr>
          </w:p>
        </w:tc>
      </w:tr>
      <w:tr w:rsidR="001E45AF" w14:paraId="6E8BF881"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17F8729A" w14:textId="77777777" w:rsidR="001E45AF" w:rsidRPr="003E03E1" w:rsidRDefault="001E45AF" w:rsidP="007C2771">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Purchase of Property, Plant and Equipment</w:t>
            </w:r>
          </w:p>
        </w:tc>
        <w:tc>
          <w:tcPr>
            <w:tcW w:w="1035" w:type="dxa"/>
            <w:tcBorders>
              <w:top w:val="nil"/>
              <w:left w:val="nil"/>
              <w:bottom w:val="nil"/>
              <w:right w:val="nil"/>
              <w:tl2br w:val="nil"/>
              <w:tr2bl w:val="nil"/>
            </w:tcBorders>
            <w:tcMar>
              <w:left w:w="40" w:type="dxa"/>
              <w:right w:w="40" w:type="dxa"/>
            </w:tcMar>
          </w:tcPr>
          <w:p w14:paraId="31514E6B"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50</w:t>
            </w:r>
          </w:p>
        </w:tc>
        <w:tc>
          <w:tcPr>
            <w:tcW w:w="1005" w:type="dxa"/>
            <w:tcBorders>
              <w:top w:val="nil"/>
              <w:left w:val="nil"/>
              <w:bottom w:val="nil"/>
              <w:right w:val="nil"/>
              <w:tl2br w:val="nil"/>
              <w:tr2bl w:val="nil"/>
            </w:tcBorders>
            <w:tcMar>
              <w:left w:w="40" w:type="dxa"/>
              <w:right w:w="40" w:type="dxa"/>
            </w:tcMar>
          </w:tcPr>
          <w:p w14:paraId="173A3BDC"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50</w:t>
            </w:r>
          </w:p>
        </w:tc>
        <w:tc>
          <w:tcPr>
            <w:tcW w:w="1035" w:type="dxa"/>
            <w:tcBorders>
              <w:top w:val="nil"/>
              <w:left w:val="nil"/>
              <w:bottom w:val="nil"/>
              <w:right w:val="nil"/>
              <w:tl2br w:val="nil"/>
              <w:tr2bl w:val="nil"/>
            </w:tcBorders>
            <w:tcMar>
              <w:left w:w="40" w:type="dxa"/>
              <w:right w:w="40" w:type="dxa"/>
            </w:tcMar>
          </w:tcPr>
          <w:p w14:paraId="30172A5C"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50</w:t>
            </w:r>
          </w:p>
        </w:tc>
        <w:tc>
          <w:tcPr>
            <w:tcW w:w="600" w:type="dxa"/>
            <w:tcBorders>
              <w:top w:val="nil"/>
              <w:left w:val="nil"/>
              <w:bottom w:val="nil"/>
              <w:right w:val="nil"/>
              <w:tl2br w:val="nil"/>
              <w:tr2bl w:val="nil"/>
            </w:tcBorders>
            <w:shd w:val="clear" w:color="FFFFFF" w:fill="FFFFFF"/>
            <w:tcMar>
              <w:left w:w="40" w:type="dxa"/>
              <w:right w:w="40" w:type="dxa"/>
            </w:tcMar>
          </w:tcPr>
          <w:p w14:paraId="03C0D12F"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 </w:t>
            </w:r>
          </w:p>
        </w:tc>
        <w:tc>
          <w:tcPr>
            <w:tcW w:w="1035" w:type="dxa"/>
            <w:tcBorders>
              <w:top w:val="nil"/>
              <w:left w:val="nil"/>
              <w:bottom w:val="nil"/>
              <w:right w:val="nil"/>
              <w:tl2br w:val="nil"/>
              <w:tr2bl w:val="nil"/>
            </w:tcBorders>
            <w:tcMar>
              <w:left w:w="40" w:type="dxa"/>
              <w:right w:w="40" w:type="dxa"/>
            </w:tcMar>
          </w:tcPr>
          <w:p w14:paraId="1725AFAD"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50</w:t>
            </w:r>
          </w:p>
        </w:tc>
        <w:tc>
          <w:tcPr>
            <w:tcW w:w="1035" w:type="dxa"/>
            <w:tcBorders>
              <w:top w:val="nil"/>
              <w:left w:val="nil"/>
              <w:bottom w:val="nil"/>
              <w:right w:val="nil"/>
              <w:tl2br w:val="nil"/>
              <w:tr2bl w:val="nil"/>
            </w:tcBorders>
            <w:tcMar>
              <w:left w:w="40" w:type="dxa"/>
              <w:right w:w="40" w:type="dxa"/>
            </w:tcMar>
          </w:tcPr>
          <w:p w14:paraId="1BD12AC9"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50</w:t>
            </w:r>
          </w:p>
        </w:tc>
        <w:tc>
          <w:tcPr>
            <w:tcW w:w="1035" w:type="dxa"/>
            <w:tcBorders>
              <w:top w:val="nil"/>
              <w:left w:val="nil"/>
              <w:bottom w:val="nil"/>
              <w:right w:val="nil"/>
              <w:tl2br w:val="nil"/>
              <w:tr2bl w:val="nil"/>
            </w:tcBorders>
            <w:tcMar>
              <w:left w:w="40" w:type="dxa"/>
              <w:right w:w="40" w:type="dxa"/>
            </w:tcMar>
          </w:tcPr>
          <w:p w14:paraId="42631791"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50</w:t>
            </w:r>
          </w:p>
        </w:tc>
      </w:tr>
      <w:tr w:rsidR="001E45AF" w14:paraId="7C1CB264"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2"/>
        </w:trPr>
        <w:tc>
          <w:tcPr>
            <w:tcW w:w="2370" w:type="dxa"/>
            <w:tcBorders>
              <w:top w:val="nil"/>
              <w:left w:val="nil"/>
              <w:bottom w:val="nil"/>
              <w:right w:val="nil"/>
              <w:tl2br w:val="nil"/>
              <w:tr2bl w:val="nil"/>
            </w:tcBorders>
            <w:shd w:val="clear" w:color="FFFFFF" w:fill="FFFFFF"/>
            <w:tcMar>
              <w:left w:w="40" w:type="dxa"/>
              <w:right w:w="40" w:type="dxa"/>
            </w:tcMar>
          </w:tcPr>
          <w:p w14:paraId="0AC95D1C"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Total Payments from Investing Activities</w:t>
            </w:r>
          </w:p>
        </w:tc>
        <w:tc>
          <w:tcPr>
            <w:tcW w:w="1035" w:type="dxa"/>
            <w:tcBorders>
              <w:top w:val="nil"/>
              <w:left w:val="nil"/>
              <w:bottom w:val="nil"/>
              <w:right w:val="nil"/>
              <w:tl2br w:val="nil"/>
              <w:tr2bl w:val="nil"/>
            </w:tcBorders>
            <w:tcMar>
              <w:left w:w="40" w:type="dxa"/>
              <w:right w:w="40" w:type="dxa"/>
            </w:tcMar>
          </w:tcPr>
          <w:p w14:paraId="6A05B28B"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50</w:t>
            </w:r>
          </w:p>
        </w:tc>
        <w:tc>
          <w:tcPr>
            <w:tcW w:w="1005" w:type="dxa"/>
            <w:tcBorders>
              <w:top w:val="nil"/>
              <w:left w:val="nil"/>
              <w:bottom w:val="nil"/>
              <w:right w:val="nil"/>
              <w:tl2br w:val="nil"/>
              <w:tr2bl w:val="nil"/>
            </w:tcBorders>
            <w:tcMar>
              <w:left w:w="40" w:type="dxa"/>
              <w:right w:w="40" w:type="dxa"/>
            </w:tcMar>
          </w:tcPr>
          <w:p w14:paraId="779F6140"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50</w:t>
            </w:r>
          </w:p>
        </w:tc>
        <w:tc>
          <w:tcPr>
            <w:tcW w:w="1035" w:type="dxa"/>
            <w:tcBorders>
              <w:top w:val="nil"/>
              <w:left w:val="nil"/>
              <w:bottom w:val="nil"/>
              <w:right w:val="nil"/>
              <w:tl2br w:val="nil"/>
              <w:tr2bl w:val="nil"/>
            </w:tcBorders>
            <w:tcMar>
              <w:left w:w="40" w:type="dxa"/>
              <w:right w:w="40" w:type="dxa"/>
            </w:tcMar>
          </w:tcPr>
          <w:p w14:paraId="3862BD86"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50</w:t>
            </w:r>
          </w:p>
        </w:tc>
        <w:tc>
          <w:tcPr>
            <w:tcW w:w="600" w:type="dxa"/>
            <w:tcBorders>
              <w:top w:val="nil"/>
              <w:left w:val="nil"/>
              <w:bottom w:val="nil"/>
              <w:right w:val="nil"/>
              <w:tl2br w:val="nil"/>
              <w:tr2bl w:val="nil"/>
            </w:tcBorders>
            <w:shd w:val="clear" w:color="FFFFFF" w:fill="FFFFFF"/>
            <w:tcMar>
              <w:left w:w="40" w:type="dxa"/>
              <w:right w:w="40" w:type="dxa"/>
            </w:tcMar>
          </w:tcPr>
          <w:p w14:paraId="3F0D9F76"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 </w:t>
            </w:r>
          </w:p>
        </w:tc>
        <w:tc>
          <w:tcPr>
            <w:tcW w:w="1035" w:type="dxa"/>
            <w:tcBorders>
              <w:top w:val="nil"/>
              <w:left w:val="nil"/>
              <w:bottom w:val="nil"/>
              <w:right w:val="nil"/>
              <w:tl2br w:val="nil"/>
              <w:tr2bl w:val="nil"/>
            </w:tcBorders>
            <w:tcMar>
              <w:left w:w="40" w:type="dxa"/>
              <w:right w:w="40" w:type="dxa"/>
            </w:tcMar>
          </w:tcPr>
          <w:p w14:paraId="08AB4D49"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50</w:t>
            </w:r>
          </w:p>
        </w:tc>
        <w:tc>
          <w:tcPr>
            <w:tcW w:w="1035" w:type="dxa"/>
            <w:tcBorders>
              <w:top w:val="nil"/>
              <w:left w:val="nil"/>
              <w:bottom w:val="nil"/>
              <w:right w:val="nil"/>
              <w:tl2br w:val="nil"/>
              <w:tr2bl w:val="nil"/>
            </w:tcBorders>
            <w:tcMar>
              <w:left w:w="40" w:type="dxa"/>
              <w:right w:w="40" w:type="dxa"/>
            </w:tcMar>
          </w:tcPr>
          <w:p w14:paraId="2EC08DB6"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50</w:t>
            </w:r>
          </w:p>
        </w:tc>
        <w:tc>
          <w:tcPr>
            <w:tcW w:w="1035" w:type="dxa"/>
            <w:tcBorders>
              <w:top w:val="nil"/>
              <w:left w:val="nil"/>
              <w:bottom w:val="nil"/>
              <w:right w:val="nil"/>
              <w:tl2br w:val="nil"/>
              <w:tr2bl w:val="nil"/>
            </w:tcBorders>
            <w:tcMar>
              <w:left w:w="40" w:type="dxa"/>
              <w:right w:w="40" w:type="dxa"/>
            </w:tcMar>
          </w:tcPr>
          <w:p w14:paraId="2C094EB1"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50</w:t>
            </w:r>
          </w:p>
        </w:tc>
      </w:tr>
      <w:tr w:rsidR="001E45AF" w14:paraId="4447C4D7"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2"/>
        </w:trPr>
        <w:tc>
          <w:tcPr>
            <w:tcW w:w="2370" w:type="dxa"/>
            <w:tcBorders>
              <w:top w:val="nil"/>
              <w:left w:val="nil"/>
              <w:bottom w:val="single" w:sz="18" w:space="0" w:color="auto"/>
              <w:right w:val="nil"/>
              <w:tl2br w:val="nil"/>
              <w:tr2bl w:val="nil"/>
            </w:tcBorders>
            <w:shd w:val="clear" w:color="FFFFFF" w:fill="FFFFFF"/>
            <w:tcMar>
              <w:left w:w="40" w:type="dxa"/>
              <w:right w:w="40" w:type="dxa"/>
            </w:tcMar>
          </w:tcPr>
          <w:p w14:paraId="73F49B37"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Net Cash Inflows/(Outflows) from Investing Activities</w:t>
            </w:r>
          </w:p>
        </w:tc>
        <w:tc>
          <w:tcPr>
            <w:tcW w:w="1035" w:type="dxa"/>
            <w:tcBorders>
              <w:top w:val="nil"/>
              <w:left w:val="nil"/>
              <w:bottom w:val="single" w:sz="18" w:space="0" w:color="auto"/>
              <w:right w:val="nil"/>
              <w:tl2br w:val="nil"/>
              <w:tr2bl w:val="nil"/>
            </w:tcBorders>
            <w:tcMar>
              <w:left w:w="40" w:type="dxa"/>
              <w:right w:w="40" w:type="dxa"/>
            </w:tcMar>
          </w:tcPr>
          <w:p w14:paraId="09F3749C"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-50</w:t>
            </w:r>
          </w:p>
        </w:tc>
        <w:tc>
          <w:tcPr>
            <w:tcW w:w="1005" w:type="dxa"/>
            <w:tcBorders>
              <w:top w:val="nil"/>
              <w:left w:val="nil"/>
              <w:bottom w:val="single" w:sz="18" w:space="0" w:color="auto"/>
              <w:right w:val="nil"/>
              <w:tl2br w:val="nil"/>
              <w:tr2bl w:val="nil"/>
            </w:tcBorders>
            <w:tcMar>
              <w:left w:w="40" w:type="dxa"/>
              <w:right w:w="40" w:type="dxa"/>
            </w:tcMar>
          </w:tcPr>
          <w:p w14:paraId="5BCD403D"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-50</w:t>
            </w:r>
          </w:p>
        </w:tc>
        <w:tc>
          <w:tcPr>
            <w:tcW w:w="1035" w:type="dxa"/>
            <w:tcBorders>
              <w:top w:val="nil"/>
              <w:left w:val="nil"/>
              <w:bottom w:val="single" w:sz="18" w:space="0" w:color="auto"/>
              <w:right w:val="nil"/>
              <w:tl2br w:val="nil"/>
              <w:tr2bl w:val="nil"/>
            </w:tcBorders>
            <w:tcMar>
              <w:left w:w="40" w:type="dxa"/>
              <w:right w:w="40" w:type="dxa"/>
            </w:tcMar>
          </w:tcPr>
          <w:p w14:paraId="6C264D82"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-50</w:t>
            </w:r>
          </w:p>
        </w:tc>
        <w:tc>
          <w:tcPr>
            <w:tcW w:w="600" w:type="dxa"/>
            <w:tcBorders>
              <w:top w:val="nil"/>
              <w:left w:val="nil"/>
              <w:bottom w:val="single" w:sz="18" w:space="0" w:color="auto"/>
              <w:right w:val="nil"/>
              <w:tl2br w:val="nil"/>
              <w:tr2bl w:val="nil"/>
            </w:tcBorders>
            <w:shd w:val="clear" w:color="FFFFFF" w:fill="FFFFFF"/>
            <w:tcMar>
              <w:left w:w="40" w:type="dxa"/>
              <w:right w:w="40" w:type="dxa"/>
            </w:tcMar>
          </w:tcPr>
          <w:p w14:paraId="14785CE8"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 </w:t>
            </w:r>
          </w:p>
        </w:tc>
        <w:tc>
          <w:tcPr>
            <w:tcW w:w="1035" w:type="dxa"/>
            <w:tcBorders>
              <w:top w:val="nil"/>
              <w:left w:val="nil"/>
              <w:bottom w:val="single" w:sz="18" w:space="0" w:color="auto"/>
              <w:right w:val="nil"/>
              <w:tl2br w:val="nil"/>
              <w:tr2bl w:val="nil"/>
            </w:tcBorders>
            <w:tcMar>
              <w:left w:w="40" w:type="dxa"/>
              <w:right w:w="40" w:type="dxa"/>
            </w:tcMar>
          </w:tcPr>
          <w:p w14:paraId="6890DA50"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-50</w:t>
            </w:r>
          </w:p>
        </w:tc>
        <w:tc>
          <w:tcPr>
            <w:tcW w:w="1035" w:type="dxa"/>
            <w:tcBorders>
              <w:top w:val="nil"/>
              <w:left w:val="nil"/>
              <w:bottom w:val="single" w:sz="18" w:space="0" w:color="auto"/>
              <w:right w:val="nil"/>
              <w:tl2br w:val="nil"/>
              <w:tr2bl w:val="nil"/>
            </w:tcBorders>
            <w:tcMar>
              <w:left w:w="40" w:type="dxa"/>
              <w:right w:w="40" w:type="dxa"/>
            </w:tcMar>
          </w:tcPr>
          <w:p w14:paraId="18142B72"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-50</w:t>
            </w:r>
          </w:p>
        </w:tc>
        <w:tc>
          <w:tcPr>
            <w:tcW w:w="1035" w:type="dxa"/>
            <w:tcBorders>
              <w:top w:val="nil"/>
              <w:left w:val="nil"/>
              <w:bottom w:val="single" w:sz="18" w:space="0" w:color="auto"/>
              <w:right w:val="nil"/>
              <w:tl2br w:val="nil"/>
              <w:tr2bl w:val="nil"/>
            </w:tcBorders>
            <w:tcMar>
              <w:left w:w="40" w:type="dxa"/>
              <w:right w:w="40" w:type="dxa"/>
            </w:tcMar>
          </w:tcPr>
          <w:p w14:paraId="58D37BF8"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-50</w:t>
            </w:r>
          </w:p>
        </w:tc>
      </w:tr>
      <w:tr w:rsidR="00AE05E3" w14:paraId="42D8344B"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2"/>
        </w:trPr>
        <w:tc>
          <w:tcPr>
            <w:tcW w:w="2370" w:type="dxa"/>
            <w:tcBorders>
              <w:top w:val="single" w:sz="18" w:space="0" w:color="auto"/>
              <w:left w:val="nil"/>
              <w:bottom w:val="single" w:sz="20" w:space="0" w:color="000000"/>
              <w:right w:val="nil"/>
              <w:tl2br w:val="nil"/>
              <w:tr2bl w:val="nil"/>
            </w:tcBorders>
            <w:shd w:val="clear" w:color="FFFFFF" w:fill="FFFFFF"/>
            <w:tcMar>
              <w:left w:w="0" w:type="dxa"/>
              <w:right w:w="0" w:type="dxa"/>
            </w:tcMar>
          </w:tcPr>
          <w:p w14:paraId="729A52BA" w14:textId="77777777" w:rsidR="001E45AF" w:rsidRPr="003E03E1" w:rsidRDefault="001E45AF" w:rsidP="007C2771">
            <w:pPr>
              <w:spacing w:after="0"/>
              <w:ind w:left="181" w:hanging="181"/>
              <w:rPr>
                <w:rFonts w:cs="Calibri"/>
                <w:b/>
                <w:color w:val="000000"/>
                <w:sz w:val="18"/>
                <w:szCs w:val="18"/>
              </w:rPr>
            </w:pPr>
          </w:p>
        </w:tc>
        <w:tc>
          <w:tcPr>
            <w:tcW w:w="1035" w:type="dxa"/>
            <w:tcBorders>
              <w:top w:val="single" w:sz="18" w:space="0" w:color="auto"/>
              <w:left w:val="nil"/>
              <w:bottom w:val="single" w:sz="20" w:space="0" w:color="000000"/>
              <w:right w:val="nil"/>
              <w:tl2br w:val="nil"/>
              <w:tr2bl w:val="nil"/>
            </w:tcBorders>
            <w:tcMar>
              <w:left w:w="40" w:type="dxa"/>
              <w:right w:w="40" w:type="dxa"/>
            </w:tcMar>
          </w:tcPr>
          <w:p w14:paraId="25649E03"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2025-26 Budget</w:t>
            </w:r>
          </w:p>
        </w:tc>
        <w:tc>
          <w:tcPr>
            <w:tcW w:w="1005" w:type="dxa"/>
            <w:tcBorders>
              <w:top w:val="single" w:sz="18" w:space="0" w:color="auto"/>
              <w:left w:val="nil"/>
              <w:bottom w:val="single" w:sz="20" w:space="0" w:color="000000"/>
              <w:right w:val="nil"/>
              <w:tl2br w:val="nil"/>
              <w:tr2bl w:val="nil"/>
            </w:tcBorders>
            <w:tcMar>
              <w:left w:w="40" w:type="dxa"/>
              <w:right w:w="40" w:type="dxa"/>
            </w:tcMar>
          </w:tcPr>
          <w:p w14:paraId="200EA54B"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2025-26 Estimated Outcome</w:t>
            </w:r>
          </w:p>
        </w:tc>
        <w:tc>
          <w:tcPr>
            <w:tcW w:w="1035" w:type="dxa"/>
            <w:tcBorders>
              <w:top w:val="single" w:sz="18" w:space="0" w:color="auto"/>
              <w:left w:val="nil"/>
              <w:bottom w:val="single" w:sz="20" w:space="0" w:color="000000"/>
              <w:right w:val="nil"/>
              <w:tl2br w:val="nil"/>
              <w:tr2bl w:val="nil"/>
            </w:tcBorders>
            <w:tcMar>
              <w:left w:w="40" w:type="dxa"/>
              <w:right w:w="40" w:type="dxa"/>
            </w:tcMar>
          </w:tcPr>
          <w:p w14:paraId="6CE7FDAB"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2026-27 Budget</w:t>
            </w:r>
          </w:p>
        </w:tc>
        <w:tc>
          <w:tcPr>
            <w:tcW w:w="600" w:type="dxa"/>
            <w:tcBorders>
              <w:top w:val="single" w:sz="18" w:space="0" w:color="auto"/>
              <w:left w:val="nil"/>
              <w:bottom w:val="single" w:sz="20" w:space="0" w:color="000000"/>
              <w:right w:val="nil"/>
              <w:tl2br w:val="nil"/>
              <w:tr2bl w:val="nil"/>
            </w:tcBorders>
            <w:shd w:val="clear" w:color="FFFFFF" w:fill="FFFFFF"/>
            <w:tcMar>
              <w:left w:w="40" w:type="dxa"/>
              <w:right w:w="40" w:type="dxa"/>
            </w:tcMar>
          </w:tcPr>
          <w:p w14:paraId="1AFB77A5"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Var </w:t>
            </w:r>
          </w:p>
          <w:p w14:paraId="3C29A56C"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w:t>
            </w:r>
          </w:p>
        </w:tc>
        <w:tc>
          <w:tcPr>
            <w:tcW w:w="1035" w:type="dxa"/>
            <w:tcBorders>
              <w:top w:val="single" w:sz="18" w:space="0" w:color="auto"/>
              <w:left w:val="nil"/>
              <w:bottom w:val="single" w:sz="20" w:space="0" w:color="000000"/>
              <w:right w:val="nil"/>
              <w:tl2br w:val="nil"/>
              <w:tr2bl w:val="nil"/>
            </w:tcBorders>
            <w:tcMar>
              <w:left w:w="40" w:type="dxa"/>
              <w:right w:w="40" w:type="dxa"/>
            </w:tcMar>
          </w:tcPr>
          <w:p w14:paraId="24BBE7B8"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2027-28 Estimate</w:t>
            </w:r>
          </w:p>
        </w:tc>
        <w:tc>
          <w:tcPr>
            <w:tcW w:w="1035" w:type="dxa"/>
            <w:tcBorders>
              <w:top w:val="single" w:sz="18" w:space="0" w:color="auto"/>
              <w:left w:val="nil"/>
              <w:bottom w:val="single" w:sz="20" w:space="0" w:color="000000"/>
              <w:right w:val="nil"/>
              <w:tl2br w:val="nil"/>
              <w:tr2bl w:val="nil"/>
            </w:tcBorders>
            <w:tcMar>
              <w:left w:w="40" w:type="dxa"/>
              <w:right w:w="40" w:type="dxa"/>
            </w:tcMar>
          </w:tcPr>
          <w:p w14:paraId="57B53C42"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2028-29 Estimate</w:t>
            </w:r>
          </w:p>
        </w:tc>
        <w:tc>
          <w:tcPr>
            <w:tcW w:w="1035" w:type="dxa"/>
            <w:tcBorders>
              <w:top w:val="single" w:sz="18" w:space="0" w:color="auto"/>
              <w:left w:val="nil"/>
              <w:bottom w:val="single" w:sz="20" w:space="0" w:color="000000"/>
              <w:right w:val="nil"/>
              <w:tl2br w:val="nil"/>
              <w:tr2bl w:val="nil"/>
            </w:tcBorders>
            <w:tcMar>
              <w:left w:w="40" w:type="dxa"/>
              <w:right w:w="40" w:type="dxa"/>
            </w:tcMar>
          </w:tcPr>
          <w:p w14:paraId="5ED59594"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2029-30 Estimate</w:t>
            </w:r>
          </w:p>
        </w:tc>
      </w:tr>
      <w:tr w:rsidR="001E45AF" w14:paraId="6B61379F"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2370" w:type="dxa"/>
            <w:tcBorders>
              <w:top w:val="single" w:sz="20" w:space="0" w:color="000000"/>
              <w:left w:val="nil"/>
              <w:bottom w:val="nil"/>
              <w:right w:val="nil"/>
              <w:tl2br w:val="nil"/>
              <w:tr2bl w:val="nil"/>
            </w:tcBorders>
            <w:noWrap/>
            <w:tcMar>
              <w:left w:w="40" w:type="dxa"/>
              <w:right w:w="40" w:type="dxa"/>
            </w:tcMar>
            <w:vAlign w:val="bottom"/>
          </w:tcPr>
          <w:p w14:paraId="7B5AFFCD"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CASH FLOWS FROM FINANCING ACTIVITIES</w:t>
            </w:r>
          </w:p>
        </w:tc>
        <w:tc>
          <w:tcPr>
            <w:tcW w:w="1035" w:type="dxa"/>
            <w:tcBorders>
              <w:top w:val="single" w:sz="20" w:space="0" w:color="000000"/>
              <w:left w:val="nil"/>
              <w:bottom w:val="nil"/>
              <w:right w:val="nil"/>
              <w:tl2br w:val="nil"/>
              <w:tr2bl w:val="nil"/>
            </w:tcBorders>
            <w:noWrap/>
            <w:tcMar>
              <w:left w:w="0" w:type="dxa"/>
              <w:right w:w="0" w:type="dxa"/>
            </w:tcMar>
            <w:vAlign w:val="bottom"/>
          </w:tcPr>
          <w:p w14:paraId="6D146484" w14:textId="77777777" w:rsidR="001E45AF" w:rsidRPr="003E03E1" w:rsidRDefault="001E45AF" w:rsidP="001933E8">
            <w:pPr>
              <w:spacing w:after="0"/>
              <w:rPr>
                <w:rFonts w:cs="Calibri"/>
                <w:b/>
                <w:color w:val="000000"/>
                <w:sz w:val="18"/>
                <w:szCs w:val="18"/>
              </w:rPr>
            </w:pPr>
          </w:p>
        </w:tc>
        <w:tc>
          <w:tcPr>
            <w:tcW w:w="1005" w:type="dxa"/>
            <w:tcBorders>
              <w:top w:val="single" w:sz="20" w:space="0" w:color="000000"/>
              <w:left w:val="nil"/>
              <w:bottom w:val="nil"/>
              <w:right w:val="nil"/>
              <w:tl2br w:val="nil"/>
              <w:tr2bl w:val="nil"/>
            </w:tcBorders>
            <w:noWrap/>
            <w:tcMar>
              <w:left w:w="0" w:type="dxa"/>
              <w:right w:w="0" w:type="dxa"/>
            </w:tcMar>
            <w:vAlign w:val="bottom"/>
          </w:tcPr>
          <w:p w14:paraId="4260FE56" w14:textId="77777777" w:rsidR="001E45AF" w:rsidRPr="003E03E1" w:rsidRDefault="001E45AF" w:rsidP="001933E8">
            <w:pPr>
              <w:spacing w:after="0"/>
              <w:rPr>
                <w:rFonts w:cs="Calibri"/>
                <w:b/>
                <w:color w:val="000000"/>
                <w:sz w:val="18"/>
                <w:szCs w:val="18"/>
              </w:rPr>
            </w:pPr>
          </w:p>
        </w:tc>
        <w:tc>
          <w:tcPr>
            <w:tcW w:w="1035" w:type="dxa"/>
            <w:tcBorders>
              <w:top w:val="single" w:sz="20" w:space="0" w:color="000000"/>
              <w:left w:val="nil"/>
              <w:bottom w:val="nil"/>
              <w:right w:val="nil"/>
              <w:tl2br w:val="nil"/>
              <w:tr2bl w:val="nil"/>
            </w:tcBorders>
            <w:noWrap/>
            <w:tcMar>
              <w:left w:w="0" w:type="dxa"/>
              <w:right w:w="0" w:type="dxa"/>
            </w:tcMar>
            <w:vAlign w:val="bottom"/>
          </w:tcPr>
          <w:p w14:paraId="1E09EFC1" w14:textId="77777777" w:rsidR="001E45AF" w:rsidRPr="003E03E1" w:rsidRDefault="001E45AF" w:rsidP="001933E8">
            <w:pPr>
              <w:spacing w:after="0"/>
              <w:rPr>
                <w:rFonts w:cs="Calibri"/>
                <w:b/>
                <w:color w:val="000000"/>
                <w:sz w:val="18"/>
                <w:szCs w:val="18"/>
              </w:rPr>
            </w:pPr>
          </w:p>
        </w:tc>
        <w:tc>
          <w:tcPr>
            <w:tcW w:w="600" w:type="dxa"/>
            <w:tcBorders>
              <w:top w:val="single" w:sz="20" w:space="0" w:color="000000"/>
              <w:left w:val="nil"/>
              <w:bottom w:val="nil"/>
              <w:right w:val="nil"/>
              <w:tl2br w:val="nil"/>
              <w:tr2bl w:val="nil"/>
            </w:tcBorders>
            <w:noWrap/>
            <w:tcMar>
              <w:left w:w="0" w:type="dxa"/>
              <w:right w:w="0" w:type="dxa"/>
            </w:tcMar>
            <w:vAlign w:val="bottom"/>
          </w:tcPr>
          <w:p w14:paraId="7E3F6FAA" w14:textId="77777777" w:rsidR="001E45AF" w:rsidRPr="003E03E1" w:rsidRDefault="001E45AF" w:rsidP="001933E8">
            <w:pPr>
              <w:spacing w:after="0"/>
              <w:rPr>
                <w:rFonts w:cs="Calibri"/>
                <w:b/>
                <w:color w:val="000000"/>
                <w:sz w:val="18"/>
                <w:szCs w:val="18"/>
              </w:rPr>
            </w:pPr>
          </w:p>
        </w:tc>
        <w:tc>
          <w:tcPr>
            <w:tcW w:w="1035" w:type="dxa"/>
            <w:tcBorders>
              <w:top w:val="single" w:sz="20" w:space="0" w:color="000000"/>
              <w:left w:val="nil"/>
              <w:bottom w:val="nil"/>
              <w:right w:val="nil"/>
              <w:tl2br w:val="nil"/>
              <w:tr2bl w:val="nil"/>
            </w:tcBorders>
            <w:noWrap/>
            <w:tcMar>
              <w:left w:w="0" w:type="dxa"/>
              <w:right w:w="0" w:type="dxa"/>
            </w:tcMar>
            <w:vAlign w:val="bottom"/>
          </w:tcPr>
          <w:p w14:paraId="62ABC192" w14:textId="77777777" w:rsidR="001E45AF" w:rsidRPr="003E03E1" w:rsidRDefault="001E45AF" w:rsidP="001933E8">
            <w:pPr>
              <w:spacing w:after="0"/>
              <w:rPr>
                <w:rFonts w:cs="Calibri"/>
                <w:b/>
                <w:color w:val="000000"/>
                <w:sz w:val="18"/>
                <w:szCs w:val="18"/>
              </w:rPr>
            </w:pPr>
          </w:p>
        </w:tc>
        <w:tc>
          <w:tcPr>
            <w:tcW w:w="1035" w:type="dxa"/>
            <w:tcBorders>
              <w:top w:val="single" w:sz="20" w:space="0" w:color="000000"/>
              <w:left w:val="nil"/>
              <w:bottom w:val="nil"/>
              <w:right w:val="nil"/>
              <w:tl2br w:val="nil"/>
              <w:tr2bl w:val="nil"/>
            </w:tcBorders>
            <w:noWrap/>
            <w:tcMar>
              <w:left w:w="0" w:type="dxa"/>
              <w:right w:w="0" w:type="dxa"/>
            </w:tcMar>
            <w:vAlign w:val="bottom"/>
          </w:tcPr>
          <w:p w14:paraId="722DDEC5" w14:textId="77777777" w:rsidR="001E45AF" w:rsidRPr="003E03E1" w:rsidRDefault="001E45AF" w:rsidP="001933E8">
            <w:pPr>
              <w:spacing w:after="0"/>
              <w:rPr>
                <w:rFonts w:cs="Calibri"/>
                <w:b/>
                <w:color w:val="000000"/>
                <w:sz w:val="18"/>
                <w:szCs w:val="18"/>
              </w:rPr>
            </w:pPr>
          </w:p>
        </w:tc>
        <w:tc>
          <w:tcPr>
            <w:tcW w:w="1035" w:type="dxa"/>
            <w:tcBorders>
              <w:top w:val="single" w:sz="20" w:space="0" w:color="000000"/>
              <w:left w:val="nil"/>
              <w:bottom w:val="nil"/>
              <w:right w:val="nil"/>
              <w:tl2br w:val="nil"/>
              <w:tr2bl w:val="nil"/>
            </w:tcBorders>
            <w:noWrap/>
            <w:tcMar>
              <w:left w:w="0" w:type="dxa"/>
              <w:right w:w="0" w:type="dxa"/>
            </w:tcMar>
            <w:vAlign w:val="bottom"/>
          </w:tcPr>
          <w:p w14:paraId="64C81883" w14:textId="77777777" w:rsidR="001E45AF" w:rsidRPr="003E03E1" w:rsidRDefault="001E45AF" w:rsidP="001933E8">
            <w:pPr>
              <w:spacing w:after="0"/>
              <w:rPr>
                <w:rFonts w:cs="Calibri"/>
                <w:b/>
                <w:color w:val="000000"/>
                <w:sz w:val="18"/>
                <w:szCs w:val="18"/>
              </w:rPr>
            </w:pPr>
          </w:p>
        </w:tc>
      </w:tr>
      <w:tr w:rsidR="001E45AF" w14:paraId="079195AD"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0B9FCD65"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Receipts</w:t>
            </w:r>
          </w:p>
        </w:tc>
        <w:tc>
          <w:tcPr>
            <w:tcW w:w="1035" w:type="dxa"/>
            <w:tcBorders>
              <w:top w:val="nil"/>
              <w:left w:val="nil"/>
              <w:bottom w:val="nil"/>
              <w:right w:val="nil"/>
              <w:tl2br w:val="nil"/>
              <w:tr2bl w:val="nil"/>
            </w:tcBorders>
            <w:tcMar>
              <w:left w:w="0" w:type="dxa"/>
              <w:right w:w="0" w:type="dxa"/>
            </w:tcMar>
          </w:tcPr>
          <w:p w14:paraId="0C974E45" w14:textId="77777777" w:rsidR="001E45AF" w:rsidRPr="003E03E1" w:rsidRDefault="001E45AF" w:rsidP="001933E8">
            <w:pPr>
              <w:spacing w:after="0"/>
              <w:rPr>
                <w:rFonts w:cs="Calibri"/>
                <w:color w:val="000000"/>
                <w:sz w:val="18"/>
                <w:szCs w:val="18"/>
              </w:rPr>
            </w:pPr>
          </w:p>
        </w:tc>
        <w:tc>
          <w:tcPr>
            <w:tcW w:w="1005" w:type="dxa"/>
            <w:tcBorders>
              <w:top w:val="nil"/>
              <w:left w:val="nil"/>
              <w:bottom w:val="nil"/>
              <w:right w:val="nil"/>
              <w:tl2br w:val="nil"/>
              <w:tr2bl w:val="nil"/>
            </w:tcBorders>
            <w:tcMar>
              <w:left w:w="0" w:type="dxa"/>
              <w:right w:w="0" w:type="dxa"/>
            </w:tcMar>
          </w:tcPr>
          <w:p w14:paraId="23A277D9"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tcPr>
          <w:p w14:paraId="2ADC7DF3" w14:textId="77777777" w:rsidR="001E45AF" w:rsidRPr="003E03E1" w:rsidRDefault="001E45AF" w:rsidP="001933E8">
            <w:pPr>
              <w:spacing w:after="0"/>
              <w:rPr>
                <w:rFont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tcPr>
          <w:p w14:paraId="67D89D01"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tcPr>
          <w:p w14:paraId="7C0C255F"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tcPr>
          <w:p w14:paraId="7902B0EF"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tcPr>
          <w:p w14:paraId="774AB1BD" w14:textId="77777777" w:rsidR="001E45AF" w:rsidRPr="003E03E1" w:rsidRDefault="001E45AF" w:rsidP="001933E8">
            <w:pPr>
              <w:spacing w:after="0"/>
              <w:rPr>
                <w:rFonts w:cs="Calibri"/>
                <w:color w:val="000000"/>
                <w:sz w:val="18"/>
                <w:szCs w:val="18"/>
              </w:rPr>
            </w:pPr>
          </w:p>
        </w:tc>
      </w:tr>
      <w:tr w:rsidR="001E45AF" w14:paraId="5597D955"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tcPr>
          <w:p w14:paraId="7727C49E" w14:textId="77777777" w:rsidR="001E45AF" w:rsidRPr="003E03E1" w:rsidRDefault="001E45AF" w:rsidP="007C2771">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Capital Injections</w:t>
            </w:r>
          </w:p>
        </w:tc>
        <w:tc>
          <w:tcPr>
            <w:tcW w:w="1035" w:type="dxa"/>
            <w:tcBorders>
              <w:top w:val="nil"/>
              <w:left w:val="nil"/>
              <w:bottom w:val="nil"/>
              <w:right w:val="nil"/>
              <w:tl2br w:val="nil"/>
              <w:tr2bl w:val="nil"/>
            </w:tcBorders>
            <w:tcMar>
              <w:left w:w="40" w:type="dxa"/>
              <w:right w:w="40" w:type="dxa"/>
            </w:tcMar>
          </w:tcPr>
          <w:p w14:paraId="4BAED922"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634</w:t>
            </w:r>
          </w:p>
        </w:tc>
        <w:tc>
          <w:tcPr>
            <w:tcW w:w="1005" w:type="dxa"/>
            <w:tcBorders>
              <w:top w:val="nil"/>
              <w:left w:val="nil"/>
              <w:bottom w:val="nil"/>
              <w:right w:val="nil"/>
              <w:tl2br w:val="nil"/>
              <w:tr2bl w:val="nil"/>
            </w:tcBorders>
            <w:tcMar>
              <w:left w:w="40" w:type="dxa"/>
              <w:right w:w="40" w:type="dxa"/>
            </w:tcMar>
          </w:tcPr>
          <w:p w14:paraId="0DCCD162"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634</w:t>
            </w:r>
          </w:p>
        </w:tc>
        <w:tc>
          <w:tcPr>
            <w:tcW w:w="1035" w:type="dxa"/>
            <w:tcBorders>
              <w:top w:val="nil"/>
              <w:left w:val="nil"/>
              <w:bottom w:val="nil"/>
              <w:right w:val="nil"/>
              <w:tl2br w:val="nil"/>
              <w:tr2bl w:val="nil"/>
            </w:tcBorders>
            <w:tcMar>
              <w:left w:w="40" w:type="dxa"/>
              <w:right w:w="40" w:type="dxa"/>
            </w:tcMar>
          </w:tcPr>
          <w:p w14:paraId="058962E3"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tcPr>
          <w:p w14:paraId="02A3607B"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-100 </w:t>
            </w:r>
          </w:p>
        </w:tc>
        <w:tc>
          <w:tcPr>
            <w:tcW w:w="1035" w:type="dxa"/>
            <w:tcBorders>
              <w:top w:val="nil"/>
              <w:left w:val="nil"/>
              <w:bottom w:val="nil"/>
              <w:right w:val="nil"/>
              <w:tl2br w:val="nil"/>
              <w:tr2bl w:val="nil"/>
            </w:tcBorders>
            <w:tcMar>
              <w:left w:w="40" w:type="dxa"/>
              <w:right w:w="40" w:type="dxa"/>
            </w:tcMar>
          </w:tcPr>
          <w:p w14:paraId="50B90322"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0</w:t>
            </w:r>
          </w:p>
        </w:tc>
        <w:tc>
          <w:tcPr>
            <w:tcW w:w="1035" w:type="dxa"/>
            <w:tcBorders>
              <w:top w:val="nil"/>
              <w:left w:val="nil"/>
              <w:bottom w:val="nil"/>
              <w:right w:val="nil"/>
              <w:tl2br w:val="nil"/>
              <w:tr2bl w:val="nil"/>
            </w:tcBorders>
            <w:tcMar>
              <w:left w:w="40" w:type="dxa"/>
              <w:right w:w="40" w:type="dxa"/>
            </w:tcMar>
          </w:tcPr>
          <w:p w14:paraId="64BA0EE3"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0</w:t>
            </w:r>
          </w:p>
        </w:tc>
        <w:tc>
          <w:tcPr>
            <w:tcW w:w="1035" w:type="dxa"/>
            <w:tcBorders>
              <w:top w:val="nil"/>
              <w:left w:val="nil"/>
              <w:bottom w:val="nil"/>
              <w:right w:val="nil"/>
              <w:tl2br w:val="nil"/>
              <w:tr2bl w:val="nil"/>
            </w:tcBorders>
            <w:tcMar>
              <w:left w:w="40" w:type="dxa"/>
              <w:right w:w="40" w:type="dxa"/>
            </w:tcMar>
          </w:tcPr>
          <w:p w14:paraId="50D9FBA5"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0</w:t>
            </w:r>
          </w:p>
        </w:tc>
      </w:tr>
      <w:tr w:rsidR="001E45AF" w14:paraId="034CDE57"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70" w:type="dxa"/>
            <w:tcBorders>
              <w:top w:val="nil"/>
              <w:left w:val="nil"/>
              <w:bottom w:val="nil"/>
              <w:right w:val="nil"/>
              <w:tl2br w:val="nil"/>
              <w:tr2bl w:val="nil"/>
            </w:tcBorders>
            <w:shd w:val="clear" w:color="FFFFFF" w:fill="FFFFFF"/>
            <w:tcMar>
              <w:left w:w="40" w:type="dxa"/>
              <w:right w:w="40" w:type="dxa"/>
            </w:tcMar>
          </w:tcPr>
          <w:p w14:paraId="3D797D67"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Total Receipts from Financing Activities</w:t>
            </w:r>
          </w:p>
        </w:tc>
        <w:tc>
          <w:tcPr>
            <w:tcW w:w="1035" w:type="dxa"/>
            <w:tcBorders>
              <w:top w:val="nil"/>
              <w:left w:val="nil"/>
              <w:bottom w:val="nil"/>
              <w:right w:val="nil"/>
              <w:tl2br w:val="nil"/>
              <w:tr2bl w:val="nil"/>
            </w:tcBorders>
            <w:tcMar>
              <w:left w:w="40" w:type="dxa"/>
              <w:right w:w="40" w:type="dxa"/>
            </w:tcMar>
          </w:tcPr>
          <w:p w14:paraId="78CCA4FE"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634</w:t>
            </w:r>
          </w:p>
        </w:tc>
        <w:tc>
          <w:tcPr>
            <w:tcW w:w="1005" w:type="dxa"/>
            <w:tcBorders>
              <w:top w:val="nil"/>
              <w:left w:val="nil"/>
              <w:bottom w:val="nil"/>
              <w:right w:val="nil"/>
              <w:tl2br w:val="nil"/>
              <w:tr2bl w:val="nil"/>
            </w:tcBorders>
            <w:tcMar>
              <w:left w:w="40" w:type="dxa"/>
              <w:right w:w="40" w:type="dxa"/>
            </w:tcMar>
          </w:tcPr>
          <w:p w14:paraId="5DE2968A"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634</w:t>
            </w:r>
          </w:p>
        </w:tc>
        <w:tc>
          <w:tcPr>
            <w:tcW w:w="1035" w:type="dxa"/>
            <w:tcBorders>
              <w:top w:val="nil"/>
              <w:left w:val="nil"/>
              <w:bottom w:val="nil"/>
              <w:right w:val="nil"/>
              <w:tl2br w:val="nil"/>
              <w:tr2bl w:val="nil"/>
            </w:tcBorders>
            <w:tcMar>
              <w:left w:w="40" w:type="dxa"/>
              <w:right w:w="40" w:type="dxa"/>
            </w:tcMar>
          </w:tcPr>
          <w:p w14:paraId="58B6061F"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tcPr>
          <w:p w14:paraId="5A15B2DE"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-100 </w:t>
            </w:r>
          </w:p>
        </w:tc>
        <w:tc>
          <w:tcPr>
            <w:tcW w:w="1035" w:type="dxa"/>
            <w:tcBorders>
              <w:top w:val="nil"/>
              <w:left w:val="nil"/>
              <w:bottom w:val="nil"/>
              <w:right w:val="nil"/>
              <w:tl2br w:val="nil"/>
              <w:tr2bl w:val="nil"/>
            </w:tcBorders>
            <w:tcMar>
              <w:left w:w="40" w:type="dxa"/>
              <w:right w:w="40" w:type="dxa"/>
            </w:tcMar>
          </w:tcPr>
          <w:p w14:paraId="0D7BE62A"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0</w:t>
            </w:r>
          </w:p>
        </w:tc>
        <w:tc>
          <w:tcPr>
            <w:tcW w:w="1035" w:type="dxa"/>
            <w:tcBorders>
              <w:top w:val="nil"/>
              <w:left w:val="nil"/>
              <w:bottom w:val="nil"/>
              <w:right w:val="nil"/>
              <w:tl2br w:val="nil"/>
              <w:tr2bl w:val="nil"/>
            </w:tcBorders>
            <w:tcMar>
              <w:left w:w="40" w:type="dxa"/>
              <w:right w:w="40" w:type="dxa"/>
            </w:tcMar>
          </w:tcPr>
          <w:p w14:paraId="653981DE"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0</w:t>
            </w:r>
          </w:p>
        </w:tc>
        <w:tc>
          <w:tcPr>
            <w:tcW w:w="1035" w:type="dxa"/>
            <w:tcBorders>
              <w:top w:val="nil"/>
              <w:left w:val="nil"/>
              <w:bottom w:val="nil"/>
              <w:right w:val="nil"/>
              <w:tl2br w:val="nil"/>
              <w:tr2bl w:val="nil"/>
            </w:tcBorders>
            <w:tcMar>
              <w:left w:w="40" w:type="dxa"/>
              <w:right w:w="40" w:type="dxa"/>
            </w:tcMar>
          </w:tcPr>
          <w:p w14:paraId="6A380CB8"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0</w:t>
            </w:r>
          </w:p>
        </w:tc>
      </w:tr>
      <w:tr w:rsidR="001E45AF" w14:paraId="108D7EF1"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36FA6DDF"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Payments</w:t>
            </w:r>
          </w:p>
        </w:tc>
        <w:tc>
          <w:tcPr>
            <w:tcW w:w="1035" w:type="dxa"/>
            <w:tcBorders>
              <w:top w:val="nil"/>
              <w:left w:val="nil"/>
              <w:bottom w:val="nil"/>
              <w:right w:val="nil"/>
              <w:tl2br w:val="nil"/>
              <w:tr2bl w:val="nil"/>
            </w:tcBorders>
            <w:tcMar>
              <w:left w:w="0" w:type="dxa"/>
              <w:right w:w="0" w:type="dxa"/>
            </w:tcMar>
            <w:vAlign w:val="bottom"/>
          </w:tcPr>
          <w:p w14:paraId="4055DBAE" w14:textId="77777777" w:rsidR="001E45AF" w:rsidRPr="003E03E1" w:rsidRDefault="001E45AF" w:rsidP="001933E8">
            <w:pPr>
              <w:spacing w:after="0"/>
              <w:rPr>
                <w:rFonts w:cs="Calibri"/>
                <w:color w:val="000000"/>
                <w:sz w:val="18"/>
                <w:szCs w:val="18"/>
              </w:rPr>
            </w:pPr>
          </w:p>
        </w:tc>
        <w:tc>
          <w:tcPr>
            <w:tcW w:w="1005" w:type="dxa"/>
            <w:tcBorders>
              <w:top w:val="nil"/>
              <w:left w:val="nil"/>
              <w:bottom w:val="nil"/>
              <w:right w:val="nil"/>
              <w:tl2br w:val="nil"/>
              <w:tr2bl w:val="nil"/>
            </w:tcBorders>
            <w:tcMar>
              <w:left w:w="0" w:type="dxa"/>
              <w:right w:w="0" w:type="dxa"/>
            </w:tcMar>
            <w:vAlign w:val="bottom"/>
          </w:tcPr>
          <w:p w14:paraId="38D9809F"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vAlign w:val="bottom"/>
          </w:tcPr>
          <w:p w14:paraId="0B282882" w14:textId="77777777" w:rsidR="001E45AF" w:rsidRPr="003E03E1" w:rsidRDefault="001E45AF" w:rsidP="001933E8">
            <w:pPr>
              <w:spacing w:after="0"/>
              <w:rPr>
                <w:rFont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1EA6C76A"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vAlign w:val="bottom"/>
          </w:tcPr>
          <w:p w14:paraId="7F3CEC38"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vAlign w:val="bottom"/>
          </w:tcPr>
          <w:p w14:paraId="5F3F21D1" w14:textId="77777777" w:rsidR="001E45AF" w:rsidRPr="003E03E1" w:rsidRDefault="001E45AF" w:rsidP="001933E8">
            <w:pPr>
              <w:spacing w:after="0"/>
              <w:rPr>
                <w:rFonts w:cs="Calibri"/>
                <w:color w:val="000000"/>
                <w:sz w:val="18"/>
                <w:szCs w:val="18"/>
              </w:rPr>
            </w:pPr>
          </w:p>
        </w:tc>
        <w:tc>
          <w:tcPr>
            <w:tcW w:w="1035" w:type="dxa"/>
            <w:tcBorders>
              <w:top w:val="nil"/>
              <w:left w:val="nil"/>
              <w:bottom w:val="nil"/>
              <w:right w:val="nil"/>
              <w:tl2br w:val="nil"/>
              <w:tr2bl w:val="nil"/>
            </w:tcBorders>
            <w:tcMar>
              <w:left w:w="0" w:type="dxa"/>
              <w:right w:w="0" w:type="dxa"/>
            </w:tcMar>
            <w:vAlign w:val="bottom"/>
          </w:tcPr>
          <w:p w14:paraId="14014A56" w14:textId="77777777" w:rsidR="001E45AF" w:rsidRPr="003E03E1" w:rsidRDefault="001E45AF" w:rsidP="001933E8">
            <w:pPr>
              <w:spacing w:after="0"/>
              <w:rPr>
                <w:rFonts w:cs="Calibri"/>
                <w:color w:val="000000"/>
                <w:sz w:val="18"/>
                <w:szCs w:val="18"/>
              </w:rPr>
            </w:pPr>
          </w:p>
        </w:tc>
      </w:tr>
      <w:tr w:rsidR="001E45AF" w14:paraId="150DB1DA"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trPr>
        <w:tc>
          <w:tcPr>
            <w:tcW w:w="2370" w:type="dxa"/>
            <w:tcBorders>
              <w:top w:val="nil"/>
              <w:left w:val="nil"/>
              <w:bottom w:val="nil"/>
              <w:right w:val="nil"/>
              <w:tl2br w:val="nil"/>
              <w:tr2bl w:val="nil"/>
            </w:tcBorders>
            <w:shd w:val="clear" w:color="FFFFFF" w:fill="FFFFFF"/>
            <w:tcMar>
              <w:left w:w="40" w:type="dxa"/>
              <w:right w:w="40" w:type="dxa"/>
            </w:tcMar>
          </w:tcPr>
          <w:p w14:paraId="1F4B91C9" w14:textId="77777777" w:rsidR="001E45AF" w:rsidRPr="003E03E1" w:rsidRDefault="001E45AF" w:rsidP="007C2771">
            <w:pPr>
              <w:pBdr>
                <w:top w:val="nil"/>
                <w:left w:val="nil"/>
                <w:bottom w:val="nil"/>
                <w:right w:val="nil"/>
                <w:between w:val="nil"/>
                <w:bar w:val="nil"/>
              </w:pBdr>
              <w:spacing w:after="0"/>
              <w:ind w:left="181" w:hanging="181"/>
              <w:rPr>
                <w:rFonts w:cs="Calibri"/>
                <w:color w:val="000000"/>
                <w:sz w:val="18"/>
                <w:szCs w:val="18"/>
              </w:rPr>
            </w:pPr>
            <w:r w:rsidRPr="003E03E1">
              <w:rPr>
                <w:rFonts w:cs="Calibri"/>
                <w:color w:val="000000"/>
                <w:sz w:val="18"/>
                <w:szCs w:val="18"/>
              </w:rPr>
              <w:t>Repayment of Lease Liabilities - Principal</w:t>
            </w:r>
          </w:p>
        </w:tc>
        <w:tc>
          <w:tcPr>
            <w:tcW w:w="1035" w:type="dxa"/>
            <w:tcBorders>
              <w:top w:val="nil"/>
              <w:left w:val="nil"/>
              <w:bottom w:val="nil"/>
              <w:right w:val="nil"/>
              <w:tl2br w:val="nil"/>
              <w:tr2bl w:val="nil"/>
            </w:tcBorders>
            <w:tcMar>
              <w:left w:w="40" w:type="dxa"/>
              <w:right w:w="40" w:type="dxa"/>
            </w:tcMar>
          </w:tcPr>
          <w:p w14:paraId="31248245"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623</w:t>
            </w:r>
          </w:p>
        </w:tc>
        <w:tc>
          <w:tcPr>
            <w:tcW w:w="1005" w:type="dxa"/>
            <w:tcBorders>
              <w:top w:val="nil"/>
              <w:left w:val="nil"/>
              <w:bottom w:val="nil"/>
              <w:right w:val="nil"/>
              <w:tl2br w:val="nil"/>
              <w:tr2bl w:val="nil"/>
            </w:tcBorders>
            <w:tcMar>
              <w:left w:w="40" w:type="dxa"/>
              <w:right w:w="40" w:type="dxa"/>
            </w:tcMar>
          </w:tcPr>
          <w:p w14:paraId="60A65806"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623</w:t>
            </w:r>
          </w:p>
        </w:tc>
        <w:tc>
          <w:tcPr>
            <w:tcW w:w="1035" w:type="dxa"/>
            <w:tcBorders>
              <w:top w:val="nil"/>
              <w:left w:val="nil"/>
              <w:bottom w:val="nil"/>
              <w:right w:val="nil"/>
              <w:tl2br w:val="nil"/>
              <w:tr2bl w:val="nil"/>
            </w:tcBorders>
            <w:tcMar>
              <w:left w:w="40" w:type="dxa"/>
              <w:right w:w="40" w:type="dxa"/>
            </w:tcMar>
          </w:tcPr>
          <w:p w14:paraId="688BB88B"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681</w:t>
            </w:r>
          </w:p>
        </w:tc>
        <w:tc>
          <w:tcPr>
            <w:tcW w:w="600" w:type="dxa"/>
            <w:tcBorders>
              <w:top w:val="nil"/>
              <w:left w:val="nil"/>
              <w:bottom w:val="nil"/>
              <w:right w:val="nil"/>
              <w:tl2br w:val="nil"/>
              <w:tr2bl w:val="nil"/>
            </w:tcBorders>
            <w:shd w:val="clear" w:color="FFFFFF" w:fill="FFFFFF"/>
            <w:tcMar>
              <w:left w:w="40" w:type="dxa"/>
              <w:right w:w="40" w:type="dxa"/>
            </w:tcMar>
          </w:tcPr>
          <w:p w14:paraId="53338895"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 xml:space="preserve">9 </w:t>
            </w:r>
          </w:p>
        </w:tc>
        <w:tc>
          <w:tcPr>
            <w:tcW w:w="1035" w:type="dxa"/>
            <w:tcBorders>
              <w:top w:val="nil"/>
              <w:left w:val="nil"/>
              <w:bottom w:val="nil"/>
              <w:right w:val="nil"/>
              <w:tl2br w:val="nil"/>
              <w:tr2bl w:val="nil"/>
            </w:tcBorders>
            <w:tcMar>
              <w:left w:w="40" w:type="dxa"/>
              <w:right w:w="40" w:type="dxa"/>
            </w:tcMar>
          </w:tcPr>
          <w:p w14:paraId="7B0B9F08"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741</w:t>
            </w:r>
          </w:p>
        </w:tc>
        <w:tc>
          <w:tcPr>
            <w:tcW w:w="1035" w:type="dxa"/>
            <w:tcBorders>
              <w:top w:val="nil"/>
              <w:left w:val="nil"/>
              <w:bottom w:val="nil"/>
              <w:right w:val="nil"/>
              <w:tl2br w:val="nil"/>
              <w:tr2bl w:val="nil"/>
            </w:tcBorders>
            <w:tcMar>
              <w:left w:w="40" w:type="dxa"/>
              <w:right w:w="40" w:type="dxa"/>
            </w:tcMar>
          </w:tcPr>
          <w:p w14:paraId="07E0ED1F"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775</w:t>
            </w:r>
          </w:p>
        </w:tc>
        <w:tc>
          <w:tcPr>
            <w:tcW w:w="1035" w:type="dxa"/>
            <w:tcBorders>
              <w:top w:val="nil"/>
              <w:left w:val="nil"/>
              <w:bottom w:val="nil"/>
              <w:right w:val="nil"/>
              <w:tl2br w:val="nil"/>
              <w:tr2bl w:val="nil"/>
            </w:tcBorders>
            <w:tcMar>
              <w:left w:w="40" w:type="dxa"/>
              <w:right w:w="40" w:type="dxa"/>
            </w:tcMar>
          </w:tcPr>
          <w:p w14:paraId="5AF57170" w14:textId="77777777" w:rsidR="001E45AF" w:rsidRPr="003E03E1" w:rsidRDefault="001E45AF" w:rsidP="001933E8">
            <w:pPr>
              <w:pBdr>
                <w:top w:val="nil"/>
                <w:left w:val="nil"/>
                <w:bottom w:val="nil"/>
                <w:right w:val="nil"/>
                <w:between w:val="nil"/>
                <w:bar w:val="nil"/>
              </w:pBdr>
              <w:spacing w:after="0"/>
              <w:jc w:val="right"/>
              <w:rPr>
                <w:rFonts w:cs="Calibri"/>
                <w:color w:val="000000"/>
                <w:sz w:val="18"/>
                <w:szCs w:val="18"/>
              </w:rPr>
            </w:pPr>
            <w:r w:rsidRPr="003E03E1">
              <w:rPr>
                <w:rFonts w:cs="Calibri"/>
                <w:color w:val="000000"/>
                <w:sz w:val="18"/>
                <w:szCs w:val="18"/>
              </w:rPr>
              <w:t>775</w:t>
            </w:r>
          </w:p>
        </w:tc>
      </w:tr>
      <w:tr w:rsidR="001E45AF" w14:paraId="7BB49762"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70" w:type="dxa"/>
            <w:tcBorders>
              <w:top w:val="nil"/>
              <w:left w:val="nil"/>
              <w:bottom w:val="nil"/>
              <w:right w:val="nil"/>
              <w:tl2br w:val="nil"/>
              <w:tr2bl w:val="nil"/>
            </w:tcBorders>
            <w:shd w:val="clear" w:color="FFFFFF" w:fill="FFFFFF"/>
            <w:tcMar>
              <w:left w:w="40" w:type="dxa"/>
              <w:right w:w="40" w:type="dxa"/>
            </w:tcMar>
          </w:tcPr>
          <w:p w14:paraId="496CBBB5"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Total Payments from Financing Activities</w:t>
            </w:r>
          </w:p>
        </w:tc>
        <w:tc>
          <w:tcPr>
            <w:tcW w:w="1035" w:type="dxa"/>
            <w:tcBorders>
              <w:top w:val="nil"/>
              <w:left w:val="nil"/>
              <w:bottom w:val="nil"/>
              <w:right w:val="nil"/>
              <w:tl2br w:val="nil"/>
              <w:tr2bl w:val="nil"/>
            </w:tcBorders>
            <w:tcMar>
              <w:left w:w="40" w:type="dxa"/>
              <w:right w:w="40" w:type="dxa"/>
            </w:tcMar>
          </w:tcPr>
          <w:p w14:paraId="6B69DB7A"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623</w:t>
            </w:r>
          </w:p>
        </w:tc>
        <w:tc>
          <w:tcPr>
            <w:tcW w:w="1005" w:type="dxa"/>
            <w:tcBorders>
              <w:top w:val="nil"/>
              <w:left w:val="nil"/>
              <w:bottom w:val="nil"/>
              <w:right w:val="nil"/>
              <w:tl2br w:val="nil"/>
              <w:tr2bl w:val="nil"/>
            </w:tcBorders>
            <w:tcMar>
              <w:left w:w="40" w:type="dxa"/>
              <w:right w:w="40" w:type="dxa"/>
            </w:tcMar>
          </w:tcPr>
          <w:p w14:paraId="5715D786"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623</w:t>
            </w:r>
          </w:p>
        </w:tc>
        <w:tc>
          <w:tcPr>
            <w:tcW w:w="1035" w:type="dxa"/>
            <w:tcBorders>
              <w:top w:val="nil"/>
              <w:left w:val="nil"/>
              <w:bottom w:val="nil"/>
              <w:right w:val="nil"/>
              <w:tl2br w:val="nil"/>
              <w:tr2bl w:val="nil"/>
            </w:tcBorders>
            <w:tcMar>
              <w:left w:w="40" w:type="dxa"/>
              <w:right w:w="40" w:type="dxa"/>
            </w:tcMar>
          </w:tcPr>
          <w:p w14:paraId="7BFA016C"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681</w:t>
            </w:r>
          </w:p>
        </w:tc>
        <w:tc>
          <w:tcPr>
            <w:tcW w:w="600" w:type="dxa"/>
            <w:tcBorders>
              <w:top w:val="nil"/>
              <w:left w:val="nil"/>
              <w:bottom w:val="nil"/>
              <w:right w:val="nil"/>
              <w:tl2br w:val="nil"/>
              <w:tr2bl w:val="nil"/>
            </w:tcBorders>
            <w:shd w:val="clear" w:color="FFFFFF" w:fill="FFFFFF"/>
            <w:tcMar>
              <w:left w:w="40" w:type="dxa"/>
              <w:right w:w="40" w:type="dxa"/>
            </w:tcMar>
          </w:tcPr>
          <w:p w14:paraId="411592F5"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9 </w:t>
            </w:r>
          </w:p>
        </w:tc>
        <w:tc>
          <w:tcPr>
            <w:tcW w:w="1035" w:type="dxa"/>
            <w:tcBorders>
              <w:top w:val="nil"/>
              <w:left w:val="nil"/>
              <w:bottom w:val="nil"/>
              <w:right w:val="nil"/>
              <w:tl2br w:val="nil"/>
              <w:tr2bl w:val="nil"/>
            </w:tcBorders>
            <w:tcMar>
              <w:left w:w="40" w:type="dxa"/>
              <w:right w:w="40" w:type="dxa"/>
            </w:tcMar>
          </w:tcPr>
          <w:p w14:paraId="73B38B41"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741</w:t>
            </w:r>
          </w:p>
        </w:tc>
        <w:tc>
          <w:tcPr>
            <w:tcW w:w="1035" w:type="dxa"/>
            <w:tcBorders>
              <w:top w:val="nil"/>
              <w:left w:val="nil"/>
              <w:bottom w:val="nil"/>
              <w:right w:val="nil"/>
              <w:tl2br w:val="nil"/>
              <w:tr2bl w:val="nil"/>
            </w:tcBorders>
            <w:tcMar>
              <w:left w:w="40" w:type="dxa"/>
              <w:right w:w="40" w:type="dxa"/>
            </w:tcMar>
          </w:tcPr>
          <w:p w14:paraId="49F23D0A"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775</w:t>
            </w:r>
          </w:p>
        </w:tc>
        <w:tc>
          <w:tcPr>
            <w:tcW w:w="1035" w:type="dxa"/>
            <w:tcBorders>
              <w:top w:val="nil"/>
              <w:left w:val="nil"/>
              <w:bottom w:val="nil"/>
              <w:right w:val="nil"/>
              <w:tl2br w:val="nil"/>
              <w:tr2bl w:val="nil"/>
            </w:tcBorders>
            <w:tcMar>
              <w:left w:w="40" w:type="dxa"/>
              <w:right w:w="40" w:type="dxa"/>
            </w:tcMar>
          </w:tcPr>
          <w:p w14:paraId="6D1C8F5B"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775</w:t>
            </w:r>
          </w:p>
        </w:tc>
      </w:tr>
      <w:tr w:rsidR="001E45AF" w14:paraId="50818B6F"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trPr>
        <w:tc>
          <w:tcPr>
            <w:tcW w:w="2370" w:type="dxa"/>
            <w:tcBorders>
              <w:top w:val="nil"/>
              <w:left w:val="nil"/>
              <w:bottom w:val="nil"/>
              <w:right w:val="nil"/>
              <w:tl2br w:val="nil"/>
              <w:tr2bl w:val="nil"/>
            </w:tcBorders>
            <w:shd w:val="clear" w:color="FFFFFF" w:fill="FFFFFF"/>
            <w:tcMar>
              <w:left w:w="40" w:type="dxa"/>
              <w:right w:w="40" w:type="dxa"/>
            </w:tcMar>
          </w:tcPr>
          <w:p w14:paraId="5A207838" w14:textId="77777777" w:rsidR="001E45AF"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Net Cash Inflows/(Outflows) from Financing Activities</w:t>
            </w:r>
          </w:p>
          <w:p w14:paraId="2AB0F2A8"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p>
        </w:tc>
        <w:tc>
          <w:tcPr>
            <w:tcW w:w="1035" w:type="dxa"/>
            <w:tcBorders>
              <w:top w:val="nil"/>
              <w:left w:val="nil"/>
              <w:bottom w:val="nil"/>
              <w:right w:val="nil"/>
              <w:tl2br w:val="nil"/>
              <w:tr2bl w:val="nil"/>
            </w:tcBorders>
            <w:tcMar>
              <w:left w:w="40" w:type="dxa"/>
              <w:right w:w="40" w:type="dxa"/>
            </w:tcMar>
          </w:tcPr>
          <w:p w14:paraId="6159E99A"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11</w:t>
            </w:r>
          </w:p>
        </w:tc>
        <w:tc>
          <w:tcPr>
            <w:tcW w:w="1005" w:type="dxa"/>
            <w:tcBorders>
              <w:top w:val="nil"/>
              <w:left w:val="nil"/>
              <w:bottom w:val="nil"/>
              <w:right w:val="nil"/>
              <w:tl2br w:val="nil"/>
              <w:tr2bl w:val="nil"/>
            </w:tcBorders>
            <w:tcMar>
              <w:left w:w="40" w:type="dxa"/>
              <w:right w:w="40" w:type="dxa"/>
            </w:tcMar>
          </w:tcPr>
          <w:p w14:paraId="5163993A"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11</w:t>
            </w:r>
          </w:p>
        </w:tc>
        <w:tc>
          <w:tcPr>
            <w:tcW w:w="1035" w:type="dxa"/>
            <w:tcBorders>
              <w:top w:val="nil"/>
              <w:left w:val="nil"/>
              <w:bottom w:val="nil"/>
              <w:right w:val="nil"/>
              <w:tl2br w:val="nil"/>
              <w:tr2bl w:val="nil"/>
            </w:tcBorders>
            <w:tcMar>
              <w:left w:w="40" w:type="dxa"/>
              <w:right w:w="40" w:type="dxa"/>
            </w:tcMar>
          </w:tcPr>
          <w:p w14:paraId="74FA2F91"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-681</w:t>
            </w:r>
          </w:p>
        </w:tc>
        <w:tc>
          <w:tcPr>
            <w:tcW w:w="600" w:type="dxa"/>
            <w:tcBorders>
              <w:top w:val="nil"/>
              <w:left w:val="nil"/>
              <w:bottom w:val="nil"/>
              <w:right w:val="nil"/>
              <w:tl2br w:val="nil"/>
              <w:tr2bl w:val="nil"/>
            </w:tcBorders>
            <w:shd w:val="clear" w:color="FFFFFF" w:fill="FFFFFF"/>
            <w:tcMar>
              <w:left w:w="40" w:type="dxa"/>
              <w:right w:w="40" w:type="dxa"/>
            </w:tcMar>
          </w:tcPr>
          <w:p w14:paraId="3CFFC44A"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 </w:t>
            </w:r>
          </w:p>
        </w:tc>
        <w:tc>
          <w:tcPr>
            <w:tcW w:w="1035" w:type="dxa"/>
            <w:tcBorders>
              <w:top w:val="nil"/>
              <w:left w:val="nil"/>
              <w:bottom w:val="nil"/>
              <w:right w:val="nil"/>
              <w:tl2br w:val="nil"/>
              <w:tr2bl w:val="nil"/>
            </w:tcBorders>
            <w:tcMar>
              <w:left w:w="40" w:type="dxa"/>
              <w:right w:w="40" w:type="dxa"/>
            </w:tcMar>
          </w:tcPr>
          <w:p w14:paraId="3B1A130A"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-741</w:t>
            </w:r>
          </w:p>
        </w:tc>
        <w:tc>
          <w:tcPr>
            <w:tcW w:w="1035" w:type="dxa"/>
            <w:tcBorders>
              <w:top w:val="nil"/>
              <w:left w:val="nil"/>
              <w:bottom w:val="nil"/>
              <w:right w:val="nil"/>
              <w:tl2br w:val="nil"/>
              <w:tr2bl w:val="nil"/>
            </w:tcBorders>
            <w:tcMar>
              <w:left w:w="40" w:type="dxa"/>
              <w:right w:w="40" w:type="dxa"/>
            </w:tcMar>
          </w:tcPr>
          <w:p w14:paraId="72593D66"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-775</w:t>
            </w:r>
          </w:p>
        </w:tc>
        <w:tc>
          <w:tcPr>
            <w:tcW w:w="1035" w:type="dxa"/>
            <w:tcBorders>
              <w:top w:val="nil"/>
              <w:left w:val="nil"/>
              <w:bottom w:val="nil"/>
              <w:right w:val="nil"/>
              <w:tl2br w:val="nil"/>
              <w:tr2bl w:val="nil"/>
            </w:tcBorders>
            <w:tcMar>
              <w:left w:w="40" w:type="dxa"/>
              <w:right w:w="40" w:type="dxa"/>
            </w:tcMar>
          </w:tcPr>
          <w:p w14:paraId="649558EE"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-775</w:t>
            </w:r>
          </w:p>
        </w:tc>
      </w:tr>
      <w:tr w:rsidR="001E45AF" w14:paraId="60A4164E"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70" w:type="dxa"/>
            <w:tcBorders>
              <w:top w:val="nil"/>
              <w:left w:val="nil"/>
              <w:bottom w:val="nil"/>
              <w:right w:val="nil"/>
              <w:tl2br w:val="nil"/>
              <w:tr2bl w:val="nil"/>
            </w:tcBorders>
            <w:shd w:val="clear" w:color="FFFFFF" w:fill="FFFFFF"/>
            <w:tcMar>
              <w:left w:w="40" w:type="dxa"/>
              <w:right w:w="40" w:type="dxa"/>
            </w:tcMar>
          </w:tcPr>
          <w:p w14:paraId="14CF0D86"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Net Increase/(Decrease) in Cash and Cash Equivalents</w:t>
            </w:r>
          </w:p>
        </w:tc>
        <w:tc>
          <w:tcPr>
            <w:tcW w:w="1035" w:type="dxa"/>
            <w:tcBorders>
              <w:top w:val="nil"/>
              <w:left w:val="nil"/>
              <w:bottom w:val="nil"/>
              <w:right w:val="nil"/>
              <w:tl2br w:val="nil"/>
              <w:tr2bl w:val="nil"/>
            </w:tcBorders>
            <w:tcMar>
              <w:left w:w="40" w:type="dxa"/>
              <w:right w:w="40" w:type="dxa"/>
            </w:tcMar>
          </w:tcPr>
          <w:p w14:paraId="66468C3E"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231</w:t>
            </w:r>
          </w:p>
        </w:tc>
        <w:tc>
          <w:tcPr>
            <w:tcW w:w="1005" w:type="dxa"/>
            <w:tcBorders>
              <w:top w:val="nil"/>
              <w:left w:val="nil"/>
              <w:bottom w:val="nil"/>
              <w:right w:val="nil"/>
              <w:tl2br w:val="nil"/>
              <w:tr2bl w:val="nil"/>
            </w:tcBorders>
            <w:tcMar>
              <w:left w:w="40" w:type="dxa"/>
              <w:right w:w="40" w:type="dxa"/>
            </w:tcMar>
          </w:tcPr>
          <w:p w14:paraId="3B7F1A10"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-759</w:t>
            </w:r>
          </w:p>
        </w:tc>
        <w:tc>
          <w:tcPr>
            <w:tcW w:w="1035" w:type="dxa"/>
            <w:tcBorders>
              <w:top w:val="nil"/>
              <w:left w:val="nil"/>
              <w:bottom w:val="nil"/>
              <w:right w:val="nil"/>
              <w:tl2br w:val="nil"/>
              <w:tr2bl w:val="nil"/>
            </w:tcBorders>
            <w:tcMar>
              <w:left w:w="40" w:type="dxa"/>
              <w:right w:w="40" w:type="dxa"/>
            </w:tcMar>
          </w:tcPr>
          <w:p w14:paraId="1617B51A"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-1</w:t>
            </w:r>
            <w:r>
              <w:rPr>
                <w:rFonts w:cs="Calibri"/>
                <w:b/>
                <w:color w:val="000000"/>
                <w:sz w:val="18"/>
                <w:szCs w:val="18"/>
              </w:rPr>
              <w:t>,</w:t>
            </w:r>
            <w:r w:rsidRPr="003E03E1">
              <w:rPr>
                <w:rFonts w:cs="Calibri"/>
                <w:b/>
                <w:color w:val="000000"/>
                <w:sz w:val="18"/>
                <w:szCs w:val="18"/>
              </w:rPr>
              <w:t>243</w:t>
            </w:r>
          </w:p>
        </w:tc>
        <w:tc>
          <w:tcPr>
            <w:tcW w:w="600" w:type="dxa"/>
            <w:tcBorders>
              <w:top w:val="nil"/>
              <w:left w:val="nil"/>
              <w:bottom w:val="nil"/>
              <w:right w:val="nil"/>
              <w:tl2br w:val="nil"/>
              <w:tr2bl w:val="nil"/>
            </w:tcBorders>
            <w:shd w:val="clear" w:color="FFFFFF" w:fill="FFFFFF"/>
            <w:tcMar>
              <w:left w:w="40" w:type="dxa"/>
              <w:right w:w="40" w:type="dxa"/>
            </w:tcMar>
          </w:tcPr>
          <w:p w14:paraId="268B5F65"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-64 </w:t>
            </w:r>
          </w:p>
        </w:tc>
        <w:tc>
          <w:tcPr>
            <w:tcW w:w="1035" w:type="dxa"/>
            <w:tcBorders>
              <w:top w:val="nil"/>
              <w:left w:val="nil"/>
              <w:bottom w:val="nil"/>
              <w:right w:val="nil"/>
              <w:tl2br w:val="nil"/>
              <w:tr2bl w:val="nil"/>
            </w:tcBorders>
            <w:tcMar>
              <w:left w:w="40" w:type="dxa"/>
              <w:right w:w="40" w:type="dxa"/>
            </w:tcMar>
          </w:tcPr>
          <w:p w14:paraId="4BD75AF7"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130</w:t>
            </w:r>
          </w:p>
        </w:tc>
        <w:tc>
          <w:tcPr>
            <w:tcW w:w="1035" w:type="dxa"/>
            <w:tcBorders>
              <w:top w:val="nil"/>
              <w:left w:val="nil"/>
              <w:bottom w:val="nil"/>
              <w:right w:val="nil"/>
              <w:tl2br w:val="nil"/>
              <w:tr2bl w:val="nil"/>
            </w:tcBorders>
            <w:tcMar>
              <w:left w:w="40" w:type="dxa"/>
              <w:right w:w="40" w:type="dxa"/>
            </w:tcMar>
          </w:tcPr>
          <w:p w14:paraId="1FC99531"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297</w:t>
            </w:r>
          </w:p>
        </w:tc>
        <w:tc>
          <w:tcPr>
            <w:tcW w:w="1035" w:type="dxa"/>
            <w:tcBorders>
              <w:top w:val="nil"/>
              <w:left w:val="nil"/>
              <w:bottom w:val="nil"/>
              <w:right w:val="nil"/>
              <w:tl2br w:val="nil"/>
              <w:tr2bl w:val="nil"/>
            </w:tcBorders>
            <w:tcMar>
              <w:left w:w="40" w:type="dxa"/>
              <w:right w:w="40" w:type="dxa"/>
            </w:tcMar>
          </w:tcPr>
          <w:p w14:paraId="136D3C04"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282</w:t>
            </w:r>
          </w:p>
        </w:tc>
      </w:tr>
      <w:tr w:rsidR="001E45AF" w14:paraId="28B8DC40"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2"/>
        </w:trPr>
        <w:tc>
          <w:tcPr>
            <w:tcW w:w="2370" w:type="dxa"/>
            <w:tcBorders>
              <w:top w:val="nil"/>
              <w:left w:val="nil"/>
              <w:bottom w:val="nil"/>
              <w:right w:val="nil"/>
              <w:tl2br w:val="nil"/>
              <w:tr2bl w:val="nil"/>
            </w:tcBorders>
            <w:tcMar>
              <w:left w:w="40" w:type="dxa"/>
              <w:right w:w="40" w:type="dxa"/>
            </w:tcMar>
          </w:tcPr>
          <w:p w14:paraId="11F898AA"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Cash and Cash Equivalents at the Beginning of the Reporting Period</w:t>
            </w:r>
          </w:p>
        </w:tc>
        <w:tc>
          <w:tcPr>
            <w:tcW w:w="1035" w:type="dxa"/>
            <w:tcBorders>
              <w:top w:val="nil"/>
              <w:left w:val="nil"/>
              <w:bottom w:val="nil"/>
              <w:right w:val="nil"/>
              <w:tl2br w:val="nil"/>
              <w:tr2bl w:val="nil"/>
            </w:tcBorders>
            <w:tcMar>
              <w:left w:w="40" w:type="dxa"/>
              <w:right w:w="40" w:type="dxa"/>
            </w:tcMar>
          </w:tcPr>
          <w:p w14:paraId="09055B92"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6</w:t>
            </w:r>
            <w:r>
              <w:rPr>
                <w:rFonts w:cs="Calibri"/>
                <w:b/>
                <w:color w:val="000000"/>
                <w:sz w:val="18"/>
                <w:szCs w:val="18"/>
              </w:rPr>
              <w:t>,</w:t>
            </w:r>
            <w:r w:rsidRPr="003E03E1">
              <w:rPr>
                <w:rFonts w:cs="Calibri"/>
                <w:b/>
                <w:color w:val="000000"/>
                <w:sz w:val="18"/>
                <w:szCs w:val="18"/>
              </w:rPr>
              <w:t>779</w:t>
            </w:r>
          </w:p>
        </w:tc>
        <w:tc>
          <w:tcPr>
            <w:tcW w:w="1005" w:type="dxa"/>
            <w:tcBorders>
              <w:top w:val="nil"/>
              <w:left w:val="nil"/>
              <w:bottom w:val="nil"/>
              <w:right w:val="nil"/>
              <w:tl2br w:val="nil"/>
              <w:tr2bl w:val="nil"/>
            </w:tcBorders>
            <w:tcMar>
              <w:left w:w="40" w:type="dxa"/>
              <w:right w:w="40" w:type="dxa"/>
            </w:tcMar>
          </w:tcPr>
          <w:p w14:paraId="2D96B127"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6</w:t>
            </w:r>
            <w:r>
              <w:rPr>
                <w:rFonts w:cs="Calibri"/>
                <w:b/>
                <w:color w:val="000000"/>
                <w:sz w:val="18"/>
                <w:szCs w:val="18"/>
              </w:rPr>
              <w:t>,</w:t>
            </w:r>
            <w:r w:rsidRPr="003E03E1">
              <w:rPr>
                <w:rFonts w:cs="Calibri"/>
                <w:b/>
                <w:color w:val="000000"/>
                <w:sz w:val="18"/>
                <w:szCs w:val="18"/>
              </w:rPr>
              <w:t>693</w:t>
            </w:r>
          </w:p>
        </w:tc>
        <w:tc>
          <w:tcPr>
            <w:tcW w:w="1035" w:type="dxa"/>
            <w:tcBorders>
              <w:top w:val="nil"/>
              <w:left w:val="nil"/>
              <w:bottom w:val="nil"/>
              <w:right w:val="nil"/>
              <w:tl2br w:val="nil"/>
              <w:tr2bl w:val="nil"/>
            </w:tcBorders>
            <w:tcMar>
              <w:left w:w="40" w:type="dxa"/>
              <w:right w:w="40" w:type="dxa"/>
            </w:tcMar>
          </w:tcPr>
          <w:p w14:paraId="0916F917"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w:t>
            </w:r>
            <w:r>
              <w:rPr>
                <w:rFonts w:cs="Calibri"/>
                <w:b/>
                <w:color w:val="000000"/>
                <w:sz w:val="18"/>
                <w:szCs w:val="18"/>
              </w:rPr>
              <w:t>,</w:t>
            </w:r>
            <w:r w:rsidRPr="003E03E1">
              <w:rPr>
                <w:rFonts w:cs="Calibri"/>
                <w:b/>
                <w:color w:val="000000"/>
                <w:sz w:val="18"/>
                <w:szCs w:val="18"/>
              </w:rPr>
              <w:t>934</w:t>
            </w:r>
          </w:p>
        </w:tc>
        <w:tc>
          <w:tcPr>
            <w:tcW w:w="600" w:type="dxa"/>
            <w:tcBorders>
              <w:top w:val="nil"/>
              <w:left w:val="nil"/>
              <w:bottom w:val="nil"/>
              <w:right w:val="nil"/>
              <w:tl2br w:val="nil"/>
              <w:tr2bl w:val="nil"/>
            </w:tcBorders>
            <w:shd w:val="clear" w:color="FFFFFF" w:fill="FFFFFF"/>
            <w:tcMar>
              <w:left w:w="40" w:type="dxa"/>
              <w:right w:w="40" w:type="dxa"/>
            </w:tcMar>
          </w:tcPr>
          <w:p w14:paraId="515EAB9D"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-11 </w:t>
            </w:r>
          </w:p>
        </w:tc>
        <w:tc>
          <w:tcPr>
            <w:tcW w:w="1035" w:type="dxa"/>
            <w:tcBorders>
              <w:top w:val="nil"/>
              <w:left w:val="nil"/>
              <w:bottom w:val="nil"/>
              <w:right w:val="nil"/>
              <w:tl2br w:val="nil"/>
              <w:tr2bl w:val="nil"/>
            </w:tcBorders>
            <w:tcMar>
              <w:left w:w="40" w:type="dxa"/>
              <w:right w:w="40" w:type="dxa"/>
            </w:tcMar>
          </w:tcPr>
          <w:p w14:paraId="37EA9215"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4</w:t>
            </w:r>
            <w:r>
              <w:rPr>
                <w:rFonts w:cs="Calibri"/>
                <w:b/>
                <w:color w:val="000000"/>
                <w:sz w:val="18"/>
                <w:szCs w:val="18"/>
              </w:rPr>
              <w:t>,</w:t>
            </w:r>
            <w:r w:rsidRPr="003E03E1">
              <w:rPr>
                <w:rFonts w:cs="Calibri"/>
                <w:b/>
                <w:color w:val="000000"/>
                <w:sz w:val="18"/>
                <w:szCs w:val="18"/>
              </w:rPr>
              <w:t>691</w:t>
            </w:r>
          </w:p>
        </w:tc>
        <w:tc>
          <w:tcPr>
            <w:tcW w:w="1035" w:type="dxa"/>
            <w:tcBorders>
              <w:top w:val="nil"/>
              <w:left w:val="nil"/>
              <w:bottom w:val="nil"/>
              <w:right w:val="nil"/>
              <w:tl2br w:val="nil"/>
              <w:tr2bl w:val="nil"/>
            </w:tcBorders>
            <w:tcMar>
              <w:left w:w="40" w:type="dxa"/>
              <w:right w:w="40" w:type="dxa"/>
            </w:tcMar>
          </w:tcPr>
          <w:p w14:paraId="3CF3069F"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4</w:t>
            </w:r>
            <w:r>
              <w:rPr>
                <w:rFonts w:cs="Calibri"/>
                <w:b/>
                <w:color w:val="000000"/>
                <w:sz w:val="18"/>
                <w:szCs w:val="18"/>
              </w:rPr>
              <w:t>,</w:t>
            </w:r>
            <w:r w:rsidRPr="003E03E1">
              <w:rPr>
                <w:rFonts w:cs="Calibri"/>
                <w:b/>
                <w:color w:val="000000"/>
                <w:sz w:val="18"/>
                <w:szCs w:val="18"/>
              </w:rPr>
              <w:t>821</w:t>
            </w:r>
          </w:p>
        </w:tc>
        <w:tc>
          <w:tcPr>
            <w:tcW w:w="1035" w:type="dxa"/>
            <w:tcBorders>
              <w:top w:val="nil"/>
              <w:left w:val="nil"/>
              <w:bottom w:val="nil"/>
              <w:right w:val="nil"/>
              <w:tl2br w:val="nil"/>
              <w:tr2bl w:val="nil"/>
            </w:tcBorders>
            <w:tcMar>
              <w:left w:w="40" w:type="dxa"/>
              <w:right w:w="40" w:type="dxa"/>
            </w:tcMar>
          </w:tcPr>
          <w:p w14:paraId="5251D72E"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w:t>
            </w:r>
            <w:r>
              <w:rPr>
                <w:rFonts w:cs="Calibri"/>
                <w:b/>
                <w:color w:val="000000"/>
                <w:sz w:val="18"/>
                <w:szCs w:val="18"/>
              </w:rPr>
              <w:t>,</w:t>
            </w:r>
            <w:r w:rsidRPr="003E03E1">
              <w:rPr>
                <w:rFonts w:cs="Calibri"/>
                <w:b/>
                <w:color w:val="000000"/>
                <w:sz w:val="18"/>
                <w:szCs w:val="18"/>
              </w:rPr>
              <w:t>118</w:t>
            </w:r>
          </w:p>
        </w:tc>
      </w:tr>
      <w:tr w:rsidR="001E45AF" w14:paraId="4AE4DF02"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2"/>
        </w:trPr>
        <w:tc>
          <w:tcPr>
            <w:tcW w:w="2370" w:type="dxa"/>
            <w:tcBorders>
              <w:top w:val="nil"/>
              <w:left w:val="nil"/>
              <w:bottom w:val="single" w:sz="20" w:space="0" w:color="000000"/>
              <w:right w:val="nil"/>
              <w:tl2br w:val="nil"/>
              <w:tr2bl w:val="nil"/>
            </w:tcBorders>
            <w:tcMar>
              <w:left w:w="40" w:type="dxa"/>
              <w:right w:w="40" w:type="dxa"/>
            </w:tcMar>
          </w:tcPr>
          <w:p w14:paraId="56E6433D" w14:textId="77777777" w:rsidR="001E45AF" w:rsidRPr="003E03E1" w:rsidRDefault="001E45AF" w:rsidP="007C2771">
            <w:pPr>
              <w:pBdr>
                <w:top w:val="nil"/>
                <w:left w:val="nil"/>
                <w:bottom w:val="nil"/>
                <w:right w:val="nil"/>
                <w:between w:val="nil"/>
                <w:bar w:val="nil"/>
              </w:pBdr>
              <w:spacing w:after="0"/>
              <w:ind w:left="181" w:hanging="181"/>
              <w:rPr>
                <w:rFonts w:cs="Calibri"/>
                <w:b/>
                <w:color w:val="000000"/>
                <w:sz w:val="18"/>
                <w:szCs w:val="18"/>
              </w:rPr>
            </w:pPr>
            <w:r w:rsidRPr="003E03E1">
              <w:rPr>
                <w:rFonts w:cs="Calibri"/>
                <w:b/>
                <w:color w:val="000000"/>
                <w:sz w:val="18"/>
                <w:szCs w:val="18"/>
              </w:rPr>
              <w:t>Cash and Cash Equivalents at the End of the Reporting Period</w:t>
            </w:r>
          </w:p>
        </w:tc>
        <w:tc>
          <w:tcPr>
            <w:tcW w:w="1035" w:type="dxa"/>
            <w:tcBorders>
              <w:top w:val="nil"/>
              <w:left w:val="nil"/>
              <w:bottom w:val="single" w:sz="20" w:space="0" w:color="000000"/>
              <w:right w:val="nil"/>
              <w:tl2br w:val="nil"/>
              <w:tr2bl w:val="nil"/>
            </w:tcBorders>
            <w:tcMar>
              <w:left w:w="40" w:type="dxa"/>
              <w:right w:w="40" w:type="dxa"/>
            </w:tcMar>
          </w:tcPr>
          <w:p w14:paraId="5AAE59A5"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7</w:t>
            </w:r>
            <w:r>
              <w:rPr>
                <w:rFonts w:cs="Calibri"/>
                <w:b/>
                <w:color w:val="000000"/>
                <w:sz w:val="18"/>
                <w:szCs w:val="18"/>
              </w:rPr>
              <w:t>,</w:t>
            </w:r>
            <w:r w:rsidRPr="003E03E1">
              <w:rPr>
                <w:rFonts w:cs="Calibri"/>
                <w:b/>
                <w:color w:val="000000"/>
                <w:sz w:val="18"/>
                <w:szCs w:val="18"/>
              </w:rPr>
              <w:t>010</w:t>
            </w:r>
          </w:p>
        </w:tc>
        <w:tc>
          <w:tcPr>
            <w:tcW w:w="1005" w:type="dxa"/>
            <w:tcBorders>
              <w:top w:val="nil"/>
              <w:left w:val="nil"/>
              <w:bottom w:val="single" w:sz="20" w:space="0" w:color="000000"/>
              <w:right w:val="nil"/>
              <w:tl2br w:val="nil"/>
              <w:tr2bl w:val="nil"/>
            </w:tcBorders>
            <w:tcMar>
              <w:left w:w="40" w:type="dxa"/>
              <w:right w:w="40" w:type="dxa"/>
            </w:tcMar>
          </w:tcPr>
          <w:p w14:paraId="6DB1EAA7"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w:t>
            </w:r>
            <w:r>
              <w:rPr>
                <w:rFonts w:cs="Calibri"/>
                <w:b/>
                <w:color w:val="000000"/>
                <w:sz w:val="18"/>
                <w:szCs w:val="18"/>
              </w:rPr>
              <w:t>,</w:t>
            </w:r>
            <w:r w:rsidRPr="003E03E1">
              <w:rPr>
                <w:rFonts w:cs="Calibri"/>
                <w:b/>
                <w:color w:val="000000"/>
                <w:sz w:val="18"/>
                <w:szCs w:val="18"/>
              </w:rPr>
              <w:t>934</w:t>
            </w:r>
          </w:p>
        </w:tc>
        <w:tc>
          <w:tcPr>
            <w:tcW w:w="1035" w:type="dxa"/>
            <w:tcBorders>
              <w:top w:val="nil"/>
              <w:left w:val="nil"/>
              <w:bottom w:val="single" w:sz="20" w:space="0" w:color="000000"/>
              <w:right w:val="nil"/>
              <w:tl2br w:val="nil"/>
              <w:tr2bl w:val="nil"/>
            </w:tcBorders>
            <w:tcMar>
              <w:left w:w="40" w:type="dxa"/>
              <w:right w:w="40" w:type="dxa"/>
            </w:tcMar>
          </w:tcPr>
          <w:p w14:paraId="5D83EF18"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4</w:t>
            </w:r>
            <w:r>
              <w:rPr>
                <w:rFonts w:cs="Calibri"/>
                <w:b/>
                <w:color w:val="000000"/>
                <w:sz w:val="18"/>
                <w:szCs w:val="18"/>
              </w:rPr>
              <w:t>,</w:t>
            </w:r>
            <w:r w:rsidRPr="003E03E1">
              <w:rPr>
                <w:rFonts w:cs="Calibri"/>
                <w:b/>
                <w:color w:val="000000"/>
                <w:sz w:val="18"/>
                <w:szCs w:val="18"/>
              </w:rPr>
              <w:t>691</w:t>
            </w:r>
          </w:p>
        </w:tc>
        <w:tc>
          <w:tcPr>
            <w:tcW w:w="600" w:type="dxa"/>
            <w:tcBorders>
              <w:top w:val="nil"/>
              <w:left w:val="nil"/>
              <w:bottom w:val="single" w:sz="20" w:space="0" w:color="000000"/>
              <w:right w:val="nil"/>
              <w:tl2br w:val="nil"/>
              <w:tr2bl w:val="nil"/>
            </w:tcBorders>
            <w:shd w:val="clear" w:color="FFFFFF" w:fill="FFFFFF"/>
            <w:tcMar>
              <w:left w:w="40" w:type="dxa"/>
              <w:right w:w="40" w:type="dxa"/>
            </w:tcMar>
          </w:tcPr>
          <w:p w14:paraId="29785140"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 xml:space="preserve">-21 </w:t>
            </w:r>
          </w:p>
        </w:tc>
        <w:tc>
          <w:tcPr>
            <w:tcW w:w="1035" w:type="dxa"/>
            <w:tcBorders>
              <w:top w:val="nil"/>
              <w:left w:val="nil"/>
              <w:bottom w:val="single" w:sz="20" w:space="0" w:color="000000"/>
              <w:right w:val="nil"/>
              <w:tl2br w:val="nil"/>
              <w:tr2bl w:val="nil"/>
            </w:tcBorders>
            <w:tcMar>
              <w:left w:w="40" w:type="dxa"/>
              <w:right w:w="40" w:type="dxa"/>
            </w:tcMar>
          </w:tcPr>
          <w:p w14:paraId="07D1BC73"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4</w:t>
            </w:r>
            <w:r>
              <w:rPr>
                <w:rFonts w:cs="Calibri"/>
                <w:b/>
                <w:color w:val="000000"/>
                <w:sz w:val="18"/>
                <w:szCs w:val="18"/>
              </w:rPr>
              <w:t>,</w:t>
            </w:r>
            <w:r w:rsidRPr="003E03E1">
              <w:rPr>
                <w:rFonts w:cs="Calibri"/>
                <w:b/>
                <w:color w:val="000000"/>
                <w:sz w:val="18"/>
                <w:szCs w:val="18"/>
              </w:rPr>
              <w:t>821</w:t>
            </w:r>
          </w:p>
        </w:tc>
        <w:tc>
          <w:tcPr>
            <w:tcW w:w="1035" w:type="dxa"/>
            <w:tcBorders>
              <w:top w:val="nil"/>
              <w:left w:val="nil"/>
              <w:bottom w:val="single" w:sz="20" w:space="0" w:color="000000"/>
              <w:right w:val="nil"/>
              <w:tl2br w:val="nil"/>
              <w:tr2bl w:val="nil"/>
            </w:tcBorders>
            <w:tcMar>
              <w:left w:w="40" w:type="dxa"/>
              <w:right w:w="40" w:type="dxa"/>
            </w:tcMar>
          </w:tcPr>
          <w:p w14:paraId="14374419"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w:t>
            </w:r>
            <w:r>
              <w:rPr>
                <w:rFonts w:cs="Calibri"/>
                <w:b/>
                <w:color w:val="000000"/>
                <w:sz w:val="18"/>
                <w:szCs w:val="18"/>
              </w:rPr>
              <w:t>,</w:t>
            </w:r>
            <w:r w:rsidRPr="003E03E1">
              <w:rPr>
                <w:rFonts w:cs="Calibri"/>
                <w:b/>
                <w:color w:val="000000"/>
                <w:sz w:val="18"/>
                <w:szCs w:val="18"/>
              </w:rPr>
              <w:t>118</w:t>
            </w:r>
          </w:p>
        </w:tc>
        <w:tc>
          <w:tcPr>
            <w:tcW w:w="1035" w:type="dxa"/>
            <w:tcBorders>
              <w:top w:val="nil"/>
              <w:left w:val="nil"/>
              <w:bottom w:val="single" w:sz="20" w:space="0" w:color="000000"/>
              <w:right w:val="nil"/>
              <w:tl2br w:val="nil"/>
              <w:tr2bl w:val="nil"/>
            </w:tcBorders>
            <w:tcMar>
              <w:left w:w="40" w:type="dxa"/>
              <w:right w:w="40" w:type="dxa"/>
            </w:tcMar>
          </w:tcPr>
          <w:p w14:paraId="273C2F07" w14:textId="77777777" w:rsidR="001E45AF" w:rsidRPr="003E03E1" w:rsidRDefault="001E45AF" w:rsidP="001933E8">
            <w:pPr>
              <w:pBdr>
                <w:top w:val="nil"/>
                <w:left w:val="nil"/>
                <w:bottom w:val="nil"/>
                <w:right w:val="nil"/>
                <w:between w:val="nil"/>
                <w:bar w:val="nil"/>
              </w:pBdr>
              <w:spacing w:after="0"/>
              <w:jc w:val="right"/>
              <w:rPr>
                <w:rFonts w:cs="Calibri"/>
                <w:b/>
                <w:color w:val="000000"/>
                <w:sz w:val="18"/>
                <w:szCs w:val="18"/>
              </w:rPr>
            </w:pPr>
            <w:r w:rsidRPr="003E03E1">
              <w:rPr>
                <w:rFonts w:cs="Calibri"/>
                <w:b/>
                <w:color w:val="000000"/>
                <w:sz w:val="18"/>
                <w:szCs w:val="18"/>
              </w:rPr>
              <w:t>5</w:t>
            </w:r>
            <w:r>
              <w:rPr>
                <w:rFonts w:cs="Calibri"/>
                <w:b/>
                <w:color w:val="000000"/>
                <w:sz w:val="18"/>
                <w:szCs w:val="18"/>
              </w:rPr>
              <w:t>,</w:t>
            </w:r>
            <w:r w:rsidRPr="003E03E1">
              <w:rPr>
                <w:rFonts w:cs="Calibri"/>
                <w:b/>
                <w:color w:val="000000"/>
                <w:sz w:val="18"/>
                <w:szCs w:val="18"/>
              </w:rPr>
              <w:t>400</w:t>
            </w:r>
          </w:p>
        </w:tc>
      </w:tr>
    </w:tbl>
    <w:p w14:paraId="09061B4F" w14:textId="718C172D" w:rsidR="00DA5144" w:rsidRDefault="001E45AF" w:rsidP="00E25846">
      <w:pPr>
        <w:pStyle w:val="2026-27body"/>
        <w:spacing w:before="240"/>
      </w:pPr>
      <w:r w:rsidRPr="003B6464">
        <w:t xml:space="preserve">Variations in the </w:t>
      </w:r>
      <w:r>
        <w:t>Cash Flow Statement</w:t>
      </w:r>
      <w:r w:rsidRPr="003B6464">
        <w:t xml:space="preserve"> are explained in the Operating Statem</w:t>
      </w:r>
      <w:r>
        <w:t>ent</w:t>
      </w:r>
      <w:r w:rsidRPr="003B6464">
        <w:t xml:space="preserve"> and Balance Sheet notes above</w:t>
      </w:r>
    </w:p>
    <w:p w14:paraId="266208B1" w14:textId="77777777" w:rsidR="00DA5144" w:rsidRDefault="00DA5144">
      <w:r>
        <w:br w:type="page"/>
      </w:r>
    </w:p>
    <w:p w14:paraId="7AD9F204" w14:textId="77777777" w:rsidR="00DA5144" w:rsidRDefault="00DA5144" w:rsidP="00DA5144">
      <w:pPr>
        <w:pStyle w:val="TOCHeading"/>
        <w:pBdr>
          <w:top w:val="nil"/>
          <w:left w:val="nil"/>
          <w:bottom w:val="nil"/>
          <w:right w:val="nil"/>
          <w:between w:val="nil"/>
          <w:bar w:val="nil"/>
        </w:pBdr>
        <w:jc w:val="center"/>
        <w:rPr>
          <w:rFonts w:eastAsia="TimesNewRomanPS-ItalicMT"/>
          <w:b w:val="0"/>
          <w:bCs w:val="0"/>
          <w:i/>
          <w:sz w:val="22"/>
          <w:szCs w:val="22"/>
        </w:rPr>
      </w:pPr>
      <w:r w:rsidRPr="004B4FE8">
        <w:rPr>
          <w:rFonts w:eastAsia="TimesNewRomanPS-ItalicMT"/>
          <w:b w:val="0"/>
          <w:bCs w:val="0"/>
          <w:i/>
          <w:sz w:val="22"/>
          <w:szCs w:val="22"/>
        </w:rPr>
        <w:lastRenderedPageBreak/>
        <w:t>This page deliberately left blank</w:t>
      </w:r>
    </w:p>
    <w:p w14:paraId="1377C37D" w14:textId="77777777" w:rsidR="00487721" w:rsidRDefault="00DA5144" w:rsidP="00DA5144">
      <w:pPr>
        <w:pBdr>
          <w:top w:val="nil"/>
          <w:left w:val="nil"/>
          <w:bottom w:val="nil"/>
          <w:right w:val="nil"/>
          <w:between w:val="nil"/>
          <w:bar w:val="nil"/>
        </w:pBdr>
        <w:spacing w:after="160" w:line="259" w:lineRule="auto"/>
        <w:rPr>
          <w:rFonts w:ascii="Calibri" w:eastAsia="TimesNewRomanPS-ItalicMT" w:hAnsi="Calibri" w:cs="Times New Roman"/>
          <w:b/>
          <w:bCs/>
          <w:i/>
          <w:lang w:val="en-AU"/>
        </w:rPr>
        <w:sectPr w:rsidR="00487721" w:rsidSect="004A4977">
          <w:headerReference w:type="even" r:id="rId47"/>
          <w:headerReference w:type="default" r:id="rId48"/>
          <w:footerReference w:type="even" r:id="rId49"/>
          <w:footerReference w:type="default" r:id="rId50"/>
          <w:headerReference w:type="first" r:id="rId51"/>
          <w:footerReference w:type="first" r:id="rId52"/>
          <w:pgSz w:w="11906" w:h="16838"/>
          <w:pgMar w:top="1151" w:right="1440" w:bottom="1843" w:left="1440" w:header="720" w:footer="720" w:gutter="0"/>
          <w:pgBorders>
            <w:top w:val="nil"/>
            <w:left w:val="nil"/>
            <w:bottom w:val="nil"/>
            <w:right w:val="nil"/>
          </w:pgBorders>
          <w:cols w:space="708"/>
          <w:docGrid w:linePitch="360"/>
        </w:sectPr>
      </w:pPr>
      <w:r>
        <w:rPr>
          <w:rFonts w:ascii="Calibri" w:eastAsia="TimesNewRomanPS-ItalicMT" w:hAnsi="Calibri" w:cs="Times New Roman"/>
          <w:b/>
          <w:bCs/>
          <w:i/>
          <w:lang w:val="en-AU"/>
        </w:rPr>
        <w:br w:type="page"/>
      </w:r>
    </w:p>
    <w:p w14:paraId="5BEF344C" w14:textId="77777777" w:rsidR="00DA5144" w:rsidRPr="0044345D" w:rsidRDefault="00DA5144" w:rsidP="00531FF5">
      <w:pPr>
        <w:pStyle w:val="Heading1"/>
      </w:pPr>
      <w:bookmarkStart w:id="338" w:name="_Toc231571355"/>
      <w:bookmarkStart w:id="339" w:name="_Toc231571751"/>
      <w:bookmarkStart w:id="340" w:name="_Toc231572441"/>
      <w:r w:rsidRPr="0044345D">
        <w:lastRenderedPageBreak/>
        <w:t>PUBLIC TRUSTEE AND GUARDIAN –</w:t>
      </w:r>
      <w:bookmarkEnd w:id="338"/>
      <w:bookmarkEnd w:id="339"/>
      <w:bookmarkEnd w:id="340"/>
    </w:p>
    <w:p w14:paraId="02B63575" w14:textId="77777777" w:rsidR="00DA5144" w:rsidRPr="0044345D" w:rsidRDefault="00DA5144" w:rsidP="00531FF5">
      <w:pPr>
        <w:pStyle w:val="Heading2"/>
      </w:pPr>
      <w:bookmarkStart w:id="341" w:name="_Toc231571356"/>
      <w:bookmarkStart w:id="342" w:name="_Toc231571752"/>
      <w:bookmarkStart w:id="343" w:name="_Toc231572442"/>
      <w:r w:rsidRPr="0044345D">
        <w:t>STATEMENT OF INTENT</w:t>
      </w:r>
      <w:bookmarkEnd w:id="341"/>
      <w:bookmarkEnd w:id="342"/>
      <w:bookmarkEnd w:id="343"/>
    </w:p>
    <w:p w14:paraId="232D87EC" w14:textId="77777777" w:rsidR="00DA5144" w:rsidRPr="004B4FE8" w:rsidRDefault="00DA5144" w:rsidP="00DA5144">
      <w:pPr>
        <w:pStyle w:val="TOCHeading"/>
        <w:pBdr>
          <w:top w:val="nil"/>
          <w:left w:val="nil"/>
          <w:bottom w:val="nil"/>
          <w:right w:val="nil"/>
          <w:between w:val="nil"/>
          <w:bar w:val="nil"/>
        </w:pBdr>
        <w:spacing w:before="240"/>
        <w:jc w:val="both"/>
        <w:rPr>
          <w:b w:val="0"/>
          <w:sz w:val="22"/>
          <w:szCs w:val="22"/>
        </w:rPr>
      </w:pPr>
      <w:r w:rsidRPr="004B4FE8">
        <w:rPr>
          <w:b w:val="0"/>
          <w:sz w:val="22"/>
          <w:szCs w:val="22"/>
        </w:rPr>
        <w:t xml:space="preserve">The Public Trustee and Guardian for the ACT (PTG) is an independent Territory Authority established under the </w:t>
      </w:r>
      <w:r w:rsidRPr="004B4FE8">
        <w:rPr>
          <w:b w:val="0"/>
          <w:i/>
          <w:sz w:val="22"/>
          <w:szCs w:val="22"/>
        </w:rPr>
        <w:t>Public Trustee and Guardian Act 1985</w:t>
      </w:r>
      <w:r w:rsidRPr="004B4FE8">
        <w:rPr>
          <w:b w:val="0"/>
          <w:sz w:val="22"/>
          <w:szCs w:val="22"/>
        </w:rPr>
        <w:t>.</w:t>
      </w:r>
    </w:p>
    <w:p w14:paraId="24C427FA" w14:textId="77777777" w:rsidR="00DA5144" w:rsidRPr="004B4FE8" w:rsidRDefault="00DA5144" w:rsidP="00DA5144">
      <w:pPr>
        <w:pStyle w:val="TOCHeading"/>
        <w:pBdr>
          <w:top w:val="nil"/>
          <w:left w:val="nil"/>
          <w:bottom w:val="nil"/>
          <w:right w:val="nil"/>
          <w:between w:val="nil"/>
          <w:bar w:val="nil"/>
        </w:pBdr>
        <w:spacing w:before="240"/>
        <w:jc w:val="both"/>
        <w:rPr>
          <w:b w:val="0"/>
          <w:sz w:val="22"/>
          <w:szCs w:val="22"/>
        </w:rPr>
      </w:pPr>
      <w:r w:rsidRPr="004B4FE8">
        <w:rPr>
          <w:b w:val="0"/>
          <w:sz w:val="22"/>
          <w:szCs w:val="22"/>
        </w:rPr>
        <w:t>This Statement of Intent for 202</w:t>
      </w:r>
      <w:r>
        <w:rPr>
          <w:b w:val="0"/>
          <w:sz w:val="22"/>
          <w:szCs w:val="22"/>
        </w:rPr>
        <w:t>6</w:t>
      </w:r>
      <w:r w:rsidRPr="004B4FE8">
        <w:rPr>
          <w:b w:val="0"/>
          <w:sz w:val="22"/>
          <w:szCs w:val="22"/>
        </w:rPr>
        <w:t>-2</w:t>
      </w:r>
      <w:r>
        <w:rPr>
          <w:b w:val="0"/>
          <w:sz w:val="22"/>
          <w:szCs w:val="22"/>
        </w:rPr>
        <w:t>7</w:t>
      </w:r>
      <w:r w:rsidRPr="004B4FE8">
        <w:rPr>
          <w:b w:val="0"/>
          <w:sz w:val="22"/>
          <w:szCs w:val="22"/>
        </w:rPr>
        <w:t xml:space="preserve"> has been prepared in accordance with section 61 of the </w:t>
      </w:r>
      <w:r w:rsidRPr="004B4FE8">
        <w:rPr>
          <w:b w:val="0"/>
          <w:i/>
          <w:sz w:val="22"/>
          <w:szCs w:val="22"/>
        </w:rPr>
        <w:t>Financial Management Act 1996</w:t>
      </w:r>
      <w:r w:rsidRPr="004B4FE8">
        <w:rPr>
          <w:b w:val="0"/>
          <w:sz w:val="22"/>
          <w:szCs w:val="22"/>
        </w:rPr>
        <w:t xml:space="preserve">. </w:t>
      </w:r>
    </w:p>
    <w:p w14:paraId="143E77FE" w14:textId="77777777" w:rsidR="00DA5144" w:rsidRPr="004B4FE8" w:rsidRDefault="00DA5144" w:rsidP="00DA5144">
      <w:pPr>
        <w:pStyle w:val="TOCHeading"/>
        <w:pBdr>
          <w:top w:val="nil"/>
          <w:left w:val="nil"/>
          <w:bottom w:val="nil"/>
          <w:right w:val="nil"/>
          <w:between w:val="nil"/>
          <w:bar w:val="nil"/>
        </w:pBdr>
        <w:spacing w:before="240"/>
        <w:jc w:val="both"/>
        <w:rPr>
          <w:b w:val="0"/>
          <w:sz w:val="22"/>
          <w:szCs w:val="22"/>
        </w:rPr>
      </w:pPr>
      <w:r w:rsidRPr="004B4FE8">
        <w:rPr>
          <w:b w:val="0"/>
          <w:sz w:val="22"/>
          <w:szCs w:val="22"/>
        </w:rPr>
        <w:t xml:space="preserve">The responsible Minister, Attorney-General </w:t>
      </w:r>
      <w:r>
        <w:rPr>
          <w:b w:val="0"/>
          <w:sz w:val="22"/>
          <w:szCs w:val="22"/>
        </w:rPr>
        <w:t>Tara Cheyne</w:t>
      </w:r>
      <w:r w:rsidRPr="004B4FE8">
        <w:rPr>
          <w:b w:val="0"/>
          <w:sz w:val="22"/>
          <w:szCs w:val="22"/>
        </w:rPr>
        <w:t xml:space="preserve"> MLA, was consulted during the preparation of this Statement of Intent.</w:t>
      </w:r>
    </w:p>
    <w:p w14:paraId="3B8DFA67" w14:textId="77777777" w:rsidR="00DA5144" w:rsidRPr="004B4FE8" w:rsidRDefault="00DA5144" w:rsidP="00DA5144">
      <w:pPr>
        <w:pStyle w:val="TOCHeading"/>
        <w:pBdr>
          <w:top w:val="nil"/>
          <w:left w:val="nil"/>
          <w:bottom w:val="nil"/>
          <w:right w:val="nil"/>
          <w:between w:val="nil"/>
          <w:bar w:val="nil"/>
        </w:pBdr>
        <w:spacing w:before="240"/>
        <w:jc w:val="both"/>
        <w:rPr>
          <w:b w:val="0"/>
          <w:sz w:val="22"/>
          <w:szCs w:val="22"/>
        </w:rPr>
      </w:pPr>
      <w:r w:rsidRPr="004B4FE8">
        <w:rPr>
          <w:b w:val="0"/>
          <w:sz w:val="22"/>
          <w:szCs w:val="22"/>
        </w:rPr>
        <w:t>The Statement of Intent, which focuses on the 202</w:t>
      </w:r>
      <w:r>
        <w:rPr>
          <w:b w:val="0"/>
          <w:sz w:val="22"/>
          <w:szCs w:val="22"/>
        </w:rPr>
        <w:t>6</w:t>
      </w:r>
      <w:r w:rsidRPr="004B4FE8">
        <w:rPr>
          <w:b w:val="0"/>
          <w:sz w:val="22"/>
          <w:szCs w:val="22"/>
        </w:rPr>
        <w:t>-2</w:t>
      </w:r>
      <w:r>
        <w:rPr>
          <w:b w:val="0"/>
          <w:sz w:val="22"/>
          <w:szCs w:val="22"/>
        </w:rPr>
        <w:t>7</w:t>
      </w:r>
      <w:r w:rsidRPr="004B4FE8">
        <w:rPr>
          <w:b w:val="0"/>
          <w:sz w:val="22"/>
          <w:szCs w:val="22"/>
        </w:rPr>
        <w:t xml:space="preserve"> Budget Year, has been developed in the context of a four-year forward planning horizon to be incorporated, as far as practicable, into the PTG’s strategic and business planning processes.</w:t>
      </w:r>
    </w:p>
    <w:p w14:paraId="50CC24EC" w14:textId="77777777" w:rsidR="00DA5144" w:rsidRDefault="00DA5144" w:rsidP="00DA5144">
      <w:pPr>
        <w:pStyle w:val="TOCHeading"/>
        <w:pBdr>
          <w:top w:val="nil"/>
          <w:left w:val="nil"/>
          <w:bottom w:val="nil"/>
          <w:right w:val="nil"/>
          <w:between w:val="nil"/>
          <w:bar w:val="nil"/>
        </w:pBdr>
        <w:spacing w:before="240"/>
        <w:jc w:val="both"/>
        <w:rPr>
          <w:b w:val="0"/>
          <w:sz w:val="22"/>
          <w:szCs w:val="22"/>
        </w:rPr>
      </w:pPr>
      <w:r w:rsidRPr="004B4FE8">
        <w:rPr>
          <w:b w:val="0"/>
          <w:sz w:val="22"/>
          <w:szCs w:val="22"/>
        </w:rPr>
        <w:t>PTG’s 202</w:t>
      </w:r>
      <w:r>
        <w:rPr>
          <w:b w:val="0"/>
          <w:sz w:val="22"/>
          <w:szCs w:val="22"/>
        </w:rPr>
        <w:t>6</w:t>
      </w:r>
      <w:r w:rsidRPr="004B4FE8">
        <w:rPr>
          <w:b w:val="0"/>
          <w:sz w:val="22"/>
          <w:szCs w:val="22"/>
        </w:rPr>
        <w:t>-2</w:t>
      </w:r>
      <w:r>
        <w:rPr>
          <w:b w:val="0"/>
          <w:sz w:val="22"/>
          <w:szCs w:val="22"/>
        </w:rPr>
        <w:t>7</w:t>
      </w:r>
      <w:r w:rsidRPr="004B4FE8">
        <w:rPr>
          <w:b w:val="0"/>
          <w:sz w:val="22"/>
          <w:szCs w:val="22"/>
        </w:rPr>
        <w:t xml:space="preserve"> Statement of Intent has been agreed between:</w:t>
      </w:r>
    </w:p>
    <w:p w14:paraId="42B153F7" w14:textId="77777777" w:rsidR="00DA5144" w:rsidRDefault="00DA5144" w:rsidP="00DA5144">
      <w:pPr>
        <w:pBdr>
          <w:top w:val="nil"/>
          <w:left w:val="nil"/>
          <w:bottom w:val="nil"/>
          <w:right w:val="nil"/>
          <w:between w:val="nil"/>
          <w:bar w:val="nil"/>
        </w:pBdr>
        <w:spacing w:before="200" w:line="240" w:lineRule="auto"/>
      </w:pPr>
    </w:p>
    <w:p w14:paraId="27EF0997" w14:textId="77777777" w:rsidR="00DA5144" w:rsidRPr="006908A4" w:rsidRDefault="00DA5144" w:rsidP="00DA5144">
      <w:pPr>
        <w:pBdr>
          <w:top w:val="nil"/>
          <w:left w:val="nil"/>
          <w:bottom w:val="nil"/>
          <w:right w:val="nil"/>
          <w:between w:val="nil"/>
          <w:bar w:val="nil"/>
        </w:pBdr>
        <w:spacing w:before="200" w:line="240" w:lineRule="auto"/>
      </w:pPr>
    </w:p>
    <w:p w14:paraId="63FDD1A1" w14:textId="63513D04" w:rsidR="00DA5144" w:rsidRDefault="00DA5144" w:rsidP="00D70A27">
      <w:pPr>
        <w:rPr>
          <w:i/>
        </w:rPr>
      </w:pPr>
      <w:r>
        <w:t xml:space="preserve"> </w:t>
      </w:r>
      <w:r w:rsidR="003108EE">
        <w:rPr>
          <w:i/>
          <w:noProof/>
        </w:rPr>
        <w:drawing>
          <wp:inline distT="0" distB="0" distL="0" distR="0" wp14:anchorId="3E9EB279" wp14:editId="0EC1B7EC">
            <wp:extent cx="4937760" cy="3214116"/>
            <wp:effectExtent l="0" t="0" r="0" b="5715"/>
            <wp:docPr id="1001659132" name="Picture 1" descr="Signature page of Public Trustee and Guardian, Treasurer and Attorney-General authorising the Statement of int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9132" name="Picture 1" descr="Signature page of Public Trustee and Guardian, Treasurer and Attorney-General authorising the Statement of intent. "/>
                    <pic:cNvPicPr/>
                  </pic:nvPicPr>
                  <pic:blipFill>
                    <a:blip r:embed="rId53">
                      <a:extLst>
                        <a:ext uri="{28A0092B-C50C-407E-A947-70E740481C1C}">
                          <a14:useLocalDpi xmlns:a14="http://schemas.microsoft.com/office/drawing/2010/main" val="0"/>
                        </a:ext>
                      </a:extLst>
                    </a:blip>
                    <a:stretch>
                      <a:fillRect/>
                    </a:stretch>
                  </pic:blipFill>
                  <pic:spPr>
                    <a:xfrm>
                      <a:off x="0" y="0"/>
                      <a:ext cx="4937760" cy="3214116"/>
                    </a:xfrm>
                    <a:prstGeom prst="rect">
                      <a:avLst/>
                    </a:prstGeom>
                  </pic:spPr>
                </pic:pic>
              </a:graphicData>
            </a:graphic>
          </wp:inline>
        </w:drawing>
      </w:r>
    </w:p>
    <w:p w14:paraId="7B88B595" w14:textId="77777777" w:rsidR="005E4989" w:rsidRPr="005E4989" w:rsidRDefault="005E4989" w:rsidP="005E4989"/>
    <w:p w14:paraId="2C4730A9" w14:textId="35ECD57F" w:rsidR="005E4989" w:rsidRDefault="001E1420" w:rsidP="001E1420">
      <w:pPr>
        <w:tabs>
          <w:tab w:val="left" w:pos="3480"/>
        </w:tabs>
        <w:ind w:firstLine="720"/>
        <w:rPr>
          <w:i/>
        </w:rPr>
      </w:pPr>
      <w:r>
        <w:rPr>
          <w:i/>
        </w:rPr>
        <w:tab/>
      </w:r>
    </w:p>
    <w:p w14:paraId="1537B92D" w14:textId="77777777" w:rsidR="005E4989" w:rsidRDefault="005E4989" w:rsidP="005E4989">
      <w:pPr>
        <w:rPr>
          <w:i/>
        </w:rPr>
      </w:pPr>
    </w:p>
    <w:p w14:paraId="2341F99B" w14:textId="1ADC8CA6" w:rsidR="005E4989" w:rsidRPr="005E4989" w:rsidRDefault="005E4989" w:rsidP="005E4989">
      <w:pPr>
        <w:sectPr w:rsidR="005E4989" w:rsidRPr="005E4989" w:rsidSect="00DA5144">
          <w:footerReference w:type="default" r:id="rId54"/>
          <w:pgSz w:w="11906" w:h="16838"/>
          <w:pgMar w:top="1151" w:right="1440" w:bottom="1729" w:left="1440" w:header="720" w:footer="720" w:gutter="0"/>
          <w:pgBorders>
            <w:top w:val="nil"/>
            <w:left w:val="nil"/>
            <w:bottom w:val="nil"/>
            <w:right w:val="nil"/>
          </w:pgBorders>
          <w:cols w:space="708"/>
          <w:docGrid w:linePitch="360"/>
        </w:sectPr>
      </w:pPr>
    </w:p>
    <w:p w14:paraId="3511713F" w14:textId="77777777" w:rsidR="00DA5144" w:rsidRDefault="00DA5144" w:rsidP="00DA5144">
      <w:pPr>
        <w:pageBreakBefore/>
        <w:pBdr>
          <w:top w:val="nil"/>
          <w:left w:val="nil"/>
          <w:bottom w:val="nil"/>
          <w:right w:val="nil"/>
          <w:between w:val="nil"/>
          <w:bar w:val="nil"/>
        </w:pBdr>
        <w:spacing w:after="160" w:line="256" w:lineRule="auto"/>
        <w:rPr>
          <w:rFonts w:ascii="Calibri" w:eastAsia="Times New Roman" w:hAnsi="Calibri" w:cs="Times New Roman"/>
          <w:b/>
          <w:caps/>
          <w:kern w:val="28"/>
          <w:sz w:val="36"/>
          <w:szCs w:val="32"/>
          <w:lang w:val="en-AU"/>
        </w:rPr>
      </w:pPr>
      <w:bookmarkStart w:id="344" w:name="RG_MARKER_55892"/>
      <w:bookmarkStart w:id="345" w:name="RG_MARKER_55890"/>
      <w:r w:rsidRPr="00D366C7">
        <w:rPr>
          <w:rFonts w:ascii="Calibri" w:eastAsia="Times New Roman" w:hAnsi="Calibri" w:cs="Times New Roman"/>
          <w:b/>
          <w:caps/>
          <w:kern w:val="28"/>
          <w:sz w:val="36"/>
          <w:szCs w:val="32"/>
          <w:lang w:val="en-AU"/>
        </w:rPr>
        <w:lastRenderedPageBreak/>
        <w:t>Public Trustee and Guardian</w:t>
      </w:r>
      <w:bookmarkEnd w:id="344"/>
      <w:bookmarkEnd w:id="345"/>
      <w:r w:rsidRPr="000D6243">
        <w:rPr>
          <w:rFonts w:ascii="Calibri" w:eastAsia="Times New Roman" w:hAnsi="Calibri" w:cs="Times New Roman"/>
          <w:b/>
          <w:caps/>
          <w:kern w:val="28"/>
          <w:sz w:val="36"/>
          <w:szCs w:val="32"/>
          <w:lang w:val="en-AU"/>
        </w:rPr>
        <w:t xml:space="preserve"> </w:t>
      </w:r>
      <w:r>
        <w:rPr>
          <w:rFonts w:ascii="Calibri" w:eastAsia="Times New Roman" w:hAnsi="Calibri" w:cs="Times New Roman"/>
          <w:b/>
          <w:caps/>
          <w:kern w:val="28"/>
          <w:sz w:val="36"/>
          <w:szCs w:val="32"/>
          <w:lang w:val="en-AU"/>
        </w:rPr>
        <w:t>for the act</w:t>
      </w:r>
    </w:p>
    <w:p w14:paraId="793251BA" w14:textId="77777777" w:rsidR="00DA5144" w:rsidRPr="00B16D70" w:rsidRDefault="00DA5144" w:rsidP="00DA5144">
      <w:pPr>
        <w:pBdr>
          <w:top w:val="nil"/>
          <w:left w:val="nil"/>
          <w:bottom w:val="nil"/>
          <w:right w:val="nil"/>
          <w:between w:val="nil"/>
          <w:bar w:val="nil"/>
        </w:pBdr>
        <w:spacing w:after="160" w:line="256" w:lineRule="auto"/>
        <w:jc w:val="both"/>
        <w:rPr>
          <w:rFonts w:ascii="Calibri" w:eastAsia="Calibri" w:hAnsi="Calibri" w:cs="Times New Roman"/>
          <w:sz w:val="24"/>
          <w:szCs w:val="24"/>
          <w:lang w:val="en-AU"/>
        </w:rPr>
      </w:pPr>
      <w:r w:rsidRPr="00B16D70">
        <w:rPr>
          <w:rFonts w:ascii="Calibri" w:eastAsia="Calibri" w:hAnsi="Calibri" w:cs="Times New Roman"/>
          <w:sz w:val="24"/>
          <w:szCs w:val="24"/>
          <w:lang w:val="en-AU"/>
        </w:rPr>
        <w:t>The Budget Statement for the Public Trustee and Guardian for the ACT (PTG) incorporates the agency’s Statement of Intent.</w:t>
      </w:r>
    </w:p>
    <w:p w14:paraId="1A765697" w14:textId="77777777" w:rsidR="00DA5144" w:rsidRDefault="00DA5144" w:rsidP="00531FF5">
      <w:pPr>
        <w:pStyle w:val="Heading2"/>
      </w:pPr>
      <w:bookmarkStart w:id="346" w:name="_Toc231571357"/>
      <w:bookmarkStart w:id="347" w:name="_Toc231571753"/>
      <w:bookmarkStart w:id="348" w:name="_Toc231572443"/>
      <w:r>
        <w:t>Purpose</w:t>
      </w:r>
      <w:bookmarkEnd w:id="346"/>
      <w:bookmarkEnd w:id="347"/>
      <w:bookmarkEnd w:id="348"/>
    </w:p>
    <w:p w14:paraId="48E4A8CF" w14:textId="77777777" w:rsidR="00DA5144" w:rsidRPr="00B16D70" w:rsidRDefault="00DA5144" w:rsidP="00DA5144">
      <w:pPr>
        <w:pBdr>
          <w:top w:val="nil"/>
          <w:left w:val="nil"/>
          <w:bottom w:val="nil"/>
          <w:right w:val="nil"/>
          <w:between w:val="nil"/>
          <w:bar w:val="nil"/>
        </w:pBdr>
        <w:spacing w:after="160" w:line="256" w:lineRule="auto"/>
        <w:jc w:val="both"/>
        <w:rPr>
          <w:rFonts w:ascii="Calibri" w:eastAsia="Calibri" w:hAnsi="Calibri" w:cs="Times New Roman"/>
          <w:sz w:val="24"/>
          <w:szCs w:val="24"/>
          <w:lang w:val="en-AU" w:eastAsia="en-AU"/>
        </w:rPr>
      </w:pPr>
      <w:r w:rsidRPr="00B16D70">
        <w:rPr>
          <w:rFonts w:ascii="Calibri" w:eastAsia="Calibri" w:hAnsi="Calibri" w:cs="Times New Roman"/>
          <w:sz w:val="24"/>
          <w:szCs w:val="24"/>
          <w:lang w:val="en-AU" w:eastAsia="en-AU"/>
        </w:rPr>
        <w:t xml:space="preserve">The Public Trustee and Guardian for the ACT (PTG) is established under the </w:t>
      </w:r>
      <w:r w:rsidRPr="00B16D70">
        <w:rPr>
          <w:rFonts w:ascii="Calibri" w:eastAsia="Calibri" w:hAnsi="Calibri" w:cs="Times New Roman"/>
          <w:i/>
          <w:sz w:val="24"/>
          <w:szCs w:val="24"/>
          <w:lang w:val="en-AU" w:eastAsia="en-AU"/>
        </w:rPr>
        <w:t>Public Trustee and Guardian Act 1985</w:t>
      </w:r>
      <w:r w:rsidRPr="00B16D70">
        <w:rPr>
          <w:rFonts w:ascii="Calibri" w:eastAsia="Calibri" w:hAnsi="Calibri" w:cs="Times New Roman"/>
          <w:sz w:val="24"/>
          <w:szCs w:val="24"/>
          <w:lang w:val="en-AU" w:eastAsia="en-AU"/>
        </w:rPr>
        <w:t xml:space="preserve">. </w:t>
      </w:r>
    </w:p>
    <w:p w14:paraId="072CF1C2" w14:textId="77777777" w:rsidR="00DA5144" w:rsidRPr="00B16D70" w:rsidRDefault="00DA5144" w:rsidP="00DA5144">
      <w:pPr>
        <w:pBdr>
          <w:top w:val="nil"/>
          <w:left w:val="nil"/>
          <w:bottom w:val="nil"/>
          <w:right w:val="nil"/>
          <w:between w:val="nil"/>
          <w:bar w:val="nil"/>
        </w:pBdr>
        <w:spacing w:after="160" w:line="256" w:lineRule="auto"/>
        <w:jc w:val="both"/>
        <w:rPr>
          <w:rFonts w:ascii="Calibri" w:eastAsia="Calibri" w:hAnsi="Calibri" w:cs="Times New Roman"/>
          <w:sz w:val="24"/>
          <w:szCs w:val="24"/>
          <w:lang w:val="en-AU"/>
        </w:rPr>
      </w:pPr>
      <w:r w:rsidRPr="00B16D70">
        <w:rPr>
          <w:rFonts w:ascii="Calibri" w:eastAsia="Calibri" w:hAnsi="Calibri" w:cs="Times New Roman"/>
          <w:sz w:val="24"/>
          <w:szCs w:val="24"/>
          <w:lang w:val="en-AU"/>
        </w:rPr>
        <w:t xml:space="preserve">PTG aims to promote and support the rights, interests and life decisions of our clients and to deliver excellent trustee outcomes for the ACT community. </w:t>
      </w:r>
    </w:p>
    <w:p w14:paraId="624349CF" w14:textId="77777777" w:rsidR="00DA5144" w:rsidRDefault="00DA5144" w:rsidP="00DA5144">
      <w:pPr>
        <w:pBdr>
          <w:top w:val="nil"/>
          <w:left w:val="nil"/>
          <w:bottom w:val="nil"/>
          <w:right w:val="nil"/>
          <w:between w:val="nil"/>
          <w:bar w:val="nil"/>
        </w:pBdr>
        <w:spacing w:after="160" w:line="256" w:lineRule="auto"/>
        <w:jc w:val="both"/>
        <w:rPr>
          <w:rFonts w:ascii="Calibri" w:eastAsia="Calibri" w:hAnsi="Calibri" w:cs="Times New Roman"/>
          <w:lang w:val="en-AU"/>
        </w:rPr>
      </w:pPr>
      <w:r w:rsidRPr="00B16D70">
        <w:rPr>
          <w:rFonts w:ascii="Calibri" w:eastAsia="Calibri" w:hAnsi="Calibri" w:cs="Times New Roman"/>
          <w:sz w:val="24"/>
          <w:szCs w:val="24"/>
          <w:lang w:val="en-AU"/>
        </w:rPr>
        <w:t>The PTG performs a range of functions and delivers services to clients under legislation. We work closely with other ACT Government agencies and stakeholders.</w:t>
      </w:r>
      <w:r w:rsidRPr="00B16D70">
        <w:rPr>
          <w:rFonts w:ascii="Calibri" w:eastAsia="Calibri" w:hAnsi="Calibri" w:cs="Times New Roman"/>
          <w:sz w:val="24"/>
          <w:szCs w:val="24"/>
          <w:lang w:val="en-AU" w:eastAsia="en-AU"/>
        </w:rPr>
        <w:t xml:space="preserve"> </w:t>
      </w:r>
      <w:r>
        <w:rPr>
          <w:rFonts w:ascii="Calibri" w:eastAsia="Calibri" w:hAnsi="Calibri" w:cs="Times New Roman"/>
          <w:lang w:val="en-AU" w:eastAsia="en-AU"/>
        </w:rPr>
        <w:br w:type="page"/>
      </w:r>
    </w:p>
    <w:p w14:paraId="4A737C17" w14:textId="77777777" w:rsidR="00DA5144" w:rsidRPr="00B16D70" w:rsidRDefault="00DA5144" w:rsidP="00531FF5">
      <w:pPr>
        <w:pStyle w:val="Heading2"/>
      </w:pPr>
      <w:bookmarkStart w:id="349" w:name="_Toc231571358"/>
      <w:bookmarkStart w:id="350" w:name="_Toc231571754"/>
      <w:bookmarkStart w:id="351" w:name="_Toc231572444"/>
      <w:r w:rsidRPr="00B16D70">
        <w:lastRenderedPageBreak/>
        <w:t>Nature and scope of activities</w:t>
      </w:r>
      <w:bookmarkEnd w:id="349"/>
      <w:bookmarkEnd w:id="350"/>
      <w:bookmarkEnd w:id="351"/>
    </w:p>
    <w:p w14:paraId="4B6C5BCA" w14:textId="77777777" w:rsidR="00DA5144" w:rsidRPr="00B16D70" w:rsidRDefault="00DA5144" w:rsidP="00DA5144">
      <w:pPr>
        <w:pStyle w:val="Heading3"/>
      </w:pPr>
      <w:bookmarkStart w:id="352" w:name="_Toc231571359"/>
      <w:bookmarkStart w:id="353" w:name="_Toc231571755"/>
      <w:bookmarkStart w:id="354" w:name="_Toc231572445"/>
      <w:r w:rsidRPr="00B16D70">
        <w:t>General Activities</w:t>
      </w:r>
      <w:bookmarkEnd w:id="352"/>
      <w:bookmarkEnd w:id="353"/>
      <w:bookmarkEnd w:id="354"/>
    </w:p>
    <w:p w14:paraId="170A41A2" w14:textId="77777777" w:rsidR="00DA5144" w:rsidRPr="00B16D70" w:rsidRDefault="00DA5144" w:rsidP="00DA5144">
      <w:pPr>
        <w:pStyle w:val="BBullet1"/>
        <w:numPr>
          <w:ilvl w:val="0"/>
          <w:numId w:val="0"/>
        </w:numPr>
        <w:pBdr>
          <w:top w:val="nil"/>
          <w:left w:val="nil"/>
          <w:bottom w:val="nil"/>
          <w:right w:val="nil"/>
          <w:between w:val="nil"/>
          <w:bar w:val="nil"/>
        </w:pBdr>
        <w:jc w:val="both"/>
        <w:rPr>
          <w:szCs w:val="24"/>
        </w:rPr>
      </w:pPr>
      <w:r w:rsidRPr="00B16D70">
        <w:rPr>
          <w:szCs w:val="24"/>
        </w:rPr>
        <w:t>PTG promotes our role, services and important information on life decisions to our clients through:</w:t>
      </w:r>
    </w:p>
    <w:p w14:paraId="7F8490E1" w14:textId="77777777" w:rsidR="00DA5144" w:rsidRPr="00B16D70" w:rsidRDefault="00DA5144" w:rsidP="00DA5144">
      <w:pPr>
        <w:pStyle w:val="BBullet1"/>
        <w:pBdr>
          <w:top w:val="nil"/>
          <w:left w:val="nil"/>
          <w:bottom w:val="nil"/>
          <w:right w:val="nil"/>
          <w:between w:val="nil"/>
          <w:bar w:val="nil"/>
        </w:pBdr>
        <w:jc w:val="both"/>
        <w:rPr>
          <w:szCs w:val="24"/>
        </w:rPr>
      </w:pPr>
      <w:r w:rsidRPr="00B16D70">
        <w:rPr>
          <w:szCs w:val="24"/>
        </w:rPr>
        <w:t>Delivery of up-to-date, relevant, accessible information through our website, contact centre team, seminars and specific communication campaigns;</w:t>
      </w:r>
    </w:p>
    <w:p w14:paraId="1BB70E50" w14:textId="77777777" w:rsidR="00DA5144" w:rsidRPr="00B16D70" w:rsidRDefault="00DA5144" w:rsidP="00DA5144">
      <w:pPr>
        <w:pStyle w:val="BBullet1"/>
        <w:pBdr>
          <w:top w:val="nil"/>
          <w:left w:val="nil"/>
          <w:bottom w:val="nil"/>
          <w:right w:val="nil"/>
          <w:between w:val="nil"/>
          <w:bar w:val="nil"/>
        </w:pBdr>
        <w:jc w:val="both"/>
        <w:rPr>
          <w:szCs w:val="24"/>
        </w:rPr>
      </w:pPr>
      <w:r w:rsidRPr="00B16D70">
        <w:rPr>
          <w:szCs w:val="24"/>
        </w:rPr>
        <w:t>Our membership of, and contribution to, the Australian Guardianship and Administration Council and its national initiatives;</w:t>
      </w:r>
    </w:p>
    <w:p w14:paraId="58ACCF3B" w14:textId="77777777" w:rsidR="00DA5144" w:rsidRPr="00B16D70" w:rsidRDefault="00DA5144" w:rsidP="00DA5144">
      <w:pPr>
        <w:pStyle w:val="BBullet1"/>
        <w:pBdr>
          <w:top w:val="nil"/>
          <w:left w:val="nil"/>
          <w:bottom w:val="nil"/>
          <w:right w:val="nil"/>
          <w:between w:val="nil"/>
          <w:bar w:val="nil"/>
        </w:pBdr>
        <w:jc w:val="both"/>
        <w:rPr>
          <w:szCs w:val="24"/>
        </w:rPr>
      </w:pPr>
      <w:r w:rsidRPr="00B16D70">
        <w:rPr>
          <w:szCs w:val="24"/>
        </w:rPr>
        <w:t>Our engagement with the ACT Law Society, relevant elder and estate planning groups, and participation in working groups and boards such as the Official Visitors Board; and</w:t>
      </w:r>
    </w:p>
    <w:p w14:paraId="7896DECD" w14:textId="77777777" w:rsidR="00DA5144" w:rsidRPr="00B16D70" w:rsidRDefault="00DA5144" w:rsidP="00DA5144">
      <w:pPr>
        <w:pStyle w:val="BBullet1"/>
        <w:pBdr>
          <w:top w:val="nil"/>
          <w:left w:val="nil"/>
          <w:bottom w:val="nil"/>
          <w:right w:val="nil"/>
          <w:between w:val="nil"/>
          <w:bar w:val="nil"/>
        </w:pBdr>
        <w:jc w:val="both"/>
        <w:rPr>
          <w:szCs w:val="24"/>
        </w:rPr>
      </w:pPr>
      <w:r w:rsidRPr="00B16D70">
        <w:rPr>
          <w:szCs w:val="24"/>
        </w:rPr>
        <w:t>Specific community events like the National Wills Week, attendance at community group meetings and conferences.</w:t>
      </w:r>
    </w:p>
    <w:p w14:paraId="4EEE4C8B" w14:textId="77777777" w:rsidR="00DA5144" w:rsidRPr="00B16D70" w:rsidRDefault="00DA5144" w:rsidP="00DA5144">
      <w:pPr>
        <w:pStyle w:val="BBullet1"/>
        <w:numPr>
          <w:ilvl w:val="0"/>
          <w:numId w:val="0"/>
        </w:numPr>
        <w:pBdr>
          <w:top w:val="nil"/>
          <w:left w:val="nil"/>
          <w:bottom w:val="nil"/>
          <w:right w:val="nil"/>
          <w:between w:val="nil"/>
          <w:bar w:val="nil"/>
        </w:pBdr>
        <w:jc w:val="both"/>
        <w:rPr>
          <w:szCs w:val="24"/>
        </w:rPr>
      </w:pPr>
      <w:r w:rsidRPr="00B16D70">
        <w:rPr>
          <w:szCs w:val="24"/>
        </w:rPr>
        <w:t>PTG supports our clients’ decision making by:</w:t>
      </w:r>
    </w:p>
    <w:p w14:paraId="26FB43E5" w14:textId="77777777" w:rsidR="00DA5144" w:rsidRPr="00B16D70" w:rsidRDefault="00DA5144" w:rsidP="00DA5144">
      <w:pPr>
        <w:pStyle w:val="BBullet1"/>
        <w:pBdr>
          <w:top w:val="nil"/>
          <w:left w:val="nil"/>
          <w:bottom w:val="nil"/>
          <w:right w:val="nil"/>
          <w:between w:val="nil"/>
          <w:bar w:val="nil"/>
        </w:pBdr>
        <w:jc w:val="both"/>
        <w:rPr>
          <w:szCs w:val="24"/>
        </w:rPr>
      </w:pPr>
      <w:r w:rsidRPr="00B16D70">
        <w:rPr>
          <w:szCs w:val="24"/>
        </w:rPr>
        <w:t>Performing Guardianship and Financial Management services when appointed by the ACT Civil and Administrative Tribunal (ACAT);</w:t>
      </w:r>
    </w:p>
    <w:p w14:paraId="1068620A" w14:textId="77777777" w:rsidR="00DA5144" w:rsidRPr="00B16D70" w:rsidRDefault="00DA5144" w:rsidP="00DA5144">
      <w:pPr>
        <w:pStyle w:val="BBullet1"/>
        <w:pBdr>
          <w:top w:val="nil"/>
          <w:left w:val="nil"/>
          <w:bottom w:val="nil"/>
          <w:right w:val="nil"/>
          <w:between w:val="nil"/>
          <w:bar w:val="nil"/>
        </w:pBdr>
        <w:jc w:val="both"/>
        <w:rPr>
          <w:szCs w:val="24"/>
        </w:rPr>
      </w:pPr>
      <w:r w:rsidRPr="00B16D70">
        <w:rPr>
          <w:szCs w:val="24"/>
        </w:rPr>
        <w:t>Acting for clients under a power of attorney when PTG is nominated; and</w:t>
      </w:r>
    </w:p>
    <w:p w14:paraId="0F85D5CE" w14:textId="77777777" w:rsidR="00DA5144" w:rsidRPr="00B16D70" w:rsidRDefault="00DA5144" w:rsidP="00DA5144">
      <w:pPr>
        <w:pStyle w:val="BBullet1"/>
        <w:pBdr>
          <w:top w:val="nil"/>
          <w:left w:val="nil"/>
          <w:bottom w:val="nil"/>
          <w:right w:val="nil"/>
          <w:between w:val="nil"/>
          <w:bar w:val="nil"/>
        </w:pBdr>
        <w:jc w:val="both"/>
        <w:rPr>
          <w:szCs w:val="24"/>
        </w:rPr>
      </w:pPr>
      <w:r w:rsidRPr="00B16D70">
        <w:rPr>
          <w:szCs w:val="24"/>
        </w:rPr>
        <w:t xml:space="preserve">Supporting Private Managers (individuals appointed by ACAT to manage another person’s financial matters) and examining accounts for appropriateness; </w:t>
      </w:r>
    </w:p>
    <w:p w14:paraId="1C67EDD8" w14:textId="77777777" w:rsidR="00DA5144" w:rsidRPr="00B16D70" w:rsidRDefault="00DA5144" w:rsidP="00DA5144">
      <w:pPr>
        <w:pBdr>
          <w:top w:val="nil"/>
          <w:left w:val="nil"/>
          <w:bottom w:val="nil"/>
          <w:right w:val="nil"/>
          <w:between w:val="nil"/>
          <w:bar w:val="nil"/>
        </w:pBdr>
        <w:spacing w:after="160" w:line="254" w:lineRule="auto"/>
        <w:jc w:val="both"/>
        <w:rPr>
          <w:rFonts w:ascii="Calibri" w:eastAsia="Calibri" w:hAnsi="Calibri" w:cs="Times New Roman"/>
          <w:sz w:val="24"/>
          <w:szCs w:val="24"/>
          <w:lang w:val="en-AU"/>
        </w:rPr>
      </w:pPr>
      <w:r w:rsidRPr="00B16D70">
        <w:rPr>
          <w:rFonts w:ascii="Calibri" w:eastAsia="Calibri" w:hAnsi="Calibri" w:cs="Times New Roman"/>
          <w:sz w:val="24"/>
          <w:szCs w:val="24"/>
          <w:lang w:val="en-AU"/>
        </w:rPr>
        <w:t>PTG is the ACT’s statutory public trustee. We deliver:</w:t>
      </w:r>
    </w:p>
    <w:p w14:paraId="5A1C3F2D" w14:textId="77777777" w:rsidR="00DA5144" w:rsidRPr="00B16D70" w:rsidRDefault="00DA5144" w:rsidP="00DA5144">
      <w:pPr>
        <w:pStyle w:val="BBullet1"/>
        <w:pBdr>
          <w:top w:val="nil"/>
          <w:left w:val="nil"/>
          <w:bottom w:val="nil"/>
          <w:right w:val="nil"/>
          <w:between w:val="nil"/>
          <w:bar w:val="nil"/>
        </w:pBdr>
        <w:jc w:val="both"/>
        <w:rPr>
          <w:szCs w:val="24"/>
        </w:rPr>
      </w:pPr>
      <w:r w:rsidRPr="00B16D70">
        <w:rPr>
          <w:szCs w:val="24"/>
        </w:rPr>
        <w:t>Estate management services - performing the role of Executor for community members where appointed or where an individual passes away without a will.</w:t>
      </w:r>
    </w:p>
    <w:p w14:paraId="08B074AC" w14:textId="77777777" w:rsidR="00DA5144" w:rsidRPr="00B16D70" w:rsidRDefault="00DA5144" w:rsidP="00DA5144">
      <w:pPr>
        <w:pStyle w:val="BBullet1"/>
        <w:pBdr>
          <w:top w:val="nil"/>
          <w:left w:val="nil"/>
          <w:bottom w:val="nil"/>
          <w:right w:val="nil"/>
          <w:between w:val="nil"/>
          <w:bar w:val="nil"/>
        </w:pBdr>
        <w:jc w:val="both"/>
        <w:rPr>
          <w:szCs w:val="24"/>
        </w:rPr>
      </w:pPr>
      <w:r w:rsidRPr="00B16D70">
        <w:rPr>
          <w:szCs w:val="24"/>
        </w:rPr>
        <w:t xml:space="preserve">Performing the role of Trustee (or similar): </w:t>
      </w:r>
    </w:p>
    <w:p w14:paraId="74789D5C" w14:textId="77777777" w:rsidR="00DA5144" w:rsidRPr="00B16D70" w:rsidRDefault="00DA5144" w:rsidP="00DA5144">
      <w:pPr>
        <w:pStyle w:val="BBullet2"/>
        <w:pBdr>
          <w:top w:val="nil"/>
          <w:left w:val="nil"/>
          <w:bottom w:val="nil"/>
          <w:right w:val="nil"/>
          <w:between w:val="nil"/>
          <w:bar w:val="nil"/>
        </w:pBdr>
        <w:tabs>
          <w:tab w:val="clear" w:pos="426"/>
        </w:tabs>
        <w:ind w:left="1134" w:hanging="425"/>
        <w:jc w:val="both"/>
        <w:rPr>
          <w:szCs w:val="24"/>
        </w:rPr>
      </w:pPr>
      <w:r w:rsidRPr="00B16D70">
        <w:rPr>
          <w:szCs w:val="24"/>
        </w:rPr>
        <w:t xml:space="preserve">for community members </w:t>
      </w:r>
    </w:p>
    <w:p w14:paraId="5239B913" w14:textId="77777777" w:rsidR="00DA5144" w:rsidRPr="00B16D70" w:rsidRDefault="00DA5144" w:rsidP="00DA5144">
      <w:pPr>
        <w:pStyle w:val="BBullet2"/>
        <w:pBdr>
          <w:top w:val="nil"/>
          <w:left w:val="nil"/>
          <w:bottom w:val="nil"/>
          <w:right w:val="nil"/>
          <w:between w:val="nil"/>
          <w:bar w:val="nil"/>
        </w:pBdr>
        <w:tabs>
          <w:tab w:val="clear" w:pos="426"/>
        </w:tabs>
        <w:ind w:left="1134" w:hanging="425"/>
        <w:jc w:val="both"/>
        <w:rPr>
          <w:szCs w:val="24"/>
        </w:rPr>
      </w:pPr>
      <w:r w:rsidRPr="00B16D70">
        <w:rPr>
          <w:szCs w:val="24"/>
        </w:rPr>
        <w:t xml:space="preserve">for other ACT Government entities </w:t>
      </w:r>
    </w:p>
    <w:p w14:paraId="0B7DE20D" w14:textId="77777777" w:rsidR="00DA5144" w:rsidRPr="00B16D70" w:rsidRDefault="00DA5144" w:rsidP="00DA5144">
      <w:pPr>
        <w:pStyle w:val="BBullet2"/>
        <w:pBdr>
          <w:top w:val="nil"/>
          <w:left w:val="nil"/>
          <w:bottom w:val="nil"/>
          <w:right w:val="nil"/>
          <w:between w:val="nil"/>
          <w:bar w:val="nil"/>
        </w:pBdr>
        <w:tabs>
          <w:tab w:val="clear" w:pos="426"/>
        </w:tabs>
        <w:ind w:left="1134" w:hanging="425"/>
        <w:jc w:val="both"/>
        <w:rPr>
          <w:szCs w:val="24"/>
        </w:rPr>
      </w:pPr>
      <w:r w:rsidRPr="00B16D70">
        <w:rPr>
          <w:szCs w:val="24"/>
        </w:rPr>
        <w:t xml:space="preserve">for the Capital Region Community Foundation (Greater Good) </w:t>
      </w:r>
    </w:p>
    <w:p w14:paraId="7755BF85" w14:textId="77777777" w:rsidR="00DA5144" w:rsidRPr="00B16D70" w:rsidRDefault="00DA5144" w:rsidP="00DA5144">
      <w:pPr>
        <w:pStyle w:val="BBullet2"/>
        <w:pBdr>
          <w:top w:val="nil"/>
          <w:left w:val="nil"/>
          <w:bottom w:val="nil"/>
          <w:right w:val="nil"/>
          <w:between w:val="nil"/>
          <w:bar w:val="nil"/>
        </w:pBdr>
        <w:tabs>
          <w:tab w:val="clear" w:pos="426"/>
        </w:tabs>
        <w:ind w:left="1134" w:hanging="425"/>
        <w:jc w:val="both"/>
        <w:rPr>
          <w:szCs w:val="24"/>
        </w:rPr>
      </w:pPr>
      <w:r w:rsidRPr="00B16D70">
        <w:rPr>
          <w:szCs w:val="24"/>
        </w:rPr>
        <w:t>under Confiscation of Criminal Assets arrangements</w:t>
      </w:r>
    </w:p>
    <w:p w14:paraId="2FA1575D" w14:textId="77777777" w:rsidR="00DA5144" w:rsidRPr="00B16D70" w:rsidRDefault="00DA5144" w:rsidP="00DA5144">
      <w:pPr>
        <w:pStyle w:val="BBullet2"/>
        <w:pBdr>
          <w:top w:val="nil"/>
          <w:left w:val="nil"/>
          <w:bottom w:val="nil"/>
          <w:right w:val="nil"/>
          <w:between w:val="nil"/>
          <w:bar w:val="nil"/>
        </w:pBdr>
        <w:tabs>
          <w:tab w:val="clear" w:pos="426"/>
        </w:tabs>
        <w:ind w:left="1134" w:hanging="425"/>
        <w:jc w:val="both"/>
        <w:rPr>
          <w:szCs w:val="24"/>
        </w:rPr>
      </w:pPr>
      <w:r w:rsidRPr="00B16D70">
        <w:rPr>
          <w:szCs w:val="24"/>
        </w:rPr>
        <w:t>for the Unclaimed Monies scheme; and</w:t>
      </w:r>
    </w:p>
    <w:p w14:paraId="5BA162F9" w14:textId="77777777" w:rsidR="00DA5144" w:rsidRPr="00B16D70" w:rsidRDefault="00DA5144" w:rsidP="00DA5144">
      <w:pPr>
        <w:pStyle w:val="BBullet2"/>
        <w:pBdr>
          <w:top w:val="nil"/>
          <w:left w:val="nil"/>
          <w:bottom w:val="nil"/>
          <w:right w:val="nil"/>
          <w:between w:val="nil"/>
          <w:bar w:val="nil"/>
        </w:pBdr>
        <w:tabs>
          <w:tab w:val="clear" w:pos="426"/>
        </w:tabs>
        <w:ind w:left="1134" w:hanging="425"/>
        <w:jc w:val="both"/>
        <w:rPr>
          <w:szCs w:val="24"/>
        </w:rPr>
      </w:pPr>
      <w:r w:rsidRPr="00B16D70">
        <w:rPr>
          <w:szCs w:val="24"/>
        </w:rPr>
        <w:t>under the Unclaimed Deceased Persons arrangements.</w:t>
      </w:r>
    </w:p>
    <w:p w14:paraId="595EE2A4" w14:textId="77777777" w:rsidR="00DA5144" w:rsidRPr="00B16D70" w:rsidRDefault="00DA5144" w:rsidP="00DA5144">
      <w:pPr>
        <w:pStyle w:val="BBullet1"/>
        <w:pBdr>
          <w:top w:val="nil"/>
          <w:left w:val="nil"/>
          <w:bottom w:val="nil"/>
          <w:right w:val="nil"/>
          <w:between w:val="nil"/>
          <w:bar w:val="nil"/>
        </w:pBdr>
        <w:jc w:val="both"/>
        <w:rPr>
          <w:szCs w:val="24"/>
        </w:rPr>
      </w:pPr>
      <w:r w:rsidRPr="00B16D70">
        <w:rPr>
          <w:szCs w:val="24"/>
        </w:rPr>
        <w:t>Investment services – managing funds we hold on trust to ensure value is maintained or improved in line with our fiduciary obligations and informed by our Investment Board.</w:t>
      </w:r>
    </w:p>
    <w:p w14:paraId="282994E8" w14:textId="77777777" w:rsidR="00DA5144" w:rsidRDefault="00DA5144" w:rsidP="00DA5144">
      <w:pPr>
        <w:rPr>
          <w:rFonts w:ascii="Arial Bold" w:eastAsia="Times New Roman" w:hAnsi="Arial Bold" w:cs="Times New Roman"/>
          <w:b/>
          <w:sz w:val="26"/>
          <w:szCs w:val="24"/>
          <w:lang w:val="en-AU"/>
        </w:rPr>
      </w:pPr>
      <w:r>
        <w:br w:type="page"/>
      </w:r>
    </w:p>
    <w:p w14:paraId="5E424E43" w14:textId="77777777" w:rsidR="00DA5144" w:rsidRPr="00B16D70" w:rsidRDefault="00DA5144" w:rsidP="00DA5144">
      <w:pPr>
        <w:pStyle w:val="Heading3"/>
      </w:pPr>
      <w:bookmarkStart w:id="355" w:name="_Toc231571360"/>
      <w:bookmarkStart w:id="356" w:name="_Toc231571756"/>
      <w:bookmarkStart w:id="357" w:name="_Toc231572446"/>
      <w:r w:rsidRPr="00B16D70">
        <w:lastRenderedPageBreak/>
        <w:t>Risks</w:t>
      </w:r>
      <w:bookmarkEnd w:id="355"/>
      <w:bookmarkEnd w:id="356"/>
      <w:bookmarkEnd w:id="357"/>
    </w:p>
    <w:p w14:paraId="30C15335" w14:textId="77777777" w:rsidR="00DA5144" w:rsidRPr="00B16D70" w:rsidRDefault="00DA5144" w:rsidP="00DA5144">
      <w:pPr>
        <w:pBdr>
          <w:top w:val="nil"/>
          <w:left w:val="nil"/>
          <w:bottom w:val="nil"/>
          <w:right w:val="nil"/>
          <w:between w:val="nil"/>
          <w:bar w:val="nil"/>
        </w:pBdr>
        <w:spacing w:after="160" w:line="254" w:lineRule="auto"/>
        <w:jc w:val="both"/>
        <w:rPr>
          <w:rFonts w:ascii="Calibri" w:eastAsia="Calibri" w:hAnsi="Calibri" w:cs="Times New Roman"/>
          <w:sz w:val="24"/>
          <w:szCs w:val="24"/>
          <w:lang w:val="en-AU"/>
        </w:rPr>
      </w:pPr>
      <w:r w:rsidRPr="00B16D70">
        <w:rPr>
          <w:rFonts w:ascii="Calibri" w:eastAsia="Calibri" w:hAnsi="Calibri" w:cs="Times New Roman"/>
          <w:sz w:val="24"/>
          <w:szCs w:val="24"/>
          <w:lang w:val="en-AU"/>
        </w:rPr>
        <w:t>PTG’s key business risk areas comprise:</w:t>
      </w:r>
    </w:p>
    <w:p w14:paraId="03A1DD31" w14:textId="77777777" w:rsidR="00DA5144" w:rsidRPr="00B16D70" w:rsidRDefault="00DA5144" w:rsidP="00DA5144">
      <w:pPr>
        <w:pStyle w:val="BBullet1"/>
        <w:pBdr>
          <w:top w:val="nil"/>
          <w:left w:val="nil"/>
          <w:bottom w:val="nil"/>
          <w:right w:val="nil"/>
          <w:between w:val="nil"/>
          <w:bar w:val="nil"/>
        </w:pBdr>
        <w:jc w:val="both"/>
        <w:rPr>
          <w:szCs w:val="24"/>
        </w:rPr>
      </w:pPr>
      <w:r w:rsidRPr="00B16D70">
        <w:rPr>
          <w:szCs w:val="24"/>
        </w:rPr>
        <w:t>Service delivery – risks associated with our operations that could impact the delivery of services to our clients;</w:t>
      </w:r>
    </w:p>
    <w:p w14:paraId="73AF5878" w14:textId="77777777" w:rsidR="00DA5144" w:rsidRPr="00B16D70" w:rsidRDefault="00DA5144" w:rsidP="00DA5144">
      <w:pPr>
        <w:pStyle w:val="BBullet1"/>
        <w:pBdr>
          <w:top w:val="nil"/>
          <w:left w:val="nil"/>
          <w:bottom w:val="nil"/>
          <w:right w:val="nil"/>
          <w:between w:val="nil"/>
          <w:bar w:val="nil"/>
        </w:pBdr>
        <w:jc w:val="both"/>
        <w:rPr>
          <w:szCs w:val="24"/>
        </w:rPr>
      </w:pPr>
      <w:r w:rsidRPr="00B16D70">
        <w:rPr>
          <w:szCs w:val="24"/>
        </w:rPr>
        <w:t>People – risks associated with our people resources including attraction, retention, development, and work health and safety;</w:t>
      </w:r>
    </w:p>
    <w:p w14:paraId="28E1F239" w14:textId="77777777" w:rsidR="00DA5144" w:rsidRPr="00B16D70" w:rsidRDefault="00DA5144" w:rsidP="00DA5144">
      <w:pPr>
        <w:pStyle w:val="BBullet1"/>
        <w:pBdr>
          <w:top w:val="nil"/>
          <w:left w:val="nil"/>
          <w:bottom w:val="nil"/>
          <w:right w:val="nil"/>
          <w:between w:val="nil"/>
          <w:bar w:val="nil"/>
        </w:pBdr>
        <w:jc w:val="both"/>
        <w:rPr>
          <w:szCs w:val="24"/>
        </w:rPr>
      </w:pPr>
      <w:r w:rsidRPr="00B16D70">
        <w:rPr>
          <w:szCs w:val="24"/>
        </w:rPr>
        <w:t>Financial – risks associated with the performance of our investments, our financial processes and assurance controls, and the appropriateness of fees and appropriation to meet PTG service costs;</w:t>
      </w:r>
    </w:p>
    <w:p w14:paraId="7F164DA5" w14:textId="77777777" w:rsidR="00DA5144" w:rsidRPr="00B16D70" w:rsidRDefault="00DA5144" w:rsidP="00DA5144">
      <w:pPr>
        <w:pStyle w:val="BBullet1"/>
        <w:pBdr>
          <w:top w:val="nil"/>
          <w:left w:val="nil"/>
          <w:bottom w:val="nil"/>
          <w:right w:val="nil"/>
          <w:between w:val="nil"/>
          <w:bar w:val="nil"/>
        </w:pBdr>
        <w:jc w:val="both"/>
        <w:rPr>
          <w:szCs w:val="24"/>
        </w:rPr>
      </w:pPr>
      <w:r w:rsidRPr="00B16D70">
        <w:rPr>
          <w:szCs w:val="24"/>
        </w:rPr>
        <w:t>Fraud and corruption – risks of potential fraud or corrupt behaviour by stakeholders involved in the PTG’s work; and</w:t>
      </w:r>
    </w:p>
    <w:p w14:paraId="15ADA416" w14:textId="77777777" w:rsidR="00DA5144" w:rsidRPr="00B16D70" w:rsidRDefault="00DA5144" w:rsidP="00DA5144">
      <w:pPr>
        <w:pStyle w:val="BBullet1"/>
        <w:pBdr>
          <w:top w:val="nil"/>
          <w:left w:val="nil"/>
          <w:bottom w:val="nil"/>
          <w:right w:val="nil"/>
          <w:between w:val="nil"/>
          <w:bar w:val="nil"/>
        </w:pBdr>
        <w:jc w:val="both"/>
        <w:rPr>
          <w:szCs w:val="24"/>
        </w:rPr>
      </w:pPr>
      <w:r w:rsidRPr="00B16D70">
        <w:rPr>
          <w:szCs w:val="24"/>
        </w:rPr>
        <w:t>Information and communication technology – risks associated with PTG’s legacy systems, disaster recovery, increasing cyber security threats and requirements, and risks relating to the sourcing and deployment of new platforms and technology and their capability to meet human-centred design goals.</w:t>
      </w:r>
    </w:p>
    <w:p w14:paraId="417C9E42" w14:textId="77777777" w:rsidR="00DA5144" w:rsidRPr="00B16D70" w:rsidRDefault="00DA5144" w:rsidP="00DA5144">
      <w:pPr>
        <w:pStyle w:val="Heading2"/>
      </w:pPr>
      <w:bookmarkStart w:id="358" w:name="_Toc231571361"/>
      <w:bookmarkStart w:id="359" w:name="_Toc231571757"/>
      <w:bookmarkStart w:id="360" w:name="_Toc231572447"/>
      <w:r w:rsidRPr="00B16D70">
        <w:t>2026-27 priorities</w:t>
      </w:r>
      <w:bookmarkEnd w:id="358"/>
      <w:bookmarkEnd w:id="359"/>
      <w:bookmarkEnd w:id="360"/>
    </w:p>
    <w:p w14:paraId="64D021A4" w14:textId="77777777" w:rsidR="00DA5144" w:rsidRPr="00B16D70" w:rsidRDefault="00DA5144" w:rsidP="00DA5144">
      <w:pPr>
        <w:pBdr>
          <w:top w:val="nil"/>
          <w:left w:val="nil"/>
          <w:bottom w:val="nil"/>
          <w:right w:val="nil"/>
          <w:between w:val="nil"/>
          <w:bar w:val="nil"/>
        </w:pBdr>
        <w:spacing w:after="160" w:line="254" w:lineRule="auto"/>
        <w:jc w:val="both"/>
        <w:rPr>
          <w:rFonts w:ascii="Calibri" w:eastAsia="Calibri" w:hAnsi="Calibri" w:cs="Times New Roman"/>
          <w:sz w:val="24"/>
          <w:szCs w:val="24"/>
          <w:lang w:val="en-AU"/>
        </w:rPr>
      </w:pPr>
      <w:r w:rsidRPr="00B16D70">
        <w:rPr>
          <w:rFonts w:ascii="Calibri" w:eastAsia="Calibri" w:hAnsi="Calibri" w:cs="Times New Roman"/>
          <w:sz w:val="24"/>
          <w:szCs w:val="24"/>
          <w:lang w:val="en-AU"/>
        </w:rPr>
        <w:t>In the 2026-27 financial year and forward years, the PTG’s priorities will be:</w:t>
      </w:r>
    </w:p>
    <w:p w14:paraId="1FA77E5A" w14:textId="77777777" w:rsidR="00DA5144" w:rsidRPr="00B16D70" w:rsidRDefault="00DA5144" w:rsidP="00A26C94">
      <w:pPr>
        <w:pStyle w:val="BBullet1"/>
        <w:pBdr>
          <w:top w:val="nil"/>
          <w:left w:val="nil"/>
          <w:bottom w:val="nil"/>
          <w:right w:val="nil"/>
          <w:between w:val="nil"/>
          <w:bar w:val="nil"/>
        </w:pBdr>
        <w:ind w:left="714" w:hanging="357"/>
        <w:jc w:val="both"/>
        <w:rPr>
          <w:szCs w:val="24"/>
        </w:rPr>
      </w:pPr>
      <w:r w:rsidRPr="00B16D70">
        <w:rPr>
          <w:szCs w:val="24"/>
        </w:rPr>
        <w:t>Improving our service delivery for clients – taking a customer-centred approach to our work, meeting timeframes, promoting our role and service level commitment, and improving client experience;</w:t>
      </w:r>
    </w:p>
    <w:p w14:paraId="77A6FA24" w14:textId="77777777" w:rsidR="00DA5144" w:rsidRPr="00B16D70" w:rsidRDefault="00DA5144" w:rsidP="00A26C94">
      <w:pPr>
        <w:pStyle w:val="BBullet1"/>
        <w:pBdr>
          <w:top w:val="nil"/>
          <w:left w:val="nil"/>
          <w:bottom w:val="nil"/>
          <w:right w:val="nil"/>
          <w:between w:val="nil"/>
          <w:bar w:val="nil"/>
        </w:pBdr>
        <w:ind w:left="714" w:hanging="357"/>
        <w:jc w:val="both"/>
        <w:rPr>
          <w:szCs w:val="24"/>
        </w:rPr>
      </w:pPr>
      <w:r w:rsidRPr="00B16D70">
        <w:rPr>
          <w:szCs w:val="24"/>
        </w:rPr>
        <w:t xml:space="preserve">Advancing our technology – building on historical work by the PTG, we will look to embed technology solutions and platforms to create efficiencies and replace legacy systems and processes where appropriate; </w:t>
      </w:r>
    </w:p>
    <w:p w14:paraId="5BD720CD" w14:textId="77777777" w:rsidR="00DA5144" w:rsidRPr="00B16D70" w:rsidRDefault="00DA5144" w:rsidP="00A26C94">
      <w:pPr>
        <w:pStyle w:val="BBullet1"/>
        <w:pBdr>
          <w:top w:val="nil"/>
          <w:left w:val="nil"/>
          <w:bottom w:val="nil"/>
          <w:right w:val="nil"/>
          <w:between w:val="nil"/>
          <w:bar w:val="nil"/>
        </w:pBdr>
        <w:ind w:left="714" w:hanging="357"/>
        <w:jc w:val="both"/>
        <w:rPr>
          <w:szCs w:val="24"/>
        </w:rPr>
      </w:pPr>
      <w:r w:rsidRPr="00B16D70">
        <w:rPr>
          <w:szCs w:val="24"/>
        </w:rPr>
        <w:t>Data maturity – we will plan and develop improvements to our data holdings, analysis and management with a key goal of providing assurance over data assets and how we meet our privacy and other legal obligations;</w:t>
      </w:r>
    </w:p>
    <w:p w14:paraId="67123DB3" w14:textId="77777777" w:rsidR="00DA5144" w:rsidRPr="00B16D70" w:rsidRDefault="00DA5144" w:rsidP="00A26C94">
      <w:pPr>
        <w:pStyle w:val="BBullet1"/>
        <w:pBdr>
          <w:top w:val="nil"/>
          <w:left w:val="nil"/>
          <w:bottom w:val="nil"/>
          <w:right w:val="nil"/>
          <w:between w:val="nil"/>
          <w:bar w:val="nil"/>
        </w:pBdr>
        <w:ind w:left="714" w:hanging="357"/>
        <w:jc w:val="both"/>
        <w:rPr>
          <w:szCs w:val="24"/>
        </w:rPr>
      </w:pPr>
      <w:r w:rsidRPr="00B16D70">
        <w:rPr>
          <w:szCs w:val="24"/>
        </w:rPr>
        <w:t>Financial sustainability – we will implement recommendations from the fees and charges review commissioned by the PTG, ensuring our fees charged are appropriate; and</w:t>
      </w:r>
    </w:p>
    <w:p w14:paraId="41D5E514" w14:textId="77777777" w:rsidR="00DA5144" w:rsidRPr="00B16D70" w:rsidRDefault="00DA5144" w:rsidP="00A26C94">
      <w:pPr>
        <w:pStyle w:val="BBullet1"/>
        <w:pBdr>
          <w:top w:val="nil"/>
          <w:left w:val="nil"/>
          <w:bottom w:val="nil"/>
          <w:right w:val="nil"/>
          <w:between w:val="nil"/>
          <w:bar w:val="nil"/>
        </w:pBdr>
        <w:ind w:left="714" w:hanging="357"/>
        <w:jc w:val="both"/>
        <w:rPr>
          <w:szCs w:val="24"/>
        </w:rPr>
      </w:pPr>
      <w:r w:rsidRPr="00B16D70">
        <w:rPr>
          <w:szCs w:val="24"/>
        </w:rPr>
        <w:t xml:space="preserve">Operating model – focusing on our people, governance and support models to ensure delivery of high quality outcomes. This includes a focus on project management and implementing change in our organisation and for our clients. </w:t>
      </w:r>
    </w:p>
    <w:p w14:paraId="45C1FD11" w14:textId="77777777" w:rsidR="00DA5144" w:rsidRDefault="00DA5144" w:rsidP="00DA5144">
      <w:pPr>
        <w:rPr>
          <w:rFonts w:ascii="Calibri" w:eastAsia="Times New Roman" w:hAnsi="Calibri" w:cs="Times New Roman"/>
          <w:b/>
          <w:sz w:val="32"/>
          <w:szCs w:val="32"/>
          <w:lang w:val="en-AU"/>
        </w:rPr>
      </w:pPr>
      <w:r>
        <w:br w:type="page"/>
      </w:r>
    </w:p>
    <w:p w14:paraId="3E1655FC" w14:textId="77777777" w:rsidR="00DA5144" w:rsidRDefault="00DA5144" w:rsidP="00DA5144">
      <w:pPr>
        <w:pStyle w:val="Heading2"/>
        <w:pBdr>
          <w:top w:val="nil"/>
          <w:left w:val="nil"/>
          <w:bottom w:val="nil"/>
          <w:right w:val="nil"/>
          <w:between w:val="nil"/>
          <w:bar w:val="nil"/>
        </w:pBdr>
      </w:pPr>
      <w:bookmarkStart w:id="361" w:name="_Toc231571362"/>
      <w:bookmarkStart w:id="362" w:name="_Toc231571758"/>
      <w:bookmarkStart w:id="363" w:name="_Toc231572448"/>
      <w:r>
        <w:lastRenderedPageBreak/>
        <w:t>Employment profile</w:t>
      </w:r>
      <w:bookmarkEnd w:id="361"/>
      <w:bookmarkEnd w:id="362"/>
      <w:bookmarkEnd w:id="363"/>
    </w:p>
    <w:p w14:paraId="79ED7218" w14:textId="77777777" w:rsidR="00DA5144" w:rsidRPr="00B16D70" w:rsidRDefault="00DA5144" w:rsidP="00DA5144">
      <w:pPr>
        <w:pBdr>
          <w:top w:val="nil"/>
          <w:left w:val="nil"/>
          <w:bottom w:val="nil"/>
          <w:right w:val="nil"/>
          <w:between w:val="nil"/>
          <w:bar w:val="nil"/>
        </w:pBdr>
        <w:spacing w:after="160" w:line="254" w:lineRule="auto"/>
        <w:jc w:val="both"/>
        <w:rPr>
          <w:rFonts w:ascii="Calibri" w:eastAsia="Calibri" w:hAnsi="Calibri" w:cs="Times New Roman"/>
          <w:sz w:val="24"/>
          <w:szCs w:val="24"/>
          <w:lang w:val="en-AU"/>
        </w:rPr>
      </w:pPr>
      <w:r w:rsidRPr="00B16D70">
        <w:rPr>
          <w:rFonts w:ascii="Calibri" w:eastAsia="Calibri" w:hAnsi="Calibri" w:cs="Times New Roman"/>
          <w:sz w:val="24"/>
          <w:szCs w:val="24"/>
          <w:lang w:val="en-AU"/>
        </w:rPr>
        <w:t xml:space="preserve">PTG employees are officers of the ACT Public Service, employed under the </w:t>
      </w:r>
      <w:r w:rsidRPr="00B16D70">
        <w:rPr>
          <w:rFonts w:ascii="Calibri" w:eastAsia="Calibri" w:hAnsi="Calibri" w:cs="Times New Roman"/>
          <w:i/>
          <w:iCs/>
          <w:sz w:val="24"/>
          <w:szCs w:val="24"/>
          <w:lang w:val="en-AU"/>
        </w:rPr>
        <w:t>Public Sector Management Act 1994</w:t>
      </w:r>
      <w:r w:rsidRPr="00B16D70">
        <w:rPr>
          <w:rFonts w:ascii="Calibri" w:eastAsia="Calibri" w:hAnsi="Calibri" w:cs="Times New Roman"/>
          <w:sz w:val="24"/>
          <w:szCs w:val="24"/>
          <w:lang w:val="en-AU"/>
        </w:rPr>
        <w:t xml:space="preserve">. The Chief Executive Officer is employed under a long-term executive contract. All other staff are covered under the ACT Public Service Administrative and Related Classifications Enterprise Agreement. </w:t>
      </w:r>
    </w:p>
    <w:p w14:paraId="253F02D9" w14:textId="77777777" w:rsidR="00DA5144" w:rsidRPr="00B16D70" w:rsidRDefault="00DA5144" w:rsidP="00DA5144">
      <w:pPr>
        <w:pBdr>
          <w:top w:val="nil"/>
          <w:left w:val="nil"/>
          <w:bottom w:val="nil"/>
          <w:right w:val="nil"/>
          <w:between w:val="nil"/>
          <w:bar w:val="nil"/>
        </w:pBdr>
        <w:spacing w:after="160" w:line="254" w:lineRule="auto"/>
        <w:rPr>
          <w:rFonts w:ascii="Calibri" w:eastAsia="Calibri" w:hAnsi="Calibri" w:cs="Times New Roman"/>
          <w:sz w:val="24"/>
          <w:szCs w:val="24"/>
          <w:lang w:val="en-AU"/>
        </w:rPr>
      </w:pPr>
      <w:r w:rsidRPr="00B16D70">
        <w:rPr>
          <w:rFonts w:ascii="Calibri" w:eastAsia="Calibri" w:hAnsi="Calibri" w:cs="Times New Roman"/>
          <w:sz w:val="24"/>
          <w:szCs w:val="24"/>
          <w:lang w:val="en-AU"/>
        </w:rPr>
        <w:t>PTG engages external consultants or contractors from time to time to meet operational needs. PTG discloses its use of consultants and contractors in its annual report.</w:t>
      </w:r>
    </w:p>
    <w:p w14:paraId="5438F541" w14:textId="61F6C93F" w:rsidR="00DA5144" w:rsidRPr="00DC128A" w:rsidRDefault="00DA5144" w:rsidP="00DC128A">
      <w:pPr>
        <w:pStyle w:val="BBullet1"/>
        <w:numPr>
          <w:ilvl w:val="0"/>
          <w:numId w:val="0"/>
        </w:numPr>
        <w:pBdr>
          <w:top w:val="nil"/>
          <w:left w:val="nil"/>
          <w:bottom w:val="nil"/>
          <w:right w:val="nil"/>
          <w:between w:val="nil"/>
          <w:bar w:val="nil"/>
        </w:pBdr>
        <w:ind w:left="426" w:hanging="426"/>
        <w:rPr>
          <w:rFonts w:asciiTheme="minorHAnsi" w:hAnsiTheme="minorHAnsi" w:cstheme="minorHAnsi"/>
          <w:b/>
          <w:sz w:val="22"/>
          <w:szCs w:val="20"/>
        </w:rPr>
      </w:pPr>
      <w:r w:rsidRPr="00C57F86">
        <w:rPr>
          <w:rFonts w:asciiTheme="minorHAnsi" w:hAnsiTheme="minorHAnsi" w:cstheme="minorHAnsi"/>
          <w:b/>
          <w:sz w:val="22"/>
          <w:szCs w:val="20"/>
        </w:rPr>
        <w:t>Table 1: Estimated Employment Level</w:t>
      </w:r>
      <w:r>
        <w:t xml:space="preserve"> </w:t>
      </w:r>
    </w:p>
    <w:tbl>
      <w:tblPr>
        <w:tblStyle w:val="TableGrid"/>
        <w:tblW w:w="9014"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3118"/>
        <w:gridCol w:w="1474"/>
        <w:gridCol w:w="1474"/>
        <w:gridCol w:w="1474"/>
        <w:gridCol w:w="1474"/>
      </w:tblGrid>
      <w:tr w:rsidR="00DC128A" w14:paraId="2B37C253" w14:textId="77777777" w:rsidTr="001933E8">
        <w:trPr>
          <w:tblHeader/>
        </w:trPr>
        <w:tc>
          <w:tcPr>
            <w:tcW w:w="3118" w:type="dxa"/>
            <w:tcBorders>
              <w:top w:val="single" w:sz="12" w:space="0" w:color="auto"/>
              <w:left w:val="nil"/>
              <w:bottom w:val="single" w:sz="12" w:space="0" w:color="auto"/>
              <w:right w:val="nil"/>
            </w:tcBorders>
          </w:tcPr>
          <w:p w14:paraId="6396381C" w14:textId="77777777" w:rsidR="00DC128A" w:rsidRPr="00696E19" w:rsidRDefault="00DC128A" w:rsidP="001933E8">
            <w:pPr>
              <w:rPr>
                <w:rFonts w:asciiTheme="minorHAnsi" w:hAnsiTheme="minorHAnsi" w:cstheme="minorHAnsi"/>
                <w:sz w:val="24"/>
                <w:szCs w:val="24"/>
              </w:rPr>
            </w:pPr>
            <w:bookmarkStart w:id="364" w:name="RG_MARKER_55903"/>
          </w:p>
        </w:tc>
        <w:tc>
          <w:tcPr>
            <w:tcW w:w="1474" w:type="dxa"/>
            <w:tcBorders>
              <w:top w:val="single" w:sz="12" w:space="0" w:color="auto"/>
              <w:left w:val="nil"/>
              <w:bottom w:val="single" w:sz="12" w:space="0" w:color="auto"/>
              <w:right w:val="nil"/>
            </w:tcBorders>
            <w:hideMark/>
          </w:tcPr>
          <w:p w14:paraId="14F374F3" w14:textId="77777777" w:rsidR="00DC128A" w:rsidRPr="00696E19" w:rsidRDefault="00DC128A" w:rsidP="001933E8">
            <w:pPr>
              <w:pStyle w:val="2026-27BStableheading1Aptos"/>
              <w:framePr w:wrap="around"/>
              <w:pBdr>
                <w:top w:val="nil"/>
                <w:left w:val="nil"/>
                <w:bottom w:val="nil"/>
                <w:right w:val="nil"/>
                <w:between w:val="nil"/>
                <w:bar w:val="nil"/>
              </w:pBdr>
              <w:rPr>
                <w:rFonts w:asciiTheme="minorHAnsi" w:hAnsiTheme="minorHAnsi" w:cstheme="minorHAnsi"/>
              </w:rPr>
            </w:pPr>
            <w:r w:rsidRPr="00696E19">
              <w:rPr>
                <w:rFonts w:asciiTheme="minorHAnsi" w:hAnsiTheme="minorHAnsi" w:cstheme="minorHAnsi"/>
              </w:rPr>
              <w:t>2024-25</w:t>
            </w:r>
          </w:p>
          <w:p w14:paraId="5ADA3B88" w14:textId="77777777" w:rsidR="00DC128A" w:rsidRPr="00696E19" w:rsidRDefault="00DC128A" w:rsidP="001933E8">
            <w:pPr>
              <w:pStyle w:val="BTableHeaderText"/>
              <w:pBdr>
                <w:top w:val="nil"/>
                <w:left w:val="nil"/>
                <w:bottom w:val="nil"/>
                <w:right w:val="nil"/>
                <w:between w:val="nil"/>
                <w:bar w:val="nil"/>
              </w:pBdr>
              <w:rPr>
                <w:rFonts w:asciiTheme="minorHAnsi" w:hAnsiTheme="minorHAnsi" w:cstheme="minorHAnsi"/>
                <w:sz w:val="22"/>
                <w:szCs w:val="22"/>
              </w:rPr>
            </w:pPr>
            <w:r w:rsidRPr="00696E19">
              <w:rPr>
                <w:rFonts w:asciiTheme="minorHAnsi" w:hAnsiTheme="minorHAnsi" w:cstheme="minorHAnsi"/>
                <w:sz w:val="22"/>
                <w:szCs w:val="22"/>
              </w:rPr>
              <w:t>Actual</w:t>
            </w:r>
          </w:p>
          <w:p w14:paraId="012AC586" w14:textId="77777777" w:rsidR="00DC128A" w:rsidRPr="00696E19" w:rsidRDefault="00DC128A" w:rsidP="001933E8">
            <w:pPr>
              <w:pStyle w:val="BTableHeaderText"/>
              <w:pBdr>
                <w:top w:val="nil"/>
                <w:left w:val="nil"/>
                <w:bottom w:val="nil"/>
                <w:right w:val="nil"/>
                <w:between w:val="nil"/>
                <w:bar w:val="nil"/>
              </w:pBdr>
              <w:rPr>
                <w:rFonts w:asciiTheme="minorHAnsi" w:hAnsiTheme="minorHAnsi" w:cstheme="minorHAnsi"/>
                <w:sz w:val="22"/>
                <w:szCs w:val="22"/>
              </w:rPr>
            </w:pPr>
            <w:r w:rsidRPr="00696E19">
              <w:rPr>
                <w:rFonts w:asciiTheme="minorHAnsi" w:hAnsiTheme="minorHAnsi" w:cstheme="minorHAnsi"/>
                <w:sz w:val="22"/>
                <w:szCs w:val="22"/>
              </w:rPr>
              <w:t xml:space="preserve">Outcome </w:t>
            </w:r>
          </w:p>
        </w:tc>
        <w:tc>
          <w:tcPr>
            <w:tcW w:w="1474" w:type="dxa"/>
            <w:tcBorders>
              <w:top w:val="single" w:sz="12" w:space="0" w:color="auto"/>
              <w:left w:val="nil"/>
              <w:bottom w:val="single" w:sz="12" w:space="0" w:color="auto"/>
              <w:right w:val="nil"/>
            </w:tcBorders>
            <w:hideMark/>
          </w:tcPr>
          <w:p w14:paraId="60E8557B" w14:textId="77777777" w:rsidR="00DC128A" w:rsidRPr="00696E19" w:rsidRDefault="00DC128A" w:rsidP="001933E8">
            <w:pPr>
              <w:pStyle w:val="BTableHeaderText"/>
              <w:pBdr>
                <w:top w:val="nil"/>
                <w:left w:val="nil"/>
                <w:bottom w:val="nil"/>
                <w:right w:val="nil"/>
                <w:between w:val="nil"/>
                <w:bar w:val="nil"/>
              </w:pBdr>
              <w:rPr>
                <w:rFonts w:asciiTheme="minorHAnsi" w:hAnsiTheme="minorHAnsi" w:cstheme="minorHAnsi"/>
                <w:sz w:val="22"/>
                <w:szCs w:val="22"/>
              </w:rPr>
            </w:pPr>
            <w:r w:rsidRPr="00696E19">
              <w:rPr>
                <w:rFonts w:asciiTheme="minorHAnsi" w:hAnsiTheme="minorHAnsi" w:cstheme="minorHAnsi"/>
                <w:sz w:val="22"/>
                <w:szCs w:val="22"/>
              </w:rPr>
              <w:t>2025-26</w:t>
            </w:r>
          </w:p>
          <w:p w14:paraId="4C244B8A" w14:textId="77777777" w:rsidR="00DC128A" w:rsidRPr="00696E19" w:rsidRDefault="00DC128A" w:rsidP="001933E8">
            <w:pPr>
              <w:pStyle w:val="BTableHeaderText"/>
              <w:pBdr>
                <w:top w:val="nil"/>
                <w:left w:val="nil"/>
                <w:bottom w:val="nil"/>
                <w:right w:val="nil"/>
                <w:between w:val="nil"/>
                <w:bar w:val="nil"/>
              </w:pBdr>
              <w:rPr>
                <w:rFonts w:asciiTheme="minorHAnsi" w:hAnsiTheme="minorHAnsi" w:cstheme="minorHAnsi"/>
                <w:sz w:val="22"/>
                <w:szCs w:val="22"/>
              </w:rPr>
            </w:pPr>
            <w:r w:rsidRPr="00696E19">
              <w:rPr>
                <w:rFonts w:asciiTheme="minorHAnsi" w:hAnsiTheme="minorHAnsi" w:cstheme="minorHAnsi"/>
                <w:sz w:val="22"/>
                <w:szCs w:val="22"/>
              </w:rPr>
              <w:t xml:space="preserve">Budget </w:t>
            </w:r>
          </w:p>
        </w:tc>
        <w:tc>
          <w:tcPr>
            <w:tcW w:w="1474" w:type="dxa"/>
            <w:tcBorders>
              <w:top w:val="single" w:sz="12" w:space="0" w:color="auto"/>
              <w:left w:val="nil"/>
              <w:bottom w:val="single" w:sz="12" w:space="0" w:color="auto"/>
              <w:right w:val="nil"/>
            </w:tcBorders>
            <w:hideMark/>
          </w:tcPr>
          <w:p w14:paraId="2772DC1A" w14:textId="77777777" w:rsidR="00DC128A" w:rsidRPr="00696E19" w:rsidRDefault="00DC128A" w:rsidP="001933E8">
            <w:pPr>
              <w:pStyle w:val="BTableHeaderText"/>
              <w:pBdr>
                <w:top w:val="nil"/>
                <w:left w:val="nil"/>
                <w:bottom w:val="nil"/>
                <w:right w:val="nil"/>
                <w:between w:val="nil"/>
                <w:bar w:val="nil"/>
              </w:pBdr>
              <w:rPr>
                <w:rFonts w:asciiTheme="minorHAnsi" w:hAnsiTheme="minorHAnsi" w:cstheme="minorHAnsi"/>
                <w:sz w:val="22"/>
                <w:szCs w:val="22"/>
              </w:rPr>
            </w:pPr>
            <w:r w:rsidRPr="00696E19">
              <w:rPr>
                <w:rFonts w:asciiTheme="minorHAnsi" w:hAnsiTheme="minorHAnsi" w:cstheme="minorHAnsi"/>
                <w:sz w:val="22"/>
                <w:szCs w:val="22"/>
              </w:rPr>
              <w:t>2025-26</w:t>
            </w:r>
          </w:p>
          <w:p w14:paraId="7C72ABA8" w14:textId="77777777" w:rsidR="00DC128A" w:rsidRPr="00696E19" w:rsidRDefault="00DC128A" w:rsidP="001933E8">
            <w:pPr>
              <w:pStyle w:val="BTableHeaderText"/>
              <w:pBdr>
                <w:top w:val="nil"/>
                <w:left w:val="nil"/>
                <w:bottom w:val="nil"/>
                <w:right w:val="nil"/>
                <w:between w:val="nil"/>
                <w:bar w:val="nil"/>
              </w:pBdr>
              <w:rPr>
                <w:rFonts w:asciiTheme="minorHAnsi" w:hAnsiTheme="minorHAnsi" w:cstheme="minorHAnsi"/>
                <w:sz w:val="22"/>
                <w:szCs w:val="22"/>
              </w:rPr>
            </w:pPr>
            <w:r w:rsidRPr="00696E19">
              <w:rPr>
                <w:rFonts w:asciiTheme="minorHAnsi" w:hAnsiTheme="minorHAnsi" w:cstheme="minorHAnsi"/>
                <w:sz w:val="22"/>
                <w:szCs w:val="22"/>
              </w:rPr>
              <w:t>Estimated</w:t>
            </w:r>
          </w:p>
          <w:p w14:paraId="5630408B" w14:textId="77777777" w:rsidR="00DC128A" w:rsidRPr="00696E19" w:rsidRDefault="00DC128A" w:rsidP="001933E8">
            <w:pPr>
              <w:pStyle w:val="BTableHeaderText"/>
              <w:pBdr>
                <w:top w:val="nil"/>
                <w:left w:val="nil"/>
                <w:bottom w:val="nil"/>
                <w:right w:val="nil"/>
                <w:between w:val="nil"/>
                <w:bar w:val="nil"/>
              </w:pBdr>
              <w:rPr>
                <w:rFonts w:asciiTheme="minorHAnsi" w:hAnsiTheme="minorHAnsi" w:cstheme="minorHAnsi"/>
                <w:sz w:val="22"/>
                <w:szCs w:val="22"/>
              </w:rPr>
            </w:pPr>
            <w:r w:rsidRPr="00696E19">
              <w:rPr>
                <w:rFonts w:asciiTheme="minorHAnsi" w:hAnsiTheme="minorHAnsi" w:cstheme="minorHAnsi"/>
                <w:sz w:val="22"/>
                <w:szCs w:val="22"/>
              </w:rPr>
              <w:t xml:space="preserve">Outcome </w:t>
            </w:r>
          </w:p>
        </w:tc>
        <w:tc>
          <w:tcPr>
            <w:tcW w:w="1474" w:type="dxa"/>
            <w:tcBorders>
              <w:top w:val="single" w:sz="12" w:space="0" w:color="auto"/>
              <w:left w:val="nil"/>
              <w:bottom w:val="single" w:sz="12" w:space="0" w:color="auto"/>
              <w:right w:val="nil"/>
            </w:tcBorders>
          </w:tcPr>
          <w:p w14:paraId="1428FFB9" w14:textId="77777777" w:rsidR="00DC128A" w:rsidRPr="00696E19" w:rsidRDefault="00DC128A" w:rsidP="001933E8">
            <w:pPr>
              <w:pStyle w:val="BTableHeaderText"/>
              <w:pBdr>
                <w:top w:val="nil"/>
                <w:left w:val="nil"/>
                <w:bottom w:val="nil"/>
                <w:right w:val="nil"/>
                <w:between w:val="nil"/>
                <w:bar w:val="nil"/>
              </w:pBdr>
              <w:rPr>
                <w:rFonts w:asciiTheme="minorHAnsi" w:hAnsiTheme="minorHAnsi" w:cstheme="minorHAnsi"/>
                <w:sz w:val="22"/>
                <w:szCs w:val="22"/>
              </w:rPr>
            </w:pPr>
            <w:r w:rsidRPr="00696E19">
              <w:rPr>
                <w:rFonts w:asciiTheme="minorHAnsi" w:hAnsiTheme="minorHAnsi" w:cstheme="minorHAnsi"/>
                <w:sz w:val="22"/>
                <w:szCs w:val="22"/>
              </w:rPr>
              <w:t>2026-27</w:t>
            </w:r>
          </w:p>
          <w:p w14:paraId="03E70CEA" w14:textId="77777777" w:rsidR="00DC128A" w:rsidRPr="00696E19" w:rsidRDefault="00DC128A" w:rsidP="001933E8">
            <w:pPr>
              <w:pStyle w:val="BTableHeaderText"/>
              <w:pBdr>
                <w:top w:val="nil"/>
                <w:left w:val="nil"/>
                <w:bottom w:val="nil"/>
                <w:right w:val="nil"/>
                <w:between w:val="nil"/>
                <w:bar w:val="nil"/>
              </w:pBdr>
              <w:rPr>
                <w:rFonts w:asciiTheme="minorHAnsi" w:hAnsiTheme="minorHAnsi" w:cstheme="minorHAnsi"/>
                <w:sz w:val="22"/>
                <w:szCs w:val="22"/>
              </w:rPr>
            </w:pPr>
            <w:r w:rsidRPr="00696E19">
              <w:rPr>
                <w:rFonts w:asciiTheme="minorHAnsi" w:hAnsiTheme="minorHAnsi" w:cstheme="minorHAnsi"/>
                <w:sz w:val="22"/>
                <w:szCs w:val="22"/>
              </w:rPr>
              <w:t xml:space="preserve">Budget </w:t>
            </w:r>
          </w:p>
          <w:p w14:paraId="51E72308" w14:textId="77777777" w:rsidR="00DC128A" w:rsidRPr="00696E19" w:rsidRDefault="00DC128A" w:rsidP="001933E8">
            <w:pPr>
              <w:pStyle w:val="BTableHeaderText"/>
              <w:rPr>
                <w:rFonts w:asciiTheme="minorHAnsi" w:hAnsiTheme="minorHAnsi" w:cstheme="minorHAnsi"/>
                <w:sz w:val="22"/>
                <w:szCs w:val="22"/>
              </w:rPr>
            </w:pPr>
          </w:p>
        </w:tc>
      </w:tr>
      <w:tr w:rsidR="00DC128A" w14:paraId="770112F6" w14:textId="77777777" w:rsidTr="001933E8">
        <w:tc>
          <w:tcPr>
            <w:tcW w:w="3118" w:type="dxa"/>
            <w:tcBorders>
              <w:top w:val="single" w:sz="12" w:space="0" w:color="auto"/>
              <w:left w:val="nil"/>
              <w:bottom w:val="single" w:sz="12" w:space="0" w:color="auto"/>
              <w:right w:val="nil"/>
            </w:tcBorders>
            <w:hideMark/>
          </w:tcPr>
          <w:p w14:paraId="1526AA85" w14:textId="77777777" w:rsidR="00DC128A" w:rsidRPr="00141AD2" w:rsidRDefault="00DC128A" w:rsidP="001933E8">
            <w:pPr>
              <w:pBdr>
                <w:top w:val="nil"/>
                <w:left w:val="nil"/>
                <w:bottom w:val="nil"/>
                <w:right w:val="nil"/>
                <w:between w:val="nil"/>
                <w:bar w:val="nil"/>
              </w:pBdr>
              <w:rPr>
                <w:rFonts w:asciiTheme="minorHAnsi" w:hAnsiTheme="minorHAnsi" w:cstheme="minorHAnsi"/>
                <w:b/>
                <w:bCs/>
              </w:rPr>
            </w:pPr>
            <w:r w:rsidRPr="00141AD2">
              <w:rPr>
                <w:rFonts w:asciiTheme="minorHAnsi" w:hAnsiTheme="minorHAnsi" w:cstheme="minorHAnsi"/>
                <w:b/>
                <w:bCs/>
              </w:rPr>
              <w:t xml:space="preserve">Staffing (FTE) </w:t>
            </w:r>
          </w:p>
        </w:tc>
        <w:tc>
          <w:tcPr>
            <w:tcW w:w="1474" w:type="dxa"/>
            <w:tcBorders>
              <w:top w:val="single" w:sz="12" w:space="0" w:color="auto"/>
              <w:left w:val="nil"/>
              <w:bottom w:val="single" w:sz="12" w:space="0" w:color="auto"/>
              <w:right w:val="nil"/>
            </w:tcBorders>
            <w:hideMark/>
          </w:tcPr>
          <w:p w14:paraId="076864EB" w14:textId="1161A801" w:rsidR="00DC128A" w:rsidRPr="00696E19" w:rsidRDefault="00DC128A" w:rsidP="001933E8">
            <w:pPr>
              <w:pBdr>
                <w:top w:val="nil"/>
                <w:left w:val="nil"/>
                <w:bottom w:val="nil"/>
                <w:right w:val="nil"/>
                <w:between w:val="nil"/>
                <w:bar w:val="nil"/>
              </w:pBdr>
              <w:jc w:val="right"/>
              <w:rPr>
                <w:rFonts w:asciiTheme="minorHAnsi" w:hAnsiTheme="minorHAnsi" w:cstheme="minorHAnsi"/>
                <w:sz w:val="21"/>
                <w:szCs w:val="21"/>
              </w:rPr>
            </w:pPr>
            <w:r>
              <w:rPr>
                <w:rFonts w:asciiTheme="minorHAnsi" w:hAnsiTheme="minorHAnsi" w:cstheme="minorHAnsi"/>
                <w:sz w:val="21"/>
                <w:szCs w:val="21"/>
              </w:rPr>
              <w:t>64.60</w:t>
            </w:r>
          </w:p>
        </w:tc>
        <w:tc>
          <w:tcPr>
            <w:tcW w:w="1474" w:type="dxa"/>
            <w:tcBorders>
              <w:top w:val="single" w:sz="12" w:space="0" w:color="auto"/>
              <w:left w:val="nil"/>
              <w:bottom w:val="single" w:sz="12" w:space="0" w:color="auto"/>
              <w:right w:val="nil"/>
            </w:tcBorders>
            <w:hideMark/>
          </w:tcPr>
          <w:p w14:paraId="4AF4527A" w14:textId="0BA07C85" w:rsidR="00DC128A" w:rsidRPr="00696E19" w:rsidRDefault="00DC128A" w:rsidP="001933E8">
            <w:pPr>
              <w:pBdr>
                <w:top w:val="nil"/>
                <w:left w:val="nil"/>
                <w:bottom w:val="nil"/>
                <w:right w:val="nil"/>
                <w:between w:val="nil"/>
                <w:bar w:val="nil"/>
              </w:pBdr>
              <w:jc w:val="right"/>
              <w:rPr>
                <w:rFonts w:asciiTheme="minorHAnsi" w:hAnsiTheme="minorHAnsi" w:cstheme="minorHAnsi"/>
                <w:sz w:val="21"/>
                <w:szCs w:val="21"/>
              </w:rPr>
            </w:pPr>
            <w:r>
              <w:rPr>
                <w:rFonts w:asciiTheme="minorHAnsi" w:hAnsiTheme="minorHAnsi" w:cstheme="minorHAnsi"/>
                <w:sz w:val="21"/>
                <w:szCs w:val="21"/>
              </w:rPr>
              <w:t>64.91</w:t>
            </w:r>
            <w:r w:rsidRPr="00696E19">
              <w:rPr>
                <w:rFonts w:asciiTheme="minorHAnsi" w:hAnsiTheme="minorHAnsi" w:cstheme="minorHAnsi"/>
                <w:sz w:val="21"/>
                <w:szCs w:val="21"/>
              </w:rPr>
              <w:t xml:space="preserve"> </w:t>
            </w:r>
          </w:p>
        </w:tc>
        <w:tc>
          <w:tcPr>
            <w:tcW w:w="1474" w:type="dxa"/>
            <w:tcBorders>
              <w:top w:val="single" w:sz="12" w:space="0" w:color="auto"/>
              <w:left w:val="nil"/>
              <w:bottom w:val="single" w:sz="12" w:space="0" w:color="auto"/>
              <w:right w:val="nil"/>
            </w:tcBorders>
            <w:hideMark/>
          </w:tcPr>
          <w:p w14:paraId="1A0CFAA0" w14:textId="3F5D17BB" w:rsidR="00DC128A" w:rsidRPr="00696E19" w:rsidRDefault="00DC128A" w:rsidP="001933E8">
            <w:pPr>
              <w:pBdr>
                <w:top w:val="nil"/>
                <w:left w:val="nil"/>
                <w:bottom w:val="nil"/>
                <w:right w:val="nil"/>
                <w:between w:val="nil"/>
                <w:bar w:val="nil"/>
              </w:pBdr>
              <w:jc w:val="right"/>
              <w:rPr>
                <w:rFonts w:asciiTheme="minorHAnsi" w:hAnsiTheme="minorHAnsi" w:cstheme="minorHAnsi"/>
                <w:sz w:val="21"/>
                <w:szCs w:val="21"/>
              </w:rPr>
            </w:pPr>
            <w:r>
              <w:rPr>
                <w:rFonts w:asciiTheme="minorHAnsi" w:hAnsiTheme="minorHAnsi" w:cstheme="minorHAnsi"/>
                <w:sz w:val="21"/>
                <w:szCs w:val="21"/>
              </w:rPr>
              <w:t>63.59</w:t>
            </w:r>
            <w:r w:rsidRPr="00696E19">
              <w:rPr>
                <w:rFonts w:asciiTheme="minorHAnsi" w:hAnsiTheme="minorHAnsi" w:cstheme="minorHAnsi"/>
                <w:sz w:val="21"/>
                <w:szCs w:val="21"/>
              </w:rPr>
              <w:t xml:space="preserve"> </w:t>
            </w:r>
          </w:p>
        </w:tc>
        <w:tc>
          <w:tcPr>
            <w:tcW w:w="1474" w:type="dxa"/>
            <w:tcBorders>
              <w:top w:val="single" w:sz="12" w:space="0" w:color="auto"/>
              <w:left w:val="nil"/>
              <w:bottom w:val="single" w:sz="12" w:space="0" w:color="auto"/>
              <w:right w:val="nil"/>
            </w:tcBorders>
            <w:hideMark/>
          </w:tcPr>
          <w:p w14:paraId="7EF7799A" w14:textId="5F0B8600" w:rsidR="00DC128A" w:rsidRPr="00696E19" w:rsidRDefault="00DC128A" w:rsidP="001933E8">
            <w:pPr>
              <w:pBdr>
                <w:top w:val="nil"/>
                <w:left w:val="nil"/>
                <w:bottom w:val="nil"/>
                <w:right w:val="nil"/>
                <w:between w:val="nil"/>
                <w:bar w:val="nil"/>
              </w:pBdr>
              <w:jc w:val="right"/>
              <w:rPr>
                <w:rFonts w:asciiTheme="minorHAnsi" w:hAnsiTheme="minorHAnsi" w:cstheme="minorHAnsi"/>
                <w:sz w:val="21"/>
                <w:szCs w:val="21"/>
              </w:rPr>
            </w:pPr>
            <w:r>
              <w:rPr>
                <w:rFonts w:asciiTheme="minorHAnsi" w:hAnsiTheme="minorHAnsi" w:cstheme="minorHAnsi"/>
                <w:sz w:val="21"/>
                <w:szCs w:val="21"/>
              </w:rPr>
              <w:t>63.62</w:t>
            </w:r>
            <w:r w:rsidRPr="00696E19">
              <w:rPr>
                <w:rFonts w:asciiTheme="minorHAnsi" w:hAnsiTheme="minorHAnsi" w:cstheme="minorHAnsi"/>
                <w:sz w:val="21"/>
                <w:szCs w:val="21"/>
              </w:rPr>
              <w:t xml:space="preserve"> </w:t>
            </w:r>
          </w:p>
        </w:tc>
      </w:tr>
    </w:tbl>
    <w:p w14:paraId="28259C80" w14:textId="77777777" w:rsidR="00DA5144" w:rsidRDefault="00DA5144" w:rsidP="00DA5144">
      <w:pPr>
        <w:rPr>
          <w:rFonts w:ascii="Calibri" w:eastAsia="Times New Roman" w:hAnsi="Calibri" w:cs="Times New Roman"/>
          <w:b/>
          <w:sz w:val="32"/>
          <w:szCs w:val="32"/>
          <w:lang w:val="en-AU"/>
        </w:rPr>
      </w:pPr>
      <w:r>
        <w:br w:type="page"/>
      </w:r>
    </w:p>
    <w:p w14:paraId="45F1A4D4" w14:textId="77777777" w:rsidR="00DA5144" w:rsidRPr="00EF5E36" w:rsidRDefault="00DA5144" w:rsidP="00DA5144">
      <w:pPr>
        <w:pStyle w:val="Heading2"/>
      </w:pPr>
      <w:bookmarkStart w:id="365" w:name="_Toc231571363"/>
      <w:bookmarkStart w:id="366" w:name="_Toc231571759"/>
      <w:bookmarkStart w:id="367" w:name="_Toc231572449"/>
      <w:r w:rsidRPr="00EF5E36">
        <w:lastRenderedPageBreak/>
        <w:t>S</w:t>
      </w:r>
      <w:bookmarkEnd w:id="364"/>
      <w:r>
        <w:t>trategic Objectives and Indicators</w:t>
      </w:r>
      <w:bookmarkEnd w:id="365"/>
      <w:bookmarkEnd w:id="366"/>
      <w:bookmarkEnd w:id="367"/>
    </w:p>
    <w:p w14:paraId="624D3A0C" w14:textId="77777777" w:rsidR="00DA5144" w:rsidRPr="00B16D70" w:rsidRDefault="00DA5144" w:rsidP="00DA5144">
      <w:pPr>
        <w:pStyle w:val="Heading3"/>
      </w:pPr>
      <w:bookmarkStart w:id="368" w:name="_Toc231571364"/>
      <w:bookmarkStart w:id="369" w:name="_Toc231571760"/>
      <w:bookmarkStart w:id="370" w:name="_Toc231572450"/>
      <w:r w:rsidRPr="00B16D70">
        <w:t>Strategic objective 1</w:t>
      </w:r>
      <w:bookmarkEnd w:id="368"/>
      <w:bookmarkEnd w:id="369"/>
      <w:bookmarkEnd w:id="370"/>
    </w:p>
    <w:p w14:paraId="47B8C0D1" w14:textId="77777777" w:rsidR="00DA5144" w:rsidRPr="00B16D70" w:rsidRDefault="00DA5144" w:rsidP="00C745E1">
      <w:pPr>
        <w:pStyle w:val="Heading4BS"/>
        <w:rPr>
          <w:rFonts w:eastAsia="Calibri"/>
          <w:sz w:val="24"/>
          <w:szCs w:val="24"/>
        </w:rPr>
      </w:pPr>
      <w:r w:rsidRPr="00B16D70">
        <w:rPr>
          <w:rFonts w:eastAsia="Calibri"/>
        </w:rPr>
        <w:t>PTG Client Experience and Engagement</w:t>
      </w:r>
    </w:p>
    <w:p w14:paraId="15C9DF54" w14:textId="77777777" w:rsidR="00DA5144" w:rsidRPr="00B16D70" w:rsidRDefault="00DA5144" w:rsidP="00DA5144">
      <w:pPr>
        <w:pBdr>
          <w:top w:val="nil"/>
          <w:left w:val="nil"/>
          <w:bottom w:val="nil"/>
          <w:right w:val="nil"/>
          <w:between w:val="nil"/>
          <w:bar w:val="nil"/>
        </w:pBdr>
        <w:spacing w:after="160" w:line="256" w:lineRule="auto"/>
        <w:jc w:val="both"/>
        <w:rPr>
          <w:rFonts w:ascii="Calibri" w:eastAsia="Calibri" w:hAnsi="Calibri" w:cs="Times New Roman"/>
          <w:b/>
          <w:sz w:val="24"/>
          <w:szCs w:val="24"/>
          <w:lang w:val="en-AU"/>
        </w:rPr>
      </w:pPr>
      <w:r w:rsidRPr="00B16D70">
        <w:rPr>
          <w:rFonts w:ascii="Calibri" w:eastAsia="Calibri" w:hAnsi="Calibri" w:cs="Times New Roman"/>
          <w:sz w:val="24"/>
          <w:szCs w:val="24"/>
          <w:lang w:val="en-AU"/>
        </w:rPr>
        <w:t>The PTG is a service agency delivering important services to individuals in our community who are experiencing vulnerability or difficult times. The PTG requires a high level of trust in its operation and services. This strategic objective aligns with the ACT Wellbeing Framework domains of Access and Connectivity, and Governance and Institutions.</w:t>
      </w:r>
    </w:p>
    <w:p w14:paraId="7C896557" w14:textId="77777777" w:rsidR="00DA5144" w:rsidRPr="00D1381B" w:rsidRDefault="00DA5144" w:rsidP="00DA5144">
      <w:pPr>
        <w:pBdr>
          <w:top w:val="nil"/>
          <w:left w:val="nil"/>
          <w:bottom w:val="nil"/>
          <w:right w:val="nil"/>
          <w:between w:val="nil"/>
          <w:bar w:val="nil"/>
        </w:pBdr>
        <w:spacing w:after="160" w:line="256" w:lineRule="auto"/>
        <w:rPr>
          <w:rFonts w:eastAsia="Calibri" w:cstheme="minorHAnsi"/>
          <w:b/>
          <w:lang w:val="en-AU"/>
        </w:rPr>
      </w:pPr>
      <w:r w:rsidRPr="00D1381B">
        <w:rPr>
          <w:rFonts w:eastAsia="Calibri" w:cstheme="minorHAnsi"/>
          <w:b/>
          <w:lang w:val="en-AU"/>
        </w:rPr>
        <w:t>Table 2</w:t>
      </w:r>
      <w:r w:rsidRPr="00D1381B">
        <w:rPr>
          <w:rFonts w:eastAsia="Times New Roman" w:cstheme="minorHAnsi"/>
          <w:b/>
          <w:lang w:val="en-AU"/>
        </w:rPr>
        <w:t xml:space="preserve">: </w:t>
      </w:r>
      <w:r w:rsidRPr="00D1381B">
        <w:rPr>
          <w:rFonts w:eastAsia="Calibri" w:cstheme="minorHAnsi"/>
          <w:b/>
          <w:lang w:val="en-AU"/>
        </w:rPr>
        <w:t>Strategic Objective 1: PTG Client Experience and Engagement</w:t>
      </w:r>
    </w:p>
    <w:tbl>
      <w:tblPr>
        <w:tblStyle w:val="TableGrid"/>
        <w:tblW w:w="0" w:type="auto"/>
        <w:tblInd w:w="-5" w:type="dxa"/>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148"/>
        <w:gridCol w:w="2677"/>
        <w:gridCol w:w="1701"/>
        <w:gridCol w:w="1135"/>
        <w:gridCol w:w="1361"/>
      </w:tblGrid>
      <w:tr w:rsidR="00DA5144" w14:paraId="13B8B69F" w14:textId="77777777" w:rsidTr="00AD1A00">
        <w:tc>
          <w:tcPr>
            <w:tcW w:w="2148" w:type="dxa"/>
            <w:tcBorders>
              <w:top w:val="single" w:sz="12" w:space="0" w:color="auto"/>
              <w:left w:val="nil"/>
              <w:bottom w:val="single" w:sz="4" w:space="0" w:color="auto"/>
              <w:right w:val="nil"/>
            </w:tcBorders>
            <w:hideMark/>
          </w:tcPr>
          <w:p w14:paraId="3E01B3EA" w14:textId="77777777" w:rsidR="00DA5144" w:rsidRPr="00DE1117" w:rsidRDefault="00DA5144" w:rsidP="001933E8">
            <w:pPr>
              <w:pStyle w:val="BBullet1"/>
              <w:numPr>
                <w:ilvl w:val="0"/>
                <w:numId w:val="0"/>
              </w:numPr>
              <w:pBdr>
                <w:top w:val="nil"/>
                <w:left w:val="nil"/>
                <w:bottom w:val="nil"/>
                <w:right w:val="nil"/>
                <w:between w:val="nil"/>
                <w:bar w:val="nil"/>
              </w:pBdr>
              <w:rPr>
                <w:rFonts w:cs="Calibri"/>
                <w:b/>
                <w:sz w:val="22"/>
                <w:szCs w:val="20"/>
              </w:rPr>
            </w:pPr>
            <w:r w:rsidRPr="00DE1117">
              <w:rPr>
                <w:rFonts w:cs="Calibri"/>
                <w:b/>
                <w:sz w:val="22"/>
                <w:szCs w:val="20"/>
              </w:rPr>
              <w:t>Success</w:t>
            </w:r>
          </w:p>
        </w:tc>
        <w:tc>
          <w:tcPr>
            <w:tcW w:w="2677" w:type="dxa"/>
            <w:tcBorders>
              <w:top w:val="single" w:sz="12" w:space="0" w:color="auto"/>
              <w:left w:val="nil"/>
              <w:bottom w:val="single" w:sz="4" w:space="0" w:color="auto"/>
              <w:right w:val="nil"/>
            </w:tcBorders>
            <w:hideMark/>
          </w:tcPr>
          <w:p w14:paraId="625FF4D8" w14:textId="77777777" w:rsidR="00DA5144" w:rsidRPr="00DE1117" w:rsidRDefault="00DA5144" w:rsidP="001933E8">
            <w:pPr>
              <w:pStyle w:val="BBullet1"/>
              <w:numPr>
                <w:ilvl w:val="0"/>
                <w:numId w:val="0"/>
              </w:numPr>
              <w:pBdr>
                <w:top w:val="nil"/>
                <w:left w:val="nil"/>
                <w:bottom w:val="nil"/>
                <w:right w:val="nil"/>
                <w:between w:val="nil"/>
                <w:bar w:val="nil"/>
              </w:pBdr>
              <w:rPr>
                <w:rFonts w:cs="Calibri"/>
                <w:b/>
                <w:sz w:val="22"/>
                <w:szCs w:val="20"/>
              </w:rPr>
            </w:pPr>
            <w:r w:rsidRPr="00DE1117">
              <w:rPr>
                <w:rFonts w:cs="Calibri"/>
                <w:b/>
                <w:sz w:val="22"/>
                <w:szCs w:val="20"/>
              </w:rPr>
              <w:t>Strategic Indicator</w:t>
            </w:r>
          </w:p>
        </w:tc>
        <w:tc>
          <w:tcPr>
            <w:tcW w:w="1701" w:type="dxa"/>
            <w:tcBorders>
              <w:top w:val="single" w:sz="12" w:space="0" w:color="auto"/>
              <w:left w:val="nil"/>
              <w:bottom w:val="single" w:sz="4" w:space="0" w:color="auto"/>
              <w:right w:val="nil"/>
            </w:tcBorders>
            <w:hideMark/>
          </w:tcPr>
          <w:p w14:paraId="1640DE55" w14:textId="77777777" w:rsidR="00DA5144" w:rsidRPr="00DE1117" w:rsidRDefault="00DA5144" w:rsidP="001933E8">
            <w:pPr>
              <w:pStyle w:val="BBullet1"/>
              <w:numPr>
                <w:ilvl w:val="0"/>
                <w:numId w:val="0"/>
              </w:numPr>
              <w:pBdr>
                <w:top w:val="nil"/>
                <w:left w:val="nil"/>
                <w:bottom w:val="nil"/>
                <w:right w:val="nil"/>
                <w:between w:val="nil"/>
                <w:bar w:val="nil"/>
              </w:pBdr>
              <w:rPr>
                <w:rFonts w:cs="Calibri"/>
                <w:b/>
                <w:sz w:val="22"/>
                <w:szCs w:val="20"/>
              </w:rPr>
            </w:pPr>
            <w:r w:rsidRPr="00DE1117">
              <w:rPr>
                <w:rFonts w:cs="Calibri"/>
                <w:b/>
                <w:sz w:val="22"/>
                <w:szCs w:val="20"/>
              </w:rPr>
              <w:t>2025-26 Target</w:t>
            </w:r>
          </w:p>
        </w:tc>
        <w:tc>
          <w:tcPr>
            <w:tcW w:w="1135" w:type="dxa"/>
            <w:tcBorders>
              <w:top w:val="single" w:sz="12" w:space="0" w:color="auto"/>
              <w:left w:val="nil"/>
              <w:bottom w:val="single" w:sz="4" w:space="0" w:color="auto"/>
              <w:right w:val="nil"/>
            </w:tcBorders>
            <w:hideMark/>
          </w:tcPr>
          <w:p w14:paraId="519E30E1" w14:textId="77777777" w:rsidR="00DA5144" w:rsidRPr="00DE1117" w:rsidRDefault="00DA5144" w:rsidP="001933E8">
            <w:pPr>
              <w:pStyle w:val="BBullet1"/>
              <w:numPr>
                <w:ilvl w:val="0"/>
                <w:numId w:val="0"/>
              </w:numPr>
              <w:pBdr>
                <w:top w:val="nil"/>
                <w:left w:val="nil"/>
                <w:bottom w:val="nil"/>
                <w:right w:val="nil"/>
                <w:between w:val="nil"/>
                <w:bar w:val="nil"/>
              </w:pBdr>
              <w:jc w:val="center"/>
              <w:rPr>
                <w:rFonts w:cs="Calibri"/>
                <w:b/>
                <w:sz w:val="22"/>
                <w:szCs w:val="20"/>
              </w:rPr>
            </w:pPr>
            <w:r w:rsidRPr="00DE1117">
              <w:rPr>
                <w:rFonts w:cs="Calibri"/>
                <w:b/>
                <w:sz w:val="22"/>
                <w:szCs w:val="20"/>
              </w:rPr>
              <w:t>2025-26 Estimated Outcome</w:t>
            </w:r>
          </w:p>
        </w:tc>
        <w:tc>
          <w:tcPr>
            <w:tcW w:w="1361" w:type="dxa"/>
            <w:tcBorders>
              <w:top w:val="single" w:sz="12" w:space="0" w:color="auto"/>
              <w:left w:val="nil"/>
              <w:bottom w:val="single" w:sz="4" w:space="0" w:color="auto"/>
              <w:right w:val="nil"/>
            </w:tcBorders>
            <w:hideMark/>
          </w:tcPr>
          <w:p w14:paraId="3CC604F3" w14:textId="77777777" w:rsidR="00DA5144" w:rsidRPr="00DE1117" w:rsidRDefault="00DA5144" w:rsidP="001933E8">
            <w:pPr>
              <w:pStyle w:val="BBullet1"/>
              <w:numPr>
                <w:ilvl w:val="0"/>
                <w:numId w:val="0"/>
              </w:numPr>
              <w:pBdr>
                <w:top w:val="nil"/>
                <w:left w:val="nil"/>
                <w:bottom w:val="nil"/>
                <w:right w:val="nil"/>
                <w:between w:val="nil"/>
                <w:bar w:val="nil"/>
              </w:pBdr>
              <w:jc w:val="center"/>
              <w:rPr>
                <w:rFonts w:cs="Calibri"/>
                <w:b/>
                <w:sz w:val="22"/>
                <w:szCs w:val="20"/>
              </w:rPr>
            </w:pPr>
            <w:r w:rsidRPr="00DE1117">
              <w:rPr>
                <w:rFonts w:cs="Calibri"/>
                <w:b/>
                <w:sz w:val="22"/>
                <w:szCs w:val="20"/>
              </w:rPr>
              <w:t>2026-27 Target</w:t>
            </w:r>
          </w:p>
        </w:tc>
      </w:tr>
      <w:tr w:rsidR="00DA5144" w14:paraId="206F3FF6" w14:textId="77777777" w:rsidTr="00FF722C">
        <w:tc>
          <w:tcPr>
            <w:tcW w:w="2148" w:type="dxa"/>
            <w:tcBorders>
              <w:top w:val="single" w:sz="4" w:space="0" w:color="auto"/>
              <w:left w:val="nil"/>
              <w:bottom w:val="single" w:sz="12" w:space="0" w:color="auto"/>
              <w:right w:val="nil"/>
            </w:tcBorders>
            <w:hideMark/>
          </w:tcPr>
          <w:p w14:paraId="3042AB28" w14:textId="77777777" w:rsidR="00DA5144" w:rsidRPr="00D1381B" w:rsidRDefault="00DA5144" w:rsidP="001933E8">
            <w:pPr>
              <w:pStyle w:val="BBullet1"/>
              <w:numPr>
                <w:ilvl w:val="0"/>
                <w:numId w:val="0"/>
              </w:numPr>
              <w:pBdr>
                <w:top w:val="nil"/>
                <w:left w:val="nil"/>
                <w:bottom w:val="nil"/>
                <w:right w:val="nil"/>
                <w:between w:val="nil"/>
                <w:bar w:val="nil"/>
              </w:pBdr>
              <w:rPr>
                <w:rFonts w:cs="Calibri"/>
                <w:bCs/>
                <w:sz w:val="21"/>
                <w:szCs w:val="21"/>
              </w:rPr>
            </w:pPr>
            <w:r w:rsidRPr="00D1381B">
              <w:rPr>
                <w:rFonts w:cs="Calibri"/>
                <w:bCs/>
                <w:sz w:val="21"/>
                <w:szCs w:val="21"/>
                <w:lang w:val="en-US"/>
              </w:rPr>
              <w:t>Increased client</w:t>
            </w:r>
            <w:r w:rsidRPr="00D1381B">
              <w:rPr>
                <w:rFonts w:cs="Calibri"/>
                <w:bCs/>
                <w:sz w:val="21"/>
                <w:szCs w:val="21"/>
                <w:vertAlign w:val="superscript"/>
                <w:lang w:val="en-US"/>
              </w:rPr>
              <w:t>1</w:t>
            </w:r>
            <w:r w:rsidRPr="00D1381B">
              <w:rPr>
                <w:rFonts w:cs="Calibri"/>
                <w:bCs/>
                <w:sz w:val="21"/>
                <w:szCs w:val="21"/>
                <w:lang w:val="en-US"/>
              </w:rPr>
              <w:t xml:space="preserve"> and stakeholder satisfaction with services delivered by the Public Trustee and Guardian</w:t>
            </w:r>
          </w:p>
        </w:tc>
        <w:tc>
          <w:tcPr>
            <w:tcW w:w="2677" w:type="dxa"/>
            <w:tcBorders>
              <w:top w:val="single" w:sz="4" w:space="0" w:color="auto"/>
              <w:left w:val="nil"/>
              <w:bottom w:val="single" w:sz="12" w:space="0" w:color="auto"/>
              <w:right w:val="nil"/>
            </w:tcBorders>
            <w:hideMark/>
          </w:tcPr>
          <w:p w14:paraId="08ACFC9E" w14:textId="77777777" w:rsidR="00DA5144" w:rsidRPr="00D1381B" w:rsidRDefault="00DA5144" w:rsidP="001933E8">
            <w:pPr>
              <w:pStyle w:val="BBullet1"/>
              <w:numPr>
                <w:ilvl w:val="0"/>
                <w:numId w:val="0"/>
              </w:numPr>
              <w:pBdr>
                <w:top w:val="nil"/>
                <w:left w:val="nil"/>
                <w:bottom w:val="nil"/>
                <w:right w:val="nil"/>
                <w:between w:val="nil"/>
                <w:bar w:val="nil"/>
              </w:pBdr>
              <w:rPr>
                <w:rFonts w:cs="Calibri"/>
                <w:bCs/>
                <w:sz w:val="21"/>
                <w:szCs w:val="21"/>
              </w:rPr>
            </w:pPr>
            <w:r w:rsidRPr="00D1381B">
              <w:rPr>
                <w:rFonts w:cs="Calibri"/>
                <w:bCs/>
                <w:sz w:val="21"/>
                <w:szCs w:val="21"/>
                <w:lang w:val="en-US"/>
              </w:rPr>
              <w:t>Client and stakeholder satisfaction rating measured through combination of satisfaction surveys and feedback.</w:t>
            </w:r>
          </w:p>
        </w:tc>
        <w:tc>
          <w:tcPr>
            <w:tcW w:w="1701" w:type="dxa"/>
            <w:tcBorders>
              <w:top w:val="single" w:sz="4" w:space="0" w:color="auto"/>
              <w:left w:val="nil"/>
              <w:bottom w:val="single" w:sz="12" w:space="0" w:color="auto"/>
              <w:right w:val="nil"/>
            </w:tcBorders>
            <w:hideMark/>
          </w:tcPr>
          <w:p w14:paraId="6F640021" w14:textId="77777777" w:rsidR="00DA5144" w:rsidRPr="00D1381B" w:rsidRDefault="00DA5144" w:rsidP="00FF722C">
            <w:pPr>
              <w:pStyle w:val="BBullet1"/>
              <w:numPr>
                <w:ilvl w:val="0"/>
                <w:numId w:val="0"/>
              </w:numPr>
              <w:pBdr>
                <w:top w:val="nil"/>
                <w:left w:val="nil"/>
                <w:bottom w:val="nil"/>
                <w:right w:val="nil"/>
                <w:between w:val="nil"/>
                <w:bar w:val="nil"/>
              </w:pBdr>
              <w:jc w:val="center"/>
              <w:rPr>
                <w:rFonts w:cs="Calibri"/>
                <w:bCs/>
                <w:sz w:val="21"/>
                <w:szCs w:val="21"/>
                <w:vertAlign w:val="superscript"/>
              </w:rPr>
            </w:pPr>
            <w:r w:rsidRPr="00D1381B">
              <w:rPr>
                <w:rFonts w:cs="Calibri"/>
                <w:bCs/>
                <w:sz w:val="21"/>
                <w:szCs w:val="21"/>
              </w:rPr>
              <w:t>90%</w:t>
            </w:r>
          </w:p>
        </w:tc>
        <w:tc>
          <w:tcPr>
            <w:tcW w:w="1135" w:type="dxa"/>
            <w:tcBorders>
              <w:top w:val="single" w:sz="4" w:space="0" w:color="auto"/>
              <w:left w:val="nil"/>
              <w:bottom w:val="single" w:sz="12" w:space="0" w:color="auto"/>
              <w:right w:val="nil"/>
            </w:tcBorders>
            <w:hideMark/>
          </w:tcPr>
          <w:p w14:paraId="6A65DDCF" w14:textId="77777777" w:rsidR="00DA5144" w:rsidRPr="00D1381B" w:rsidRDefault="00DA5144" w:rsidP="00FF722C">
            <w:pPr>
              <w:pStyle w:val="BBullet1"/>
              <w:numPr>
                <w:ilvl w:val="0"/>
                <w:numId w:val="0"/>
              </w:numPr>
              <w:pBdr>
                <w:top w:val="nil"/>
                <w:left w:val="nil"/>
                <w:bottom w:val="nil"/>
                <w:right w:val="nil"/>
                <w:between w:val="nil"/>
                <w:bar w:val="nil"/>
              </w:pBdr>
              <w:jc w:val="center"/>
              <w:rPr>
                <w:rFonts w:cs="Calibri"/>
                <w:sz w:val="21"/>
                <w:szCs w:val="21"/>
                <w:vertAlign w:val="superscript"/>
              </w:rPr>
            </w:pPr>
            <w:r w:rsidRPr="00D1381B">
              <w:rPr>
                <w:rFonts w:cs="Calibri"/>
                <w:sz w:val="21"/>
                <w:szCs w:val="21"/>
              </w:rPr>
              <w:t>54%</w:t>
            </w:r>
          </w:p>
        </w:tc>
        <w:tc>
          <w:tcPr>
            <w:tcW w:w="1361" w:type="dxa"/>
            <w:tcBorders>
              <w:top w:val="single" w:sz="4" w:space="0" w:color="auto"/>
              <w:left w:val="nil"/>
              <w:bottom w:val="single" w:sz="12" w:space="0" w:color="auto"/>
              <w:right w:val="nil"/>
            </w:tcBorders>
            <w:hideMark/>
          </w:tcPr>
          <w:p w14:paraId="60FB36B9" w14:textId="77777777" w:rsidR="00DA5144" w:rsidRPr="00D1381B" w:rsidRDefault="00DA5144" w:rsidP="00FF722C">
            <w:pPr>
              <w:pStyle w:val="BBullet1"/>
              <w:numPr>
                <w:ilvl w:val="0"/>
                <w:numId w:val="0"/>
              </w:numPr>
              <w:pBdr>
                <w:top w:val="nil"/>
                <w:left w:val="nil"/>
                <w:bottom w:val="nil"/>
                <w:right w:val="nil"/>
                <w:between w:val="nil"/>
                <w:bar w:val="nil"/>
              </w:pBdr>
              <w:jc w:val="center"/>
              <w:rPr>
                <w:rFonts w:cs="Calibri"/>
                <w:bCs/>
                <w:sz w:val="21"/>
                <w:szCs w:val="21"/>
                <w:vertAlign w:val="superscript"/>
              </w:rPr>
            </w:pPr>
            <w:r w:rsidRPr="00D1381B">
              <w:rPr>
                <w:rFonts w:cs="Calibri"/>
                <w:bCs/>
                <w:sz w:val="21"/>
                <w:szCs w:val="21"/>
              </w:rPr>
              <w:t>90%</w:t>
            </w:r>
          </w:p>
        </w:tc>
      </w:tr>
    </w:tbl>
    <w:p w14:paraId="66F5714B" w14:textId="77777777" w:rsidR="00DA5144" w:rsidRPr="00D1381B" w:rsidRDefault="00DA5144" w:rsidP="00DA5144">
      <w:pPr>
        <w:pBdr>
          <w:top w:val="nil"/>
          <w:left w:val="nil"/>
          <w:bottom w:val="nil"/>
          <w:right w:val="nil"/>
          <w:between w:val="nil"/>
          <w:bar w:val="nil"/>
        </w:pBdr>
        <w:spacing w:before="120" w:after="120" w:line="257" w:lineRule="auto"/>
        <w:rPr>
          <w:rFonts w:eastAsia="Calibri" w:cstheme="minorHAnsi"/>
          <w:b/>
          <w:bCs/>
          <w:sz w:val="18"/>
          <w:szCs w:val="18"/>
          <w:lang w:val="en-AU"/>
        </w:rPr>
      </w:pPr>
      <w:r w:rsidRPr="00D1381B">
        <w:rPr>
          <w:rFonts w:eastAsia="Calibri" w:cstheme="minorHAnsi"/>
          <w:b/>
          <w:bCs/>
          <w:sz w:val="18"/>
          <w:szCs w:val="18"/>
          <w:lang w:val="en-AU"/>
        </w:rPr>
        <w:t>Notes:</w:t>
      </w:r>
    </w:p>
    <w:p w14:paraId="71083B89" w14:textId="77777777" w:rsidR="00DA5144" w:rsidRPr="00AB3D62" w:rsidRDefault="00DA5144" w:rsidP="00AB3D62">
      <w:pPr>
        <w:pStyle w:val="BSnoteslist"/>
        <w:numPr>
          <w:ilvl w:val="0"/>
          <w:numId w:val="69"/>
        </w:numPr>
        <w:rPr>
          <w:b/>
        </w:rPr>
      </w:pPr>
      <w:bookmarkStart w:id="371" w:name="_Toc231571365"/>
      <w:bookmarkStart w:id="372" w:name="_Toc231571761"/>
      <w:bookmarkStart w:id="373" w:name="_Toc231572451"/>
      <w:r w:rsidRPr="00B16D70">
        <w:t>The 2025–26 client and stakeholder satisfaction target of 90% is unlikely to be achieved due to the small sample size of survey responses. PTG has received a total of 37 responses, this reflects sample size limitations rather than a broader decline in service quality. To encourage higher participation, the survey has been made available to clients and stakeholders throughout the year.</w:t>
      </w:r>
      <w:bookmarkEnd w:id="371"/>
      <w:bookmarkEnd w:id="372"/>
      <w:bookmarkEnd w:id="373"/>
    </w:p>
    <w:p w14:paraId="63E0E92F" w14:textId="77777777" w:rsidR="00DA5144" w:rsidRPr="00B16D70" w:rsidRDefault="00DA5144" w:rsidP="00DA5144">
      <w:pPr>
        <w:pStyle w:val="Heading3"/>
      </w:pPr>
      <w:bookmarkStart w:id="374" w:name="_Toc231571366"/>
      <w:bookmarkStart w:id="375" w:name="_Toc231571762"/>
      <w:bookmarkStart w:id="376" w:name="_Toc231572452"/>
      <w:r w:rsidRPr="00B16D70">
        <w:t>Strategic objective 2</w:t>
      </w:r>
      <w:bookmarkEnd w:id="374"/>
      <w:bookmarkEnd w:id="375"/>
      <w:bookmarkEnd w:id="376"/>
    </w:p>
    <w:p w14:paraId="465E9800" w14:textId="77777777" w:rsidR="00DA5144" w:rsidRPr="00B16D70" w:rsidRDefault="00DA5144" w:rsidP="006D212A">
      <w:pPr>
        <w:pStyle w:val="Heading4BS"/>
        <w:rPr>
          <w:rFonts w:eastAsia="Calibri"/>
          <w:i w:val="0"/>
          <w:sz w:val="24"/>
          <w:szCs w:val="24"/>
        </w:rPr>
      </w:pPr>
      <w:r w:rsidRPr="00B16D70">
        <w:rPr>
          <w:rFonts w:eastAsia="Calibri"/>
        </w:rPr>
        <w:t>Promotion and protection of rights and interests</w:t>
      </w:r>
    </w:p>
    <w:p w14:paraId="35FA0F5E" w14:textId="77777777" w:rsidR="00DA5144" w:rsidRPr="00B16D70" w:rsidRDefault="00DA5144" w:rsidP="00DA5144">
      <w:pPr>
        <w:pBdr>
          <w:top w:val="nil"/>
          <w:left w:val="nil"/>
          <w:bottom w:val="nil"/>
          <w:right w:val="nil"/>
          <w:between w:val="nil"/>
          <w:bar w:val="nil"/>
        </w:pBdr>
        <w:spacing w:after="160" w:line="256" w:lineRule="auto"/>
        <w:rPr>
          <w:rFonts w:ascii="Calibri" w:eastAsia="Calibri" w:hAnsi="Calibri" w:cs="Times New Roman"/>
          <w:b/>
          <w:sz w:val="24"/>
          <w:szCs w:val="24"/>
          <w:lang w:val="en-AU"/>
        </w:rPr>
      </w:pPr>
      <w:r w:rsidRPr="00B16D70">
        <w:rPr>
          <w:rFonts w:ascii="Calibri" w:eastAsia="Calibri" w:hAnsi="Calibri" w:cs="Times New Roman"/>
          <w:sz w:val="24"/>
          <w:szCs w:val="24"/>
          <w:lang w:val="en-AU"/>
        </w:rPr>
        <w:t>The PTG promotes the importance of life decisions and supported decision making. The agency supports people to protect their rights and interests, making the community aware of the importance of wills and Enduring Powers of Attorneys. The PTG may also be appointed as guardian, financial manager or attorney on behalf of an individual. This strategic objective aligns with the ACT Wellbeing Framework domain of Governance and Institutions.</w:t>
      </w:r>
    </w:p>
    <w:p w14:paraId="552C5B0B" w14:textId="77777777" w:rsidR="00DA5144" w:rsidRDefault="00DA5144" w:rsidP="00DA5144">
      <w:pPr>
        <w:pBdr>
          <w:top w:val="nil"/>
          <w:left w:val="nil"/>
          <w:bottom w:val="nil"/>
          <w:right w:val="nil"/>
          <w:between w:val="nil"/>
          <w:bar w:val="nil"/>
        </w:pBdr>
        <w:spacing w:after="160" w:line="259" w:lineRule="auto"/>
        <w:rPr>
          <w:rFonts w:ascii="Calibri" w:eastAsia="Calibri" w:hAnsi="Calibri" w:cs="Times New Roman"/>
          <w:b/>
          <w:lang w:val="en-AU"/>
        </w:rPr>
      </w:pPr>
      <w:r>
        <w:rPr>
          <w:rFonts w:ascii="Calibri" w:eastAsia="Calibri" w:hAnsi="Calibri" w:cs="Times New Roman"/>
          <w:b/>
          <w:lang w:val="en-AU"/>
        </w:rPr>
        <w:br w:type="page"/>
      </w:r>
    </w:p>
    <w:p w14:paraId="21ADA34B" w14:textId="77777777" w:rsidR="00DA5144" w:rsidRPr="00A26C94" w:rsidRDefault="00DA5144" w:rsidP="00DA5144">
      <w:pPr>
        <w:pStyle w:val="BBullet1"/>
        <w:numPr>
          <w:ilvl w:val="0"/>
          <w:numId w:val="0"/>
        </w:numPr>
        <w:pBdr>
          <w:top w:val="nil"/>
          <w:left w:val="nil"/>
          <w:bottom w:val="nil"/>
          <w:right w:val="nil"/>
          <w:between w:val="nil"/>
          <w:bar w:val="nil"/>
        </w:pBdr>
        <w:ind w:left="426" w:hanging="426"/>
        <w:rPr>
          <w:rFonts w:asciiTheme="minorHAnsi" w:hAnsiTheme="minorHAnsi" w:cstheme="minorHAnsi"/>
          <w:b/>
          <w:sz w:val="22"/>
          <w:szCs w:val="20"/>
        </w:rPr>
      </w:pPr>
      <w:r w:rsidRPr="00A26C94">
        <w:rPr>
          <w:rFonts w:asciiTheme="minorHAnsi" w:hAnsiTheme="minorHAnsi" w:cstheme="minorHAnsi"/>
          <w:b/>
          <w:sz w:val="22"/>
          <w:szCs w:val="20"/>
        </w:rPr>
        <w:lastRenderedPageBreak/>
        <w:t>Table 3: Strategic Objective 2: Promotion and Protection of Rights and Interests</w:t>
      </w:r>
    </w:p>
    <w:tbl>
      <w:tblPr>
        <w:tblStyle w:val="TableGrid"/>
        <w:tblW w:w="9305" w:type="dxa"/>
        <w:tblInd w:w="-5" w:type="dxa"/>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148"/>
        <w:gridCol w:w="2677"/>
        <w:gridCol w:w="1984"/>
        <w:gridCol w:w="1135"/>
        <w:gridCol w:w="1361"/>
      </w:tblGrid>
      <w:tr w:rsidR="00DA5144" w14:paraId="7822C54F" w14:textId="77777777" w:rsidTr="00AD1A00">
        <w:tc>
          <w:tcPr>
            <w:tcW w:w="2148" w:type="dxa"/>
            <w:tcBorders>
              <w:top w:val="single" w:sz="12" w:space="0" w:color="auto"/>
              <w:left w:val="nil"/>
              <w:bottom w:val="single" w:sz="4" w:space="0" w:color="auto"/>
              <w:right w:val="nil"/>
            </w:tcBorders>
            <w:hideMark/>
          </w:tcPr>
          <w:p w14:paraId="1D5E361C" w14:textId="77777777" w:rsidR="00DA5144" w:rsidRPr="00DE1117" w:rsidRDefault="00DA5144" w:rsidP="001933E8">
            <w:pPr>
              <w:pStyle w:val="BBullet1"/>
              <w:numPr>
                <w:ilvl w:val="0"/>
                <w:numId w:val="0"/>
              </w:numPr>
              <w:pBdr>
                <w:top w:val="nil"/>
                <w:left w:val="nil"/>
                <w:bottom w:val="nil"/>
                <w:right w:val="nil"/>
                <w:between w:val="nil"/>
                <w:bar w:val="nil"/>
              </w:pBdr>
              <w:rPr>
                <w:rFonts w:cs="Calibri"/>
                <w:b/>
                <w:sz w:val="22"/>
                <w:szCs w:val="20"/>
              </w:rPr>
            </w:pPr>
            <w:r w:rsidRPr="00DE1117">
              <w:rPr>
                <w:rFonts w:cs="Calibri"/>
                <w:b/>
                <w:sz w:val="22"/>
                <w:szCs w:val="20"/>
              </w:rPr>
              <w:t>Success</w:t>
            </w:r>
          </w:p>
        </w:tc>
        <w:tc>
          <w:tcPr>
            <w:tcW w:w="2677" w:type="dxa"/>
            <w:tcBorders>
              <w:top w:val="single" w:sz="12" w:space="0" w:color="auto"/>
              <w:left w:val="nil"/>
              <w:bottom w:val="single" w:sz="4" w:space="0" w:color="auto"/>
              <w:right w:val="nil"/>
            </w:tcBorders>
            <w:hideMark/>
          </w:tcPr>
          <w:p w14:paraId="424E9D0C" w14:textId="77777777" w:rsidR="00DA5144" w:rsidRPr="00DE1117" w:rsidRDefault="00DA5144" w:rsidP="001933E8">
            <w:pPr>
              <w:pStyle w:val="BBullet1"/>
              <w:numPr>
                <w:ilvl w:val="0"/>
                <w:numId w:val="0"/>
              </w:numPr>
              <w:pBdr>
                <w:top w:val="nil"/>
                <w:left w:val="nil"/>
                <w:bottom w:val="nil"/>
                <w:right w:val="nil"/>
                <w:between w:val="nil"/>
                <w:bar w:val="nil"/>
              </w:pBdr>
              <w:rPr>
                <w:rFonts w:cs="Calibri"/>
                <w:b/>
                <w:sz w:val="22"/>
                <w:szCs w:val="20"/>
              </w:rPr>
            </w:pPr>
            <w:r w:rsidRPr="00DE1117">
              <w:rPr>
                <w:rFonts w:cs="Calibri"/>
                <w:b/>
                <w:sz w:val="22"/>
                <w:szCs w:val="20"/>
              </w:rPr>
              <w:t>Strategic Indicator</w:t>
            </w:r>
          </w:p>
        </w:tc>
        <w:tc>
          <w:tcPr>
            <w:tcW w:w="1984" w:type="dxa"/>
            <w:tcBorders>
              <w:top w:val="single" w:sz="12" w:space="0" w:color="auto"/>
              <w:left w:val="nil"/>
              <w:bottom w:val="single" w:sz="4" w:space="0" w:color="auto"/>
              <w:right w:val="nil"/>
            </w:tcBorders>
            <w:hideMark/>
          </w:tcPr>
          <w:p w14:paraId="5CEBBD22" w14:textId="77777777" w:rsidR="00DA5144" w:rsidRPr="00DE1117" w:rsidRDefault="00DA5144" w:rsidP="001933E8">
            <w:pPr>
              <w:pStyle w:val="BBullet1"/>
              <w:numPr>
                <w:ilvl w:val="0"/>
                <w:numId w:val="0"/>
              </w:numPr>
              <w:pBdr>
                <w:top w:val="nil"/>
                <w:left w:val="nil"/>
                <w:bottom w:val="nil"/>
                <w:right w:val="nil"/>
                <w:between w:val="nil"/>
                <w:bar w:val="nil"/>
              </w:pBdr>
              <w:rPr>
                <w:rFonts w:cs="Calibri"/>
                <w:b/>
                <w:sz w:val="22"/>
                <w:szCs w:val="20"/>
              </w:rPr>
            </w:pPr>
            <w:r w:rsidRPr="00DE1117">
              <w:rPr>
                <w:rFonts w:cs="Calibri"/>
                <w:b/>
                <w:sz w:val="22"/>
                <w:szCs w:val="20"/>
              </w:rPr>
              <w:t>2025-26 Target</w:t>
            </w:r>
          </w:p>
        </w:tc>
        <w:tc>
          <w:tcPr>
            <w:tcW w:w="1135" w:type="dxa"/>
            <w:tcBorders>
              <w:top w:val="single" w:sz="12" w:space="0" w:color="auto"/>
              <w:left w:val="nil"/>
              <w:bottom w:val="single" w:sz="4" w:space="0" w:color="auto"/>
              <w:right w:val="nil"/>
            </w:tcBorders>
            <w:hideMark/>
          </w:tcPr>
          <w:p w14:paraId="5AC3B125" w14:textId="77777777" w:rsidR="00DA5144" w:rsidRPr="00DE1117" w:rsidRDefault="00DA5144" w:rsidP="001933E8">
            <w:pPr>
              <w:pStyle w:val="BBullet1"/>
              <w:numPr>
                <w:ilvl w:val="0"/>
                <w:numId w:val="0"/>
              </w:numPr>
              <w:pBdr>
                <w:top w:val="nil"/>
                <w:left w:val="nil"/>
                <w:bottom w:val="nil"/>
                <w:right w:val="nil"/>
                <w:between w:val="nil"/>
                <w:bar w:val="nil"/>
              </w:pBdr>
              <w:jc w:val="center"/>
              <w:rPr>
                <w:rFonts w:cs="Calibri"/>
                <w:b/>
                <w:sz w:val="22"/>
                <w:szCs w:val="20"/>
              </w:rPr>
            </w:pPr>
            <w:r w:rsidRPr="00DE1117">
              <w:rPr>
                <w:rFonts w:cs="Calibri"/>
                <w:b/>
                <w:sz w:val="22"/>
                <w:szCs w:val="20"/>
              </w:rPr>
              <w:t>2025-26 Estimated Outcome</w:t>
            </w:r>
          </w:p>
        </w:tc>
        <w:tc>
          <w:tcPr>
            <w:tcW w:w="1361" w:type="dxa"/>
            <w:tcBorders>
              <w:top w:val="single" w:sz="12" w:space="0" w:color="auto"/>
              <w:left w:val="nil"/>
              <w:bottom w:val="single" w:sz="4" w:space="0" w:color="auto"/>
              <w:right w:val="nil"/>
            </w:tcBorders>
            <w:hideMark/>
          </w:tcPr>
          <w:p w14:paraId="206FB295" w14:textId="77777777" w:rsidR="00DA5144" w:rsidRPr="00DE1117" w:rsidRDefault="00DA5144" w:rsidP="001933E8">
            <w:pPr>
              <w:pStyle w:val="BBullet1"/>
              <w:numPr>
                <w:ilvl w:val="0"/>
                <w:numId w:val="0"/>
              </w:numPr>
              <w:pBdr>
                <w:top w:val="nil"/>
                <w:left w:val="nil"/>
                <w:bottom w:val="nil"/>
                <w:right w:val="nil"/>
                <w:between w:val="nil"/>
                <w:bar w:val="nil"/>
              </w:pBdr>
              <w:jc w:val="center"/>
              <w:rPr>
                <w:rFonts w:cs="Calibri"/>
                <w:b/>
                <w:sz w:val="22"/>
                <w:szCs w:val="20"/>
              </w:rPr>
            </w:pPr>
            <w:r w:rsidRPr="00DE1117">
              <w:rPr>
                <w:rFonts w:cs="Calibri"/>
                <w:b/>
                <w:sz w:val="22"/>
                <w:szCs w:val="20"/>
              </w:rPr>
              <w:t>2026-27 Target</w:t>
            </w:r>
          </w:p>
        </w:tc>
      </w:tr>
      <w:tr w:rsidR="00DA5144" w14:paraId="59FD9086" w14:textId="77777777" w:rsidTr="00FF722C">
        <w:tc>
          <w:tcPr>
            <w:tcW w:w="2148" w:type="dxa"/>
            <w:tcBorders>
              <w:top w:val="single" w:sz="4" w:space="0" w:color="auto"/>
              <w:left w:val="nil"/>
              <w:bottom w:val="single" w:sz="12" w:space="0" w:color="auto"/>
              <w:right w:val="nil"/>
            </w:tcBorders>
            <w:hideMark/>
          </w:tcPr>
          <w:p w14:paraId="68F856F7" w14:textId="77777777" w:rsidR="00DA5144" w:rsidRPr="00D1381B" w:rsidRDefault="00DA5144" w:rsidP="001933E8">
            <w:pPr>
              <w:pStyle w:val="BBullet1"/>
              <w:numPr>
                <w:ilvl w:val="0"/>
                <w:numId w:val="0"/>
              </w:numPr>
              <w:pBdr>
                <w:top w:val="nil"/>
                <w:left w:val="nil"/>
                <w:bottom w:val="nil"/>
                <w:right w:val="nil"/>
                <w:between w:val="nil"/>
                <w:bar w:val="nil"/>
              </w:pBdr>
              <w:rPr>
                <w:rFonts w:cs="Calibri"/>
                <w:bCs/>
                <w:sz w:val="21"/>
                <w:szCs w:val="21"/>
              </w:rPr>
            </w:pPr>
            <w:r w:rsidRPr="00D1381B">
              <w:rPr>
                <w:rFonts w:cs="Calibri"/>
                <w:bCs/>
                <w:sz w:val="21"/>
                <w:szCs w:val="21"/>
                <w:lang w:val="en-US"/>
              </w:rPr>
              <w:t>Increased community awareness and understanding of supported decision making and how the Public Trustee and Guardian applies these principles in its work.</w:t>
            </w:r>
          </w:p>
        </w:tc>
        <w:tc>
          <w:tcPr>
            <w:tcW w:w="2677" w:type="dxa"/>
            <w:tcBorders>
              <w:top w:val="single" w:sz="4" w:space="0" w:color="auto"/>
              <w:left w:val="nil"/>
              <w:bottom w:val="single" w:sz="12" w:space="0" w:color="auto"/>
              <w:right w:val="nil"/>
            </w:tcBorders>
            <w:hideMark/>
          </w:tcPr>
          <w:p w14:paraId="1A2D37E5" w14:textId="77777777" w:rsidR="00DA5144" w:rsidRPr="00D1381B" w:rsidRDefault="00DA5144" w:rsidP="001933E8">
            <w:pPr>
              <w:pStyle w:val="BBullet1"/>
              <w:numPr>
                <w:ilvl w:val="0"/>
                <w:numId w:val="0"/>
              </w:numPr>
              <w:pBdr>
                <w:top w:val="nil"/>
                <w:left w:val="nil"/>
                <w:bottom w:val="nil"/>
                <w:right w:val="nil"/>
                <w:between w:val="nil"/>
                <w:bar w:val="nil"/>
              </w:pBdr>
              <w:rPr>
                <w:rFonts w:cs="Calibri"/>
                <w:bCs/>
                <w:sz w:val="21"/>
                <w:szCs w:val="21"/>
              </w:rPr>
            </w:pPr>
            <w:r w:rsidRPr="00D1381B">
              <w:rPr>
                <w:rFonts w:cs="Calibri"/>
                <w:bCs/>
                <w:sz w:val="21"/>
                <w:szCs w:val="21"/>
                <w:lang w:val="en-US"/>
              </w:rPr>
              <w:t>Number of community engagements and activities.</w:t>
            </w:r>
          </w:p>
        </w:tc>
        <w:tc>
          <w:tcPr>
            <w:tcW w:w="1984" w:type="dxa"/>
            <w:tcBorders>
              <w:top w:val="single" w:sz="4" w:space="0" w:color="auto"/>
              <w:left w:val="nil"/>
              <w:bottom w:val="single" w:sz="12" w:space="0" w:color="auto"/>
              <w:right w:val="nil"/>
            </w:tcBorders>
            <w:hideMark/>
          </w:tcPr>
          <w:p w14:paraId="53C610D3" w14:textId="77777777" w:rsidR="00DA5144" w:rsidRPr="00D1381B" w:rsidRDefault="00DA5144" w:rsidP="00FF722C">
            <w:pPr>
              <w:pStyle w:val="BBullet1"/>
              <w:numPr>
                <w:ilvl w:val="0"/>
                <w:numId w:val="0"/>
              </w:numPr>
              <w:pBdr>
                <w:top w:val="nil"/>
                <w:left w:val="nil"/>
                <w:bottom w:val="nil"/>
                <w:right w:val="nil"/>
                <w:between w:val="nil"/>
                <w:bar w:val="nil"/>
              </w:pBdr>
              <w:jc w:val="center"/>
              <w:rPr>
                <w:rFonts w:cs="Calibri"/>
                <w:bCs/>
                <w:sz w:val="21"/>
                <w:szCs w:val="21"/>
                <w:vertAlign w:val="superscript"/>
              </w:rPr>
            </w:pPr>
            <w:r w:rsidRPr="00D1381B">
              <w:rPr>
                <w:rFonts w:cs="Calibri"/>
                <w:bCs/>
                <w:sz w:val="21"/>
                <w:szCs w:val="21"/>
                <w:lang w:val="en-US"/>
              </w:rPr>
              <w:t>25</w:t>
            </w:r>
          </w:p>
        </w:tc>
        <w:tc>
          <w:tcPr>
            <w:tcW w:w="1135" w:type="dxa"/>
            <w:tcBorders>
              <w:top w:val="single" w:sz="4" w:space="0" w:color="auto"/>
              <w:left w:val="nil"/>
              <w:bottom w:val="single" w:sz="12" w:space="0" w:color="auto"/>
              <w:right w:val="nil"/>
            </w:tcBorders>
            <w:hideMark/>
          </w:tcPr>
          <w:p w14:paraId="7080572D" w14:textId="77777777" w:rsidR="00DA5144" w:rsidRPr="00D1381B" w:rsidRDefault="00DA5144" w:rsidP="00FF722C">
            <w:pPr>
              <w:pStyle w:val="BBullet1"/>
              <w:numPr>
                <w:ilvl w:val="0"/>
                <w:numId w:val="0"/>
              </w:numPr>
              <w:pBdr>
                <w:top w:val="nil"/>
                <w:left w:val="nil"/>
                <w:bottom w:val="nil"/>
                <w:right w:val="nil"/>
                <w:between w:val="nil"/>
                <w:bar w:val="nil"/>
              </w:pBdr>
              <w:jc w:val="center"/>
              <w:rPr>
                <w:rFonts w:cs="Calibri"/>
                <w:bCs/>
                <w:sz w:val="21"/>
                <w:szCs w:val="21"/>
                <w:vertAlign w:val="superscript"/>
                <w:lang w:val="en-US"/>
              </w:rPr>
            </w:pPr>
            <w:r w:rsidRPr="00D1381B">
              <w:rPr>
                <w:rFonts w:cs="Calibri"/>
                <w:bCs/>
                <w:sz w:val="21"/>
                <w:szCs w:val="21"/>
                <w:lang w:val="en-US"/>
              </w:rPr>
              <w:t>29</w:t>
            </w:r>
            <w:r w:rsidRPr="00D1381B">
              <w:rPr>
                <w:rFonts w:cs="Calibri"/>
                <w:bCs/>
                <w:sz w:val="21"/>
                <w:szCs w:val="21"/>
                <w:vertAlign w:val="superscript"/>
                <w:lang w:val="en-US"/>
              </w:rPr>
              <w:t>1</w:t>
            </w:r>
          </w:p>
        </w:tc>
        <w:tc>
          <w:tcPr>
            <w:tcW w:w="1361" w:type="dxa"/>
            <w:tcBorders>
              <w:top w:val="single" w:sz="4" w:space="0" w:color="auto"/>
              <w:left w:val="nil"/>
              <w:bottom w:val="single" w:sz="12" w:space="0" w:color="auto"/>
              <w:right w:val="nil"/>
            </w:tcBorders>
            <w:hideMark/>
          </w:tcPr>
          <w:p w14:paraId="069D421A" w14:textId="77777777" w:rsidR="00DA5144" w:rsidRPr="00D1381B" w:rsidRDefault="00DA5144" w:rsidP="00FF722C">
            <w:pPr>
              <w:pStyle w:val="BBullet1"/>
              <w:numPr>
                <w:ilvl w:val="0"/>
                <w:numId w:val="0"/>
              </w:numPr>
              <w:pBdr>
                <w:top w:val="nil"/>
                <w:left w:val="nil"/>
                <w:bottom w:val="nil"/>
                <w:right w:val="nil"/>
                <w:between w:val="nil"/>
                <w:bar w:val="nil"/>
              </w:pBdr>
              <w:jc w:val="center"/>
              <w:rPr>
                <w:rFonts w:cs="Calibri"/>
                <w:bCs/>
                <w:sz w:val="21"/>
                <w:szCs w:val="21"/>
                <w:vertAlign w:val="superscript"/>
              </w:rPr>
            </w:pPr>
            <w:r w:rsidRPr="00D1381B">
              <w:rPr>
                <w:rFonts w:cs="Calibri"/>
                <w:bCs/>
                <w:sz w:val="21"/>
                <w:szCs w:val="21"/>
              </w:rPr>
              <w:t>25</w:t>
            </w:r>
          </w:p>
        </w:tc>
      </w:tr>
    </w:tbl>
    <w:p w14:paraId="6F9E3D8B" w14:textId="77777777" w:rsidR="00DA5144" w:rsidRPr="00B16D70" w:rsidRDefault="00DA5144" w:rsidP="00DA5144">
      <w:pPr>
        <w:pBdr>
          <w:top w:val="nil"/>
          <w:left w:val="nil"/>
          <w:bottom w:val="nil"/>
          <w:right w:val="nil"/>
          <w:between w:val="nil"/>
          <w:bar w:val="nil"/>
        </w:pBdr>
        <w:spacing w:before="120" w:after="120" w:line="240" w:lineRule="auto"/>
        <w:rPr>
          <w:rFonts w:eastAsia="Calibri" w:cstheme="minorHAnsi"/>
          <w:b/>
          <w:bCs/>
          <w:sz w:val="18"/>
          <w:szCs w:val="18"/>
          <w:lang w:val="en-AU"/>
        </w:rPr>
      </w:pPr>
      <w:r w:rsidRPr="00B16D70">
        <w:rPr>
          <w:rFonts w:eastAsia="Calibri" w:cstheme="minorHAnsi"/>
          <w:b/>
          <w:bCs/>
          <w:sz w:val="18"/>
          <w:szCs w:val="18"/>
          <w:lang w:val="en-AU"/>
        </w:rPr>
        <w:t>Notes:</w:t>
      </w:r>
    </w:p>
    <w:p w14:paraId="24ABE7AC" w14:textId="77777777" w:rsidR="00DA5144" w:rsidRPr="00AB3D62" w:rsidRDefault="00DA5144" w:rsidP="00AB3D62">
      <w:pPr>
        <w:pStyle w:val="BSnoteslist"/>
        <w:numPr>
          <w:ilvl w:val="0"/>
          <w:numId w:val="70"/>
        </w:numPr>
        <w:rPr>
          <w:b/>
        </w:rPr>
      </w:pPr>
      <w:bookmarkStart w:id="377" w:name="_Toc231571367"/>
      <w:bookmarkStart w:id="378" w:name="_Toc231571763"/>
      <w:bookmarkStart w:id="379" w:name="_Toc231572453"/>
      <w:r w:rsidRPr="00B16D70">
        <w:t>Requests for Community Information and Engagement Sessions increased in 2025–26, reflecting PTG’s active and targeted community engagement efforts.</w:t>
      </w:r>
      <w:bookmarkEnd w:id="377"/>
      <w:bookmarkEnd w:id="378"/>
      <w:bookmarkEnd w:id="379"/>
    </w:p>
    <w:p w14:paraId="71E373CB" w14:textId="77777777" w:rsidR="00DA5144" w:rsidRDefault="00DA5144" w:rsidP="00DA5144">
      <w:pPr>
        <w:pBdr>
          <w:top w:val="nil"/>
          <w:left w:val="nil"/>
          <w:bottom w:val="nil"/>
          <w:right w:val="nil"/>
          <w:between w:val="nil"/>
          <w:bar w:val="nil"/>
        </w:pBdr>
        <w:spacing w:after="160" w:line="256" w:lineRule="auto"/>
        <w:rPr>
          <w:rFonts w:ascii="Calibri" w:eastAsia="Calibri" w:hAnsi="Calibri" w:cs="Times New Roman"/>
          <w:lang w:val="en-AU"/>
        </w:rPr>
      </w:pPr>
    </w:p>
    <w:p w14:paraId="3DDE296F" w14:textId="77777777" w:rsidR="00DA5144" w:rsidRDefault="00DA5144" w:rsidP="008079F3">
      <w:pPr>
        <w:pStyle w:val="26-27heading2"/>
      </w:pPr>
      <w:bookmarkStart w:id="380" w:name="_Toc231572454"/>
      <w:r>
        <w:t>Accountability indicators</w:t>
      </w:r>
      <w:bookmarkEnd w:id="380"/>
    </w:p>
    <w:p w14:paraId="0EE85660" w14:textId="77777777" w:rsidR="00DA5144" w:rsidRPr="00D1381B" w:rsidRDefault="00DA5144" w:rsidP="00DA5144">
      <w:pPr>
        <w:pBdr>
          <w:top w:val="nil"/>
          <w:left w:val="nil"/>
          <w:bottom w:val="nil"/>
          <w:right w:val="nil"/>
          <w:between w:val="nil"/>
          <w:bar w:val="nil"/>
        </w:pBdr>
        <w:tabs>
          <w:tab w:val="left" w:pos="6804"/>
        </w:tabs>
        <w:spacing w:after="160" w:line="256" w:lineRule="auto"/>
        <w:rPr>
          <w:rFonts w:ascii="Calibri" w:eastAsia="Calibri" w:hAnsi="Calibri" w:cs="Times New Roman"/>
          <w:sz w:val="24"/>
          <w:szCs w:val="24"/>
          <w:lang w:val="en-AU"/>
        </w:rPr>
      </w:pPr>
      <w:r w:rsidRPr="00D1381B">
        <w:rPr>
          <w:rFonts w:ascii="Calibri" w:eastAsia="Calibri" w:hAnsi="Calibri" w:cs="Times New Roman"/>
          <w:sz w:val="24"/>
          <w:szCs w:val="24"/>
          <w:lang w:val="en-AU"/>
        </w:rPr>
        <w:t xml:space="preserve">The PTG’s accountability indicators cover the estate planning; decision making support engagement and education services; trustee and trust services the agency delivers. Table 4 sets out the Accountability Indicators. </w:t>
      </w:r>
    </w:p>
    <w:p w14:paraId="02466C8F" w14:textId="77777777" w:rsidR="00DA5144" w:rsidRPr="00A26C94" w:rsidRDefault="00DA5144" w:rsidP="00DA5144">
      <w:pPr>
        <w:pStyle w:val="BBullet1"/>
        <w:numPr>
          <w:ilvl w:val="0"/>
          <w:numId w:val="0"/>
        </w:numPr>
        <w:pBdr>
          <w:top w:val="nil"/>
          <w:left w:val="nil"/>
          <w:bottom w:val="nil"/>
          <w:right w:val="nil"/>
          <w:between w:val="nil"/>
          <w:bar w:val="nil"/>
        </w:pBdr>
        <w:ind w:left="426" w:hanging="426"/>
        <w:rPr>
          <w:rFonts w:asciiTheme="minorHAnsi" w:hAnsiTheme="minorHAnsi" w:cstheme="minorHAnsi"/>
          <w:b/>
          <w:sz w:val="22"/>
          <w:szCs w:val="20"/>
        </w:rPr>
      </w:pPr>
      <w:r w:rsidRPr="00A26C94">
        <w:rPr>
          <w:rFonts w:asciiTheme="minorHAnsi" w:hAnsiTheme="minorHAnsi" w:cstheme="minorHAnsi"/>
          <w:b/>
          <w:sz w:val="22"/>
          <w:szCs w:val="20"/>
        </w:rPr>
        <w:t>Table 4: Accountability Indicators</w:t>
      </w:r>
    </w:p>
    <w:tbl>
      <w:tblPr>
        <w:tblStyle w:val="TableGrid"/>
        <w:tblW w:w="9930" w:type="dxa"/>
        <w:tblBorders>
          <w:top w:val="single" w:sz="12" w:space="0" w:color="auto"/>
          <w:left w:val="none" w:sz="0" w:space="0" w:color="auto"/>
          <w:bottom w:val="single" w:sz="12" w:space="0" w:color="auto"/>
          <w:right w:val="none" w:sz="0" w:space="0" w:color="auto"/>
          <w:insideV w:val="none" w:sz="0" w:space="0" w:color="auto"/>
        </w:tblBorders>
        <w:tblLayout w:type="fixed"/>
        <w:tblLook w:val="04A0" w:firstRow="1" w:lastRow="0" w:firstColumn="1" w:lastColumn="0" w:noHBand="0" w:noVBand="1"/>
      </w:tblPr>
      <w:tblGrid>
        <w:gridCol w:w="4823"/>
        <w:gridCol w:w="1225"/>
        <w:gridCol w:w="51"/>
        <w:gridCol w:w="1277"/>
        <w:gridCol w:w="1277"/>
        <w:gridCol w:w="1277"/>
      </w:tblGrid>
      <w:tr w:rsidR="00DA5144" w14:paraId="7295DE12" w14:textId="77777777" w:rsidTr="001933E8">
        <w:tc>
          <w:tcPr>
            <w:tcW w:w="4823" w:type="dxa"/>
            <w:tcBorders>
              <w:top w:val="single" w:sz="12" w:space="0" w:color="auto"/>
              <w:left w:val="nil"/>
              <w:bottom w:val="single" w:sz="12" w:space="0" w:color="auto"/>
              <w:right w:val="nil"/>
            </w:tcBorders>
            <w:hideMark/>
          </w:tcPr>
          <w:p w14:paraId="62BF4898" w14:textId="77777777" w:rsidR="00DA5144" w:rsidRPr="00236EE9" w:rsidRDefault="00DA5144" w:rsidP="001933E8">
            <w:pPr>
              <w:pBdr>
                <w:top w:val="nil"/>
                <w:left w:val="nil"/>
                <w:bottom w:val="nil"/>
                <w:right w:val="nil"/>
                <w:between w:val="nil"/>
                <w:bar w:val="nil"/>
              </w:pBdr>
              <w:spacing w:line="254" w:lineRule="auto"/>
              <w:jc w:val="center"/>
              <w:rPr>
                <w:rFonts w:cs="Calibri"/>
                <w:b/>
              </w:rPr>
            </w:pPr>
            <w:r w:rsidRPr="00236EE9">
              <w:rPr>
                <w:rFonts w:cs="Calibri"/>
                <w:b/>
              </w:rPr>
              <w:t>Indicator</w:t>
            </w:r>
          </w:p>
        </w:tc>
        <w:tc>
          <w:tcPr>
            <w:tcW w:w="1225" w:type="dxa"/>
            <w:tcBorders>
              <w:top w:val="single" w:sz="12" w:space="0" w:color="auto"/>
              <w:left w:val="nil"/>
              <w:bottom w:val="single" w:sz="12" w:space="0" w:color="auto"/>
              <w:right w:val="nil"/>
            </w:tcBorders>
            <w:hideMark/>
          </w:tcPr>
          <w:p w14:paraId="5F50D439" w14:textId="77777777" w:rsidR="00DA5144" w:rsidRPr="00236EE9" w:rsidRDefault="00DA5144" w:rsidP="001933E8">
            <w:pPr>
              <w:pBdr>
                <w:top w:val="nil"/>
                <w:left w:val="nil"/>
                <w:bottom w:val="nil"/>
                <w:right w:val="nil"/>
                <w:between w:val="nil"/>
                <w:bar w:val="nil"/>
              </w:pBdr>
              <w:spacing w:line="254" w:lineRule="auto"/>
              <w:jc w:val="center"/>
              <w:rPr>
                <w:rFonts w:cs="Calibri"/>
                <w:b/>
              </w:rPr>
            </w:pPr>
            <w:r w:rsidRPr="00236EE9">
              <w:rPr>
                <w:rFonts w:cs="Calibri"/>
                <w:b/>
              </w:rPr>
              <w:t>Planned</w:t>
            </w:r>
          </w:p>
          <w:p w14:paraId="3AEA79DB" w14:textId="77777777" w:rsidR="00DA5144" w:rsidRPr="00236EE9" w:rsidRDefault="00DA5144" w:rsidP="001933E8">
            <w:pPr>
              <w:pBdr>
                <w:top w:val="nil"/>
                <w:left w:val="nil"/>
                <w:bottom w:val="nil"/>
                <w:right w:val="nil"/>
                <w:between w:val="nil"/>
                <w:bar w:val="nil"/>
              </w:pBdr>
              <w:spacing w:line="254" w:lineRule="auto"/>
              <w:jc w:val="center"/>
              <w:rPr>
                <w:rFonts w:cs="Calibri"/>
                <w:b/>
              </w:rPr>
            </w:pPr>
            <w:r w:rsidRPr="00236EE9">
              <w:rPr>
                <w:rFonts w:cs="Calibri"/>
                <w:b/>
              </w:rPr>
              <w:t>202</w:t>
            </w:r>
            <w:r>
              <w:rPr>
                <w:rFonts w:cs="Calibri"/>
                <w:b/>
              </w:rPr>
              <w:t>5</w:t>
            </w:r>
            <w:r w:rsidRPr="00236EE9">
              <w:rPr>
                <w:rFonts w:cs="Calibri"/>
                <w:b/>
              </w:rPr>
              <w:t>-2</w:t>
            </w:r>
            <w:r>
              <w:rPr>
                <w:rFonts w:cs="Calibri"/>
                <w:b/>
              </w:rPr>
              <w:t>6</w:t>
            </w:r>
          </w:p>
        </w:tc>
        <w:tc>
          <w:tcPr>
            <w:tcW w:w="1328" w:type="dxa"/>
            <w:gridSpan w:val="2"/>
            <w:tcBorders>
              <w:top w:val="single" w:sz="12" w:space="0" w:color="auto"/>
              <w:left w:val="nil"/>
              <w:bottom w:val="single" w:sz="12" w:space="0" w:color="auto"/>
              <w:right w:val="nil"/>
            </w:tcBorders>
            <w:hideMark/>
          </w:tcPr>
          <w:p w14:paraId="505196A8" w14:textId="77777777" w:rsidR="00DA5144" w:rsidRPr="00236EE9" w:rsidRDefault="00DA5144" w:rsidP="001933E8">
            <w:pPr>
              <w:pBdr>
                <w:top w:val="nil"/>
                <w:left w:val="nil"/>
                <w:bottom w:val="nil"/>
                <w:right w:val="nil"/>
                <w:between w:val="nil"/>
                <w:bar w:val="nil"/>
              </w:pBdr>
              <w:spacing w:line="254" w:lineRule="auto"/>
              <w:jc w:val="center"/>
              <w:rPr>
                <w:rFonts w:cs="Calibri"/>
                <w:b/>
              </w:rPr>
            </w:pPr>
            <w:r>
              <w:rPr>
                <w:rFonts w:cs="Calibri"/>
                <w:b/>
              </w:rPr>
              <w:t>Planned</w:t>
            </w:r>
          </w:p>
          <w:p w14:paraId="650D8B89" w14:textId="77777777" w:rsidR="00DA5144" w:rsidRPr="00236EE9" w:rsidRDefault="00DA5144" w:rsidP="001933E8">
            <w:pPr>
              <w:pBdr>
                <w:top w:val="nil"/>
                <w:left w:val="nil"/>
                <w:bottom w:val="nil"/>
                <w:right w:val="nil"/>
                <w:between w:val="nil"/>
                <w:bar w:val="nil"/>
              </w:pBdr>
              <w:spacing w:line="254" w:lineRule="auto"/>
              <w:jc w:val="center"/>
              <w:rPr>
                <w:rFonts w:cs="Calibri"/>
                <w:b/>
              </w:rPr>
            </w:pPr>
            <w:r w:rsidRPr="00236EE9">
              <w:rPr>
                <w:rFonts w:cs="Calibri"/>
                <w:b/>
              </w:rPr>
              <w:t>202</w:t>
            </w:r>
            <w:r>
              <w:rPr>
                <w:rFonts w:cs="Calibri"/>
                <w:b/>
              </w:rPr>
              <w:t>6</w:t>
            </w:r>
            <w:r w:rsidRPr="00236EE9">
              <w:rPr>
                <w:rFonts w:cs="Calibri"/>
                <w:b/>
              </w:rPr>
              <w:t>-2</w:t>
            </w:r>
            <w:r>
              <w:rPr>
                <w:rFonts w:cs="Calibri"/>
                <w:b/>
              </w:rPr>
              <w:t>7</w:t>
            </w:r>
          </w:p>
        </w:tc>
        <w:tc>
          <w:tcPr>
            <w:tcW w:w="1277" w:type="dxa"/>
            <w:tcBorders>
              <w:top w:val="single" w:sz="12" w:space="0" w:color="auto"/>
              <w:left w:val="nil"/>
              <w:bottom w:val="single" w:sz="12" w:space="0" w:color="auto"/>
              <w:right w:val="nil"/>
            </w:tcBorders>
            <w:hideMark/>
          </w:tcPr>
          <w:p w14:paraId="53AF052C" w14:textId="77777777" w:rsidR="00DA5144" w:rsidRPr="00236EE9" w:rsidRDefault="00DA5144" w:rsidP="001933E8">
            <w:pPr>
              <w:pBdr>
                <w:top w:val="nil"/>
                <w:left w:val="nil"/>
                <w:bottom w:val="nil"/>
                <w:right w:val="nil"/>
                <w:between w:val="nil"/>
                <w:bar w:val="nil"/>
              </w:pBdr>
              <w:spacing w:line="254" w:lineRule="auto"/>
              <w:jc w:val="center"/>
              <w:rPr>
                <w:rFonts w:cs="Calibri"/>
                <w:b/>
              </w:rPr>
            </w:pPr>
            <w:r w:rsidRPr="00236EE9">
              <w:rPr>
                <w:rFonts w:cs="Calibri"/>
                <w:b/>
              </w:rPr>
              <w:t>Planned</w:t>
            </w:r>
          </w:p>
          <w:p w14:paraId="7C66533B" w14:textId="77777777" w:rsidR="00DA5144" w:rsidRPr="00236EE9" w:rsidRDefault="00DA5144" w:rsidP="001933E8">
            <w:pPr>
              <w:pBdr>
                <w:top w:val="nil"/>
                <w:left w:val="nil"/>
                <w:bottom w:val="nil"/>
                <w:right w:val="nil"/>
                <w:between w:val="nil"/>
                <w:bar w:val="nil"/>
              </w:pBdr>
              <w:spacing w:line="254" w:lineRule="auto"/>
              <w:jc w:val="center"/>
              <w:rPr>
                <w:rFonts w:cs="Calibri"/>
                <w:b/>
              </w:rPr>
            </w:pPr>
            <w:r w:rsidRPr="00236EE9">
              <w:rPr>
                <w:rFonts w:cs="Calibri"/>
                <w:b/>
              </w:rPr>
              <w:t>202</w:t>
            </w:r>
            <w:r>
              <w:rPr>
                <w:rFonts w:cs="Calibri"/>
                <w:b/>
              </w:rPr>
              <w:t>7</w:t>
            </w:r>
            <w:r w:rsidRPr="00236EE9">
              <w:rPr>
                <w:rFonts w:cs="Calibri"/>
                <w:b/>
              </w:rPr>
              <w:t>-2</w:t>
            </w:r>
            <w:r>
              <w:rPr>
                <w:rFonts w:cs="Calibri"/>
                <w:b/>
              </w:rPr>
              <w:t>8</w:t>
            </w:r>
          </w:p>
        </w:tc>
        <w:tc>
          <w:tcPr>
            <w:tcW w:w="1277" w:type="dxa"/>
            <w:tcBorders>
              <w:top w:val="single" w:sz="12" w:space="0" w:color="auto"/>
              <w:left w:val="nil"/>
              <w:bottom w:val="single" w:sz="12" w:space="0" w:color="auto"/>
              <w:right w:val="nil"/>
            </w:tcBorders>
            <w:hideMark/>
          </w:tcPr>
          <w:p w14:paraId="7C93EE00" w14:textId="77777777" w:rsidR="00DA5144" w:rsidRPr="00236EE9" w:rsidRDefault="00DA5144" w:rsidP="001933E8">
            <w:pPr>
              <w:pBdr>
                <w:top w:val="nil"/>
                <w:left w:val="nil"/>
                <w:bottom w:val="nil"/>
                <w:right w:val="nil"/>
                <w:between w:val="nil"/>
                <w:bar w:val="nil"/>
              </w:pBdr>
              <w:spacing w:line="254" w:lineRule="auto"/>
              <w:jc w:val="center"/>
              <w:rPr>
                <w:rFonts w:cs="Calibri"/>
                <w:b/>
              </w:rPr>
            </w:pPr>
            <w:r w:rsidRPr="00236EE9">
              <w:rPr>
                <w:rFonts w:cs="Calibri"/>
                <w:b/>
              </w:rPr>
              <w:t>Planned</w:t>
            </w:r>
          </w:p>
          <w:p w14:paraId="521E61AC" w14:textId="77777777" w:rsidR="00DA5144" w:rsidRPr="00236EE9" w:rsidRDefault="00DA5144" w:rsidP="001933E8">
            <w:pPr>
              <w:pBdr>
                <w:top w:val="nil"/>
                <w:left w:val="nil"/>
                <w:bottom w:val="nil"/>
                <w:right w:val="nil"/>
                <w:between w:val="nil"/>
                <w:bar w:val="nil"/>
              </w:pBdr>
              <w:spacing w:line="254" w:lineRule="auto"/>
              <w:jc w:val="center"/>
              <w:rPr>
                <w:rFonts w:cs="Calibri"/>
                <w:b/>
              </w:rPr>
            </w:pPr>
            <w:r w:rsidRPr="00236EE9">
              <w:rPr>
                <w:rFonts w:cs="Calibri"/>
                <w:b/>
              </w:rPr>
              <w:t>202</w:t>
            </w:r>
            <w:r>
              <w:rPr>
                <w:rFonts w:cs="Calibri"/>
                <w:b/>
              </w:rPr>
              <w:t>8</w:t>
            </w:r>
            <w:r w:rsidRPr="00236EE9">
              <w:rPr>
                <w:rFonts w:cs="Calibri"/>
                <w:b/>
              </w:rPr>
              <w:t>-2</w:t>
            </w:r>
            <w:r>
              <w:rPr>
                <w:rFonts w:cs="Calibri"/>
                <w:b/>
              </w:rPr>
              <w:t>9</w:t>
            </w:r>
          </w:p>
        </w:tc>
      </w:tr>
      <w:tr w:rsidR="00DA5144" w14:paraId="56E5AE05" w14:textId="77777777" w:rsidTr="001933E8">
        <w:tc>
          <w:tcPr>
            <w:tcW w:w="4823" w:type="dxa"/>
            <w:tcBorders>
              <w:top w:val="single" w:sz="12" w:space="0" w:color="auto"/>
              <w:left w:val="nil"/>
              <w:bottom w:val="single" w:sz="12" w:space="0" w:color="auto"/>
              <w:right w:val="nil"/>
            </w:tcBorders>
          </w:tcPr>
          <w:p w14:paraId="7A754987" w14:textId="77777777" w:rsidR="00DA5144" w:rsidRPr="00D1381B"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Increase in enquiries and use of PTG services</w:t>
            </w:r>
          </w:p>
        </w:tc>
        <w:tc>
          <w:tcPr>
            <w:tcW w:w="1225" w:type="dxa"/>
            <w:tcBorders>
              <w:top w:val="single" w:sz="12" w:space="0" w:color="auto"/>
              <w:left w:val="nil"/>
              <w:bottom w:val="single" w:sz="12" w:space="0" w:color="auto"/>
              <w:right w:val="nil"/>
            </w:tcBorders>
          </w:tcPr>
          <w:p w14:paraId="0092BCF4"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32,782</w:t>
            </w:r>
          </w:p>
        </w:tc>
        <w:tc>
          <w:tcPr>
            <w:tcW w:w="3882" w:type="dxa"/>
            <w:gridSpan w:val="4"/>
            <w:tcBorders>
              <w:top w:val="single" w:sz="12" w:space="0" w:color="auto"/>
              <w:left w:val="nil"/>
              <w:bottom w:val="single" w:sz="12" w:space="0" w:color="auto"/>
              <w:right w:val="nil"/>
            </w:tcBorders>
          </w:tcPr>
          <w:p w14:paraId="18678854"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See Note 1</w:t>
            </w:r>
          </w:p>
        </w:tc>
      </w:tr>
      <w:tr w:rsidR="00DA5144" w14:paraId="1B2B8BB1" w14:textId="77777777" w:rsidTr="001933E8">
        <w:tc>
          <w:tcPr>
            <w:tcW w:w="4823" w:type="dxa"/>
            <w:tcBorders>
              <w:top w:val="single" w:sz="12" w:space="0" w:color="auto"/>
              <w:left w:val="nil"/>
              <w:bottom w:val="single" w:sz="12" w:space="0" w:color="auto"/>
              <w:right w:val="nil"/>
            </w:tcBorders>
            <w:hideMark/>
          </w:tcPr>
          <w:p w14:paraId="4451E14D" w14:textId="77777777" w:rsidR="00DA5144" w:rsidRPr="00D1381B"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Number of community engagements and activities</w:t>
            </w:r>
          </w:p>
        </w:tc>
        <w:tc>
          <w:tcPr>
            <w:tcW w:w="1225" w:type="dxa"/>
            <w:tcBorders>
              <w:top w:val="single" w:sz="12" w:space="0" w:color="auto"/>
              <w:left w:val="nil"/>
              <w:bottom w:val="single" w:sz="12" w:space="0" w:color="auto"/>
              <w:right w:val="nil"/>
            </w:tcBorders>
            <w:hideMark/>
          </w:tcPr>
          <w:p w14:paraId="143D234A"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25</w:t>
            </w:r>
          </w:p>
        </w:tc>
        <w:tc>
          <w:tcPr>
            <w:tcW w:w="1328" w:type="dxa"/>
            <w:gridSpan w:val="2"/>
            <w:tcBorders>
              <w:top w:val="single" w:sz="12" w:space="0" w:color="auto"/>
              <w:left w:val="nil"/>
              <w:bottom w:val="single" w:sz="12" w:space="0" w:color="auto"/>
              <w:right w:val="nil"/>
            </w:tcBorders>
            <w:hideMark/>
          </w:tcPr>
          <w:p w14:paraId="087F78F8"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25</w:t>
            </w:r>
          </w:p>
        </w:tc>
        <w:tc>
          <w:tcPr>
            <w:tcW w:w="1277" w:type="dxa"/>
            <w:tcBorders>
              <w:top w:val="single" w:sz="12" w:space="0" w:color="auto"/>
              <w:left w:val="nil"/>
              <w:bottom w:val="single" w:sz="12" w:space="0" w:color="auto"/>
              <w:right w:val="nil"/>
            </w:tcBorders>
            <w:hideMark/>
          </w:tcPr>
          <w:p w14:paraId="1D508695"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25</w:t>
            </w:r>
          </w:p>
        </w:tc>
        <w:tc>
          <w:tcPr>
            <w:tcW w:w="1277" w:type="dxa"/>
            <w:tcBorders>
              <w:top w:val="single" w:sz="12" w:space="0" w:color="auto"/>
              <w:left w:val="nil"/>
              <w:bottom w:val="single" w:sz="12" w:space="0" w:color="auto"/>
              <w:right w:val="nil"/>
            </w:tcBorders>
            <w:hideMark/>
          </w:tcPr>
          <w:p w14:paraId="3547B65B"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25</w:t>
            </w:r>
          </w:p>
        </w:tc>
      </w:tr>
      <w:tr w:rsidR="00DA5144" w14:paraId="5DD8B3CC" w14:textId="77777777" w:rsidTr="001933E8">
        <w:tc>
          <w:tcPr>
            <w:tcW w:w="4823" w:type="dxa"/>
            <w:tcBorders>
              <w:top w:val="single" w:sz="12" w:space="0" w:color="auto"/>
              <w:left w:val="nil"/>
              <w:bottom w:val="single" w:sz="12" w:space="0" w:color="auto"/>
              <w:right w:val="nil"/>
            </w:tcBorders>
            <w:hideMark/>
          </w:tcPr>
          <w:p w14:paraId="709AB57A" w14:textId="77777777" w:rsidR="00DA5144" w:rsidRPr="00D1381B"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Guardianship, financial management and estate planning clients, or their support persons, are consulted about decisions and their views considered and aligned with where possible</w:t>
            </w:r>
          </w:p>
        </w:tc>
        <w:tc>
          <w:tcPr>
            <w:tcW w:w="1225" w:type="dxa"/>
            <w:tcBorders>
              <w:top w:val="single" w:sz="12" w:space="0" w:color="auto"/>
              <w:left w:val="nil"/>
              <w:bottom w:val="single" w:sz="12" w:space="0" w:color="auto"/>
              <w:right w:val="nil"/>
            </w:tcBorders>
            <w:hideMark/>
          </w:tcPr>
          <w:p w14:paraId="7A3101A7"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100%</w:t>
            </w:r>
          </w:p>
        </w:tc>
        <w:tc>
          <w:tcPr>
            <w:tcW w:w="1328" w:type="dxa"/>
            <w:gridSpan w:val="2"/>
            <w:tcBorders>
              <w:top w:val="single" w:sz="12" w:space="0" w:color="auto"/>
              <w:left w:val="nil"/>
              <w:bottom w:val="single" w:sz="12" w:space="0" w:color="auto"/>
              <w:right w:val="nil"/>
            </w:tcBorders>
            <w:hideMark/>
          </w:tcPr>
          <w:p w14:paraId="45195915"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100%</w:t>
            </w:r>
          </w:p>
        </w:tc>
        <w:tc>
          <w:tcPr>
            <w:tcW w:w="1277" w:type="dxa"/>
            <w:tcBorders>
              <w:top w:val="single" w:sz="12" w:space="0" w:color="auto"/>
              <w:left w:val="nil"/>
              <w:bottom w:val="single" w:sz="12" w:space="0" w:color="auto"/>
              <w:right w:val="nil"/>
            </w:tcBorders>
            <w:hideMark/>
          </w:tcPr>
          <w:p w14:paraId="787B4661"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
                <w:sz w:val="21"/>
                <w:szCs w:val="21"/>
              </w:rPr>
            </w:pPr>
            <w:r w:rsidRPr="00D1381B">
              <w:rPr>
                <w:rFonts w:asciiTheme="minorHAnsi" w:hAnsiTheme="minorHAnsi" w:cstheme="minorHAnsi"/>
                <w:bCs/>
                <w:sz w:val="21"/>
                <w:szCs w:val="21"/>
              </w:rPr>
              <w:t>100%</w:t>
            </w:r>
          </w:p>
        </w:tc>
        <w:tc>
          <w:tcPr>
            <w:tcW w:w="1277" w:type="dxa"/>
            <w:tcBorders>
              <w:top w:val="single" w:sz="12" w:space="0" w:color="auto"/>
              <w:left w:val="nil"/>
              <w:bottom w:val="single" w:sz="12" w:space="0" w:color="auto"/>
              <w:right w:val="nil"/>
            </w:tcBorders>
            <w:hideMark/>
          </w:tcPr>
          <w:p w14:paraId="2C47E995"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
                <w:sz w:val="21"/>
                <w:szCs w:val="21"/>
              </w:rPr>
            </w:pPr>
            <w:r w:rsidRPr="00D1381B">
              <w:rPr>
                <w:rFonts w:asciiTheme="minorHAnsi" w:hAnsiTheme="minorHAnsi" w:cstheme="minorHAnsi"/>
                <w:bCs/>
                <w:sz w:val="21"/>
                <w:szCs w:val="21"/>
              </w:rPr>
              <w:t>100%</w:t>
            </w:r>
          </w:p>
        </w:tc>
      </w:tr>
      <w:tr w:rsidR="00DA5144" w14:paraId="3A88E236" w14:textId="77777777" w:rsidTr="001933E8">
        <w:tc>
          <w:tcPr>
            <w:tcW w:w="4823" w:type="dxa"/>
            <w:tcBorders>
              <w:top w:val="single" w:sz="12" w:space="0" w:color="auto"/>
              <w:left w:val="nil"/>
              <w:bottom w:val="single" w:sz="12" w:space="0" w:color="auto"/>
              <w:right w:val="nil"/>
            </w:tcBorders>
            <w:hideMark/>
          </w:tcPr>
          <w:p w14:paraId="5D767B90" w14:textId="77777777" w:rsidR="00DA5144" w:rsidRPr="00D1381B" w:rsidRDefault="00DA5144" w:rsidP="001933E8">
            <w:pPr>
              <w:pBdr>
                <w:top w:val="nil"/>
                <w:left w:val="nil"/>
                <w:bottom w:val="nil"/>
                <w:right w:val="nil"/>
                <w:between w:val="nil"/>
                <w:bar w:val="nil"/>
              </w:pBdr>
              <w:spacing w:line="254" w:lineRule="auto"/>
              <w:rPr>
                <w:rFonts w:asciiTheme="minorHAnsi" w:hAnsiTheme="minorHAnsi" w:cstheme="minorHAnsi"/>
                <w:sz w:val="21"/>
                <w:szCs w:val="21"/>
              </w:rPr>
            </w:pPr>
            <w:r w:rsidRPr="00D1381B">
              <w:rPr>
                <w:rFonts w:asciiTheme="minorHAnsi" w:hAnsiTheme="minorHAnsi" w:cstheme="minorHAnsi"/>
                <w:sz w:val="21"/>
                <w:szCs w:val="21"/>
              </w:rPr>
              <w:t>Where appropriate, guardianship and financial management clients are encouraged and supported to build the decision making ability to make their own decisions or for a suitable support person to take on this role</w:t>
            </w:r>
          </w:p>
        </w:tc>
        <w:tc>
          <w:tcPr>
            <w:tcW w:w="1225" w:type="dxa"/>
            <w:tcBorders>
              <w:top w:val="single" w:sz="12" w:space="0" w:color="auto"/>
              <w:left w:val="nil"/>
              <w:bottom w:val="single" w:sz="12" w:space="0" w:color="auto"/>
              <w:right w:val="nil"/>
            </w:tcBorders>
            <w:hideMark/>
          </w:tcPr>
          <w:p w14:paraId="256F3714"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10 or more individuals</w:t>
            </w:r>
          </w:p>
        </w:tc>
        <w:tc>
          <w:tcPr>
            <w:tcW w:w="1328" w:type="dxa"/>
            <w:gridSpan w:val="2"/>
            <w:tcBorders>
              <w:top w:val="single" w:sz="12" w:space="0" w:color="auto"/>
              <w:left w:val="nil"/>
              <w:bottom w:val="single" w:sz="12" w:space="0" w:color="auto"/>
              <w:right w:val="nil"/>
            </w:tcBorders>
            <w:hideMark/>
          </w:tcPr>
          <w:p w14:paraId="36A0C618"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10 or more individuals</w:t>
            </w:r>
          </w:p>
        </w:tc>
        <w:tc>
          <w:tcPr>
            <w:tcW w:w="1277" w:type="dxa"/>
            <w:tcBorders>
              <w:top w:val="single" w:sz="12" w:space="0" w:color="auto"/>
              <w:left w:val="nil"/>
              <w:bottom w:val="single" w:sz="12" w:space="0" w:color="auto"/>
              <w:right w:val="nil"/>
            </w:tcBorders>
            <w:hideMark/>
          </w:tcPr>
          <w:p w14:paraId="50DC59AA"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10 or more individuals</w:t>
            </w:r>
          </w:p>
        </w:tc>
        <w:tc>
          <w:tcPr>
            <w:tcW w:w="1277" w:type="dxa"/>
            <w:tcBorders>
              <w:top w:val="single" w:sz="12" w:space="0" w:color="auto"/>
              <w:left w:val="nil"/>
              <w:bottom w:val="single" w:sz="12" w:space="0" w:color="auto"/>
              <w:right w:val="nil"/>
            </w:tcBorders>
            <w:hideMark/>
          </w:tcPr>
          <w:p w14:paraId="3068AB85"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10 or more individuals</w:t>
            </w:r>
          </w:p>
        </w:tc>
      </w:tr>
      <w:tr w:rsidR="00DA5144" w14:paraId="47560FB5" w14:textId="77777777" w:rsidTr="001933E8">
        <w:tc>
          <w:tcPr>
            <w:tcW w:w="4823" w:type="dxa"/>
            <w:tcBorders>
              <w:top w:val="single" w:sz="12" w:space="0" w:color="auto"/>
              <w:left w:val="nil"/>
              <w:bottom w:val="single" w:sz="12" w:space="0" w:color="auto"/>
              <w:right w:val="nil"/>
            </w:tcBorders>
            <w:hideMark/>
          </w:tcPr>
          <w:p w14:paraId="305B03BD" w14:textId="77777777" w:rsidR="00DA5144" w:rsidRPr="00D1381B"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Substitute decision making appointments including:</w:t>
            </w:r>
          </w:p>
          <w:p w14:paraId="2EAB467F" w14:textId="77777777" w:rsidR="00DA5144" w:rsidRPr="00D1381B" w:rsidRDefault="00DA5144" w:rsidP="00DA5144">
            <w:pPr>
              <w:numPr>
                <w:ilvl w:val="0"/>
                <w:numId w:val="61"/>
              </w:num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number of people for whom PTG was appointed by the ACT Civil and Administrative Tribunal to act as guardian</w:t>
            </w:r>
          </w:p>
          <w:p w14:paraId="7BBC51FF" w14:textId="77777777" w:rsidR="00DA5144" w:rsidRPr="00D1381B" w:rsidRDefault="00DA5144" w:rsidP="00DA5144">
            <w:pPr>
              <w:numPr>
                <w:ilvl w:val="0"/>
                <w:numId w:val="61"/>
              </w:num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number of people for whom PTG was appointed by the ACT Civil and Administrative Tribunal to act as manager (financial)</w:t>
            </w:r>
          </w:p>
          <w:p w14:paraId="02A29801" w14:textId="77777777" w:rsidR="00DA5144" w:rsidRPr="00D1381B" w:rsidRDefault="00DA5144" w:rsidP="00DA5144">
            <w:pPr>
              <w:numPr>
                <w:ilvl w:val="0"/>
                <w:numId w:val="61"/>
              </w:num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 xml:space="preserve">number of enduring powers of attorney </w:t>
            </w:r>
            <w:r w:rsidRPr="00D1381B">
              <w:rPr>
                <w:rFonts w:asciiTheme="minorHAnsi" w:hAnsiTheme="minorHAnsi" w:cstheme="minorHAnsi"/>
                <w:bCs/>
                <w:sz w:val="21"/>
                <w:szCs w:val="21"/>
              </w:rPr>
              <w:lastRenderedPageBreak/>
              <w:t>appointing PTG activated.</w:t>
            </w:r>
          </w:p>
        </w:tc>
        <w:tc>
          <w:tcPr>
            <w:tcW w:w="1225" w:type="dxa"/>
            <w:tcBorders>
              <w:top w:val="single" w:sz="12" w:space="0" w:color="auto"/>
              <w:left w:val="nil"/>
              <w:bottom w:val="single" w:sz="12" w:space="0" w:color="auto"/>
              <w:right w:val="nil"/>
            </w:tcBorders>
            <w:hideMark/>
          </w:tcPr>
          <w:p w14:paraId="32AE1549"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lastRenderedPageBreak/>
              <w:t>i.205</w:t>
            </w:r>
          </w:p>
          <w:p w14:paraId="5B7370D4"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ii.470</w:t>
            </w:r>
          </w:p>
          <w:p w14:paraId="76BC67A7"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iii.43</w:t>
            </w:r>
          </w:p>
        </w:tc>
        <w:tc>
          <w:tcPr>
            <w:tcW w:w="3882" w:type="dxa"/>
            <w:gridSpan w:val="4"/>
            <w:tcBorders>
              <w:top w:val="single" w:sz="12" w:space="0" w:color="auto"/>
              <w:left w:val="nil"/>
              <w:bottom w:val="single" w:sz="12" w:space="0" w:color="auto"/>
              <w:right w:val="nil"/>
            </w:tcBorders>
            <w:hideMark/>
          </w:tcPr>
          <w:p w14:paraId="34E16E6D"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See Note 1</w:t>
            </w:r>
          </w:p>
        </w:tc>
      </w:tr>
      <w:tr w:rsidR="00DA5144" w14:paraId="67560363" w14:textId="77777777" w:rsidTr="001933E8">
        <w:tc>
          <w:tcPr>
            <w:tcW w:w="4823" w:type="dxa"/>
            <w:tcBorders>
              <w:top w:val="single" w:sz="12" w:space="0" w:color="auto"/>
              <w:left w:val="nil"/>
              <w:bottom w:val="single" w:sz="12" w:space="0" w:color="auto"/>
              <w:right w:val="nil"/>
            </w:tcBorders>
            <w:hideMark/>
          </w:tcPr>
          <w:p w14:paraId="4BA570DD" w14:textId="77777777" w:rsidR="00DA5144" w:rsidRPr="00D1381B"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Wills and enduring power of attorney (EPOA) instruments prepared</w:t>
            </w:r>
          </w:p>
        </w:tc>
        <w:tc>
          <w:tcPr>
            <w:tcW w:w="1225" w:type="dxa"/>
            <w:tcBorders>
              <w:top w:val="single" w:sz="12" w:space="0" w:color="auto"/>
              <w:left w:val="nil"/>
              <w:bottom w:val="single" w:sz="12" w:space="0" w:color="auto"/>
              <w:right w:val="nil"/>
            </w:tcBorders>
          </w:tcPr>
          <w:p w14:paraId="24E7AD85" w14:textId="77777777" w:rsidR="00DA5144" w:rsidRPr="00D1381B"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Wills – 350</w:t>
            </w:r>
          </w:p>
          <w:p w14:paraId="66F89BFC" w14:textId="77777777" w:rsidR="00DA5144" w:rsidRPr="00D1381B" w:rsidRDefault="00DA5144" w:rsidP="001933E8">
            <w:pPr>
              <w:spacing w:line="254" w:lineRule="auto"/>
              <w:rPr>
                <w:rFonts w:asciiTheme="minorHAnsi" w:hAnsiTheme="minorHAnsi" w:cstheme="minorHAnsi"/>
                <w:bCs/>
                <w:sz w:val="21"/>
                <w:szCs w:val="21"/>
              </w:rPr>
            </w:pPr>
          </w:p>
          <w:p w14:paraId="6A84F620" w14:textId="77777777" w:rsidR="00DA5144" w:rsidRPr="00D1381B"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EPOA - 100</w:t>
            </w:r>
          </w:p>
        </w:tc>
        <w:tc>
          <w:tcPr>
            <w:tcW w:w="3882" w:type="dxa"/>
            <w:gridSpan w:val="4"/>
            <w:tcBorders>
              <w:top w:val="single" w:sz="12" w:space="0" w:color="auto"/>
              <w:left w:val="nil"/>
              <w:bottom w:val="single" w:sz="12" w:space="0" w:color="auto"/>
              <w:right w:val="nil"/>
            </w:tcBorders>
          </w:tcPr>
          <w:p w14:paraId="09E312D4"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See Note 1</w:t>
            </w:r>
          </w:p>
        </w:tc>
      </w:tr>
      <w:tr w:rsidR="00DA5144" w14:paraId="46D721FE" w14:textId="77777777" w:rsidTr="001933E8">
        <w:tc>
          <w:tcPr>
            <w:tcW w:w="4823" w:type="dxa"/>
            <w:tcBorders>
              <w:top w:val="single" w:sz="12" w:space="0" w:color="auto"/>
              <w:left w:val="nil"/>
              <w:bottom w:val="single" w:sz="12" w:space="0" w:color="auto"/>
              <w:right w:val="nil"/>
            </w:tcBorders>
            <w:hideMark/>
          </w:tcPr>
          <w:p w14:paraId="69CCEBE4" w14:textId="77777777" w:rsidR="00DA5144" w:rsidRPr="00D1381B"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Examination of accounts - number of accounts examined by PTG during the reported period upon filing by Managers appointed by the ACT Civil and Administrative Tribunal</w:t>
            </w:r>
          </w:p>
        </w:tc>
        <w:tc>
          <w:tcPr>
            <w:tcW w:w="1225" w:type="dxa"/>
            <w:tcBorders>
              <w:top w:val="single" w:sz="12" w:space="0" w:color="auto"/>
              <w:left w:val="nil"/>
              <w:bottom w:val="single" w:sz="12" w:space="0" w:color="auto"/>
              <w:right w:val="nil"/>
            </w:tcBorders>
            <w:hideMark/>
          </w:tcPr>
          <w:p w14:paraId="75827E7D"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800</w:t>
            </w:r>
          </w:p>
        </w:tc>
        <w:tc>
          <w:tcPr>
            <w:tcW w:w="3882" w:type="dxa"/>
            <w:gridSpan w:val="4"/>
            <w:tcBorders>
              <w:top w:val="single" w:sz="12" w:space="0" w:color="auto"/>
              <w:left w:val="nil"/>
              <w:bottom w:val="single" w:sz="12" w:space="0" w:color="auto"/>
              <w:right w:val="nil"/>
            </w:tcBorders>
            <w:hideMark/>
          </w:tcPr>
          <w:p w14:paraId="2A3B7A7F"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See Note 1</w:t>
            </w:r>
          </w:p>
        </w:tc>
      </w:tr>
      <w:tr w:rsidR="00DA5144" w14:paraId="46801697" w14:textId="77777777" w:rsidTr="001933E8">
        <w:tc>
          <w:tcPr>
            <w:tcW w:w="4823" w:type="dxa"/>
            <w:tcBorders>
              <w:top w:val="single" w:sz="12" w:space="0" w:color="auto"/>
              <w:left w:val="nil"/>
              <w:bottom w:val="single" w:sz="12" w:space="0" w:color="auto"/>
              <w:right w:val="nil"/>
            </w:tcBorders>
          </w:tcPr>
          <w:p w14:paraId="463FEE88" w14:textId="77777777" w:rsidR="00DA5144" w:rsidRPr="00D1381B"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Examination of accounts - accounts examined by PTG during the reported period upon filing by Managers appointed by the ACT Civil and Administrative Tribunal</w:t>
            </w:r>
          </w:p>
        </w:tc>
        <w:tc>
          <w:tcPr>
            <w:tcW w:w="1225" w:type="dxa"/>
            <w:tcBorders>
              <w:top w:val="single" w:sz="12" w:space="0" w:color="auto"/>
              <w:left w:val="nil"/>
              <w:bottom w:val="single" w:sz="12" w:space="0" w:color="auto"/>
              <w:right w:val="nil"/>
            </w:tcBorders>
          </w:tcPr>
          <w:p w14:paraId="1DAEA868"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See note 2</w:t>
            </w:r>
          </w:p>
        </w:tc>
        <w:tc>
          <w:tcPr>
            <w:tcW w:w="1328" w:type="dxa"/>
            <w:gridSpan w:val="2"/>
            <w:tcBorders>
              <w:top w:val="single" w:sz="12" w:space="0" w:color="auto"/>
              <w:left w:val="nil"/>
              <w:bottom w:val="single" w:sz="12" w:space="0" w:color="auto"/>
              <w:right w:val="nil"/>
            </w:tcBorders>
          </w:tcPr>
          <w:p w14:paraId="507F5ED1"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100%</w:t>
            </w:r>
          </w:p>
        </w:tc>
        <w:tc>
          <w:tcPr>
            <w:tcW w:w="1277" w:type="dxa"/>
            <w:tcBorders>
              <w:top w:val="single" w:sz="12" w:space="0" w:color="auto"/>
              <w:left w:val="nil"/>
              <w:bottom w:val="single" w:sz="12" w:space="0" w:color="auto"/>
              <w:right w:val="nil"/>
            </w:tcBorders>
          </w:tcPr>
          <w:p w14:paraId="41656B3E"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100%</w:t>
            </w:r>
          </w:p>
        </w:tc>
        <w:tc>
          <w:tcPr>
            <w:tcW w:w="1277" w:type="dxa"/>
            <w:tcBorders>
              <w:top w:val="single" w:sz="12" w:space="0" w:color="auto"/>
              <w:left w:val="nil"/>
              <w:bottom w:val="single" w:sz="12" w:space="0" w:color="auto"/>
              <w:right w:val="nil"/>
            </w:tcBorders>
          </w:tcPr>
          <w:p w14:paraId="6ACFF1E7"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100%</w:t>
            </w:r>
          </w:p>
        </w:tc>
      </w:tr>
      <w:tr w:rsidR="00DA5144" w14:paraId="481E3BE8" w14:textId="77777777" w:rsidTr="001933E8">
        <w:tc>
          <w:tcPr>
            <w:tcW w:w="4823" w:type="dxa"/>
            <w:tcBorders>
              <w:top w:val="single" w:sz="12" w:space="0" w:color="auto"/>
              <w:left w:val="nil"/>
              <w:bottom w:val="single" w:sz="12" w:space="0" w:color="auto"/>
              <w:right w:val="nil"/>
            </w:tcBorders>
            <w:hideMark/>
          </w:tcPr>
          <w:p w14:paraId="3AEF7972" w14:textId="77777777" w:rsidR="00DA5144" w:rsidRPr="00D1381B"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Where the PTG is the executor, trustee, or in a position of trust for a legislative scheme, actions are completed within legislative or published timeframes. This includes:</w:t>
            </w:r>
          </w:p>
          <w:p w14:paraId="1012D50C" w14:textId="77777777" w:rsidR="00DA5144" w:rsidRPr="00D1381B" w:rsidRDefault="00DA5144" w:rsidP="00DA5144">
            <w:pPr>
              <w:numPr>
                <w:ilvl w:val="0"/>
                <w:numId w:val="62"/>
              </w:num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The administration of deceased estates</w:t>
            </w:r>
          </w:p>
          <w:p w14:paraId="3D83DD8A" w14:textId="77777777" w:rsidR="00DA5144" w:rsidRPr="00D1381B" w:rsidRDefault="00DA5144" w:rsidP="00DA5144">
            <w:pPr>
              <w:numPr>
                <w:ilvl w:val="0"/>
                <w:numId w:val="62"/>
              </w:num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Trusts where the PTG is the trustee</w:t>
            </w:r>
          </w:p>
          <w:p w14:paraId="06D6C91C" w14:textId="77777777" w:rsidR="00DA5144" w:rsidRPr="00D1381B" w:rsidRDefault="00DA5144" w:rsidP="00DA5144">
            <w:pPr>
              <w:numPr>
                <w:ilvl w:val="0"/>
                <w:numId w:val="62"/>
              </w:num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Unclaimed Monies Scheme</w:t>
            </w:r>
          </w:p>
          <w:p w14:paraId="78EDDFB4" w14:textId="77777777" w:rsidR="00DA5144" w:rsidRPr="00D1381B" w:rsidRDefault="00DA5144" w:rsidP="00DA5144">
            <w:pPr>
              <w:numPr>
                <w:ilvl w:val="0"/>
                <w:numId w:val="62"/>
              </w:num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Unclaimed Deceased Persons Scheme</w:t>
            </w:r>
          </w:p>
          <w:p w14:paraId="58AC06DB" w14:textId="77777777" w:rsidR="00DA5144" w:rsidRPr="00D1381B" w:rsidRDefault="00DA5144" w:rsidP="00DA5144">
            <w:pPr>
              <w:numPr>
                <w:ilvl w:val="0"/>
                <w:numId w:val="62"/>
              </w:num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Confiscation of Criminal Assets</w:t>
            </w:r>
          </w:p>
          <w:p w14:paraId="5A8FF32C" w14:textId="77777777" w:rsidR="00DA5144" w:rsidRPr="00D1381B" w:rsidRDefault="00DA5144" w:rsidP="00DA5144">
            <w:pPr>
              <w:numPr>
                <w:ilvl w:val="0"/>
                <w:numId w:val="62"/>
              </w:num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GreaterGood (the Capital Region Community Foundation).</w:t>
            </w:r>
          </w:p>
        </w:tc>
        <w:tc>
          <w:tcPr>
            <w:tcW w:w="1276" w:type="dxa"/>
            <w:gridSpan w:val="2"/>
            <w:tcBorders>
              <w:top w:val="single" w:sz="12" w:space="0" w:color="auto"/>
              <w:left w:val="nil"/>
              <w:bottom w:val="single" w:sz="12" w:space="0" w:color="auto"/>
              <w:right w:val="nil"/>
            </w:tcBorders>
            <w:hideMark/>
          </w:tcPr>
          <w:p w14:paraId="5F70C33D" w14:textId="77777777" w:rsidR="00DA5144" w:rsidRPr="00D1381B"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lang w:val="en-US"/>
              </w:rPr>
            </w:pPr>
            <w:r w:rsidRPr="00D1381B">
              <w:rPr>
                <w:rFonts w:asciiTheme="minorHAnsi" w:hAnsiTheme="minorHAnsi" w:cstheme="minorHAnsi"/>
                <w:bCs/>
                <w:sz w:val="21"/>
                <w:szCs w:val="21"/>
                <w:lang w:val="en-US"/>
              </w:rPr>
              <w:t>100% of legislated timeframes are met;</w:t>
            </w:r>
          </w:p>
          <w:p w14:paraId="03FED65A" w14:textId="77777777" w:rsidR="00DA5144" w:rsidRPr="00D1381B"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lang w:val="en-US"/>
              </w:rPr>
              <w:t>100% of requests or actions are completed within published timeframes</w:t>
            </w:r>
          </w:p>
        </w:tc>
        <w:tc>
          <w:tcPr>
            <w:tcW w:w="3831" w:type="dxa"/>
            <w:gridSpan w:val="3"/>
            <w:tcBorders>
              <w:top w:val="single" w:sz="12" w:space="0" w:color="auto"/>
              <w:left w:val="nil"/>
              <w:bottom w:val="single" w:sz="12" w:space="0" w:color="auto"/>
              <w:right w:val="nil"/>
            </w:tcBorders>
          </w:tcPr>
          <w:p w14:paraId="6271F058"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See note 1</w:t>
            </w:r>
          </w:p>
        </w:tc>
      </w:tr>
      <w:tr w:rsidR="00DA5144" w14:paraId="6D3B5807" w14:textId="77777777" w:rsidTr="001933E8">
        <w:tc>
          <w:tcPr>
            <w:tcW w:w="4823" w:type="dxa"/>
            <w:tcBorders>
              <w:top w:val="single" w:sz="12" w:space="0" w:color="auto"/>
              <w:left w:val="nil"/>
              <w:bottom w:val="single" w:sz="12" w:space="0" w:color="auto"/>
              <w:right w:val="nil"/>
            </w:tcBorders>
          </w:tcPr>
          <w:p w14:paraId="4AED0840" w14:textId="77777777" w:rsidR="00DA5144" w:rsidRPr="00D1381B"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 xml:space="preserve">Where the PTG invests monies held on trust under our governing legislation, a positive return on the market allocated investments is achieved.  </w:t>
            </w:r>
          </w:p>
        </w:tc>
        <w:tc>
          <w:tcPr>
            <w:tcW w:w="1276" w:type="dxa"/>
            <w:gridSpan w:val="2"/>
            <w:tcBorders>
              <w:top w:val="single" w:sz="12" w:space="0" w:color="auto"/>
              <w:left w:val="nil"/>
              <w:bottom w:val="single" w:sz="12" w:space="0" w:color="auto"/>
              <w:right w:val="nil"/>
            </w:tcBorders>
          </w:tcPr>
          <w:p w14:paraId="02625858" w14:textId="77777777" w:rsidR="00DA5144" w:rsidRPr="00D1381B"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Minimum return of Consumer Price Index plus 1.1% after fees</w:t>
            </w:r>
          </w:p>
        </w:tc>
        <w:tc>
          <w:tcPr>
            <w:tcW w:w="3831" w:type="dxa"/>
            <w:gridSpan w:val="3"/>
            <w:tcBorders>
              <w:top w:val="single" w:sz="12" w:space="0" w:color="auto"/>
              <w:left w:val="nil"/>
              <w:bottom w:val="single" w:sz="12" w:space="0" w:color="auto"/>
              <w:right w:val="nil"/>
            </w:tcBorders>
          </w:tcPr>
          <w:p w14:paraId="11E3DA53" w14:textId="77777777" w:rsidR="00DA5144" w:rsidRPr="00D1381B"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D1381B">
              <w:rPr>
                <w:rFonts w:asciiTheme="minorHAnsi" w:hAnsiTheme="minorHAnsi" w:cstheme="minorHAnsi"/>
                <w:bCs/>
                <w:sz w:val="21"/>
                <w:szCs w:val="21"/>
              </w:rPr>
              <w:t>See note 1</w:t>
            </w:r>
          </w:p>
        </w:tc>
      </w:tr>
      <w:tr w:rsidR="00DA5144" w14:paraId="10B14D90" w14:textId="77777777" w:rsidTr="001933E8">
        <w:tc>
          <w:tcPr>
            <w:tcW w:w="4823" w:type="dxa"/>
            <w:tcBorders>
              <w:top w:val="single" w:sz="12" w:space="0" w:color="auto"/>
              <w:left w:val="nil"/>
              <w:bottom w:val="single" w:sz="12" w:space="0" w:color="auto"/>
              <w:right w:val="nil"/>
            </w:tcBorders>
          </w:tcPr>
          <w:p w14:paraId="18ACE607" w14:textId="77777777" w:rsidR="00DA5144" w:rsidRPr="00D1381B"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Initial meetings held with relevant parties upon new substitute decision</w:t>
            </w:r>
            <w:r w:rsidRPr="00D1381B">
              <w:rPr>
                <w:rFonts w:asciiTheme="minorHAnsi" w:hAnsiTheme="minorHAnsi" w:cstheme="minorHAnsi"/>
                <w:bCs/>
                <w:sz w:val="21"/>
                <w:szCs w:val="21"/>
              </w:rPr>
              <w:noBreakHyphen/>
              <w:t>making appointments, estates and trusts within the required timeframe</w:t>
            </w:r>
          </w:p>
        </w:tc>
        <w:tc>
          <w:tcPr>
            <w:tcW w:w="1276" w:type="dxa"/>
            <w:gridSpan w:val="2"/>
            <w:tcBorders>
              <w:top w:val="single" w:sz="12" w:space="0" w:color="auto"/>
              <w:left w:val="nil"/>
              <w:bottom w:val="single" w:sz="12" w:space="0" w:color="auto"/>
              <w:right w:val="nil"/>
            </w:tcBorders>
          </w:tcPr>
          <w:p w14:paraId="3C015A28" w14:textId="77777777" w:rsidR="00DA5144" w:rsidRPr="00D1381B"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See note 2</w:t>
            </w:r>
          </w:p>
        </w:tc>
        <w:tc>
          <w:tcPr>
            <w:tcW w:w="1277" w:type="dxa"/>
            <w:tcBorders>
              <w:top w:val="single" w:sz="12" w:space="0" w:color="auto"/>
              <w:left w:val="nil"/>
              <w:bottom w:val="single" w:sz="12" w:space="0" w:color="auto"/>
              <w:right w:val="nil"/>
            </w:tcBorders>
          </w:tcPr>
          <w:p w14:paraId="1AEC928A" w14:textId="77777777" w:rsidR="00DA5144" w:rsidRPr="00D1381B" w:rsidRDefault="00DA5144" w:rsidP="001933E8">
            <w:pPr>
              <w:pBdr>
                <w:top w:val="nil"/>
                <w:left w:val="nil"/>
                <w:bottom w:val="nil"/>
                <w:right w:val="nil"/>
                <w:between w:val="nil"/>
                <w:bar w:val="nil"/>
              </w:pBdr>
              <w:spacing w:line="254" w:lineRule="auto"/>
              <w:jc w:val="right"/>
              <w:rPr>
                <w:rFonts w:asciiTheme="minorHAnsi" w:hAnsiTheme="minorHAnsi" w:cstheme="minorHAnsi"/>
                <w:bCs/>
                <w:sz w:val="21"/>
                <w:szCs w:val="21"/>
              </w:rPr>
            </w:pPr>
            <w:r w:rsidRPr="00D1381B">
              <w:rPr>
                <w:rFonts w:asciiTheme="minorHAnsi" w:hAnsiTheme="minorHAnsi" w:cstheme="minorHAnsi"/>
                <w:bCs/>
                <w:sz w:val="21"/>
                <w:szCs w:val="21"/>
              </w:rPr>
              <w:t>100%</w:t>
            </w:r>
          </w:p>
        </w:tc>
        <w:tc>
          <w:tcPr>
            <w:tcW w:w="1277" w:type="dxa"/>
            <w:tcBorders>
              <w:top w:val="single" w:sz="12" w:space="0" w:color="auto"/>
              <w:left w:val="nil"/>
              <w:bottom w:val="single" w:sz="12" w:space="0" w:color="auto"/>
              <w:right w:val="nil"/>
            </w:tcBorders>
          </w:tcPr>
          <w:p w14:paraId="00BE8217" w14:textId="77777777" w:rsidR="00DA5144" w:rsidRPr="00D1381B" w:rsidRDefault="00DA5144" w:rsidP="001933E8">
            <w:pPr>
              <w:pBdr>
                <w:top w:val="nil"/>
                <w:left w:val="nil"/>
                <w:bottom w:val="nil"/>
                <w:right w:val="nil"/>
                <w:between w:val="nil"/>
                <w:bar w:val="nil"/>
              </w:pBdr>
              <w:spacing w:line="254" w:lineRule="auto"/>
              <w:jc w:val="right"/>
              <w:rPr>
                <w:rFonts w:asciiTheme="minorHAnsi" w:hAnsiTheme="minorHAnsi" w:cstheme="minorHAnsi"/>
                <w:bCs/>
                <w:sz w:val="21"/>
                <w:szCs w:val="21"/>
              </w:rPr>
            </w:pPr>
            <w:r w:rsidRPr="00D1381B">
              <w:rPr>
                <w:rFonts w:asciiTheme="minorHAnsi" w:hAnsiTheme="minorHAnsi" w:cstheme="minorHAnsi"/>
                <w:bCs/>
                <w:sz w:val="21"/>
                <w:szCs w:val="21"/>
              </w:rPr>
              <w:t>100%</w:t>
            </w:r>
          </w:p>
        </w:tc>
        <w:tc>
          <w:tcPr>
            <w:tcW w:w="1277" w:type="dxa"/>
            <w:tcBorders>
              <w:top w:val="single" w:sz="12" w:space="0" w:color="auto"/>
              <w:left w:val="nil"/>
              <w:bottom w:val="single" w:sz="12" w:space="0" w:color="auto"/>
              <w:right w:val="nil"/>
            </w:tcBorders>
          </w:tcPr>
          <w:p w14:paraId="27916A8C" w14:textId="77777777" w:rsidR="00DA5144" w:rsidRPr="00D1381B" w:rsidRDefault="00DA5144" w:rsidP="001933E8">
            <w:pPr>
              <w:pBdr>
                <w:top w:val="nil"/>
                <w:left w:val="nil"/>
                <w:bottom w:val="nil"/>
                <w:right w:val="nil"/>
                <w:between w:val="nil"/>
                <w:bar w:val="nil"/>
              </w:pBdr>
              <w:spacing w:line="254" w:lineRule="auto"/>
              <w:jc w:val="right"/>
              <w:rPr>
                <w:rFonts w:asciiTheme="minorHAnsi" w:hAnsiTheme="minorHAnsi" w:cstheme="minorHAnsi"/>
                <w:bCs/>
                <w:sz w:val="21"/>
                <w:szCs w:val="21"/>
              </w:rPr>
            </w:pPr>
            <w:r w:rsidRPr="00D1381B">
              <w:rPr>
                <w:rFonts w:asciiTheme="minorHAnsi" w:hAnsiTheme="minorHAnsi" w:cstheme="minorHAnsi"/>
                <w:bCs/>
                <w:sz w:val="21"/>
                <w:szCs w:val="21"/>
              </w:rPr>
              <w:t>100%</w:t>
            </w:r>
          </w:p>
        </w:tc>
      </w:tr>
      <w:tr w:rsidR="00DA5144" w14:paraId="1AAE2F7A" w14:textId="77777777" w:rsidTr="001933E8">
        <w:tc>
          <w:tcPr>
            <w:tcW w:w="4823" w:type="dxa"/>
            <w:tcBorders>
              <w:top w:val="single" w:sz="12" w:space="0" w:color="auto"/>
              <w:left w:val="nil"/>
              <w:bottom w:val="single" w:sz="12" w:space="0" w:color="auto"/>
              <w:right w:val="nil"/>
            </w:tcBorders>
            <w:hideMark/>
          </w:tcPr>
          <w:p w14:paraId="7CF93DFA" w14:textId="77777777" w:rsidR="00DA5144" w:rsidRPr="00D1381B"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PTG financial manager and trust clients who received a documented review of their investment arrangements within the past 12 months</w:t>
            </w:r>
          </w:p>
        </w:tc>
        <w:tc>
          <w:tcPr>
            <w:tcW w:w="1276" w:type="dxa"/>
            <w:gridSpan w:val="2"/>
            <w:tcBorders>
              <w:top w:val="single" w:sz="12" w:space="0" w:color="auto"/>
              <w:left w:val="nil"/>
              <w:bottom w:val="single" w:sz="12" w:space="0" w:color="auto"/>
              <w:right w:val="nil"/>
            </w:tcBorders>
            <w:hideMark/>
          </w:tcPr>
          <w:p w14:paraId="00CB8BE9" w14:textId="77777777" w:rsidR="00DA5144" w:rsidRPr="00D1381B"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rPr>
            </w:pPr>
            <w:r w:rsidRPr="00D1381B">
              <w:rPr>
                <w:rFonts w:asciiTheme="minorHAnsi" w:hAnsiTheme="minorHAnsi" w:cstheme="minorHAnsi"/>
                <w:bCs/>
                <w:sz w:val="21"/>
                <w:szCs w:val="21"/>
              </w:rPr>
              <w:t>See note 2</w:t>
            </w:r>
          </w:p>
        </w:tc>
        <w:tc>
          <w:tcPr>
            <w:tcW w:w="1277" w:type="dxa"/>
            <w:tcBorders>
              <w:top w:val="single" w:sz="12" w:space="0" w:color="auto"/>
              <w:left w:val="nil"/>
              <w:bottom w:val="single" w:sz="12" w:space="0" w:color="auto"/>
              <w:right w:val="nil"/>
            </w:tcBorders>
          </w:tcPr>
          <w:p w14:paraId="1BC30AB1" w14:textId="77777777" w:rsidR="00DA5144" w:rsidRPr="00D1381B" w:rsidRDefault="00DA5144" w:rsidP="001933E8">
            <w:pPr>
              <w:pBdr>
                <w:top w:val="nil"/>
                <w:left w:val="nil"/>
                <w:bottom w:val="nil"/>
                <w:right w:val="nil"/>
                <w:between w:val="nil"/>
                <w:bar w:val="nil"/>
              </w:pBdr>
              <w:spacing w:line="254" w:lineRule="auto"/>
              <w:ind w:left="450"/>
              <w:jc w:val="center"/>
              <w:rPr>
                <w:rFonts w:asciiTheme="minorHAnsi" w:hAnsiTheme="minorHAnsi" w:cstheme="minorHAnsi"/>
                <w:bCs/>
                <w:sz w:val="21"/>
                <w:szCs w:val="21"/>
              </w:rPr>
            </w:pPr>
            <w:r w:rsidRPr="00D1381B">
              <w:rPr>
                <w:rFonts w:asciiTheme="minorHAnsi" w:hAnsiTheme="minorHAnsi" w:cstheme="minorHAnsi"/>
                <w:bCs/>
                <w:sz w:val="21"/>
                <w:szCs w:val="21"/>
              </w:rPr>
              <w:t>100%</w:t>
            </w:r>
          </w:p>
        </w:tc>
        <w:tc>
          <w:tcPr>
            <w:tcW w:w="1277" w:type="dxa"/>
            <w:tcBorders>
              <w:top w:val="single" w:sz="12" w:space="0" w:color="auto"/>
              <w:left w:val="nil"/>
              <w:bottom w:val="single" w:sz="12" w:space="0" w:color="auto"/>
              <w:right w:val="nil"/>
            </w:tcBorders>
          </w:tcPr>
          <w:p w14:paraId="247DDFC0" w14:textId="77777777" w:rsidR="00DA5144" w:rsidRPr="00D1381B" w:rsidRDefault="00DA5144" w:rsidP="001933E8">
            <w:pPr>
              <w:pBdr>
                <w:top w:val="nil"/>
                <w:left w:val="nil"/>
                <w:bottom w:val="nil"/>
                <w:right w:val="nil"/>
                <w:between w:val="nil"/>
                <w:bar w:val="nil"/>
              </w:pBdr>
              <w:spacing w:line="254" w:lineRule="auto"/>
              <w:ind w:left="450"/>
              <w:jc w:val="center"/>
              <w:rPr>
                <w:rFonts w:asciiTheme="minorHAnsi" w:hAnsiTheme="minorHAnsi" w:cstheme="minorHAnsi"/>
                <w:bCs/>
                <w:sz w:val="21"/>
                <w:szCs w:val="21"/>
              </w:rPr>
            </w:pPr>
            <w:r w:rsidRPr="00D1381B">
              <w:rPr>
                <w:rFonts w:asciiTheme="minorHAnsi" w:hAnsiTheme="minorHAnsi" w:cstheme="minorHAnsi"/>
                <w:bCs/>
                <w:sz w:val="21"/>
                <w:szCs w:val="21"/>
              </w:rPr>
              <w:t>100%</w:t>
            </w:r>
          </w:p>
        </w:tc>
        <w:tc>
          <w:tcPr>
            <w:tcW w:w="1277" w:type="dxa"/>
            <w:tcBorders>
              <w:top w:val="single" w:sz="12" w:space="0" w:color="auto"/>
              <w:left w:val="nil"/>
              <w:bottom w:val="single" w:sz="12" w:space="0" w:color="auto"/>
              <w:right w:val="nil"/>
            </w:tcBorders>
          </w:tcPr>
          <w:p w14:paraId="0BFD979E" w14:textId="77777777" w:rsidR="00DA5144" w:rsidRPr="00D1381B" w:rsidRDefault="00DA5144" w:rsidP="001933E8">
            <w:pPr>
              <w:pBdr>
                <w:top w:val="nil"/>
                <w:left w:val="nil"/>
                <w:bottom w:val="nil"/>
                <w:right w:val="nil"/>
                <w:between w:val="nil"/>
                <w:bar w:val="nil"/>
              </w:pBdr>
              <w:spacing w:line="254" w:lineRule="auto"/>
              <w:ind w:left="450"/>
              <w:jc w:val="center"/>
              <w:rPr>
                <w:rFonts w:asciiTheme="minorHAnsi" w:hAnsiTheme="minorHAnsi" w:cstheme="minorHAnsi"/>
                <w:bCs/>
                <w:sz w:val="21"/>
                <w:szCs w:val="21"/>
              </w:rPr>
            </w:pPr>
            <w:r w:rsidRPr="00D1381B">
              <w:rPr>
                <w:rFonts w:asciiTheme="minorHAnsi" w:hAnsiTheme="minorHAnsi" w:cstheme="minorHAnsi"/>
                <w:bCs/>
                <w:sz w:val="21"/>
                <w:szCs w:val="21"/>
              </w:rPr>
              <w:t>100%</w:t>
            </w:r>
          </w:p>
        </w:tc>
      </w:tr>
    </w:tbl>
    <w:p w14:paraId="27601774" w14:textId="77777777" w:rsidR="00DA5144" w:rsidRPr="00D1381B" w:rsidRDefault="00DA5144" w:rsidP="00444284">
      <w:pPr>
        <w:pBdr>
          <w:top w:val="nil"/>
          <w:left w:val="nil"/>
          <w:bottom w:val="nil"/>
          <w:right w:val="nil"/>
          <w:between w:val="nil"/>
          <w:bar w:val="nil"/>
        </w:pBdr>
        <w:spacing w:before="120" w:after="0" w:line="240" w:lineRule="auto"/>
        <w:rPr>
          <w:rFonts w:eastAsia="Calibri" w:cstheme="minorHAnsi"/>
          <w:b/>
          <w:bCs/>
          <w:sz w:val="18"/>
          <w:szCs w:val="18"/>
          <w:lang w:val="en-AU"/>
        </w:rPr>
      </w:pPr>
      <w:r w:rsidRPr="00D1381B">
        <w:rPr>
          <w:rFonts w:eastAsia="Calibri" w:cstheme="minorHAnsi"/>
          <w:b/>
          <w:bCs/>
          <w:sz w:val="18"/>
          <w:szCs w:val="18"/>
          <w:lang w:val="en-AU"/>
        </w:rPr>
        <w:t>Notes:</w:t>
      </w:r>
    </w:p>
    <w:p w14:paraId="2C707AD8" w14:textId="77777777" w:rsidR="00DA5144" w:rsidRPr="004643B0" w:rsidRDefault="00DA5144" w:rsidP="00444284">
      <w:pPr>
        <w:numPr>
          <w:ilvl w:val="0"/>
          <w:numId w:val="63"/>
        </w:numPr>
        <w:pBdr>
          <w:top w:val="nil"/>
          <w:left w:val="nil"/>
          <w:bottom w:val="nil"/>
          <w:right w:val="nil"/>
          <w:between w:val="nil"/>
          <w:bar w:val="nil"/>
        </w:pBdr>
        <w:spacing w:after="0" w:line="240" w:lineRule="auto"/>
        <w:ind w:left="425" w:hanging="425"/>
        <w:rPr>
          <w:rFonts w:ascii="Calibri" w:eastAsia="Calibri" w:hAnsi="Calibri" w:cs="Times New Roman"/>
          <w:bCs/>
          <w:sz w:val="18"/>
          <w:szCs w:val="18"/>
          <w:lang w:val="en-AU"/>
        </w:rPr>
      </w:pPr>
      <w:r w:rsidRPr="004643B0">
        <w:rPr>
          <w:rFonts w:ascii="Calibri" w:eastAsia="Calibri" w:hAnsi="Calibri" w:cs="Times New Roman"/>
          <w:bCs/>
          <w:sz w:val="18"/>
          <w:szCs w:val="18"/>
          <w:lang w:val="en-AU"/>
        </w:rPr>
        <w:t>2025-26 will be the last year PTG uses this indicator, therefore there is no planned forward estimates.</w:t>
      </w:r>
    </w:p>
    <w:p w14:paraId="25AF1502" w14:textId="7BAD4B13" w:rsidR="00DA5144" w:rsidRPr="00A81AB4" w:rsidRDefault="00DA5144" w:rsidP="00A81AB4">
      <w:pPr>
        <w:numPr>
          <w:ilvl w:val="0"/>
          <w:numId w:val="63"/>
        </w:numPr>
        <w:pBdr>
          <w:top w:val="nil"/>
          <w:left w:val="nil"/>
          <w:bottom w:val="nil"/>
          <w:right w:val="nil"/>
          <w:between w:val="nil"/>
          <w:bar w:val="nil"/>
        </w:pBdr>
        <w:spacing w:after="0" w:line="240" w:lineRule="auto"/>
        <w:ind w:left="425" w:hanging="425"/>
        <w:rPr>
          <w:rFonts w:ascii="Calibri" w:eastAsia="Calibri" w:hAnsi="Calibri" w:cs="Times New Roman"/>
          <w:bCs/>
          <w:sz w:val="18"/>
          <w:szCs w:val="18"/>
          <w:lang w:val="en-AU"/>
        </w:rPr>
      </w:pPr>
      <w:r w:rsidRPr="004643B0">
        <w:rPr>
          <w:rFonts w:ascii="Calibri" w:eastAsia="Calibri" w:hAnsi="Calibri" w:cs="Times New Roman"/>
          <w:bCs/>
          <w:sz w:val="18"/>
          <w:szCs w:val="18"/>
          <w:lang w:val="en-AU"/>
        </w:rPr>
        <w:t>There is no planned outcome for 2025-26 as this is a new indicator commencing 1 July 2026.</w:t>
      </w:r>
    </w:p>
    <w:p w14:paraId="7E5A5CC6" w14:textId="77777777" w:rsidR="004A4977" w:rsidRDefault="004A4977">
      <w:pPr>
        <w:rPr>
          <w:rFonts w:ascii="Calibri" w:eastAsia="SimSun" w:hAnsi="Calibri" w:cs="Times New Roman"/>
          <w:b/>
          <w:sz w:val="32"/>
          <w:szCs w:val="32"/>
          <w:lang w:val="en-AU"/>
        </w:rPr>
      </w:pPr>
      <w:bookmarkStart w:id="381" w:name="_Toc231571368"/>
      <w:bookmarkStart w:id="382" w:name="_Toc231571764"/>
      <w:bookmarkStart w:id="383" w:name="_Toc231572455"/>
      <w:r>
        <w:br w:type="page"/>
      </w:r>
    </w:p>
    <w:p w14:paraId="48C5A267" w14:textId="76FA60A4" w:rsidR="00DA5144" w:rsidRDefault="00DA5144" w:rsidP="009C114D">
      <w:pPr>
        <w:pStyle w:val="26-27heading2"/>
        <w:rPr>
          <w:rFonts w:eastAsia="Times New Roman"/>
          <w:b w:val="0"/>
        </w:rPr>
      </w:pPr>
      <w:r w:rsidRPr="004F19D9">
        <w:lastRenderedPageBreak/>
        <w:t>Assessment of performance against 202</w:t>
      </w:r>
      <w:r>
        <w:rPr>
          <w:rFonts w:eastAsia="Times New Roman"/>
        </w:rPr>
        <w:t>5</w:t>
      </w:r>
      <w:r w:rsidRPr="004F19D9">
        <w:rPr>
          <w:rFonts w:eastAsia="Times New Roman"/>
        </w:rPr>
        <w:t>-2</w:t>
      </w:r>
      <w:r>
        <w:rPr>
          <w:rFonts w:eastAsia="Times New Roman"/>
        </w:rPr>
        <w:t>6</w:t>
      </w:r>
      <w:r w:rsidRPr="004F19D9">
        <w:rPr>
          <w:rFonts w:eastAsia="Times New Roman"/>
        </w:rPr>
        <w:t xml:space="preserve"> </w:t>
      </w:r>
      <w:r>
        <w:rPr>
          <w:rFonts w:eastAsia="Times New Roman"/>
        </w:rPr>
        <w:t>indicators</w:t>
      </w:r>
      <w:bookmarkEnd w:id="381"/>
      <w:bookmarkEnd w:id="382"/>
      <w:bookmarkEnd w:id="383"/>
    </w:p>
    <w:p w14:paraId="60F4177E" w14:textId="77777777" w:rsidR="00DA5144" w:rsidRPr="00A26C94" w:rsidRDefault="00DA5144" w:rsidP="00DA5144">
      <w:pPr>
        <w:pStyle w:val="BBullet1"/>
        <w:numPr>
          <w:ilvl w:val="0"/>
          <w:numId w:val="0"/>
        </w:numPr>
        <w:pBdr>
          <w:top w:val="nil"/>
          <w:left w:val="nil"/>
          <w:bottom w:val="nil"/>
          <w:right w:val="nil"/>
          <w:between w:val="nil"/>
          <w:bar w:val="nil"/>
        </w:pBdr>
        <w:ind w:left="426" w:hanging="426"/>
        <w:rPr>
          <w:rFonts w:asciiTheme="minorHAnsi" w:hAnsiTheme="minorHAnsi" w:cstheme="minorHAnsi"/>
          <w:b/>
          <w:sz w:val="22"/>
          <w:szCs w:val="20"/>
        </w:rPr>
      </w:pPr>
      <w:r w:rsidRPr="00A26C94">
        <w:rPr>
          <w:rFonts w:asciiTheme="minorHAnsi" w:hAnsiTheme="minorHAnsi" w:cstheme="minorHAnsi"/>
          <w:b/>
          <w:sz w:val="22"/>
          <w:szCs w:val="20"/>
        </w:rPr>
        <w:t>Table 5: Assessment of performance against 2025-26 indicators</w:t>
      </w:r>
    </w:p>
    <w:tbl>
      <w:tblPr>
        <w:tblStyle w:val="TableGrid"/>
        <w:tblW w:w="9921" w:type="dxa"/>
        <w:tblBorders>
          <w:top w:val="single" w:sz="12" w:space="0" w:color="auto"/>
          <w:left w:val="none" w:sz="0" w:space="0" w:color="auto"/>
          <w:bottom w:val="single" w:sz="12" w:space="0" w:color="auto"/>
          <w:right w:val="none" w:sz="0" w:space="0" w:color="auto"/>
          <w:insideV w:val="none" w:sz="0" w:space="0" w:color="auto"/>
        </w:tblBorders>
        <w:tblLayout w:type="fixed"/>
        <w:tblLook w:val="04A0" w:firstRow="1" w:lastRow="0" w:firstColumn="1" w:lastColumn="0" w:noHBand="0" w:noVBand="1"/>
      </w:tblPr>
      <w:tblGrid>
        <w:gridCol w:w="4111"/>
        <w:gridCol w:w="1276"/>
        <w:gridCol w:w="227"/>
        <w:gridCol w:w="1049"/>
        <w:gridCol w:w="3182"/>
        <w:gridCol w:w="76"/>
      </w:tblGrid>
      <w:tr w:rsidR="00DA5144" w14:paraId="6DE04170" w14:textId="77777777" w:rsidTr="001933E8">
        <w:trPr>
          <w:gridAfter w:val="1"/>
          <w:wAfter w:w="76" w:type="dxa"/>
        </w:trPr>
        <w:tc>
          <w:tcPr>
            <w:tcW w:w="4111" w:type="dxa"/>
            <w:tcBorders>
              <w:top w:val="single" w:sz="12" w:space="0" w:color="auto"/>
              <w:left w:val="nil"/>
              <w:bottom w:val="single" w:sz="12" w:space="0" w:color="auto"/>
              <w:right w:val="nil"/>
            </w:tcBorders>
            <w:hideMark/>
          </w:tcPr>
          <w:p w14:paraId="0F3620F5" w14:textId="77777777" w:rsidR="00DA5144" w:rsidRPr="000A2C94" w:rsidRDefault="00DA5144" w:rsidP="001933E8">
            <w:pPr>
              <w:pBdr>
                <w:top w:val="nil"/>
                <w:left w:val="nil"/>
                <w:bottom w:val="nil"/>
                <w:right w:val="nil"/>
                <w:between w:val="nil"/>
                <w:bar w:val="nil"/>
              </w:pBdr>
              <w:spacing w:line="256" w:lineRule="auto"/>
              <w:jc w:val="center"/>
              <w:rPr>
                <w:b/>
              </w:rPr>
            </w:pPr>
            <w:r w:rsidRPr="000A2C94">
              <w:rPr>
                <w:b/>
              </w:rPr>
              <w:t>Indicator</w:t>
            </w:r>
          </w:p>
        </w:tc>
        <w:tc>
          <w:tcPr>
            <w:tcW w:w="1276" w:type="dxa"/>
            <w:tcBorders>
              <w:top w:val="single" w:sz="12" w:space="0" w:color="auto"/>
              <w:left w:val="nil"/>
              <w:bottom w:val="single" w:sz="12" w:space="0" w:color="auto"/>
              <w:right w:val="nil"/>
            </w:tcBorders>
            <w:hideMark/>
          </w:tcPr>
          <w:p w14:paraId="2A9B04DD" w14:textId="77777777" w:rsidR="00DA5144" w:rsidRPr="000A2C94" w:rsidRDefault="00DA5144" w:rsidP="001933E8">
            <w:pPr>
              <w:pBdr>
                <w:top w:val="nil"/>
                <w:left w:val="nil"/>
                <w:bottom w:val="nil"/>
                <w:right w:val="nil"/>
                <w:between w:val="nil"/>
                <w:bar w:val="nil"/>
              </w:pBdr>
              <w:spacing w:line="256" w:lineRule="auto"/>
              <w:jc w:val="center"/>
              <w:rPr>
                <w:b/>
              </w:rPr>
            </w:pPr>
            <w:r w:rsidRPr="000A2C94">
              <w:rPr>
                <w:b/>
              </w:rPr>
              <w:t>Planned</w:t>
            </w:r>
          </w:p>
          <w:p w14:paraId="18164C0F" w14:textId="77777777" w:rsidR="00DA5144" w:rsidRPr="000A2C94" w:rsidRDefault="00DA5144" w:rsidP="001933E8">
            <w:pPr>
              <w:pBdr>
                <w:top w:val="nil"/>
                <w:left w:val="nil"/>
                <w:bottom w:val="nil"/>
                <w:right w:val="nil"/>
                <w:between w:val="nil"/>
                <w:bar w:val="nil"/>
              </w:pBdr>
              <w:spacing w:line="256" w:lineRule="auto"/>
              <w:jc w:val="center"/>
              <w:rPr>
                <w:b/>
              </w:rPr>
            </w:pPr>
            <w:r w:rsidRPr="000A2C94">
              <w:rPr>
                <w:b/>
              </w:rPr>
              <w:t>202</w:t>
            </w:r>
            <w:r>
              <w:rPr>
                <w:b/>
              </w:rPr>
              <w:t>5</w:t>
            </w:r>
            <w:r w:rsidRPr="000A2C94">
              <w:rPr>
                <w:b/>
              </w:rPr>
              <w:t>-2</w:t>
            </w:r>
            <w:r>
              <w:rPr>
                <w:b/>
              </w:rPr>
              <w:t>6</w:t>
            </w:r>
          </w:p>
        </w:tc>
        <w:tc>
          <w:tcPr>
            <w:tcW w:w="1276" w:type="dxa"/>
            <w:gridSpan w:val="2"/>
            <w:tcBorders>
              <w:top w:val="single" w:sz="12" w:space="0" w:color="auto"/>
              <w:left w:val="nil"/>
              <w:bottom w:val="single" w:sz="12" w:space="0" w:color="auto"/>
              <w:right w:val="nil"/>
            </w:tcBorders>
            <w:hideMark/>
          </w:tcPr>
          <w:p w14:paraId="2A7090A6" w14:textId="77777777" w:rsidR="00DA5144" w:rsidRPr="000A2C94" w:rsidRDefault="00DA5144" w:rsidP="001933E8">
            <w:pPr>
              <w:pBdr>
                <w:top w:val="nil"/>
                <w:left w:val="nil"/>
                <w:bottom w:val="nil"/>
                <w:right w:val="nil"/>
                <w:between w:val="nil"/>
                <w:bar w:val="nil"/>
              </w:pBdr>
              <w:spacing w:line="256" w:lineRule="auto"/>
              <w:jc w:val="center"/>
              <w:rPr>
                <w:b/>
              </w:rPr>
            </w:pPr>
            <w:r w:rsidRPr="000A2C94">
              <w:rPr>
                <w:b/>
              </w:rPr>
              <w:t>Estimated Outcome 202</w:t>
            </w:r>
            <w:r>
              <w:rPr>
                <w:b/>
              </w:rPr>
              <w:t>5</w:t>
            </w:r>
            <w:r w:rsidRPr="000A2C94">
              <w:rPr>
                <w:b/>
              </w:rPr>
              <w:t>-2</w:t>
            </w:r>
            <w:r>
              <w:rPr>
                <w:b/>
              </w:rPr>
              <w:t>6</w:t>
            </w:r>
          </w:p>
        </w:tc>
        <w:tc>
          <w:tcPr>
            <w:tcW w:w="3182" w:type="dxa"/>
            <w:tcBorders>
              <w:top w:val="single" w:sz="12" w:space="0" w:color="auto"/>
              <w:left w:val="nil"/>
              <w:bottom w:val="single" w:sz="12" w:space="0" w:color="auto"/>
              <w:right w:val="nil"/>
            </w:tcBorders>
            <w:hideMark/>
          </w:tcPr>
          <w:p w14:paraId="3B6A08CC" w14:textId="77777777" w:rsidR="00DA5144" w:rsidRPr="000A2C94" w:rsidRDefault="00DA5144" w:rsidP="001933E8">
            <w:pPr>
              <w:pBdr>
                <w:top w:val="nil"/>
                <w:left w:val="nil"/>
                <w:bottom w:val="nil"/>
                <w:right w:val="nil"/>
                <w:between w:val="nil"/>
                <w:bar w:val="nil"/>
              </w:pBdr>
              <w:spacing w:line="256" w:lineRule="auto"/>
              <w:jc w:val="center"/>
              <w:rPr>
                <w:b/>
              </w:rPr>
            </w:pPr>
            <w:r w:rsidRPr="000A2C94">
              <w:rPr>
                <w:b/>
              </w:rPr>
              <w:t>Explanation of Variance</w:t>
            </w:r>
          </w:p>
        </w:tc>
      </w:tr>
      <w:tr w:rsidR="00DA5144" w14:paraId="3E7BE348" w14:textId="77777777" w:rsidTr="001933E8">
        <w:trPr>
          <w:gridAfter w:val="1"/>
          <w:wAfter w:w="76" w:type="dxa"/>
        </w:trPr>
        <w:tc>
          <w:tcPr>
            <w:tcW w:w="4111" w:type="dxa"/>
            <w:tcBorders>
              <w:top w:val="single" w:sz="12" w:space="0" w:color="auto"/>
              <w:left w:val="nil"/>
              <w:bottom w:val="single" w:sz="4" w:space="0" w:color="auto"/>
              <w:right w:val="nil"/>
            </w:tcBorders>
            <w:hideMark/>
          </w:tcPr>
          <w:p w14:paraId="4F3B62E4"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sz w:val="21"/>
                <w:szCs w:val="21"/>
              </w:rPr>
            </w:pPr>
            <w:r w:rsidRPr="00CE3687">
              <w:rPr>
                <w:rFonts w:asciiTheme="minorHAnsi" w:hAnsiTheme="minorHAnsi" w:cstheme="minorHAnsi"/>
                <w:bCs/>
                <w:sz w:val="21"/>
                <w:szCs w:val="21"/>
              </w:rPr>
              <w:t>Increase in enquiries and use of PTG services</w:t>
            </w:r>
          </w:p>
        </w:tc>
        <w:tc>
          <w:tcPr>
            <w:tcW w:w="1276" w:type="dxa"/>
            <w:tcBorders>
              <w:top w:val="single" w:sz="12" w:space="0" w:color="auto"/>
              <w:left w:val="nil"/>
              <w:bottom w:val="single" w:sz="4" w:space="0" w:color="auto"/>
              <w:right w:val="nil"/>
            </w:tcBorders>
            <w:hideMark/>
          </w:tcPr>
          <w:p w14:paraId="344DB2C0"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sz w:val="21"/>
                <w:szCs w:val="21"/>
              </w:rPr>
            </w:pPr>
            <w:r w:rsidRPr="00CE3687">
              <w:rPr>
                <w:rFonts w:asciiTheme="minorHAnsi" w:hAnsiTheme="minorHAnsi" w:cstheme="minorHAnsi"/>
                <w:sz w:val="21"/>
                <w:szCs w:val="21"/>
              </w:rPr>
              <w:t>32,782</w:t>
            </w:r>
          </w:p>
        </w:tc>
        <w:tc>
          <w:tcPr>
            <w:tcW w:w="1276" w:type="dxa"/>
            <w:gridSpan w:val="2"/>
            <w:tcBorders>
              <w:top w:val="single" w:sz="12" w:space="0" w:color="auto"/>
              <w:left w:val="nil"/>
              <w:bottom w:val="single" w:sz="4" w:space="0" w:color="auto"/>
              <w:right w:val="nil"/>
            </w:tcBorders>
            <w:hideMark/>
          </w:tcPr>
          <w:p w14:paraId="23CF3523"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sz w:val="21"/>
                <w:szCs w:val="21"/>
              </w:rPr>
            </w:pPr>
            <w:r w:rsidRPr="00CE3687">
              <w:rPr>
                <w:rFonts w:asciiTheme="minorHAnsi" w:hAnsiTheme="minorHAnsi" w:cstheme="minorHAnsi"/>
                <w:sz w:val="21"/>
                <w:szCs w:val="21"/>
              </w:rPr>
              <w:t>33,052</w:t>
            </w:r>
          </w:p>
        </w:tc>
        <w:tc>
          <w:tcPr>
            <w:tcW w:w="3182" w:type="dxa"/>
            <w:tcBorders>
              <w:top w:val="single" w:sz="12" w:space="0" w:color="auto"/>
              <w:left w:val="nil"/>
              <w:bottom w:val="single" w:sz="4" w:space="0" w:color="auto"/>
              <w:right w:val="nil"/>
            </w:tcBorders>
            <w:hideMark/>
          </w:tcPr>
          <w:p w14:paraId="5F363AD5"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sz w:val="21"/>
                <w:szCs w:val="21"/>
              </w:rPr>
            </w:pPr>
            <w:r w:rsidRPr="00CE3687">
              <w:rPr>
                <w:rFonts w:asciiTheme="minorHAnsi" w:hAnsiTheme="minorHAnsi" w:cstheme="minorHAnsi"/>
                <w:sz w:val="21"/>
                <w:szCs w:val="21"/>
              </w:rPr>
              <w:t>N/A</w:t>
            </w:r>
          </w:p>
        </w:tc>
      </w:tr>
      <w:tr w:rsidR="00DA5144" w14:paraId="306F67C9" w14:textId="77777777" w:rsidTr="001933E8">
        <w:trPr>
          <w:gridAfter w:val="1"/>
          <w:wAfter w:w="76" w:type="dxa"/>
        </w:trPr>
        <w:tc>
          <w:tcPr>
            <w:tcW w:w="4111" w:type="dxa"/>
            <w:tcBorders>
              <w:top w:val="single" w:sz="4" w:space="0" w:color="auto"/>
              <w:left w:val="nil"/>
              <w:bottom w:val="single" w:sz="4" w:space="0" w:color="auto"/>
              <w:right w:val="nil"/>
            </w:tcBorders>
            <w:hideMark/>
          </w:tcPr>
          <w:p w14:paraId="31CB1C32"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sz w:val="21"/>
                <w:szCs w:val="21"/>
              </w:rPr>
            </w:pPr>
            <w:r w:rsidRPr="00CE3687">
              <w:rPr>
                <w:rFonts w:asciiTheme="minorHAnsi" w:hAnsiTheme="minorHAnsi" w:cstheme="minorHAnsi"/>
                <w:bCs/>
                <w:sz w:val="21"/>
                <w:szCs w:val="21"/>
              </w:rPr>
              <w:t>Number of community engagements and activities</w:t>
            </w:r>
          </w:p>
        </w:tc>
        <w:tc>
          <w:tcPr>
            <w:tcW w:w="1276" w:type="dxa"/>
            <w:tcBorders>
              <w:top w:val="single" w:sz="4" w:space="0" w:color="auto"/>
              <w:left w:val="nil"/>
              <w:bottom w:val="single" w:sz="4" w:space="0" w:color="auto"/>
              <w:right w:val="nil"/>
            </w:tcBorders>
            <w:hideMark/>
          </w:tcPr>
          <w:p w14:paraId="5805783D"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sz w:val="21"/>
                <w:szCs w:val="21"/>
              </w:rPr>
            </w:pPr>
            <w:r w:rsidRPr="00CE3687">
              <w:rPr>
                <w:rFonts w:asciiTheme="minorHAnsi" w:hAnsiTheme="minorHAnsi" w:cstheme="minorHAnsi"/>
                <w:sz w:val="21"/>
                <w:szCs w:val="21"/>
              </w:rPr>
              <w:t>25</w:t>
            </w:r>
          </w:p>
        </w:tc>
        <w:tc>
          <w:tcPr>
            <w:tcW w:w="1276" w:type="dxa"/>
            <w:gridSpan w:val="2"/>
            <w:tcBorders>
              <w:top w:val="single" w:sz="4" w:space="0" w:color="auto"/>
              <w:left w:val="nil"/>
              <w:bottom w:val="single" w:sz="4" w:space="0" w:color="auto"/>
              <w:right w:val="nil"/>
            </w:tcBorders>
            <w:hideMark/>
          </w:tcPr>
          <w:p w14:paraId="64E2A056"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sz w:val="21"/>
                <w:szCs w:val="21"/>
                <w:highlight w:val="yellow"/>
              </w:rPr>
            </w:pPr>
            <w:r w:rsidRPr="00CE3687">
              <w:rPr>
                <w:rFonts w:asciiTheme="minorHAnsi" w:hAnsiTheme="minorHAnsi" w:cstheme="minorHAnsi"/>
                <w:sz w:val="21"/>
                <w:szCs w:val="21"/>
              </w:rPr>
              <w:t>29</w:t>
            </w:r>
          </w:p>
        </w:tc>
        <w:tc>
          <w:tcPr>
            <w:tcW w:w="3182" w:type="dxa"/>
            <w:tcBorders>
              <w:top w:val="single" w:sz="4" w:space="0" w:color="auto"/>
              <w:left w:val="nil"/>
              <w:bottom w:val="single" w:sz="4" w:space="0" w:color="auto"/>
              <w:right w:val="nil"/>
            </w:tcBorders>
            <w:hideMark/>
          </w:tcPr>
          <w:p w14:paraId="652DFDD3"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sz w:val="21"/>
                <w:szCs w:val="21"/>
              </w:rPr>
            </w:pPr>
            <w:r w:rsidRPr="00CE3687">
              <w:rPr>
                <w:rFonts w:asciiTheme="minorHAnsi" w:hAnsiTheme="minorHAnsi" w:cstheme="minorHAnsi"/>
                <w:sz w:val="21"/>
                <w:szCs w:val="21"/>
              </w:rPr>
              <w:t>Requests for Community Information and Engagement Sessions increased in 2025–26, reflecting PTG’s active and targeted community engagement efforts.</w:t>
            </w:r>
          </w:p>
        </w:tc>
      </w:tr>
      <w:tr w:rsidR="00DA5144" w14:paraId="0343B2CC" w14:textId="77777777" w:rsidTr="001933E8">
        <w:trPr>
          <w:gridAfter w:val="1"/>
          <w:wAfter w:w="76" w:type="dxa"/>
        </w:trPr>
        <w:tc>
          <w:tcPr>
            <w:tcW w:w="4111" w:type="dxa"/>
            <w:tcBorders>
              <w:top w:val="single" w:sz="4" w:space="0" w:color="auto"/>
              <w:left w:val="nil"/>
              <w:bottom w:val="single" w:sz="4" w:space="0" w:color="auto"/>
              <w:right w:val="nil"/>
            </w:tcBorders>
            <w:hideMark/>
          </w:tcPr>
          <w:p w14:paraId="3CED6595"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sz w:val="21"/>
                <w:szCs w:val="21"/>
              </w:rPr>
            </w:pPr>
            <w:r w:rsidRPr="00CE3687">
              <w:rPr>
                <w:rFonts w:asciiTheme="minorHAnsi" w:hAnsiTheme="minorHAnsi" w:cstheme="minorHAnsi"/>
                <w:bCs/>
                <w:sz w:val="21"/>
                <w:szCs w:val="21"/>
              </w:rPr>
              <w:t>Guardianship, financial management and estate planning clients, or their support persons, are consulted about decisions and their views considered and aligned with where possible</w:t>
            </w:r>
          </w:p>
        </w:tc>
        <w:tc>
          <w:tcPr>
            <w:tcW w:w="1276" w:type="dxa"/>
            <w:tcBorders>
              <w:top w:val="single" w:sz="4" w:space="0" w:color="auto"/>
              <w:left w:val="nil"/>
              <w:bottom w:val="single" w:sz="4" w:space="0" w:color="auto"/>
              <w:right w:val="nil"/>
            </w:tcBorders>
            <w:hideMark/>
          </w:tcPr>
          <w:p w14:paraId="7A5EDD9E"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sz w:val="21"/>
                <w:szCs w:val="21"/>
              </w:rPr>
            </w:pPr>
            <w:r w:rsidRPr="00CE3687">
              <w:rPr>
                <w:rFonts w:asciiTheme="minorHAnsi" w:hAnsiTheme="minorHAnsi" w:cstheme="minorHAnsi"/>
                <w:sz w:val="21"/>
                <w:szCs w:val="21"/>
              </w:rPr>
              <w:t>100%</w:t>
            </w:r>
          </w:p>
        </w:tc>
        <w:tc>
          <w:tcPr>
            <w:tcW w:w="1276" w:type="dxa"/>
            <w:gridSpan w:val="2"/>
            <w:tcBorders>
              <w:top w:val="single" w:sz="4" w:space="0" w:color="auto"/>
              <w:left w:val="nil"/>
              <w:bottom w:val="single" w:sz="4" w:space="0" w:color="auto"/>
              <w:right w:val="nil"/>
            </w:tcBorders>
            <w:hideMark/>
          </w:tcPr>
          <w:p w14:paraId="2468E418"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sz w:val="21"/>
                <w:szCs w:val="21"/>
              </w:rPr>
            </w:pPr>
            <w:r w:rsidRPr="00CE3687">
              <w:rPr>
                <w:rFonts w:asciiTheme="minorHAnsi" w:hAnsiTheme="minorHAnsi" w:cstheme="minorHAnsi"/>
                <w:sz w:val="21"/>
                <w:szCs w:val="21"/>
              </w:rPr>
              <w:t>100%</w:t>
            </w:r>
          </w:p>
        </w:tc>
        <w:tc>
          <w:tcPr>
            <w:tcW w:w="3182" w:type="dxa"/>
            <w:tcBorders>
              <w:top w:val="single" w:sz="4" w:space="0" w:color="auto"/>
              <w:left w:val="nil"/>
              <w:bottom w:val="single" w:sz="4" w:space="0" w:color="auto"/>
              <w:right w:val="nil"/>
            </w:tcBorders>
            <w:hideMark/>
          </w:tcPr>
          <w:p w14:paraId="6703438F"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sz w:val="21"/>
                <w:szCs w:val="21"/>
              </w:rPr>
            </w:pPr>
            <w:r w:rsidRPr="00CE3687">
              <w:rPr>
                <w:rFonts w:asciiTheme="minorHAnsi" w:hAnsiTheme="minorHAnsi" w:cstheme="minorHAnsi"/>
                <w:sz w:val="21"/>
                <w:szCs w:val="21"/>
              </w:rPr>
              <w:t>N/A</w:t>
            </w:r>
          </w:p>
        </w:tc>
      </w:tr>
      <w:tr w:rsidR="00DA5144" w14:paraId="03F71278" w14:textId="77777777" w:rsidTr="001933E8">
        <w:trPr>
          <w:gridAfter w:val="1"/>
          <w:wAfter w:w="76" w:type="dxa"/>
        </w:trPr>
        <w:tc>
          <w:tcPr>
            <w:tcW w:w="4111" w:type="dxa"/>
            <w:tcBorders>
              <w:top w:val="single" w:sz="4" w:space="0" w:color="auto"/>
              <w:left w:val="nil"/>
              <w:bottom w:val="single" w:sz="4" w:space="0" w:color="auto"/>
              <w:right w:val="nil"/>
            </w:tcBorders>
            <w:hideMark/>
          </w:tcPr>
          <w:p w14:paraId="572EFA86"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sz w:val="21"/>
                <w:szCs w:val="21"/>
              </w:rPr>
            </w:pPr>
            <w:r w:rsidRPr="00CE3687">
              <w:rPr>
                <w:rFonts w:asciiTheme="minorHAnsi" w:hAnsiTheme="minorHAnsi" w:cstheme="minorHAnsi"/>
                <w:sz w:val="21"/>
                <w:szCs w:val="21"/>
              </w:rPr>
              <w:t>Where appropriate, guardianship and financial management clients are encouraged and supported to build the decision making ability to make their own decisions or for a suitable support person to take on this role</w:t>
            </w:r>
          </w:p>
        </w:tc>
        <w:tc>
          <w:tcPr>
            <w:tcW w:w="1276" w:type="dxa"/>
            <w:tcBorders>
              <w:top w:val="single" w:sz="4" w:space="0" w:color="auto"/>
              <w:left w:val="nil"/>
              <w:bottom w:val="single" w:sz="4" w:space="0" w:color="auto"/>
              <w:right w:val="nil"/>
            </w:tcBorders>
            <w:hideMark/>
          </w:tcPr>
          <w:p w14:paraId="404DCC49"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sz w:val="21"/>
                <w:szCs w:val="21"/>
              </w:rPr>
            </w:pPr>
            <w:r w:rsidRPr="00CE3687">
              <w:rPr>
                <w:rFonts w:asciiTheme="minorHAnsi" w:hAnsiTheme="minorHAnsi" w:cstheme="minorHAnsi"/>
                <w:bCs/>
                <w:sz w:val="21"/>
                <w:szCs w:val="21"/>
              </w:rPr>
              <w:t>10 or more individuals</w:t>
            </w:r>
          </w:p>
        </w:tc>
        <w:tc>
          <w:tcPr>
            <w:tcW w:w="1276" w:type="dxa"/>
            <w:gridSpan w:val="2"/>
            <w:tcBorders>
              <w:top w:val="single" w:sz="4" w:space="0" w:color="auto"/>
              <w:left w:val="nil"/>
              <w:bottom w:val="single" w:sz="4" w:space="0" w:color="auto"/>
              <w:right w:val="nil"/>
            </w:tcBorders>
            <w:hideMark/>
          </w:tcPr>
          <w:p w14:paraId="03A2E2B1"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sz w:val="21"/>
                <w:szCs w:val="21"/>
              </w:rPr>
            </w:pPr>
            <w:r w:rsidRPr="00CE3687">
              <w:rPr>
                <w:rFonts w:asciiTheme="minorHAnsi" w:hAnsiTheme="minorHAnsi" w:cstheme="minorHAnsi"/>
                <w:sz w:val="21"/>
                <w:szCs w:val="21"/>
              </w:rPr>
              <w:t>10</w:t>
            </w:r>
          </w:p>
        </w:tc>
        <w:tc>
          <w:tcPr>
            <w:tcW w:w="3182" w:type="dxa"/>
            <w:tcBorders>
              <w:top w:val="single" w:sz="4" w:space="0" w:color="auto"/>
              <w:left w:val="nil"/>
              <w:bottom w:val="single" w:sz="4" w:space="0" w:color="auto"/>
              <w:right w:val="nil"/>
            </w:tcBorders>
            <w:hideMark/>
          </w:tcPr>
          <w:p w14:paraId="1ADF4F6F"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sz w:val="21"/>
                <w:szCs w:val="21"/>
              </w:rPr>
            </w:pPr>
            <w:r w:rsidRPr="00CE3687">
              <w:rPr>
                <w:rFonts w:asciiTheme="minorHAnsi" w:hAnsiTheme="minorHAnsi" w:cstheme="minorHAnsi"/>
                <w:sz w:val="21"/>
                <w:szCs w:val="21"/>
              </w:rPr>
              <w:t>N/A</w:t>
            </w:r>
          </w:p>
        </w:tc>
      </w:tr>
      <w:tr w:rsidR="00DA5144" w14:paraId="6E6F0D07" w14:textId="77777777" w:rsidTr="001933E8">
        <w:trPr>
          <w:gridAfter w:val="1"/>
          <w:wAfter w:w="76" w:type="dxa"/>
        </w:trPr>
        <w:tc>
          <w:tcPr>
            <w:tcW w:w="4111" w:type="dxa"/>
            <w:tcBorders>
              <w:top w:val="single" w:sz="4" w:space="0" w:color="auto"/>
              <w:left w:val="nil"/>
              <w:bottom w:val="single" w:sz="4" w:space="0" w:color="auto"/>
              <w:right w:val="nil"/>
            </w:tcBorders>
            <w:hideMark/>
          </w:tcPr>
          <w:p w14:paraId="388C4176" w14:textId="77777777" w:rsidR="00DA5144" w:rsidRPr="00CE3687" w:rsidRDefault="00DA5144" w:rsidP="001933E8">
            <w:pPr>
              <w:pBdr>
                <w:top w:val="nil"/>
                <w:left w:val="nil"/>
                <w:bottom w:val="nil"/>
                <w:right w:val="nil"/>
                <w:between w:val="nil"/>
                <w:bar w:val="nil"/>
              </w:pBdr>
              <w:spacing w:line="252" w:lineRule="auto"/>
              <w:rPr>
                <w:rFonts w:asciiTheme="minorHAnsi" w:hAnsiTheme="minorHAnsi" w:cstheme="minorHAnsi"/>
                <w:bCs/>
                <w:sz w:val="21"/>
                <w:szCs w:val="21"/>
              </w:rPr>
            </w:pPr>
            <w:r w:rsidRPr="00CE3687">
              <w:rPr>
                <w:rFonts w:asciiTheme="minorHAnsi" w:hAnsiTheme="minorHAnsi" w:cstheme="minorHAnsi"/>
                <w:bCs/>
                <w:sz w:val="21"/>
                <w:szCs w:val="21"/>
              </w:rPr>
              <w:t>Substitute decision making appointments including:</w:t>
            </w:r>
          </w:p>
          <w:p w14:paraId="77B82AB9" w14:textId="77777777" w:rsidR="00DA5144" w:rsidRPr="00CE3687" w:rsidRDefault="00DA5144" w:rsidP="00DA5144">
            <w:pPr>
              <w:numPr>
                <w:ilvl w:val="0"/>
                <w:numId w:val="64"/>
              </w:numPr>
              <w:pBdr>
                <w:top w:val="nil"/>
                <w:left w:val="nil"/>
                <w:bottom w:val="nil"/>
                <w:right w:val="nil"/>
                <w:between w:val="nil"/>
                <w:bar w:val="nil"/>
              </w:pBdr>
              <w:spacing w:after="200" w:line="252" w:lineRule="auto"/>
              <w:rPr>
                <w:rFonts w:asciiTheme="minorHAnsi" w:hAnsiTheme="minorHAnsi" w:cstheme="minorHAnsi"/>
                <w:bCs/>
                <w:sz w:val="21"/>
                <w:szCs w:val="21"/>
              </w:rPr>
            </w:pPr>
            <w:r w:rsidRPr="00CE3687">
              <w:rPr>
                <w:rFonts w:asciiTheme="minorHAnsi" w:hAnsiTheme="minorHAnsi" w:cstheme="minorHAnsi"/>
                <w:bCs/>
                <w:sz w:val="21"/>
                <w:szCs w:val="21"/>
              </w:rPr>
              <w:t>number of people for whom PTG was appointed by the ACT Civil and Administrative Tribunal to act as guardian</w:t>
            </w:r>
          </w:p>
          <w:p w14:paraId="6F4BF9C2" w14:textId="77777777" w:rsidR="00DA5144" w:rsidRPr="00CE3687" w:rsidRDefault="00DA5144" w:rsidP="00DA5144">
            <w:pPr>
              <w:numPr>
                <w:ilvl w:val="0"/>
                <w:numId w:val="64"/>
              </w:numPr>
              <w:pBdr>
                <w:top w:val="nil"/>
                <w:left w:val="nil"/>
                <w:bottom w:val="nil"/>
                <w:right w:val="nil"/>
                <w:between w:val="nil"/>
                <w:bar w:val="nil"/>
              </w:pBdr>
              <w:spacing w:after="200" w:line="252" w:lineRule="auto"/>
              <w:rPr>
                <w:rFonts w:asciiTheme="minorHAnsi" w:hAnsiTheme="minorHAnsi" w:cstheme="minorHAnsi"/>
                <w:sz w:val="21"/>
                <w:szCs w:val="21"/>
              </w:rPr>
            </w:pPr>
            <w:r w:rsidRPr="00CE3687">
              <w:rPr>
                <w:rFonts w:asciiTheme="minorHAnsi" w:hAnsiTheme="minorHAnsi" w:cstheme="minorHAnsi"/>
                <w:bCs/>
                <w:sz w:val="21"/>
                <w:szCs w:val="21"/>
              </w:rPr>
              <w:t>number of people for whom PTG was appointed by the ACT Civil and Administrative Tribunal to act as manager (financial)</w:t>
            </w:r>
          </w:p>
          <w:p w14:paraId="50B97FBC" w14:textId="77777777" w:rsidR="00DA5144" w:rsidRPr="00CE3687" w:rsidRDefault="00DA5144" w:rsidP="00DA5144">
            <w:pPr>
              <w:numPr>
                <w:ilvl w:val="0"/>
                <w:numId w:val="64"/>
              </w:numPr>
              <w:pBdr>
                <w:top w:val="nil"/>
                <w:left w:val="nil"/>
                <w:bottom w:val="nil"/>
                <w:right w:val="nil"/>
                <w:between w:val="nil"/>
                <w:bar w:val="nil"/>
              </w:pBdr>
              <w:spacing w:after="200" w:line="252" w:lineRule="auto"/>
              <w:rPr>
                <w:rFonts w:asciiTheme="minorHAnsi" w:hAnsiTheme="minorHAnsi" w:cstheme="minorHAnsi"/>
                <w:sz w:val="21"/>
                <w:szCs w:val="21"/>
              </w:rPr>
            </w:pPr>
            <w:r w:rsidRPr="00CE3687">
              <w:rPr>
                <w:rFonts w:asciiTheme="minorHAnsi" w:hAnsiTheme="minorHAnsi" w:cstheme="minorHAnsi"/>
                <w:bCs/>
                <w:sz w:val="21"/>
                <w:szCs w:val="21"/>
              </w:rPr>
              <w:t>number of enduring powers of attorney appointing PTG activated.</w:t>
            </w:r>
          </w:p>
        </w:tc>
        <w:tc>
          <w:tcPr>
            <w:tcW w:w="1276" w:type="dxa"/>
            <w:tcBorders>
              <w:top w:val="single" w:sz="4" w:space="0" w:color="auto"/>
              <w:left w:val="nil"/>
              <w:bottom w:val="single" w:sz="4" w:space="0" w:color="auto"/>
              <w:right w:val="nil"/>
            </w:tcBorders>
            <w:hideMark/>
          </w:tcPr>
          <w:p w14:paraId="77663DAA"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CE3687">
              <w:rPr>
                <w:rFonts w:asciiTheme="minorHAnsi" w:hAnsiTheme="minorHAnsi" w:cstheme="minorHAnsi"/>
                <w:bCs/>
                <w:sz w:val="21"/>
                <w:szCs w:val="21"/>
              </w:rPr>
              <w:t>i.205</w:t>
            </w:r>
          </w:p>
          <w:p w14:paraId="285891F4"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CE3687">
              <w:rPr>
                <w:rFonts w:asciiTheme="minorHAnsi" w:hAnsiTheme="minorHAnsi" w:cstheme="minorHAnsi"/>
                <w:bCs/>
                <w:sz w:val="21"/>
                <w:szCs w:val="21"/>
              </w:rPr>
              <w:t>ii.470</w:t>
            </w:r>
          </w:p>
          <w:p w14:paraId="68E40665"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sz w:val="21"/>
                <w:szCs w:val="21"/>
              </w:rPr>
            </w:pPr>
            <w:r w:rsidRPr="00CE3687">
              <w:rPr>
                <w:rFonts w:asciiTheme="minorHAnsi" w:hAnsiTheme="minorHAnsi" w:cstheme="minorHAnsi"/>
                <w:bCs/>
                <w:sz w:val="21"/>
                <w:szCs w:val="21"/>
              </w:rPr>
              <w:t>iii.43</w:t>
            </w:r>
          </w:p>
        </w:tc>
        <w:tc>
          <w:tcPr>
            <w:tcW w:w="1276" w:type="dxa"/>
            <w:gridSpan w:val="2"/>
            <w:tcBorders>
              <w:top w:val="single" w:sz="4" w:space="0" w:color="auto"/>
              <w:left w:val="nil"/>
              <w:bottom w:val="single" w:sz="4" w:space="0" w:color="auto"/>
              <w:right w:val="nil"/>
            </w:tcBorders>
            <w:hideMark/>
          </w:tcPr>
          <w:p w14:paraId="0ED638D8"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CE3687">
              <w:rPr>
                <w:rFonts w:asciiTheme="minorHAnsi" w:hAnsiTheme="minorHAnsi" w:cstheme="minorHAnsi"/>
                <w:bCs/>
                <w:sz w:val="21"/>
                <w:szCs w:val="21"/>
              </w:rPr>
              <w:t>i.248</w:t>
            </w:r>
          </w:p>
          <w:p w14:paraId="4B4F7C60"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CE3687">
              <w:rPr>
                <w:rFonts w:asciiTheme="minorHAnsi" w:hAnsiTheme="minorHAnsi" w:cstheme="minorHAnsi"/>
                <w:bCs/>
                <w:sz w:val="21"/>
                <w:szCs w:val="21"/>
              </w:rPr>
              <w:t>ii.470</w:t>
            </w:r>
          </w:p>
          <w:p w14:paraId="43635AC6"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sz w:val="21"/>
                <w:szCs w:val="21"/>
              </w:rPr>
            </w:pPr>
            <w:r w:rsidRPr="00CE3687">
              <w:rPr>
                <w:rFonts w:asciiTheme="minorHAnsi" w:hAnsiTheme="minorHAnsi" w:cstheme="minorHAnsi"/>
                <w:bCs/>
                <w:sz w:val="21"/>
                <w:szCs w:val="21"/>
              </w:rPr>
              <w:t>iii.19</w:t>
            </w:r>
          </w:p>
        </w:tc>
        <w:tc>
          <w:tcPr>
            <w:tcW w:w="3182" w:type="dxa"/>
            <w:tcBorders>
              <w:top w:val="single" w:sz="4" w:space="0" w:color="auto"/>
              <w:left w:val="nil"/>
              <w:bottom w:val="single" w:sz="4" w:space="0" w:color="auto"/>
              <w:right w:val="nil"/>
            </w:tcBorders>
            <w:hideMark/>
          </w:tcPr>
          <w:p w14:paraId="559E26FC"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sz w:val="21"/>
                <w:szCs w:val="21"/>
              </w:rPr>
            </w:pPr>
            <w:r w:rsidRPr="00CE3687">
              <w:rPr>
                <w:rFonts w:asciiTheme="minorHAnsi" w:hAnsiTheme="minorHAnsi" w:cstheme="minorHAnsi"/>
                <w:sz w:val="21"/>
                <w:szCs w:val="21"/>
              </w:rPr>
              <w:t>i. There has been an increase in appointments by the ACT Civil and Administrative Tribunal for guardianship. The number of active guardianship appointments at any given time is demand based.</w:t>
            </w:r>
          </w:p>
          <w:p w14:paraId="2F4A6F35"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sz w:val="21"/>
                <w:szCs w:val="21"/>
              </w:rPr>
            </w:pPr>
            <w:r w:rsidRPr="00CE3687">
              <w:rPr>
                <w:rFonts w:asciiTheme="minorHAnsi" w:hAnsiTheme="minorHAnsi" w:cstheme="minorHAnsi"/>
                <w:sz w:val="21"/>
                <w:szCs w:val="21"/>
              </w:rPr>
              <w:t>ii. N/A</w:t>
            </w:r>
          </w:p>
          <w:p w14:paraId="5599200A"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sz w:val="21"/>
                <w:szCs w:val="21"/>
              </w:rPr>
            </w:pPr>
            <w:r w:rsidRPr="00CE3687">
              <w:rPr>
                <w:rFonts w:asciiTheme="minorHAnsi" w:hAnsiTheme="minorHAnsi" w:cstheme="minorHAnsi"/>
                <w:sz w:val="21"/>
                <w:szCs w:val="21"/>
              </w:rPr>
              <w:t>iii. The number of enduring power of attorneys appointing PTG was lower than target. The number of EPOAs active at any given time is subject to the demand or need for the instrument’s operation by clients and their circumstances.</w:t>
            </w:r>
          </w:p>
        </w:tc>
      </w:tr>
      <w:tr w:rsidR="00DA5144" w14:paraId="1C8821C4" w14:textId="77777777" w:rsidTr="001933E8">
        <w:trPr>
          <w:gridAfter w:val="1"/>
          <w:wAfter w:w="76" w:type="dxa"/>
        </w:trPr>
        <w:tc>
          <w:tcPr>
            <w:tcW w:w="4111" w:type="dxa"/>
            <w:tcBorders>
              <w:top w:val="single" w:sz="4" w:space="0" w:color="auto"/>
              <w:left w:val="nil"/>
              <w:bottom w:val="single" w:sz="4" w:space="0" w:color="auto"/>
              <w:right w:val="nil"/>
            </w:tcBorders>
            <w:hideMark/>
          </w:tcPr>
          <w:p w14:paraId="3553A6E0"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sz w:val="21"/>
                <w:szCs w:val="21"/>
              </w:rPr>
            </w:pPr>
            <w:r w:rsidRPr="00CE3687">
              <w:rPr>
                <w:rFonts w:asciiTheme="minorHAnsi" w:hAnsiTheme="minorHAnsi" w:cstheme="minorHAnsi"/>
                <w:bCs/>
                <w:sz w:val="21"/>
                <w:szCs w:val="21"/>
              </w:rPr>
              <w:t>Wills and enduring power of attorney (EPOA) instruments prepared</w:t>
            </w:r>
          </w:p>
        </w:tc>
        <w:tc>
          <w:tcPr>
            <w:tcW w:w="1276" w:type="dxa"/>
            <w:tcBorders>
              <w:top w:val="single" w:sz="4" w:space="0" w:color="auto"/>
              <w:left w:val="nil"/>
              <w:bottom w:val="single" w:sz="4" w:space="0" w:color="auto"/>
              <w:right w:val="nil"/>
            </w:tcBorders>
            <w:hideMark/>
          </w:tcPr>
          <w:p w14:paraId="6535B76A"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rPr>
            </w:pPr>
            <w:r w:rsidRPr="00CE3687">
              <w:rPr>
                <w:rFonts w:asciiTheme="minorHAnsi" w:hAnsiTheme="minorHAnsi" w:cstheme="minorHAnsi"/>
                <w:bCs/>
                <w:sz w:val="21"/>
                <w:szCs w:val="21"/>
              </w:rPr>
              <w:t>Wills – 350</w:t>
            </w:r>
          </w:p>
          <w:p w14:paraId="58CA47C1" w14:textId="77777777" w:rsidR="00DA5144" w:rsidRPr="00CE3687" w:rsidRDefault="00DA5144" w:rsidP="001933E8">
            <w:pPr>
              <w:spacing w:line="254" w:lineRule="auto"/>
              <w:rPr>
                <w:rFonts w:asciiTheme="minorHAnsi" w:hAnsiTheme="minorHAnsi" w:cstheme="minorHAnsi"/>
                <w:bCs/>
                <w:sz w:val="21"/>
                <w:szCs w:val="21"/>
              </w:rPr>
            </w:pPr>
          </w:p>
          <w:p w14:paraId="632FA6AE"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sz w:val="21"/>
                <w:szCs w:val="21"/>
              </w:rPr>
            </w:pPr>
            <w:r w:rsidRPr="00CE3687">
              <w:rPr>
                <w:rFonts w:asciiTheme="minorHAnsi" w:hAnsiTheme="minorHAnsi" w:cstheme="minorHAnsi"/>
                <w:bCs/>
                <w:sz w:val="21"/>
                <w:szCs w:val="21"/>
              </w:rPr>
              <w:t>EPOA - 100</w:t>
            </w:r>
          </w:p>
        </w:tc>
        <w:tc>
          <w:tcPr>
            <w:tcW w:w="1276" w:type="dxa"/>
            <w:gridSpan w:val="2"/>
            <w:tcBorders>
              <w:top w:val="single" w:sz="4" w:space="0" w:color="auto"/>
              <w:left w:val="nil"/>
              <w:bottom w:val="single" w:sz="4" w:space="0" w:color="auto"/>
              <w:right w:val="nil"/>
            </w:tcBorders>
            <w:hideMark/>
          </w:tcPr>
          <w:p w14:paraId="361A4CCF"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rPr>
            </w:pPr>
            <w:r w:rsidRPr="00CE3687">
              <w:rPr>
                <w:rFonts w:asciiTheme="minorHAnsi" w:hAnsiTheme="minorHAnsi" w:cstheme="minorHAnsi"/>
                <w:bCs/>
                <w:sz w:val="21"/>
                <w:szCs w:val="21"/>
              </w:rPr>
              <w:t>Wills – 129</w:t>
            </w:r>
          </w:p>
          <w:p w14:paraId="2A0174BF" w14:textId="77777777" w:rsidR="00DA5144" w:rsidRPr="00CE3687" w:rsidRDefault="00DA5144" w:rsidP="001933E8">
            <w:pPr>
              <w:spacing w:line="254" w:lineRule="auto"/>
              <w:rPr>
                <w:rFonts w:asciiTheme="minorHAnsi" w:hAnsiTheme="minorHAnsi" w:cstheme="minorHAnsi"/>
                <w:bCs/>
                <w:sz w:val="21"/>
                <w:szCs w:val="21"/>
              </w:rPr>
            </w:pPr>
          </w:p>
          <w:p w14:paraId="14E88B2C"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sz w:val="21"/>
                <w:szCs w:val="21"/>
              </w:rPr>
            </w:pPr>
            <w:r w:rsidRPr="00CE3687">
              <w:rPr>
                <w:rFonts w:asciiTheme="minorHAnsi" w:hAnsiTheme="minorHAnsi" w:cstheme="minorHAnsi"/>
                <w:bCs/>
                <w:sz w:val="21"/>
                <w:szCs w:val="21"/>
              </w:rPr>
              <w:t>EPOA - 31</w:t>
            </w:r>
          </w:p>
        </w:tc>
        <w:tc>
          <w:tcPr>
            <w:tcW w:w="3182" w:type="dxa"/>
            <w:tcBorders>
              <w:top w:val="single" w:sz="4" w:space="0" w:color="auto"/>
              <w:left w:val="nil"/>
              <w:bottom w:val="single" w:sz="4" w:space="0" w:color="auto"/>
              <w:right w:val="nil"/>
            </w:tcBorders>
            <w:hideMark/>
          </w:tcPr>
          <w:p w14:paraId="382FCAE9"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sz w:val="21"/>
                <w:szCs w:val="21"/>
              </w:rPr>
            </w:pPr>
            <w:r w:rsidRPr="00CE3687">
              <w:rPr>
                <w:rFonts w:asciiTheme="minorHAnsi" w:hAnsiTheme="minorHAnsi" w:cstheme="minorHAnsi"/>
                <w:sz w:val="21"/>
                <w:szCs w:val="21"/>
              </w:rPr>
              <w:t xml:space="preserve">The PTG ceased making Wills and EPOAs inhouse in August 2024. Up until January 2026, the PTG had promoted Safewill as a digital Will making service and was able to obtain data about the number of Wills and EPOAs prepared via a dedicated link. The PTG no longer has this visibility. The known number of Wills and EPOAs made via Safewill, and a local Canberra </w:t>
            </w:r>
            <w:r w:rsidRPr="00CE3687">
              <w:rPr>
                <w:rFonts w:asciiTheme="minorHAnsi" w:hAnsiTheme="minorHAnsi" w:cstheme="minorHAnsi"/>
                <w:sz w:val="21"/>
                <w:szCs w:val="21"/>
              </w:rPr>
              <w:lastRenderedPageBreak/>
              <w:t>law firm, as referral sources has therefore declined due to these being third party products and not internally controlled or monitored by the PTG.</w:t>
            </w:r>
          </w:p>
        </w:tc>
      </w:tr>
      <w:tr w:rsidR="00DA5144" w14:paraId="16C82EB3" w14:textId="77777777" w:rsidTr="001933E8">
        <w:trPr>
          <w:gridAfter w:val="1"/>
          <w:wAfter w:w="76" w:type="dxa"/>
        </w:trPr>
        <w:tc>
          <w:tcPr>
            <w:tcW w:w="4111" w:type="dxa"/>
            <w:tcBorders>
              <w:top w:val="single" w:sz="4" w:space="0" w:color="auto"/>
              <w:left w:val="nil"/>
              <w:bottom w:val="single" w:sz="4" w:space="0" w:color="auto"/>
              <w:right w:val="nil"/>
            </w:tcBorders>
            <w:hideMark/>
          </w:tcPr>
          <w:p w14:paraId="2D841CDE"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sz w:val="21"/>
                <w:szCs w:val="21"/>
              </w:rPr>
            </w:pPr>
            <w:r w:rsidRPr="00CE3687">
              <w:rPr>
                <w:rFonts w:asciiTheme="minorHAnsi" w:hAnsiTheme="minorHAnsi" w:cstheme="minorHAnsi"/>
                <w:bCs/>
                <w:sz w:val="21"/>
                <w:szCs w:val="21"/>
              </w:rPr>
              <w:lastRenderedPageBreak/>
              <w:t>Examination of accounts - number of accounts examined by PTG during the reported period upon filing by Managers appointed by the ACT Civil and Administrative Tribunal</w:t>
            </w:r>
          </w:p>
        </w:tc>
        <w:tc>
          <w:tcPr>
            <w:tcW w:w="1276" w:type="dxa"/>
            <w:tcBorders>
              <w:top w:val="single" w:sz="4" w:space="0" w:color="auto"/>
              <w:left w:val="nil"/>
              <w:bottom w:val="single" w:sz="4" w:space="0" w:color="auto"/>
              <w:right w:val="nil"/>
            </w:tcBorders>
            <w:hideMark/>
          </w:tcPr>
          <w:p w14:paraId="4054411F"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rPr>
            </w:pPr>
            <w:r w:rsidRPr="00CE3687">
              <w:rPr>
                <w:rFonts w:asciiTheme="minorHAnsi" w:hAnsiTheme="minorHAnsi" w:cstheme="minorHAnsi"/>
                <w:bCs/>
                <w:sz w:val="21"/>
                <w:szCs w:val="21"/>
              </w:rPr>
              <w:t>800</w:t>
            </w:r>
          </w:p>
        </w:tc>
        <w:tc>
          <w:tcPr>
            <w:tcW w:w="1276" w:type="dxa"/>
            <w:gridSpan w:val="2"/>
            <w:tcBorders>
              <w:top w:val="single" w:sz="4" w:space="0" w:color="auto"/>
              <w:left w:val="nil"/>
              <w:bottom w:val="single" w:sz="4" w:space="0" w:color="auto"/>
              <w:right w:val="nil"/>
            </w:tcBorders>
            <w:hideMark/>
          </w:tcPr>
          <w:p w14:paraId="7B531F3F"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sz w:val="21"/>
                <w:szCs w:val="21"/>
              </w:rPr>
            </w:pPr>
            <w:r w:rsidRPr="00CE3687">
              <w:rPr>
                <w:rFonts w:asciiTheme="minorHAnsi" w:hAnsiTheme="minorHAnsi" w:cstheme="minorHAnsi"/>
                <w:sz w:val="21"/>
                <w:szCs w:val="21"/>
              </w:rPr>
              <w:t>658</w:t>
            </w:r>
          </w:p>
        </w:tc>
        <w:tc>
          <w:tcPr>
            <w:tcW w:w="3182" w:type="dxa"/>
            <w:tcBorders>
              <w:top w:val="single" w:sz="4" w:space="0" w:color="auto"/>
              <w:left w:val="nil"/>
              <w:bottom w:val="single" w:sz="4" w:space="0" w:color="auto"/>
              <w:right w:val="nil"/>
            </w:tcBorders>
            <w:hideMark/>
          </w:tcPr>
          <w:p w14:paraId="3EE29DB0"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sz w:val="21"/>
                <w:szCs w:val="21"/>
              </w:rPr>
            </w:pPr>
            <w:r w:rsidRPr="00CE3687">
              <w:rPr>
                <w:rFonts w:asciiTheme="minorHAnsi" w:hAnsiTheme="minorHAnsi" w:cstheme="minorHAnsi"/>
                <w:sz w:val="21"/>
                <w:szCs w:val="21"/>
                <w:lang w:val="en-US"/>
              </w:rPr>
              <w:t>The lower than anticipated number of Examination of Accounts is a result of a reduction in active orders issues by the ACT Civil and Administrative Tribunal.</w:t>
            </w:r>
            <w:r w:rsidRPr="00CE3687">
              <w:rPr>
                <w:rFonts w:asciiTheme="minorHAnsi" w:hAnsiTheme="minorHAnsi" w:cstheme="minorHAnsi"/>
                <w:sz w:val="21"/>
                <w:szCs w:val="21"/>
              </w:rPr>
              <w:t> </w:t>
            </w:r>
          </w:p>
        </w:tc>
      </w:tr>
      <w:tr w:rsidR="00DA5144" w14:paraId="31B34EC6" w14:textId="77777777" w:rsidTr="001933E8">
        <w:tc>
          <w:tcPr>
            <w:tcW w:w="4111" w:type="dxa"/>
            <w:tcBorders>
              <w:top w:val="single" w:sz="4" w:space="0" w:color="auto"/>
              <w:left w:val="nil"/>
              <w:bottom w:val="single" w:sz="4" w:space="0" w:color="auto"/>
              <w:right w:val="nil"/>
            </w:tcBorders>
            <w:hideMark/>
          </w:tcPr>
          <w:p w14:paraId="18B440A0"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lang w:val="en-US"/>
              </w:rPr>
            </w:pPr>
            <w:r w:rsidRPr="00CE3687">
              <w:rPr>
                <w:rFonts w:asciiTheme="minorHAnsi" w:hAnsiTheme="minorHAnsi" w:cstheme="minorHAnsi"/>
                <w:bCs/>
                <w:sz w:val="21"/>
                <w:szCs w:val="21"/>
                <w:lang w:val="en-US"/>
              </w:rPr>
              <w:t>Where the PTG is the executor, trustee, or in a position of trust for a legislative scheme, actions are completed within legislative or published timeframes. This includes:</w:t>
            </w:r>
          </w:p>
          <w:p w14:paraId="56200B6C" w14:textId="77777777" w:rsidR="00DA5144" w:rsidRPr="00CE3687" w:rsidRDefault="00DA5144" w:rsidP="00DA5144">
            <w:pPr>
              <w:numPr>
                <w:ilvl w:val="0"/>
                <w:numId w:val="62"/>
              </w:numPr>
              <w:pBdr>
                <w:top w:val="nil"/>
                <w:left w:val="nil"/>
                <w:bottom w:val="nil"/>
                <w:right w:val="nil"/>
                <w:between w:val="nil"/>
                <w:bar w:val="nil"/>
              </w:pBdr>
              <w:spacing w:line="254" w:lineRule="auto"/>
              <w:rPr>
                <w:rFonts w:asciiTheme="minorHAnsi" w:hAnsiTheme="minorHAnsi" w:cstheme="minorHAnsi"/>
                <w:bCs/>
                <w:sz w:val="21"/>
                <w:szCs w:val="21"/>
                <w:lang w:val="en-US"/>
              </w:rPr>
            </w:pPr>
            <w:r w:rsidRPr="00CE3687">
              <w:rPr>
                <w:rFonts w:asciiTheme="minorHAnsi" w:hAnsiTheme="minorHAnsi" w:cstheme="minorHAnsi"/>
                <w:bCs/>
                <w:sz w:val="21"/>
                <w:szCs w:val="21"/>
                <w:lang w:val="en-US"/>
              </w:rPr>
              <w:t>The administration of deceased estates</w:t>
            </w:r>
          </w:p>
          <w:p w14:paraId="26630B26" w14:textId="77777777" w:rsidR="00DA5144" w:rsidRPr="00CE3687" w:rsidRDefault="00DA5144" w:rsidP="00DA5144">
            <w:pPr>
              <w:numPr>
                <w:ilvl w:val="0"/>
                <w:numId w:val="62"/>
              </w:numPr>
              <w:pBdr>
                <w:top w:val="nil"/>
                <w:left w:val="nil"/>
                <w:bottom w:val="nil"/>
                <w:right w:val="nil"/>
                <w:between w:val="nil"/>
                <w:bar w:val="nil"/>
              </w:pBdr>
              <w:spacing w:line="254" w:lineRule="auto"/>
              <w:rPr>
                <w:rFonts w:asciiTheme="minorHAnsi" w:hAnsiTheme="minorHAnsi" w:cstheme="minorHAnsi"/>
                <w:bCs/>
                <w:sz w:val="21"/>
                <w:szCs w:val="21"/>
                <w:lang w:val="en-US"/>
              </w:rPr>
            </w:pPr>
            <w:r w:rsidRPr="00CE3687">
              <w:rPr>
                <w:rFonts w:asciiTheme="minorHAnsi" w:hAnsiTheme="minorHAnsi" w:cstheme="minorHAnsi"/>
                <w:bCs/>
                <w:sz w:val="21"/>
                <w:szCs w:val="21"/>
                <w:lang w:val="en-US"/>
              </w:rPr>
              <w:t>Trusts where the PTG is the trustee</w:t>
            </w:r>
          </w:p>
          <w:p w14:paraId="40AF6D46" w14:textId="77777777" w:rsidR="00DA5144" w:rsidRPr="00CE3687" w:rsidRDefault="00DA5144" w:rsidP="00DA5144">
            <w:pPr>
              <w:numPr>
                <w:ilvl w:val="0"/>
                <w:numId w:val="62"/>
              </w:numPr>
              <w:pBdr>
                <w:top w:val="nil"/>
                <w:left w:val="nil"/>
                <w:bottom w:val="nil"/>
                <w:right w:val="nil"/>
                <w:between w:val="nil"/>
                <w:bar w:val="nil"/>
              </w:pBdr>
              <w:spacing w:line="254" w:lineRule="auto"/>
              <w:rPr>
                <w:rFonts w:asciiTheme="minorHAnsi" w:hAnsiTheme="minorHAnsi" w:cstheme="minorHAnsi"/>
                <w:bCs/>
                <w:sz w:val="21"/>
                <w:szCs w:val="21"/>
                <w:lang w:val="en-US"/>
              </w:rPr>
            </w:pPr>
            <w:r w:rsidRPr="00CE3687">
              <w:rPr>
                <w:rFonts w:asciiTheme="minorHAnsi" w:hAnsiTheme="minorHAnsi" w:cstheme="minorHAnsi"/>
                <w:bCs/>
                <w:sz w:val="21"/>
                <w:szCs w:val="21"/>
                <w:lang w:val="en-US"/>
              </w:rPr>
              <w:t>Unclaimed Monies Scheme</w:t>
            </w:r>
          </w:p>
          <w:p w14:paraId="24FFE050" w14:textId="77777777" w:rsidR="00DA5144" w:rsidRPr="00CE3687" w:rsidRDefault="00DA5144" w:rsidP="00DA5144">
            <w:pPr>
              <w:numPr>
                <w:ilvl w:val="0"/>
                <w:numId w:val="62"/>
              </w:numPr>
              <w:pBdr>
                <w:top w:val="nil"/>
                <w:left w:val="nil"/>
                <w:bottom w:val="nil"/>
                <w:right w:val="nil"/>
                <w:between w:val="nil"/>
                <w:bar w:val="nil"/>
              </w:pBdr>
              <w:spacing w:line="254" w:lineRule="auto"/>
              <w:rPr>
                <w:rFonts w:asciiTheme="minorHAnsi" w:hAnsiTheme="minorHAnsi" w:cstheme="minorHAnsi"/>
                <w:bCs/>
                <w:sz w:val="21"/>
                <w:szCs w:val="21"/>
                <w:lang w:val="en-US"/>
              </w:rPr>
            </w:pPr>
            <w:r w:rsidRPr="00CE3687">
              <w:rPr>
                <w:rFonts w:asciiTheme="minorHAnsi" w:hAnsiTheme="minorHAnsi" w:cstheme="minorHAnsi"/>
                <w:bCs/>
                <w:sz w:val="21"/>
                <w:szCs w:val="21"/>
                <w:lang w:val="en-US"/>
              </w:rPr>
              <w:t>Unclaimed Deceased Persons Scheme</w:t>
            </w:r>
          </w:p>
          <w:p w14:paraId="074D144A" w14:textId="77777777" w:rsidR="00DA5144" w:rsidRPr="00CE3687" w:rsidRDefault="00DA5144" w:rsidP="00DA5144">
            <w:pPr>
              <w:numPr>
                <w:ilvl w:val="0"/>
                <w:numId w:val="62"/>
              </w:numPr>
              <w:pBdr>
                <w:top w:val="nil"/>
                <w:left w:val="nil"/>
                <w:bottom w:val="nil"/>
                <w:right w:val="nil"/>
                <w:between w:val="nil"/>
                <w:bar w:val="nil"/>
              </w:pBdr>
              <w:spacing w:line="254" w:lineRule="auto"/>
              <w:rPr>
                <w:rFonts w:asciiTheme="minorHAnsi" w:hAnsiTheme="minorHAnsi" w:cstheme="minorHAnsi"/>
                <w:sz w:val="21"/>
                <w:szCs w:val="21"/>
              </w:rPr>
            </w:pPr>
            <w:r w:rsidRPr="00CE3687">
              <w:rPr>
                <w:rFonts w:asciiTheme="minorHAnsi" w:hAnsiTheme="minorHAnsi" w:cstheme="minorHAnsi"/>
                <w:bCs/>
                <w:sz w:val="21"/>
                <w:szCs w:val="21"/>
                <w:lang w:val="en-US"/>
              </w:rPr>
              <w:t>Confiscation of Criminal Assets</w:t>
            </w:r>
          </w:p>
          <w:p w14:paraId="33100957" w14:textId="77777777" w:rsidR="00DA5144" w:rsidRPr="00CE3687" w:rsidRDefault="00DA5144" w:rsidP="00DA5144">
            <w:pPr>
              <w:numPr>
                <w:ilvl w:val="0"/>
                <w:numId w:val="62"/>
              </w:numPr>
              <w:pBdr>
                <w:top w:val="nil"/>
                <w:left w:val="nil"/>
                <w:bottom w:val="nil"/>
                <w:right w:val="nil"/>
                <w:between w:val="nil"/>
                <w:bar w:val="nil"/>
              </w:pBdr>
              <w:spacing w:line="254" w:lineRule="auto"/>
              <w:rPr>
                <w:rFonts w:asciiTheme="minorHAnsi" w:hAnsiTheme="minorHAnsi" w:cstheme="minorHAnsi"/>
                <w:sz w:val="21"/>
                <w:szCs w:val="21"/>
              </w:rPr>
            </w:pPr>
            <w:r w:rsidRPr="00CE3687">
              <w:rPr>
                <w:rFonts w:asciiTheme="minorHAnsi" w:hAnsiTheme="minorHAnsi" w:cstheme="minorHAnsi"/>
                <w:bCs/>
                <w:sz w:val="21"/>
                <w:szCs w:val="21"/>
                <w:lang w:val="en-US"/>
              </w:rPr>
              <w:t>GreaterGood (the Capital Region Community Foundation).</w:t>
            </w:r>
          </w:p>
        </w:tc>
        <w:tc>
          <w:tcPr>
            <w:tcW w:w="1503" w:type="dxa"/>
            <w:gridSpan w:val="2"/>
            <w:tcBorders>
              <w:top w:val="single" w:sz="4" w:space="0" w:color="auto"/>
              <w:left w:val="nil"/>
              <w:bottom w:val="single" w:sz="4" w:space="0" w:color="auto"/>
              <w:right w:val="nil"/>
            </w:tcBorders>
            <w:hideMark/>
          </w:tcPr>
          <w:p w14:paraId="094319C3" w14:textId="77777777" w:rsidR="00DA5144" w:rsidRPr="00CE3687" w:rsidRDefault="00DA5144" w:rsidP="001933E8">
            <w:pPr>
              <w:pBdr>
                <w:top w:val="nil"/>
                <w:left w:val="nil"/>
                <w:bottom w:val="nil"/>
                <w:right w:val="nil"/>
                <w:between w:val="nil"/>
                <w:bar w:val="nil"/>
              </w:pBdr>
              <w:spacing w:line="254" w:lineRule="auto"/>
              <w:ind w:left="-55"/>
              <w:rPr>
                <w:rFonts w:asciiTheme="minorHAnsi" w:hAnsiTheme="minorHAnsi" w:cstheme="minorHAnsi"/>
                <w:bCs/>
                <w:sz w:val="21"/>
                <w:szCs w:val="21"/>
              </w:rPr>
            </w:pPr>
            <w:r w:rsidRPr="00CE3687">
              <w:rPr>
                <w:rFonts w:asciiTheme="minorHAnsi" w:hAnsiTheme="minorHAnsi" w:cstheme="minorHAnsi"/>
                <w:bCs/>
                <w:sz w:val="21"/>
                <w:szCs w:val="21"/>
              </w:rPr>
              <w:t>100% of legislated timeframes are met;</w:t>
            </w:r>
          </w:p>
          <w:p w14:paraId="6E40086E" w14:textId="77777777" w:rsidR="00DA5144" w:rsidRPr="00CE3687" w:rsidRDefault="00DA5144" w:rsidP="001933E8">
            <w:pPr>
              <w:pBdr>
                <w:top w:val="nil"/>
                <w:left w:val="nil"/>
                <w:bottom w:val="nil"/>
                <w:right w:val="nil"/>
                <w:between w:val="nil"/>
                <w:bar w:val="nil"/>
              </w:pBdr>
              <w:spacing w:line="254" w:lineRule="auto"/>
              <w:ind w:left="-55"/>
              <w:rPr>
                <w:rFonts w:asciiTheme="minorHAnsi" w:hAnsiTheme="minorHAnsi" w:cstheme="minorHAnsi"/>
                <w:sz w:val="21"/>
                <w:szCs w:val="21"/>
              </w:rPr>
            </w:pPr>
            <w:r w:rsidRPr="00CE3687">
              <w:rPr>
                <w:rFonts w:asciiTheme="minorHAnsi" w:hAnsiTheme="minorHAnsi" w:cstheme="minorHAnsi"/>
                <w:bCs/>
                <w:sz w:val="21"/>
                <w:szCs w:val="21"/>
              </w:rPr>
              <w:t>100% of requests or actions are completed within published timeframes.</w:t>
            </w:r>
          </w:p>
        </w:tc>
        <w:tc>
          <w:tcPr>
            <w:tcW w:w="1049" w:type="dxa"/>
            <w:tcBorders>
              <w:top w:val="single" w:sz="4" w:space="0" w:color="auto"/>
              <w:left w:val="nil"/>
              <w:bottom w:val="single" w:sz="4" w:space="0" w:color="auto"/>
              <w:right w:val="nil"/>
            </w:tcBorders>
            <w:hideMark/>
          </w:tcPr>
          <w:p w14:paraId="299065D0" w14:textId="77777777" w:rsidR="00DA5144" w:rsidRPr="00CE3687" w:rsidRDefault="00DA5144" w:rsidP="001933E8">
            <w:pPr>
              <w:pBdr>
                <w:top w:val="nil"/>
                <w:left w:val="nil"/>
                <w:bottom w:val="nil"/>
                <w:right w:val="nil"/>
                <w:between w:val="nil"/>
                <w:bar w:val="nil"/>
              </w:pBdr>
              <w:spacing w:line="254" w:lineRule="auto"/>
              <w:ind w:left="-55"/>
              <w:rPr>
                <w:rFonts w:asciiTheme="minorHAnsi" w:hAnsiTheme="minorHAnsi" w:cstheme="minorHAnsi"/>
                <w:bCs/>
                <w:sz w:val="21"/>
                <w:szCs w:val="21"/>
                <w:lang w:val="en-US"/>
              </w:rPr>
            </w:pPr>
            <w:r w:rsidRPr="00CE3687">
              <w:rPr>
                <w:rFonts w:asciiTheme="minorHAnsi" w:hAnsiTheme="minorHAnsi" w:cstheme="minorHAnsi"/>
                <w:bCs/>
                <w:sz w:val="21"/>
                <w:szCs w:val="21"/>
                <w:lang w:val="en-US"/>
              </w:rPr>
              <w:t>100% of legislated timeframes are met;</w:t>
            </w:r>
          </w:p>
          <w:p w14:paraId="239EAE29"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sz w:val="21"/>
                <w:szCs w:val="21"/>
                <w:lang w:val="en-US"/>
              </w:rPr>
            </w:pPr>
            <w:r w:rsidRPr="00CE3687">
              <w:rPr>
                <w:rFonts w:asciiTheme="minorHAnsi" w:hAnsiTheme="minorHAnsi" w:cstheme="minorHAnsi"/>
                <w:bCs/>
                <w:sz w:val="21"/>
                <w:szCs w:val="21"/>
                <w:lang w:val="en-US"/>
              </w:rPr>
              <w:t>85% of requests or actions were completed within published timeframes</w:t>
            </w:r>
            <w:r w:rsidRPr="00CE3687">
              <w:rPr>
                <w:rFonts w:asciiTheme="minorHAnsi" w:hAnsiTheme="minorHAnsi" w:cstheme="minorHAnsi"/>
                <w:bCs/>
                <w:sz w:val="21"/>
                <w:szCs w:val="21"/>
              </w:rPr>
              <w:t>.</w:t>
            </w:r>
          </w:p>
        </w:tc>
        <w:tc>
          <w:tcPr>
            <w:tcW w:w="3258" w:type="dxa"/>
            <w:gridSpan w:val="2"/>
            <w:tcBorders>
              <w:top w:val="single" w:sz="4" w:space="0" w:color="auto"/>
              <w:left w:val="nil"/>
              <w:bottom w:val="single" w:sz="4" w:space="0" w:color="auto"/>
              <w:right w:val="nil"/>
            </w:tcBorders>
            <w:hideMark/>
          </w:tcPr>
          <w:p w14:paraId="198C2D51"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sz w:val="21"/>
                <w:szCs w:val="21"/>
              </w:rPr>
            </w:pPr>
            <w:r w:rsidRPr="00CE3687">
              <w:rPr>
                <w:rFonts w:asciiTheme="minorHAnsi" w:hAnsiTheme="minorHAnsi" w:cstheme="minorHAnsi"/>
                <w:sz w:val="21"/>
                <w:szCs w:val="21"/>
              </w:rPr>
              <w:t>The PTG aims to administer deceased estates within a 12–18-month timeframe. In some instances, this is not possible due to litigation, genealogy, or other matters which protract administrative processes. This has resulted in only 40% of deceased estates being fully administered within the 12-18 month timeframe. This overall percentage has been pro-rated for the number of estates finalised and unclaimed money claims processed.</w:t>
            </w:r>
          </w:p>
        </w:tc>
      </w:tr>
      <w:tr w:rsidR="00DA5144" w14:paraId="32029F51" w14:textId="77777777" w:rsidTr="001933E8">
        <w:trPr>
          <w:gridAfter w:val="1"/>
          <w:wAfter w:w="76" w:type="dxa"/>
        </w:trPr>
        <w:tc>
          <w:tcPr>
            <w:tcW w:w="4111" w:type="dxa"/>
            <w:tcBorders>
              <w:top w:val="single" w:sz="4" w:space="0" w:color="auto"/>
              <w:left w:val="nil"/>
              <w:bottom w:val="nil"/>
              <w:right w:val="nil"/>
            </w:tcBorders>
          </w:tcPr>
          <w:p w14:paraId="46E1CD4F"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lang w:val="en-US"/>
              </w:rPr>
            </w:pPr>
            <w:r w:rsidRPr="00CE3687">
              <w:rPr>
                <w:rFonts w:asciiTheme="minorHAnsi" w:hAnsiTheme="minorHAnsi" w:cstheme="minorHAnsi"/>
                <w:bCs/>
                <w:sz w:val="21"/>
                <w:szCs w:val="21"/>
                <w:lang w:val="en-US"/>
              </w:rPr>
              <w:t xml:space="preserve">Where the PTG invests monies held on trust under our governing legislation, a positive return on the market allocated investments is achieved.  </w:t>
            </w:r>
          </w:p>
        </w:tc>
        <w:tc>
          <w:tcPr>
            <w:tcW w:w="1276" w:type="dxa"/>
            <w:tcBorders>
              <w:top w:val="single" w:sz="4" w:space="0" w:color="auto"/>
              <w:left w:val="nil"/>
              <w:bottom w:val="nil"/>
              <w:right w:val="nil"/>
            </w:tcBorders>
          </w:tcPr>
          <w:p w14:paraId="5F8E1F32"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lang w:val="en-US"/>
              </w:rPr>
            </w:pPr>
            <w:r w:rsidRPr="00CE3687">
              <w:rPr>
                <w:rFonts w:asciiTheme="minorHAnsi" w:hAnsiTheme="minorHAnsi" w:cstheme="minorHAnsi"/>
                <w:bCs/>
                <w:sz w:val="21"/>
                <w:szCs w:val="21"/>
              </w:rPr>
              <w:t>Minimum return of Consumer Price Index plus 1.1% after fees.</w:t>
            </w:r>
          </w:p>
        </w:tc>
        <w:tc>
          <w:tcPr>
            <w:tcW w:w="1276" w:type="dxa"/>
            <w:gridSpan w:val="2"/>
            <w:tcBorders>
              <w:top w:val="single" w:sz="4" w:space="0" w:color="auto"/>
              <w:left w:val="nil"/>
              <w:bottom w:val="nil"/>
              <w:right w:val="nil"/>
            </w:tcBorders>
          </w:tcPr>
          <w:p w14:paraId="6A4FB6A6" w14:textId="77777777" w:rsidR="00DA5144" w:rsidRPr="00CE3687" w:rsidRDefault="00DA5144" w:rsidP="001933E8">
            <w:pPr>
              <w:pBdr>
                <w:top w:val="nil"/>
                <w:left w:val="nil"/>
                <w:bottom w:val="nil"/>
                <w:right w:val="nil"/>
                <w:between w:val="nil"/>
                <w:bar w:val="nil"/>
              </w:pBdr>
              <w:spacing w:line="254" w:lineRule="auto"/>
              <w:jc w:val="center"/>
              <w:rPr>
                <w:rFonts w:asciiTheme="minorHAnsi" w:hAnsiTheme="minorHAnsi" w:cstheme="minorHAnsi"/>
                <w:bCs/>
                <w:sz w:val="21"/>
                <w:szCs w:val="21"/>
                <w:lang w:val="en-US"/>
              </w:rPr>
            </w:pPr>
            <w:r w:rsidRPr="00CE3687">
              <w:rPr>
                <w:rFonts w:asciiTheme="minorHAnsi" w:hAnsiTheme="minorHAnsi" w:cstheme="minorHAnsi"/>
                <w:bCs/>
                <w:sz w:val="21"/>
                <w:szCs w:val="21"/>
              </w:rPr>
              <w:t>Inflation for the period was 4.50%, the returns on funds was 4.10%</w:t>
            </w:r>
          </w:p>
        </w:tc>
        <w:tc>
          <w:tcPr>
            <w:tcW w:w="3182" w:type="dxa"/>
            <w:tcBorders>
              <w:top w:val="single" w:sz="4" w:space="0" w:color="auto"/>
              <w:left w:val="nil"/>
              <w:bottom w:val="nil"/>
              <w:right w:val="nil"/>
            </w:tcBorders>
          </w:tcPr>
          <w:p w14:paraId="0F1EF751" w14:textId="77777777" w:rsidR="00DA5144" w:rsidRPr="00CE3687" w:rsidRDefault="00DA5144" w:rsidP="001933E8">
            <w:pPr>
              <w:pBdr>
                <w:top w:val="nil"/>
                <w:left w:val="nil"/>
                <w:bottom w:val="nil"/>
                <w:right w:val="nil"/>
                <w:between w:val="nil"/>
                <w:bar w:val="nil"/>
              </w:pBdr>
              <w:spacing w:line="254" w:lineRule="auto"/>
              <w:rPr>
                <w:rFonts w:asciiTheme="minorHAnsi" w:hAnsiTheme="minorHAnsi" w:cstheme="minorHAnsi"/>
                <w:bCs/>
                <w:sz w:val="21"/>
                <w:szCs w:val="21"/>
                <w:lang w:val="en-US"/>
              </w:rPr>
            </w:pPr>
            <w:r w:rsidRPr="00CE3687">
              <w:rPr>
                <w:rFonts w:asciiTheme="minorHAnsi" w:hAnsiTheme="minorHAnsi" w:cstheme="minorHAnsi"/>
                <w:sz w:val="21"/>
                <w:szCs w:val="21"/>
              </w:rPr>
              <w:t>Returns were below the inflation + 1.1% target due to higher</w:t>
            </w:r>
            <w:r w:rsidRPr="00CE3687">
              <w:rPr>
                <w:rFonts w:asciiTheme="minorHAnsi" w:hAnsiTheme="minorHAnsi" w:cstheme="minorHAnsi"/>
                <w:sz w:val="21"/>
                <w:szCs w:val="21"/>
              </w:rPr>
              <w:noBreakHyphen/>
              <w:t>than</w:t>
            </w:r>
            <w:r w:rsidRPr="00CE3687">
              <w:rPr>
                <w:rFonts w:asciiTheme="minorHAnsi" w:hAnsiTheme="minorHAnsi" w:cstheme="minorHAnsi"/>
                <w:sz w:val="21"/>
                <w:szCs w:val="21"/>
              </w:rPr>
              <w:noBreakHyphen/>
              <w:t>expected inflation and challenging global market conditions, which particularly affected defensive assets held within the portfolio</w:t>
            </w:r>
          </w:p>
        </w:tc>
      </w:tr>
    </w:tbl>
    <w:p w14:paraId="29A6A571" w14:textId="77777777" w:rsidR="00DA5144" w:rsidRDefault="00DA5144" w:rsidP="00DA5144">
      <w:pPr>
        <w:pStyle w:val="Heading2"/>
        <w:keepLines w:val="0"/>
        <w:pageBreakBefore/>
        <w:pBdr>
          <w:top w:val="nil"/>
          <w:left w:val="nil"/>
          <w:bottom w:val="nil"/>
          <w:right w:val="nil"/>
          <w:between w:val="nil"/>
          <w:bar w:val="nil"/>
        </w:pBdr>
        <w:ind w:left="0" w:firstLine="0"/>
        <w:rPr>
          <w:szCs w:val="20"/>
        </w:rPr>
      </w:pPr>
      <w:bookmarkStart w:id="384" w:name="RG_MARKER_55906"/>
      <w:bookmarkStart w:id="385" w:name="RG_MARKER_55904"/>
      <w:bookmarkStart w:id="386" w:name="RG_MARKER_55905"/>
      <w:bookmarkStart w:id="387" w:name="_Toc231571369"/>
      <w:bookmarkStart w:id="388" w:name="_Toc231571765"/>
      <w:bookmarkStart w:id="389" w:name="_Toc231572456"/>
      <w:r>
        <w:rPr>
          <w:szCs w:val="20"/>
        </w:rPr>
        <w:lastRenderedPageBreak/>
        <w:t>Changes to Appropriation</w:t>
      </w:r>
      <w:bookmarkEnd w:id="384"/>
      <w:bookmarkEnd w:id="385"/>
      <w:bookmarkEnd w:id="386"/>
      <w:bookmarkEnd w:id="387"/>
      <w:bookmarkEnd w:id="388"/>
      <w:bookmarkEnd w:id="389"/>
    </w:p>
    <w:p w14:paraId="7925B0AC" w14:textId="73944F0F" w:rsidR="00DA5144" w:rsidRPr="00A26C94" w:rsidRDefault="00DA5144" w:rsidP="00DA5144">
      <w:pPr>
        <w:pStyle w:val="BBullet1"/>
        <w:numPr>
          <w:ilvl w:val="0"/>
          <w:numId w:val="0"/>
        </w:numPr>
        <w:pBdr>
          <w:top w:val="nil"/>
          <w:left w:val="nil"/>
          <w:bottom w:val="nil"/>
          <w:right w:val="nil"/>
          <w:between w:val="nil"/>
          <w:bar w:val="nil"/>
        </w:pBdr>
        <w:ind w:left="426" w:hanging="426"/>
        <w:rPr>
          <w:rFonts w:asciiTheme="minorHAnsi" w:hAnsiTheme="minorHAnsi" w:cstheme="minorHAnsi"/>
          <w:b/>
          <w:sz w:val="22"/>
          <w:szCs w:val="20"/>
        </w:rPr>
      </w:pPr>
      <w:r w:rsidRPr="00A26C94">
        <w:rPr>
          <w:rFonts w:asciiTheme="minorHAnsi" w:hAnsiTheme="minorHAnsi" w:cstheme="minorHAnsi"/>
          <w:b/>
          <w:sz w:val="22"/>
          <w:szCs w:val="20"/>
        </w:rPr>
        <w:t xml:space="preserve">Table </w:t>
      </w:r>
      <w:r w:rsidR="00A26C94">
        <w:rPr>
          <w:rFonts w:asciiTheme="minorHAnsi" w:hAnsiTheme="minorHAnsi" w:cstheme="minorHAnsi"/>
          <w:b/>
          <w:sz w:val="22"/>
          <w:szCs w:val="20"/>
        </w:rPr>
        <w:t>6</w:t>
      </w:r>
      <w:r w:rsidRPr="00A26C94">
        <w:rPr>
          <w:rFonts w:asciiTheme="minorHAnsi" w:hAnsiTheme="minorHAnsi" w:cstheme="minorHAnsi"/>
          <w:b/>
          <w:sz w:val="22"/>
          <w:szCs w:val="20"/>
        </w:rPr>
        <w:t>: Changes to appropriation – Controlled Recurrent Payments ($’000)</w:t>
      </w:r>
    </w:p>
    <w:tbl>
      <w:tblPr>
        <w:tblStyle w:val="CDMRange1"/>
        <w:tblW w:w="9690" w:type="dxa"/>
        <w:tblLayout w:type="fixed"/>
        <w:tblLook w:val="0620" w:firstRow="1" w:lastRow="0" w:firstColumn="0" w:lastColumn="0" w:noHBand="1" w:noVBand="1"/>
      </w:tblPr>
      <w:tblGrid>
        <w:gridCol w:w="4590"/>
        <w:gridCol w:w="1020"/>
        <w:gridCol w:w="1020"/>
        <w:gridCol w:w="1020"/>
        <w:gridCol w:w="1020"/>
        <w:gridCol w:w="1020"/>
      </w:tblGrid>
      <w:tr w:rsidR="00DA5144" w:rsidRPr="00684A4B" w14:paraId="112300C6" w14:textId="77777777" w:rsidTr="00733E76">
        <w:trPr>
          <w:trHeight w:val="900"/>
          <w:tblHeader/>
        </w:trPr>
        <w:tc>
          <w:tcPr>
            <w:tcW w:w="4590" w:type="dxa"/>
            <w:tcBorders>
              <w:top w:val="single" w:sz="20" w:space="0" w:color="000000"/>
              <w:left w:val="nil"/>
              <w:bottom w:val="single" w:sz="20" w:space="0" w:color="000000"/>
              <w:right w:val="nil"/>
              <w:tl2br w:val="nil"/>
              <w:tr2bl w:val="nil"/>
            </w:tcBorders>
            <w:noWrap/>
            <w:tcMar>
              <w:left w:w="0" w:type="dxa"/>
              <w:right w:w="0" w:type="dxa"/>
            </w:tcMar>
            <w:vAlign w:val="bottom"/>
          </w:tcPr>
          <w:p w14:paraId="35F7A168" w14:textId="77777777" w:rsidR="00DA5144" w:rsidRPr="00684A4B" w:rsidRDefault="00DA5144" w:rsidP="00684A4B">
            <w:pPr>
              <w:ind w:left="181" w:hanging="181"/>
              <w:rPr>
                <w:rFonts w:asciiTheme="minorHAnsi" w:eastAsia="Calibri" w:hAnsiTheme="minorHAnsi" w:cstheme="minorHAnsi"/>
                <w:color w:val="000000"/>
                <w:sz w:val="18"/>
                <w:szCs w:val="18"/>
              </w:rPr>
            </w:pPr>
          </w:p>
        </w:tc>
        <w:tc>
          <w:tcPr>
            <w:tcW w:w="102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77F7F469"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684A4B">
              <w:rPr>
                <w:rFonts w:asciiTheme="minorHAnsi" w:eastAsia="Calibri" w:hAnsiTheme="minorHAnsi" w:cstheme="minorHAnsi"/>
                <w:b/>
                <w:color w:val="000000"/>
                <w:sz w:val="18"/>
                <w:szCs w:val="18"/>
                <w:lang w:eastAsia="en-US"/>
              </w:rPr>
              <w:t>2025-26 Estimated Outcome</w:t>
            </w:r>
          </w:p>
        </w:tc>
        <w:tc>
          <w:tcPr>
            <w:tcW w:w="102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7E6853FB"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684A4B">
              <w:rPr>
                <w:rFonts w:asciiTheme="minorHAnsi" w:eastAsia="Calibri" w:hAnsiTheme="minorHAnsi" w:cstheme="minorHAnsi"/>
                <w:b/>
                <w:color w:val="000000"/>
                <w:sz w:val="18"/>
                <w:szCs w:val="18"/>
                <w:lang w:eastAsia="en-US"/>
              </w:rPr>
              <w:t>2026-27 Budget</w:t>
            </w:r>
          </w:p>
        </w:tc>
        <w:tc>
          <w:tcPr>
            <w:tcW w:w="102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036ABD7F"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684A4B">
              <w:rPr>
                <w:rFonts w:asciiTheme="minorHAnsi" w:eastAsia="Calibri" w:hAnsiTheme="minorHAnsi" w:cstheme="minorHAnsi"/>
                <w:b/>
                <w:color w:val="000000"/>
                <w:sz w:val="18"/>
                <w:szCs w:val="18"/>
                <w:lang w:eastAsia="en-US"/>
              </w:rPr>
              <w:t>2027-28 Estimate</w:t>
            </w:r>
          </w:p>
        </w:tc>
        <w:tc>
          <w:tcPr>
            <w:tcW w:w="102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0F4679C"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684A4B">
              <w:rPr>
                <w:rFonts w:asciiTheme="minorHAnsi" w:eastAsia="Calibri" w:hAnsiTheme="minorHAnsi" w:cstheme="minorHAnsi"/>
                <w:b/>
                <w:color w:val="000000"/>
                <w:sz w:val="18"/>
                <w:szCs w:val="18"/>
                <w:lang w:eastAsia="en-US"/>
              </w:rPr>
              <w:t>2028-29 Estimate</w:t>
            </w:r>
          </w:p>
        </w:tc>
        <w:tc>
          <w:tcPr>
            <w:tcW w:w="102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B37A789"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684A4B">
              <w:rPr>
                <w:rFonts w:asciiTheme="minorHAnsi" w:eastAsia="Calibri" w:hAnsiTheme="minorHAnsi" w:cstheme="minorHAnsi"/>
                <w:b/>
                <w:color w:val="000000"/>
                <w:sz w:val="18"/>
                <w:szCs w:val="18"/>
                <w:lang w:eastAsia="en-US"/>
              </w:rPr>
              <w:t>2029-30 Estimate</w:t>
            </w:r>
          </w:p>
        </w:tc>
      </w:tr>
      <w:tr w:rsidR="00DA5144" w:rsidRPr="00684A4B" w14:paraId="0907A06E"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590" w:type="dxa"/>
            <w:tcBorders>
              <w:top w:val="single" w:sz="20" w:space="0" w:color="000000"/>
              <w:left w:val="nil"/>
              <w:bottom w:val="nil"/>
              <w:right w:val="nil"/>
              <w:tl2br w:val="nil"/>
              <w:tr2bl w:val="nil"/>
            </w:tcBorders>
            <w:noWrap/>
            <w:tcMar>
              <w:left w:w="40" w:type="dxa"/>
              <w:right w:w="40" w:type="dxa"/>
            </w:tcMar>
            <w:vAlign w:val="bottom"/>
          </w:tcPr>
          <w:p w14:paraId="06E162C8" w14:textId="77777777" w:rsidR="00DA5144" w:rsidRPr="00684A4B" w:rsidRDefault="00DA5144" w:rsidP="00684A4B">
            <w:pPr>
              <w:pBdr>
                <w:top w:val="nil"/>
                <w:left w:val="nil"/>
                <w:bottom w:val="nil"/>
                <w:right w:val="nil"/>
                <w:between w:val="nil"/>
                <w:bar w:val="nil"/>
              </w:pBdr>
              <w:ind w:left="181" w:hanging="181"/>
              <w:rPr>
                <w:rFonts w:asciiTheme="minorHAnsi" w:eastAsia="Calibri" w:hAnsiTheme="minorHAnsi" w:cstheme="minorHAnsi"/>
                <w:b/>
                <w:color w:val="000000"/>
                <w:sz w:val="18"/>
                <w:szCs w:val="18"/>
              </w:rPr>
            </w:pPr>
            <w:r w:rsidRPr="00684A4B">
              <w:rPr>
                <w:rFonts w:asciiTheme="minorHAnsi" w:eastAsia="Calibri" w:hAnsiTheme="minorHAnsi" w:cstheme="minorHAnsi"/>
                <w:b/>
                <w:color w:val="000000"/>
                <w:sz w:val="18"/>
                <w:szCs w:val="18"/>
                <w:lang w:eastAsia="en-US"/>
              </w:rPr>
              <w:t>2025-26 Budget</w:t>
            </w:r>
          </w:p>
        </w:tc>
        <w:tc>
          <w:tcPr>
            <w:tcW w:w="1020" w:type="dxa"/>
            <w:tcBorders>
              <w:top w:val="single" w:sz="20" w:space="0" w:color="000000"/>
              <w:left w:val="nil"/>
              <w:bottom w:val="nil"/>
              <w:right w:val="nil"/>
              <w:tl2br w:val="nil"/>
              <w:tr2bl w:val="nil"/>
            </w:tcBorders>
            <w:noWrap/>
            <w:tcMar>
              <w:left w:w="40" w:type="dxa"/>
              <w:right w:w="40" w:type="dxa"/>
            </w:tcMar>
            <w:vAlign w:val="bottom"/>
          </w:tcPr>
          <w:p w14:paraId="0F9744A3"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2 629</w:t>
            </w:r>
          </w:p>
        </w:tc>
        <w:tc>
          <w:tcPr>
            <w:tcW w:w="1020" w:type="dxa"/>
            <w:tcBorders>
              <w:top w:val="single" w:sz="20" w:space="0" w:color="000000"/>
              <w:left w:val="nil"/>
              <w:bottom w:val="nil"/>
              <w:right w:val="nil"/>
              <w:tl2br w:val="nil"/>
              <w:tr2bl w:val="nil"/>
            </w:tcBorders>
            <w:noWrap/>
            <w:tcMar>
              <w:left w:w="40" w:type="dxa"/>
              <w:right w:w="40" w:type="dxa"/>
            </w:tcMar>
            <w:vAlign w:val="bottom"/>
          </w:tcPr>
          <w:p w14:paraId="3930DA9C"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2 502</w:t>
            </w:r>
          </w:p>
        </w:tc>
        <w:tc>
          <w:tcPr>
            <w:tcW w:w="1020" w:type="dxa"/>
            <w:tcBorders>
              <w:top w:val="single" w:sz="20" w:space="0" w:color="000000"/>
              <w:left w:val="nil"/>
              <w:bottom w:val="nil"/>
              <w:right w:val="nil"/>
              <w:tl2br w:val="nil"/>
              <w:tr2bl w:val="nil"/>
            </w:tcBorders>
            <w:noWrap/>
            <w:tcMar>
              <w:left w:w="40" w:type="dxa"/>
              <w:right w:w="40" w:type="dxa"/>
            </w:tcMar>
            <w:vAlign w:val="bottom"/>
          </w:tcPr>
          <w:p w14:paraId="223F71C2"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2 393</w:t>
            </w:r>
          </w:p>
        </w:tc>
        <w:tc>
          <w:tcPr>
            <w:tcW w:w="1020" w:type="dxa"/>
            <w:tcBorders>
              <w:top w:val="single" w:sz="20" w:space="0" w:color="000000"/>
              <w:left w:val="nil"/>
              <w:bottom w:val="nil"/>
              <w:right w:val="nil"/>
              <w:tl2br w:val="nil"/>
              <w:tr2bl w:val="nil"/>
            </w:tcBorders>
            <w:noWrap/>
            <w:tcMar>
              <w:left w:w="40" w:type="dxa"/>
              <w:right w:w="40" w:type="dxa"/>
            </w:tcMar>
            <w:vAlign w:val="bottom"/>
          </w:tcPr>
          <w:p w14:paraId="76FBE635"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2 296</w:t>
            </w:r>
          </w:p>
        </w:tc>
        <w:tc>
          <w:tcPr>
            <w:tcW w:w="1020" w:type="dxa"/>
            <w:tcBorders>
              <w:top w:val="single" w:sz="20" w:space="0" w:color="000000"/>
              <w:left w:val="nil"/>
              <w:bottom w:val="nil"/>
              <w:right w:val="nil"/>
              <w:tl2br w:val="nil"/>
              <w:tr2bl w:val="nil"/>
            </w:tcBorders>
            <w:noWrap/>
            <w:tcMar>
              <w:left w:w="40" w:type="dxa"/>
              <w:right w:w="40" w:type="dxa"/>
            </w:tcMar>
            <w:vAlign w:val="bottom"/>
          </w:tcPr>
          <w:p w14:paraId="38BB6B14"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2 305</w:t>
            </w:r>
          </w:p>
        </w:tc>
      </w:tr>
      <w:tr w:rsidR="00DA5144" w:rsidRPr="00684A4B" w14:paraId="20CF92D0"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40" w:type="dxa"/>
              <w:right w:w="40" w:type="dxa"/>
            </w:tcMar>
            <w:vAlign w:val="bottom"/>
          </w:tcPr>
          <w:p w14:paraId="04A25E5A" w14:textId="77777777" w:rsidR="00DA5144" w:rsidRPr="00684A4B" w:rsidRDefault="00DA5144" w:rsidP="00684A4B">
            <w:pPr>
              <w:pBdr>
                <w:top w:val="nil"/>
                <w:left w:val="nil"/>
                <w:bottom w:val="nil"/>
                <w:right w:val="nil"/>
                <w:between w:val="nil"/>
                <w:bar w:val="nil"/>
              </w:pBdr>
              <w:ind w:left="181" w:hanging="181"/>
              <w:rPr>
                <w:rFonts w:asciiTheme="minorHAnsi" w:eastAsia="Calibri" w:hAnsiTheme="minorHAnsi" w:cstheme="minorHAnsi"/>
                <w:b/>
                <w:color w:val="000000"/>
                <w:sz w:val="18"/>
                <w:szCs w:val="18"/>
              </w:rPr>
            </w:pPr>
            <w:r w:rsidRPr="00684A4B">
              <w:rPr>
                <w:rFonts w:asciiTheme="minorHAnsi" w:eastAsia="Calibri" w:hAnsiTheme="minorHAnsi" w:cstheme="minorHAnsi"/>
                <w:b/>
                <w:color w:val="000000"/>
                <w:sz w:val="18"/>
                <w:szCs w:val="18"/>
                <w:lang w:eastAsia="en-US"/>
              </w:rPr>
              <w:t>2026-27 Budget Policy Decisions</w:t>
            </w:r>
          </w:p>
        </w:tc>
        <w:tc>
          <w:tcPr>
            <w:tcW w:w="1020" w:type="dxa"/>
            <w:tcBorders>
              <w:top w:val="nil"/>
              <w:left w:val="nil"/>
              <w:bottom w:val="nil"/>
              <w:right w:val="nil"/>
              <w:tl2br w:val="nil"/>
              <w:tr2bl w:val="nil"/>
            </w:tcBorders>
            <w:noWrap/>
            <w:tcMar>
              <w:left w:w="0" w:type="dxa"/>
              <w:right w:w="0" w:type="dxa"/>
            </w:tcMar>
            <w:vAlign w:val="bottom"/>
          </w:tcPr>
          <w:p w14:paraId="640A539F" w14:textId="77777777" w:rsidR="00DA5144" w:rsidRPr="00684A4B" w:rsidRDefault="00DA5144"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7B36EC0D" w14:textId="77777777" w:rsidR="00DA5144" w:rsidRPr="00684A4B" w:rsidRDefault="00DA5144"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050AA124" w14:textId="77777777" w:rsidR="00DA5144" w:rsidRPr="00684A4B" w:rsidRDefault="00DA5144"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03D4A3A5" w14:textId="77777777" w:rsidR="00DA5144" w:rsidRPr="00684A4B" w:rsidRDefault="00DA5144"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0F96A1F3" w14:textId="77777777" w:rsidR="00DA5144" w:rsidRPr="00684A4B" w:rsidRDefault="00DA5144" w:rsidP="001933E8">
            <w:pPr>
              <w:rPr>
                <w:rFonts w:asciiTheme="minorHAnsi" w:eastAsia="Calibri" w:hAnsiTheme="minorHAnsi" w:cstheme="minorHAnsi"/>
                <w:color w:val="FFFFFF"/>
                <w:sz w:val="18"/>
                <w:szCs w:val="18"/>
              </w:rPr>
            </w:pPr>
          </w:p>
        </w:tc>
      </w:tr>
      <w:tr w:rsidR="00DA5144" w:rsidRPr="00684A4B" w14:paraId="57548BCC"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4590" w:type="dxa"/>
            <w:tcBorders>
              <w:top w:val="nil"/>
              <w:left w:val="nil"/>
              <w:bottom w:val="nil"/>
              <w:right w:val="nil"/>
              <w:tl2br w:val="nil"/>
              <w:tr2bl w:val="nil"/>
            </w:tcBorders>
            <w:tcMar>
              <w:left w:w="40" w:type="dxa"/>
              <w:right w:w="40" w:type="dxa"/>
            </w:tcMar>
          </w:tcPr>
          <w:p w14:paraId="563FFD7E" w14:textId="77777777" w:rsidR="00DA5144" w:rsidRPr="00684A4B" w:rsidRDefault="00DA5144" w:rsidP="00684A4B">
            <w:pPr>
              <w:pBdr>
                <w:top w:val="nil"/>
                <w:left w:val="nil"/>
                <w:bottom w:val="nil"/>
                <w:right w:val="nil"/>
                <w:between w:val="nil"/>
                <w:bar w:val="nil"/>
              </w:pBdr>
              <w:ind w:left="181" w:hanging="181"/>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val="en-US" w:eastAsia="en-US"/>
              </w:rPr>
              <w:t>Building safer communities – Strengthening DFSV system foundations</w:t>
            </w:r>
          </w:p>
        </w:tc>
        <w:tc>
          <w:tcPr>
            <w:tcW w:w="1020" w:type="dxa"/>
            <w:tcBorders>
              <w:top w:val="nil"/>
              <w:left w:val="nil"/>
              <w:bottom w:val="nil"/>
              <w:right w:val="nil"/>
              <w:tl2br w:val="nil"/>
              <w:tr2bl w:val="nil"/>
            </w:tcBorders>
            <w:noWrap/>
            <w:tcMar>
              <w:left w:w="40" w:type="dxa"/>
              <w:right w:w="40" w:type="dxa"/>
            </w:tcMar>
          </w:tcPr>
          <w:p w14:paraId="6FECB2FF"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69BD3E0"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-7</w:t>
            </w:r>
          </w:p>
        </w:tc>
        <w:tc>
          <w:tcPr>
            <w:tcW w:w="1020" w:type="dxa"/>
            <w:tcBorders>
              <w:top w:val="nil"/>
              <w:left w:val="nil"/>
              <w:bottom w:val="nil"/>
              <w:right w:val="nil"/>
              <w:tl2br w:val="nil"/>
              <w:tr2bl w:val="nil"/>
            </w:tcBorders>
            <w:noWrap/>
            <w:tcMar>
              <w:left w:w="40" w:type="dxa"/>
              <w:right w:w="40" w:type="dxa"/>
            </w:tcMar>
          </w:tcPr>
          <w:p w14:paraId="031C204E"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-7</w:t>
            </w:r>
          </w:p>
        </w:tc>
        <w:tc>
          <w:tcPr>
            <w:tcW w:w="1020" w:type="dxa"/>
            <w:tcBorders>
              <w:top w:val="nil"/>
              <w:left w:val="nil"/>
              <w:bottom w:val="nil"/>
              <w:right w:val="nil"/>
              <w:tl2br w:val="nil"/>
              <w:tr2bl w:val="nil"/>
            </w:tcBorders>
            <w:noWrap/>
            <w:tcMar>
              <w:left w:w="40" w:type="dxa"/>
              <w:right w:w="40" w:type="dxa"/>
            </w:tcMar>
          </w:tcPr>
          <w:p w14:paraId="69100156"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-4</w:t>
            </w:r>
          </w:p>
        </w:tc>
        <w:tc>
          <w:tcPr>
            <w:tcW w:w="1020" w:type="dxa"/>
            <w:tcBorders>
              <w:top w:val="nil"/>
              <w:left w:val="nil"/>
              <w:bottom w:val="nil"/>
              <w:right w:val="nil"/>
              <w:tl2br w:val="nil"/>
              <w:tr2bl w:val="nil"/>
            </w:tcBorders>
            <w:noWrap/>
            <w:tcMar>
              <w:left w:w="40" w:type="dxa"/>
              <w:right w:w="40" w:type="dxa"/>
            </w:tcMar>
          </w:tcPr>
          <w:p w14:paraId="26103882"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-4</w:t>
            </w:r>
          </w:p>
        </w:tc>
      </w:tr>
      <w:tr w:rsidR="00DA5144" w:rsidRPr="00684A4B" w14:paraId="379AB4F1"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40" w:type="dxa"/>
              <w:right w:w="40" w:type="dxa"/>
            </w:tcMar>
            <w:vAlign w:val="bottom"/>
          </w:tcPr>
          <w:p w14:paraId="6183F044" w14:textId="77777777" w:rsidR="00DA5144" w:rsidRPr="00684A4B" w:rsidRDefault="00DA5144" w:rsidP="00684A4B">
            <w:pPr>
              <w:pBdr>
                <w:top w:val="nil"/>
                <w:left w:val="nil"/>
                <w:bottom w:val="nil"/>
                <w:right w:val="nil"/>
                <w:between w:val="nil"/>
                <w:bar w:val="nil"/>
              </w:pBdr>
              <w:ind w:left="181" w:hanging="181"/>
              <w:rPr>
                <w:rFonts w:asciiTheme="minorHAnsi" w:eastAsia="Calibri" w:hAnsiTheme="minorHAnsi" w:cstheme="minorHAnsi"/>
                <w:b/>
                <w:color w:val="000000"/>
                <w:sz w:val="18"/>
                <w:szCs w:val="18"/>
              </w:rPr>
            </w:pPr>
            <w:r w:rsidRPr="00684A4B">
              <w:rPr>
                <w:rFonts w:asciiTheme="minorHAnsi" w:eastAsia="Calibri" w:hAnsiTheme="minorHAnsi" w:cstheme="minorHAnsi"/>
                <w:b/>
                <w:color w:val="000000"/>
                <w:sz w:val="18"/>
                <w:szCs w:val="18"/>
                <w:lang w:eastAsia="en-US"/>
              </w:rPr>
              <w:t>2026-27 Budget Technical Adjustments</w:t>
            </w:r>
          </w:p>
        </w:tc>
        <w:tc>
          <w:tcPr>
            <w:tcW w:w="1020" w:type="dxa"/>
            <w:tcBorders>
              <w:top w:val="nil"/>
              <w:left w:val="nil"/>
              <w:bottom w:val="nil"/>
              <w:right w:val="nil"/>
              <w:tl2br w:val="nil"/>
              <w:tr2bl w:val="nil"/>
            </w:tcBorders>
            <w:noWrap/>
            <w:tcMar>
              <w:left w:w="0" w:type="dxa"/>
              <w:right w:w="0" w:type="dxa"/>
            </w:tcMar>
            <w:vAlign w:val="bottom"/>
          </w:tcPr>
          <w:p w14:paraId="1DA554C5" w14:textId="77777777" w:rsidR="00DA5144" w:rsidRPr="00684A4B" w:rsidRDefault="00DA5144"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6AB1CAE7" w14:textId="77777777" w:rsidR="00DA5144" w:rsidRPr="00684A4B" w:rsidRDefault="00DA5144"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41C1E8BE" w14:textId="77777777" w:rsidR="00DA5144" w:rsidRPr="00684A4B" w:rsidRDefault="00DA5144"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470A9F48" w14:textId="77777777" w:rsidR="00DA5144" w:rsidRPr="00684A4B" w:rsidRDefault="00DA5144" w:rsidP="001933E8">
            <w:pPr>
              <w:rPr>
                <w:rFonts w:asciiTheme="minorHAnsi" w:eastAsia="Calibri" w:hAnsiTheme="minorHAnsi" w:cstheme="minorHAns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7D8D7A53" w14:textId="77777777" w:rsidR="00DA5144" w:rsidRPr="00684A4B" w:rsidRDefault="00DA5144" w:rsidP="001933E8">
            <w:pPr>
              <w:rPr>
                <w:rFonts w:asciiTheme="minorHAnsi" w:eastAsia="Calibri" w:hAnsiTheme="minorHAnsi" w:cstheme="minorHAnsi"/>
                <w:color w:val="FFFFFF"/>
                <w:sz w:val="18"/>
                <w:szCs w:val="18"/>
              </w:rPr>
            </w:pPr>
          </w:p>
        </w:tc>
      </w:tr>
      <w:tr w:rsidR="00DA5144" w:rsidRPr="00684A4B" w14:paraId="61B904BA"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4590" w:type="dxa"/>
            <w:tcBorders>
              <w:top w:val="nil"/>
              <w:left w:val="nil"/>
              <w:bottom w:val="nil"/>
              <w:right w:val="nil"/>
              <w:tl2br w:val="nil"/>
              <w:tr2bl w:val="nil"/>
            </w:tcBorders>
            <w:tcMar>
              <w:left w:w="40" w:type="dxa"/>
              <w:right w:w="40" w:type="dxa"/>
            </w:tcMar>
          </w:tcPr>
          <w:p w14:paraId="451C65E1" w14:textId="77777777" w:rsidR="00DA5144" w:rsidRPr="00684A4B" w:rsidRDefault="00DA5144" w:rsidP="00684A4B">
            <w:pPr>
              <w:pBdr>
                <w:top w:val="nil"/>
                <w:left w:val="nil"/>
                <w:bottom w:val="nil"/>
                <w:right w:val="nil"/>
                <w:between w:val="nil"/>
                <w:bar w:val="nil"/>
              </w:pBdr>
              <w:ind w:left="181" w:hanging="181"/>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Super Round Robin 2025-26</w:t>
            </w:r>
          </w:p>
        </w:tc>
        <w:tc>
          <w:tcPr>
            <w:tcW w:w="1020" w:type="dxa"/>
            <w:tcBorders>
              <w:top w:val="nil"/>
              <w:left w:val="nil"/>
              <w:bottom w:val="nil"/>
              <w:right w:val="nil"/>
              <w:tl2br w:val="nil"/>
              <w:tr2bl w:val="nil"/>
            </w:tcBorders>
            <w:noWrap/>
            <w:tcMar>
              <w:left w:w="40" w:type="dxa"/>
              <w:right w:w="40" w:type="dxa"/>
            </w:tcMar>
          </w:tcPr>
          <w:p w14:paraId="6D7D4AE4"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7AAF0B14"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4</w:t>
            </w:r>
          </w:p>
        </w:tc>
        <w:tc>
          <w:tcPr>
            <w:tcW w:w="1020" w:type="dxa"/>
            <w:tcBorders>
              <w:top w:val="nil"/>
              <w:left w:val="nil"/>
              <w:bottom w:val="nil"/>
              <w:right w:val="nil"/>
              <w:tl2br w:val="nil"/>
              <w:tr2bl w:val="nil"/>
            </w:tcBorders>
            <w:noWrap/>
            <w:tcMar>
              <w:left w:w="40" w:type="dxa"/>
              <w:right w:w="40" w:type="dxa"/>
            </w:tcMar>
          </w:tcPr>
          <w:p w14:paraId="28490104"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6</w:t>
            </w:r>
          </w:p>
        </w:tc>
        <w:tc>
          <w:tcPr>
            <w:tcW w:w="1020" w:type="dxa"/>
            <w:tcBorders>
              <w:top w:val="nil"/>
              <w:left w:val="nil"/>
              <w:bottom w:val="nil"/>
              <w:right w:val="nil"/>
              <w:tl2br w:val="nil"/>
              <w:tr2bl w:val="nil"/>
            </w:tcBorders>
            <w:noWrap/>
            <w:tcMar>
              <w:left w:w="40" w:type="dxa"/>
              <w:right w:w="40" w:type="dxa"/>
            </w:tcMar>
          </w:tcPr>
          <w:p w14:paraId="13B8CEF2"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7</w:t>
            </w:r>
          </w:p>
        </w:tc>
        <w:tc>
          <w:tcPr>
            <w:tcW w:w="1020" w:type="dxa"/>
            <w:tcBorders>
              <w:top w:val="nil"/>
              <w:left w:val="nil"/>
              <w:bottom w:val="nil"/>
              <w:right w:val="nil"/>
              <w:tl2br w:val="nil"/>
              <w:tr2bl w:val="nil"/>
            </w:tcBorders>
            <w:noWrap/>
            <w:tcMar>
              <w:left w:w="40" w:type="dxa"/>
              <w:right w:w="40" w:type="dxa"/>
            </w:tcMar>
          </w:tcPr>
          <w:p w14:paraId="33E7E13F"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7</w:t>
            </w:r>
          </w:p>
        </w:tc>
      </w:tr>
      <w:tr w:rsidR="00DA5144" w:rsidRPr="00684A4B" w14:paraId="640D30BD"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90" w:type="dxa"/>
            <w:tcBorders>
              <w:top w:val="nil"/>
              <w:left w:val="nil"/>
              <w:bottom w:val="nil"/>
              <w:right w:val="nil"/>
              <w:tl2br w:val="nil"/>
              <w:tr2bl w:val="nil"/>
            </w:tcBorders>
            <w:tcMar>
              <w:left w:w="40" w:type="dxa"/>
              <w:right w:w="40" w:type="dxa"/>
            </w:tcMar>
          </w:tcPr>
          <w:p w14:paraId="11F7416B" w14:textId="77777777" w:rsidR="00DA5144" w:rsidRPr="00684A4B" w:rsidRDefault="00DA5144" w:rsidP="00684A4B">
            <w:pPr>
              <w:pBdr>
                <w:top w:val="nil"/>
                <w:left w:val="nil"/>
                <w:bottom w:val="nil"/>
                <w:right w:val="nil"/>
                <w:between w:val="nil"/>
                <w:bar w:val="nil"/>
              </w:pBdr>
              <w:ind w:left="181" w:hanging="181"/>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val="en-US" w:eastAsia="en-US"/>
              </w:rPr>
              <w:t>Revised Wage Parameters</w:t>
            </w:r>
          </w:p>
        </w:tc>
        <w:tc>
          <w:tcPr>
            <w:tcW w:w="1020" w:type="dxa"/>
            <w:tcBorders>
              <w:top w:val="nil"/>
              <w:left w:val="nil"/>
              <w:bottom w:val="nil"/>
              <w:right w:val="nil"/>
              <w:tl2br w:val="nil"/>
              <w:tr2bl w:val="nil"/>
            </w:tcBorders>
            <w:noWrap/>
            <w:tcMar>
              <w:left w:w="40" w:type="dxa"/>
              <w:right w:w="40" w:type="dxa"/>
            </w:tcMar>
          </w:tcPr>
          <w:p w14:paraId="55956449"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5F352A1F"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69</w:t>
            </w:r>
          </w:p>
        </w:tc>
        <w:tc>
          <w:tcPr>
            <w:tcW w:w="1020" w:type="dxa"/>
            <w:tcBorders>
              <w:top w:val="nil"/>
              <w:left w:val="nil"/>
              <w:bottom w:val="nil"/>
              <w:right w:val="nil"/>
              <w:tl2br w:val="nil"/>
              <w:tr2bl w:val="nil"/>
            </w:tcBorders>
            <w:noWrap/>
            <w:tcMar>
              <w:left w:w="40" w:type="dxa"/>
              <w:right w:w="40" w:type="dxa"/>
            </w:tcMar>
          </w:tcPr>
          <w:p w14:paraId="159DCCCB"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1C63FF1"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0D8FE33C"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0</w:t>
            </w:r>
          </w:p>
        </w:tc>
      </w:tr>
      <w:tr w:rsidR="00DA5144" w:rsidRPr="00684A4B" w14:paraId="1B8550A1"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90" w:type="dxa"/>
            <w:tcBorders>
              <w:top w:val="nil"/>
              <w:left w:val="nil"/>
              <w:bottom w:val="nil"/>
              <w:right w:val="nil"/>
              <w:tl2br w:val="nil"/>
              <w:tr2bl w:val="nil"/>
            </w:tcBorders>
            <w:tcMar>
              <w:left w:w="40" w:type="dxa"/>
              <w:right w:w="40" w:type="dxa"/>
            </w:tcMar>
          </w:tcPr>
          <w:p w14:paraId="6913A87C" w14:textId="77777777" w:rsidR="00DA5144" w:rsidRPr="00684A4B" w:rsidRDefault="00DA5144" w:rsidP="00684A4B">
            <w:pPr>
              <w:pBdr>
                <w:top w:val="nil"/>
                <w:left w:val="nil"/>
                <w:bottom w:val="nil"/>
                <w:right w:val="nil"/>
                <w:between w:val="nil"/>
                <w:bar w:val="nil"/>
              </w:pBdr>
              <w:ind w:left="181" w:hanging="181"/>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Revised Indexation Parameters</w:t>
            </w:r>
          </w:p>
        </w:tc>
        <w:tc>
          <w:tcPr>
            <w:tcW w:w="1020" w:type="dxa"/>
            <w:tcBorders>
              <w:top w:val="nil"/>
              <w:left w:val="nil"/>
              <w:bottom w:val="nil"/>
              <w:right w:val="nil"/>
              <w:tl2br w:val="nil"/>
              <w:tr2bl w:val="nil"/>
            </w:tcBorders>
            <w:noWrap/>
            <w:tcMar>
              <w:left w:w="40" w:type="dxa"/>
              <w:right w:w="40" w:type="dxa"/>
            </w:tcMar>
          </w:tcPr>
          <w:p w14:paraId="3233977B"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00471BE2"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43056A8B"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41D52E3D"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2A5BB6EC"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rPr>
            </w:pPr>
            <w:r w:rsidRPr="00684A4B">
              <w:rPr>
                <w:rFonts w:asciiTheme="minorHAnsi" w:eastAsia="Calibri" w:hAnsiTheme="minorHAnsi" w:cstheme="minorHAnsi"/>
                <w:color w:val="000000"/>
                <w:sz w:val="18"/>
                <w:szCs w:val="18"/>
                <w:lang w:eastAsia="en-US"/>
              </w:rPr>
              <w:t>-69</w:t>
            </w:r>
          </w:p>
        </w:tc>
      </w:tr>
      <w:tr w:rsidR="00DA5144" w:rsidRPr="00684A4B" w14:paraId="3BBDFA8A"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590" w:type="dxa"/>
            <w:tcBorders>
              <w:top w:val="single" w:sz="12" w:space="0" w:color="000000"/>
              <w:left w:val="nil"/>
              <w:bottom w:val="single" w:sz="12" w:space="0" w:color="000000"/>
              <w:right w:val="nil"/>
              <w:tl2br w:val="nil"/>
              <w:tr2bl w:val="nil"/>
            </w:tcBorders>
            <w:noWrap/>
            <w:tcMar>
              <w:left w:w="40" w:type="dxa"/>
              <w:right w:w="40" w:type="dxa"/>
            </w:tcMar>
            <w:vAlign w:val="bottom"/>
          </w:tcPr>
          <w:p w14:paraId="6473029C" w14:textId="77777777" w:rsidR="00DA5144" w:rsidRPr="00684A4B" w:rsidRDefault="00DA5144" w:rsidP="00684A4B">
            <w:pPr>
              <w:pBdr>
                <w:top w:val="nil"/>
                <w:left w:val="nil"/>
                <w:bottom w:val="nil"/>
                <w:right w:val="nil"/>
                <w:between w:val="nil"/>
                <w:bar w:val="nil"/>
              </w:pBdr>
              <w:ind w:left="181" w:hanging="181"/>
              <w:rPr>
                <w:rFonts w:asciiTheme="minorHAnsi" w:eastAsia="Calibri" w:hAnsiTheme="minorHAnsi" w:cstheme="minorHAnsi"/>
                <w:b/>
                <w:color w:val="000000"/>
                <w:sz w:val="18"/>
                <w:szCs w:val="18"/>
              </w:rPr>
            </w:pPr>
            <w:r w:rsidRPr="00684A4B">
              <w:rPr>
                <w:rFonts w:asciiTheme="minorHAnsi" w:eastAsia="Calibri" w:hAnsiTheme="minorHAnsi" w:cstheme="minorHAnsi"/>
                <w:b/>
                <w:color w:val="000000"/>
                <w:sz w:val="18"/>
                <w:szCs w:val="18"/>
                <w:lang w:eastAsia="en-US"/>
              </w:rPr>
              <w:t>2026-27 Budget</w:t>
            </w:r>
          </w:p>
        </w:tc>
        <w:tc>
          <w:tcPr>
            <w:tcW w:w="1020" w:type="dxa"/>
            <w:tcBorders>
              <w:top w:val="single" w:sz="12" w:space="0" w:color="000000"/>
              <w:left w:val="nil"/>
              <w:bottom w:val="single" w:sz="12" w:space="0" w:color="000000"/>
              <w:right w:val="nil"/>
              <w:tl2br w:val="nil"/>
              <w:tr2bl w:val="nil"/>
            </w:tcBorders>
            <w:noWrap/>
            <w:tcMar>
              <w:left w:w="40" w:type="dxa"/>
              <w:right w:w="40" w:type="dxa"/>
            </w:tcMar>
            <w:vAlign w:val="bottom"/>
          </w:tcPr>
          <w:p w14:paraId="2B37F782"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684A4B">
              <w:rPr>
                <w:rFonts w:asciiTheme="minorHAnsi" w:eastAsia="Calibri" w:hAnsiTheme="minorHAnsi" w:cstheme="minorHAnsi"/>
                <w:b/>
                <w:color w:val="000000"/>
                <w:sz w:val="18"/>
                <w:szCs w:val="18"/>
                <w:lang w:eastAsia="en-US"/>
              </w:rPr>
              <w:t>2 629</w:t>
            </w:r>
          </w:p>
        </w:tc>
        <w:tc>
          <w:tcPr>
            <w:tcW w:w="1020" w:type="dxa"/>
            <w:tcBorders>
              <w:top w:val="single" w:sz="12" w:space="0" w:color="000000"/>
              <w:left w:val="nil"/>
              <w:bottom w:val="single" w:sz="12" w:space="0" w:color="000000"/>
              <w:right w:val="nil"/>
              <w:tl2br w:val="nil"/>
              <w:tr2bl w:val="nil"/>
            </w:tcBorders>
            <w:noWrap/>
            <w:tcMar>
              <w:left w:w="40" w:type="dxa"/>
              <w:right w:w="40" w:type="dxa"/>
            </w:tcMar>
            <w:vAlign w:val="bottom"/>
          </w:tcPr>
          <w:p w14:paraId="1D1F1217"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684A4B">
              <w:rPr>
                <w:rFonts w:asciiTheme="minorHAnsi" w:eastAsia="Calibri" w:hAnsiTheme="minorHAnsi" w:cstheme="minorHAnsi"/>
                <w:b/>
                <w:color w:val="000000"/>
                <w:sz w:val="18"/>
                <w:szCs w:val="18"/>
                <w:lang w:eastAsia="en-US"/>
              </w:rPr>
              <w:t>2 568</w:t>
            </w:r>
          </w:p>
        </w:tc>
        <w:tc>
          <w:tcPr>
            <w:tcW w:w="1020" w:type="dxa"/>
            <w:tcBorders>
              <w:top w:val="single" w:sz="12" w:space="0" w:color="000000"/>
              <w:left w:val="nil"/>
              <w:bottom w:val="single" w:sz="12" w:space="0" w:color="000000"/>
              <w:right w:val="nil"/>
              <w:tl2br w:val="nil"/>
              <w:tr2bl w:val="nil"/>
            </w:tcBorders>
            <w:noWrap/>
            <w:tcMar>
              <w:left w:w="40" w:type="dxa"/>
              <w:right w:w="40" w:type="dxa"/>
            </w:tcMar>
            <w:vAlign w:val="bottom"/>
          </w:tcPr>
          <w:p w14:paraId="4C05CA5B"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684A4B">
              <w:rPr>
                <w:rFonts w:asciiTheme="minorHAnsi" w:eastAsia="Calibri" w:hAnsiTheme="minorHAnsi" w:cstheme="minorHAnsi"/>
                <w:b/>
                <w:color w:val="000000"/>
                <w:sz w:val="18"/>
                <w:szCs w:val="18"/>
                <w:lang w:eastAsia="en-US"/>
              </w:rPr>
              <w:t>2 392</w:t>
            </w:r>
          </w:p>
        </w:tc>
        <w:tc>
          <w:tcPr>
            <w:tcW w:w="1020" w:type="dxa"/>
            <w:tcBorders>
              <w:top w:val="single" w:sz="12" w:space="0" w:color="000000"/>
              <w:left w:val="nil"/>
              <w:bottom w:val="single" w:sz="12" w:space="0" w:color="000000"/>
              <w:right w:val="nil"/>
              <w:tl2br w:val="nil"/>
              <w:tr2bl w:val="nil"/>
            </w:tcBorders>
            <w:noWrap/>
            <w:tcMar>
              <w:left w:w="40" w:type="dxa"/>
              <w:right w:w="40" w:type="dxa"/>
            </w:tcMar>
            <w:vAlign w:val="bottom"/>
          </w:tcPr>
          <w:p w14:paraId="1530E246"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684A4B">
              <w:rPr>
                <w:rFonts w:asciiTheme="minorHAnsi" w:eastAsia="Calibri" w:hAnsiTheme="minorHAnsi" w:cstheme="minorHAnsi"/>
                <w:b/>
                <w:color w:val="000000"/>
                <w:sz w:val="18"/>
                <w:szCs w:val="18"/>
                <w:lang w:eastAsia="en-US"/>
              </w:rPr>
              <w:t>2 299</w:t>
            </w:r>
          </w:p>
        </w:tc>
        <w:tc>
          <w:tcPr>
            <w:tcW w:w="1020" w:type="dxa"/>
            <w:tcBorders>
              <w:top w:val="single" w:sz="12" w:space="0" w:color="000000"/>
              <w:left w:val="nil"/>
              <w:bottom w:val="single" w:sz="12" w:space="0" w:color="000000"/>
              <w:right w:val="nil"/>
              <w:tl2br w:val="nil"/>
              <w:tr2bl w:val="nil"/>
            </w:tcBorders>
            <w:noWrap/>
            <w:tcMar>
              <w:left w:w="40" w:type="dxa"/>
              <w:right w:w="40" w:type="dxa"/>
            </w:tcMar>
            <w:vAlign w:val="bottom"/>
          </w:tcPr>
          <w:p w14:paraId="0F654969" w14:textId="77777777" w:rsidR="00DA5144" w:rsidRPr="00684A4B"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rPr>
            </w:pPr>
            <w:r w:rsidRPr="00684A4B">
              <w:rPr>
                <w:rFonts w:asciiTheme="minorHAnsi" w:eastAsia="Calibri" w:hAnsiTheme="minorHAnsi" w:cstheme="minorHAnsi"/>
                <w:b/>
                <w:color w:val="000000"/>
                <w:sz w:val="18"/>
                <w:szCs w:val="18"/>
                <w:lang w:eastAsia="en-US"/>
              </w:rPr>
              <w:t>2 239</w:t>
            </w:r>
          </w:p>
        </w:tc>
      </w:tr>
    </w:tbl>
    <w:p w14:paraId="02415F39" w14:textId="77777777" w:rsidR="00DA5144" w:rsidRDefault="00DA5144" w:rsidP="00DA5144">
      <w:pPr>
        <w:pStyle w:val="Heading2"/>
        <w:pageBreakBefore/>
        <w:pBdr>
          <w:top w:val="nil"/>
          <w:left w:val="nil"/>
          <w:bottom w:val="nil"/>
          <w:right w:val="nil"/>
          <w:between w:val="nil"/>
          <w:bar w:val="nil"/>
        </w:pBdr>
        <w:ind w:left="-426" w:firstLine="426"/>
      </w:pPr>
      <w:bookmarkStart w:id="390" w:name="RG_MARKER_55931"/>
      <w:bookmarkStart w:id="391" w:name="RG_MARKER_55929"/>
      <w:bookmarkStart w:id="392" w:name="RG_MARKER_55930"/>
      <w:bookmarkStart w:id="393" w:name="_Toc231571370"/>
      <w:bookmarkStart w:id="394" w:name="_Toc231571766"/>
      <w:bookmarkStart w:id="395" w:name="_Toc231572457"/>
      <w:r>
        <w:lastRenderedPageBreak/>
        <w:t>Financial Statements</w:t>
      </w:r>
      <w:bookmarkEnd w:id="390"/>
      <w:bookmarkEnd w:id="391"/>
      <w:bookmarkEnd w:id="392"/>
      <w:bookmarkEnd w:id="393"/>
      <w:bookmarkEnd w:id="394"/>
      <w:bookmarkEnd w:id="395"/>
    </w:p>
    <w:p w14:paraId="20EEAE14" w14:textId="77777777" w:rsidR="00DA5144" w:rsidRPr="00F92BA1" w:rsidRDefault="00DA5144" w:rsidP="00DA5144">
      <w:pPr>
        <w:pBdr>
          <w:top w:val="nil"/>
          <w:left w:val="nil"/>
          <w:bottom w:val="nil"/>
          <w:right w:val="nil"/>
          <w:between w:val="nil"/>
          <w:bar w:val="nil"/>
        </w:pBdr>
        <w:spacing w:before="200" w:line="240" w:lineRule="auto"/>
        <w:rPr>
          <w:lang w:val="en-AU"/>
        </w:rPr>
      </w:pPr>
      <w:r w:rsidRPr="00F92BA1">
        <w:rPr>
          <w:rFonts w:ascii="Calibri" w:eastAsia="Times New Roman" w:hAnsi="Calibri" w:cs="Times New Roman"/>
          <w:lang w:val="en-AU"/>
        </w:rPr>
        <w:t xml:space="preserve">Presentational changes have been made to streamline the financial statements and the 2025-26 Budget column also reflects this change.  These changes will be consistent with future annual financial statements and ensure comparability of the annual financial statements with the budget estimates as required under section 61 of the </w:t>
      </w:r>
      <w:r w:rsidRPr="00F92BA1">
        <w:rPr>
          <w:rFonts w:ascii="Calibri" w:eastAsia="Times New Roman" w:hAnsi="Calibri" w:cs="Times New Roman"/>
          <w:i/>
          <w:iCs/>
          <w:lang w:val="en-AU"/>
        </w:rPr>
        <w:t>Financial Management Act 1996</w:t>
      </w:r>
      <w:r w:rsidRPr="00F92BA1">
        <w:rPr>
          <w:rFonts w:ascii="Calibri" w:eastAsia="Times New Roman" w:hAnsi="Calibri" w:cs="Times New Roman"/>
          <w:lang w:val="en-AU"/>
        </w:rPr>
        <w:t>.</w:t>
      </w:r>
    </w:p>
    <w:p w14:paraId="7F98FAB9" w14:textId="04635383" w:rsidR="00DA5144" w:rsidRPr="00A26C94" w:rsidRDefault="00DA5144" w:rsidP="00DA5144">
      <w:pPr>
        <w:pStyle w:val="BBullet1"/>
        <w:numPr>
          <w:ilvl w:val="0"/>
          <w:numId w:val="0"/>
        </w:numPr>
        <w:pBdr>
          <w:top w:val="nil"/>
          <w:left w:val="nil"/>
          <w:bottom w:val="nil"/>
          <w:right w:val="nil"/>
          <w:between w:val="nil"/>
          <w:bar w:val="nil"/>
        </w:pBdr>
        <w:ind w:left="426" w:hanging="426"/>
        <w:rPr>
          <w:rFonts w:asciiTheme="minorHAnsi" w:hAnsiTheme="minorHAnsi" w:cstheme="minorHAnsi"/>
          <w:b/>
          <w:sz w:val="22"/>
          <w:szCs w:val="20"/>
        </w:rPr>
      </w:pPr>
      <w:r w:rsidRPr="00A26C94">
        <w:rPr>
          <w:rFonts w:asciiTheme="minorHAnsi" w:hAnsiTheme="minorHAnsi" w:cstheme="minorHAnsi"/>
          <w:b/>
          <w:sz w:val="22"/>
          <w:szCs w:val="20"/>
        </w:rPr>
        <w:t xml:space="preserve">Table </w:t>
      </w:r>
      <w:r w:rsidR="00A26C94">
        <w:rPr>
          <w:rFonts w:asciiTheme="minorHAnsi" w:hAnsiTheme="minorHAnsi" w:cstheme="minorHAnsi"/>
          <w:b/>
          <w:sz w:val="22"/>
          <w:szCs w:val="20"/>
        </w:rPr>
        <w:t>7</w:t>
      </w:r>
      <w:r w:rsidRPr="00A26C94">
        <w:rPr>
          <w:rFonts w:asciiTheme="minorHAnsi" w:hAnsiTheme="minorHAnsi" w:cstheme="minorHAnsi"/>
          <w:b/>
          <w:sz w:val="22"/>
          <w:szCs w:val="20"/>
        </w:rPr>
        <w:t>:  Public Trustee and Guardian: Operating Statement ($’000)</w:t>
      </w:r>
    </w:p>
    <w:tbl>
      <w:tblPr>
        <w:tblStyle w:val="CDMRange1"/>
        <w:tblW w:w="9225" w:type="dxa"/>
        <w:tblLayout w:type="fixed"/>
        <w:tblLook w:val="0620" w:firstRow="1" w:lastRow="0" w:firstColumn="0" w:lastColumn="0" w:noHBand="1" w:noVBand="1"/>
      </w:tblPr>
      <w:tblGrid>
        <w:gridCol w:w="2385"/>
        <w:gridCol w:w="1035"/>
        <w:gridCol w:w="1065"/>
        <w:gridCol w:w="1035"/>
        <w:gridCol w:w="600"/>
        <w:gridCol w:w="1035"/>
        <w:gridCol w:w="1035"/>
        <w:gridCol w:w="1035"/>
      </w:tblGrid>
      <w:tr w:rsidR="00DA5144" w14:paraId="332DA824" w14:textId="77777777" w:rsidTr="00733E76">
        <w:trPr>
          <w:trHeight w:val="930"/>
        </w:trPr>
        <w:tc>
          <w:tcPr>
            <w:tcW w:w="238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2AD78AA9" w14:textId="77777777" w:rsidR="00DA5144" w:rsidRPr="00C32981" w:rsidRDefault="00DA5144" w:rsidP="001933E8">
            <w:pPr>
              <w:rPr>
                <w:rFonts w:asciiTheme="minorHAnsi" w:eastAsia="Calibri" w:hAnsiTheme="minorHAnsi" w:cstheme="minorHAnsi"/>
                <w:b/>
                <w:color w:val="000000"/>
                <w:sz w:val="18"/>
                <w:szCs w:val="18"/>
                <w:lang w:eastAsia="en-US"/>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9EF4E30"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2025­26 Budget</w:t>
            </w:r>
          </w:p>
        </w:tc>
        <w:tc>
          <w:tcPr>
            <w:tcW w:w="106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C974447"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2234484"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2026-27 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0E0844F0"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Var</w:t>
            </w:r>
          </w:p>
          <w:p w14:paraId="6E495B84"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0F48B6DD"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2027­28 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739C02F1"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2028­29 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329BC68"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2029­30 Estimate</w:t>
            </w:r>
          </w:p>
        </w:tc>
      </w:tr>
      <w:tr w:rsidR="00DA5144" w14:paraId="10C76DDD"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single" w:sz="20" w:space="0" w:color="000000"/>
              <w:left w:val="nil"/>
              <w:bottom w:val="nil"/>
              <w:right w:val="nil"/>
              <w:tl2br w:val="nil"/>
              <w:tr2bl w:val="nil"/>
            </w:tcBorders>
            <w:shd w:val="clear" w:color="FFFFFF" w:fill="FFFFFF"/>
            <w:noWrap/>
            <w:tcMar>
              <w:left w:w="40" w:type="dxa"/>
              <w:right w:w="40" w:type="dxa"/>
            </w:tcMar>
            <w:vAlign w:val="bottom"/>
          </w:tcPr>
          <w:p w14:paraId="7998360E" w14:textId="77777777" w:rsidR="00DA5144" w:rsidRPr="00C32981" w:rsidRDefault="00DA5144" w:rsidP="001933E8">
            <w:pPr>
              <w:pBdr>
                <w:top w:val="nil"/>
                <w:left w:val="nil"/>
                <w:bottom w:val="nil"/>
                <w:right w:val="nil"/>
                <w:between w:val="nil"/>
                <w:bar w:val="nil"/>
              </w:pBdr>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Income</w:t>
            </w: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5F5EB424" w14:textId="77777777" w:rsidR="00DA5144" w:rsidRPr="00C32981" w:rsidRDefault="00DA5144" w:rsidP="001933E8">
            <w:pPr>
              <w:jc w:val="right"/>
              <w:rPr>
                <w:rFonts w:asciiTheme="minorHAnsi" w:eastAsia="Calibri" w:hAnsiTheme="minorHAnsi" w:cstheme="minorHAnsi"/>
                <w:b/>
                <w:i/>
                <w:color w:val="000000"/>
                <w:sz w:val="18"/>
                <w:szCs w:val="18"/>
                <w:lang w:eastAsia="en-US"/>
              </w:rPr>
            </w:pPr>
          </w:p>
        </w:tc>
        <w:tc>
          <w:tcPr>
            <w:tcW w:w="106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4F31A910" w14:textId="77777777" w:rsidR="00DA5144" w:rsidRPr="00C32981" w:rsidRDefault="00DA5144" w:rsidP="001933E8">
            <w:pPr>
              <w:jc w:val="right"/>
              <w:rPr>
                <w:rFonts w:asciiTheme="minorHAnsi" w:eastAsia="Calibri" w:hAnsiTheme="minorHAnsi" w:cstheme="minorHAnsi"/>
                <w:b/>
                <w:i/>
                <w:color w:val="000000"/>
                <w:sz w:val="18"/>
                <w:szCs w:val="18"/>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F2F9870" w14:textId="77777777" w:rsidR="00DA5144" w:rsidRPr="00C32981" w:rsidRDefault="00DA5144" w:rsidP="001933E8">
            <w:pPr>
              <w:jc w:val="right"/>
              <w:rPr>
                <w:rFonts w:asciiTheme="minorHAnsi" w:eastAsia="Calibri" w:hAnsiTheme="minorHAnsi" w:cstheme="minorHAnsi"/>
                <w:b/>
                <w:i/>
                <w:color w:val="000000"/>
                <w:sz w:val="18"/>
                <w:szCs w:val="18"/>
                <w:lang w:eastAsia="en-US"/>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1FF7E16C" w14:textId="77777777" w:rsidR="00DA5144" w:rsidRPr="00C32981" w:rsidRDefault="00DA5144" w:rsidP="001933E8">
            <w:pPr>
              <w:jc w:val="right"/>
              <w:rPr>
                <w:rFonts w:asciiTheme="minorHAnsi" w:eastAsia="Calibri" w:hAnsiTheme="minorHAnsi" w:cstheme="minorHAnsi"/>
                <w:b/>
                <w:i/>
                <w:color w:val="000000"/>
                <w:sz w:val="18"/>
                <w:szCs w:val="18"/>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038FB2D2" w14:textId="77777777" w:rsidR="00DA5144" w:rsidRPr="00C32981" w:rsidRDefault="00DA5144" w:rsidP="001933E8">
            <w:pPr>
              <w:jc w:val="right"/>
              <w:rPr>
                <w:rFonts w:asciiTheme="minorHAnsi" w:eastAsia="Calibri" w:hAnsiTheme="minorHAnsi" w:cstheme="minorHAnsi"/>
                <w:b/>
                <w:i/>
                <w:color w:val="000000"/>
                <w:sz w:val="18"/>
                <w:szCs w:val="18"/>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ACBD9D0" w14:textId="77777777" w:rsidR="00DA5144" w:rsidRPr="00C32981" w:rsidRDefault="00DA5144" w:rsidP="001933E8">
            <w:pPr>
              <w:jc w:val="right"/>
              <w:rPr>
                <w:rFonts w:asciiTheme="minorHAnsi" w:eastAsia="Calibri" w:hAnsiTheme="minorHAnsi" w:cstheme="minorHAnsi"/>
                <w:b/>
                <w:i/>
                <w:color w:val="000000"/>
                <w:sz w:val="18"/>
                <w:szCs w:val="18"/>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96FCAE4" w14:textId="77777777" w:rsidR="00DA5144" w:rsidRPr="00C32981" w:rsidRDefault="00DA5144" w:rsidP="001933E8">
            <w:pPr>
              <w:jc w:val="right"/>
              <w:rPr>
                <w:rFonts w:asciiTheme="minorHAnsi" w:eastAsia="Calibri" w:hAnsiTheme="minorHAnsi" w:cstheme="minorHAnsi"/>
                <w:b/>
                <w:i/>
                <w:color w:val="000000"/>
                <w:sz w:val="18"/>
                <w:szCs w:val="18"/>
                <w:lang w:eastAsia="en-US"/>
              </w:rPr>
            </w:pPr>
          </w:p>
        </w:tc>
      </w:tr>
      <w:tr w:rsidR="00DA5144" w14:paraId="3376ABD0"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tcMar>
              <w:left w:w="40" w:type="dxa"/>
              <w:right w:w="40" w:type="dxa"/>
            </w:tcMar>
          </w:tcPr>
          <w:p w14:paraId="4DCE7361" w14:textId="77777777" w:rsidR="00DA5144" w:rsidRPr="00C32981" w:rsidRDefault="00DA5144" w:rsidP="00E45490">
            <w:pPr>
              <w:pBdr>
                <w:top w:val="nil"/>
                <w:left w:val="nil"/>
                <w:bottom w:val="nil"/>
                <w:right w:val="nil"/>
                <w:between w:val="nil"/>
                <w:bar w:val="nil"/>
              </w:pBdr>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Controlled Recurrent Payments</w:t>
            </w:r>
          </w:p>
        </w:tc>
        <w:tc>
          <w:tcPr>
            <w:tcW w:w="1035" w:type="dxa"/>
            <w:tcBorders>
              <w:top w:val="nil"/>
              <w:left w:val="nil"/>
              <w:bottom w:val="nil"/>
              <w:right w:val="nil"/>
              <w:tl2br w:val="nil"/>
              <w:tr2bl w:val="nil"/>
            </w:tcBorders>
            <w:shd w:val="clear" w:color="FFFFFF" w:fill="FFFFFF"/>
            <w:noWrap/>
            <w:tcMar>
              <w:left w:w="40" w:type="dxa"/>
              <w:right w:w="40" w:type="dxa"/>
            </w:tcMar>
          </w:tcPr>
          <w:p w14:paraId="042D1DA5" w14:textId="61071078"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2</w:t>
            </w:r>
            <w:r w:rsidR="00BF603A"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629</w:t>
            </w:r>
          </w:p>
        </w:tc>
        <w:tc>
          <w:tcPr>
            <w:tcW w:w="1065" w:type="dxa"/>
            <w:tcBorders>
              <w:top w:val="nil"/>
              <w:left w:val="nil"/>
              <w:bottom w:val="nil"/>
              <w:right w:val="nil"/>
              <w:tl2br w:val="nil"/>
              <w:tr2bl w:val="nil"/>
            </w:tcBorders>
            <w:shd w:val="clear" w:color="FFFFFF" w:fill="FFFFFF"/>
            <w:noWrap/>
            <w:tcMar>
              <w:left w:w="40" w:type="dxa"/>
              <w:right w:w="40" w:type="dxa"/>
            </w:tcMar>
          </w:tcPr>
          <w:p w14:paraId="51D6E868" w14:textId="63356C59"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2</w:t>
            </w:r>
            <w:r w:rsidR="00BF603A"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629</w:t>
            </w:r>
          </w:p>
        </w:tc>
        <w:tc>
          <w:tcPr>
            <w:tcW w:w="1035" w:type="dxa"/>
            <w:tcBorders>
              <w:top w:val="nil"/>
              <w:left w:val="nil"/>
              <w:bottom w:val="nil"/>
              <w:right w:val="nil"/>
              <w:tl2br w:val="nil"/>
              <w:tr2bl w:val="nil"/>
            </w:tcBorders>
            <w:shd w:val="clear" w:color="FFFFFF" w:fill="FFFFFF"/>
            <w:noWrap/>
            <w:tcMar>
              <w:left w:w="40" w:type="dxa"/>
              <w:right w:w="40" w:type="dxa"/>
            </w:tcMar>
          </w:tcPr>
          <w:p w14:paraId="3C9EB0BA" w14:textId="45C86794"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2</w:t>
            </w:r>
            <w:r w:rsidR="00BF603A"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568</w:t>
            </w:r>
          </w:p>
        </w:tc>
        <w:tc>
          <w:tcPr>
            <w:tcW w:w="600" w:type="dxa"/>
            <w:tcBorders>
              <w:top w:val="nil"/>
              <w:left w:val="nil"/>
              <w:bottom w:val="nil"/>
              <w:right w:val="nil"/>
              <w:tl2br w:val="nil"/>
              <w:tr2bl w:val="nil"/>
            </w:tcBorders>
            <w:shd w:val="clear" w:color="FFFFFF" w:fill="FFFFFF"/>
            <w:tcMar>
              <w:left w:w="40" w:type="dxa"/>
              <w:right w:w="40" w:type="dxa"/>
            </w:tcMar>
          </w:tcPr>
          <w:p w14:paraId="2EEEAC55"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 xml:space="preserve">-2 </w:t>
            </w:r>
          </w:p>
        </w:tc>
        <w:tc>
          <w:tcPr>
            <w:tcW w:w="1035" w:type="dxa"/>
            <w:tcBorders>
              <w:top w:val="nil"/>
              <w:left w:val="nil"/>
              <w:bottom w:val="nil"/>
              <w:right w:val="nil"/>
              <w:tl2br w:val="nil"/>
              <w:tr2bl w:val="nil"/>
            </w:tcBorders>
            <w:shd w:val="clear" w:color="FFFFFF" w:fill="FFFFFF"/>
            <w:noWrap/>
            <w:tcMar>
              <w:left w:w="40" w:type="dxa"/>
              <w:right w:w="40" w:type="dxa"/>
            </w:tcMar>
          </w:tcPr>
          <w:p w14:paraId="15560DC7" w14:textId="3A143AAA"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2</w:t>
            </w:r>
            <w:r w:rsidR="0097069A"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392</w:t>
            </w:r>
          </w:p>
        </w:tc>
        <w:tc>
          <w:tcPr>
            <w:tcW w:w="1035" w:type="dxa"/>
            <w:tcBorders>
              <w:top w:val="nil"/>
              <w:left w:val="nil"/>
              <w:bottom w:val="nil"/>
              <w:right w:val="nil"/>
              <w:tl2br w:val="nil"/>
              <w:tr2bl w:val="nil"/>
            </w:tcBorders>
            <w:shd w:val="clear" w:color="FFFFFF" w:fill="FFFFFF"/>
            <w:noWrap/>
            <w:tcMar>
              <w:left w:w="40" w:type="dxa"/>
              <w:right w:w="40" w:type="dxa"/>
            </w:tcMar>
          </w:tcPr>
          <w:p w14:paraId="215B370E" w14:textId="32008A9B"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2</w:t>
            </w:r>
            <w:r w:rsidR="00893F3C"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299</w:t>
            </w:r>
          </w:p>
        </w:tc>
        <w:tc>
          <w:tcPr>
            <w:tcW w:w="1035" w:type="dxa"/>
            <w:tcBorders>
              <w:top w:val="nil"/>
              <w:left w:val="nil"/>
              <w:bottom w:val="nil"/>
              <w:right w:val="nil"/>
              <w:tl2br w:val="nil"/>
              <w:tr2bl w:val="nil"/>
            </w:tcBorders>
            <w:shd w:val="clear" w:color="FFFFFF" w:fill="FFFFFF"/>
            <w:noWrap/>
            <w:tcMar>
              <w:left w:w="40" w:type="dxa"/>
              <w:right w:w="40" w:type="dxa"/>
            </w:tcMar>
          </w:tcPr>
          <w:p w14:paraId="435BCA8F" w14:textId="70B91E5F"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2</w:t>
            </w:r>
            <w:r w:rsidR="00893F3C"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239</w:t>
            </w:r>
          </w:p>
        </w:tc>
      </w:tr>
      <w:tr w:rsidR="00DA5144" w14:paraId="293BBD25"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tcMar>
              <w:left w:w="40" w:type="dxa"/>
              <w:right w:w="40" w:type="dxa"/>
            </w:tcMar>
          </w:tcPr>
          <w:p w14:paraId="6AAA1890" w14:textId="77777777" w:rsidR="00DA5144" w:rsidRPr="00C32981" w:rsidRDefault="00DA5144" w:rsidP="00E45490">
            <w:pPr>
              <w:pBdr>
                <w:top w:val="nil"/>
                <w:left w:val="nil"/>
                <w:bottom w:val="nil"/>
                <w:right w:val="nil"/>
                <w:between w:val="nil"/>
                <w:bar w:val="nil"/>
              </w:pBdr>
              <w:ind w:left="181" w:hanging="181"/>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1A7D2987" w14:textId="7E5EBD46"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6</w:t>
            </w:r>
            <w:r w:rsidR="00893F3C"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893</w:t>
            </w:r>
          </w:p>
        </w:tc>
        <w:tc>
          <w:tcPr>
            <w:tcW w:w="1065" w:type="dxa"/>
            <w:tcBorders>
              <w:top w:val="nil"/>
              <w:left w:val="nil"/>
              <w:bottom w:val="nil"/>
              <w:right w:val="nil"/>
              <w:tl2br w:val="nil"/>
              <w:tr2bl w:val="nil"/>
            </w:tcBorders>
            <w:shd w:val="clear" w:color="FFFFFF" w:fill="FFFFFF"/>
            <w:tcMar>
              <w:left w:w="40" w:type="dxa"/>
              <w:right w:w="40" w:type="dxa"/>
            </w:tcMar>
          </w:tcPr>
          <w:p w14:paraId="4EAED205" w14:textId="1CD63EA3"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6</w:t>
            </w:r>
            <w:r w:rsidR="00893F3C"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797</w:t>
            </w:r>
          </w:p>
        </w:tc>
        <w:tc>
          <w:tcPr>
            <w:tcW w:w="1035" w:type="dxa"/>
            <w:tcBorders>
              <w:top w:val="nil"/>
              <w:left w:val="nil"/>
              <w:bottom w:val="nil"/>
              <w:right w:val="nil"/>
              <w:tl2br w:val="nil"/>
              <w:tr2bl w:val="nil"/>
            </w:tcBorders>
            <w:shd w:val="clear" w:color="FFFFFF" w:fill="FFFFFF"/>
            <w:tcMar>
              <w:left w:w="40" w:type="dxa"/>
              <w:right w:w="40" w:type="dxa"/>
            </w:tcMar>
          </w:tcPr>
          <w:p w14:paraId="23BBE994" w14:textId="3A35DA25"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7</w:t>
            </w:r>
            <w:r w:rsidR="00893F3C"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311</w:t>
            </w:r>
          </w:p>
        </w:tc>
        <w:tc>
          <w:tcPr>
            <w:tcW w:w="600" w:type="dxa"/>
            <w:tcBorders>
              <w:top w:val="nil"/>
              <w:left w:val="nil"/>
              <w:bottom w:val="nil"/>
              <w:right w:val="nil"/>
              <w:tl2br w:val="nil"/>
              <w:tr2bl w:val="nil"/>
            </w:tcBorders>
            <w:shd w:val="clear" w:color="FFFFFF" w:fill="FFFFFF"/>
            <w:tcMar>
              <w:left w:w="40" w:type="dxa"/>
              <w:right w:w="40" w:type="dxa"/>
            </w:tcMar>
          </w:tcPr>
          <w:p w14:paraId="7AFC8B7C"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 xml:space="preserve">8 </w:t>
            </w:r>
          </w:p>
        </w:tc>
        <w:tc>
          <w:tcPr>
            <w:tcW w:w="1035" w:type="dxa"/>
            <w:tcBorders>
              <w:top w:val="nil"/>
              <w:left w:val="nil"/>
              <w:bottom w:val="nil"/>
              <w:right w:val="nil"/>
              <w:tl2br w:val="nil"/>
              <w:tr2bl w:val="nil"/>
            </w:tcBorders>
            <w:shd w:val="clear" w:color="FFFFFF" w:fill="FFFFFF"/>
            <w:tcMar>
              <w:left w:w="40" w:type="dxa"/>
              <w:right w:w="40" w:type="dxa"/>
            </w:tcMar>
          </w:tcPr>
          <w:p w14:paraId="45800124" w14:textId="0AD9865C"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7</w:t>
            </w:r>
            <w:r w:rsidR="00893F3C"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579</w:t>
            </w:r>
          </w:p>
        </w:tc>
        <w:tc>
          <w:tcPr>
            <w:tcW w:w="1035" w:type="dxa"/>
            <w:tcBorders>
              <w:top w:val="nil"/>
              <w:left w:val="nil"/>
              <w:bottom w:val="nil"/>
              <w:right w:val="nil"/>
              <w:tl2br w:val="nil"/>
              <w:tr2bl w:val="nil"/>
            </w:tcBorders>
            <w:shd w:val="clear" w:color="FFFFFF" w:fill="FFFFFF"/>
            <w:tcMar>
              <w:left w:w="40" w:type="dxa"/>
              <w:right w:w="40" w:type="dxa"/>
            </w:tcMar>
          </w:tcPr>
          <w:p w14:paraId="5AB8ADE6" w14:textId="540CA56C"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7</w:t>
            </w:r>
            <w:r w:rsidR="00893F3C"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835</w:t>
            </w:r>
          </w:p>
        </w:tc>
        <w:tc>
          <w:tcPr>
            <w:tcW w:w="1035" w:type="dxa"/>
            <w:tcBorders>
              <w:top w:val="nil"/>
              <w:left w:val="nil"/>
              <w:bottom w:val="nil"/>
              <w:right w:val="nil"/>
              <w:tl2br w:val="nil"/>
              <w:tr2bl w:val="nil"/>
            </w:tcBorders>
            <w:shd w:val="clear" w:color="FFFFFF" w:fill="FFFFFF"/>
            <w:tcMar>
              <w:left w:w="40" w:type="dxa"/>
              <w:right w:w="40" w:type="dxa"/>
            </w:tcMar>
          </w:tcPr>
          <w:p w14:paraId="79F43900" w14:textId="29EC3A68"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8</w:t>
            </w:r>
            <w:r w:rsidR="00893F3C"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069</w:t>
            </w:r>
          </w:p>
        </w:tc>
      </w:tr>
      <w:tr w:rsidR="00DA5144" w14:paraId="79783F41"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tcMar>
              <w:left w:w="40" w:type="dxa"/>
              <w:right w:w="40" w:type="dxa"/>
            </w:tcMar>
          </w:tcPr>
          <w:p w14:paraId="73D40FED" w14:textId="77777777" w:rsidR="00DA5144" w:rsidRPr="00C32981" w:rsidRDefault="00DA5144" w:rsidP="00E45490">
            <w:pPr>
              <w:pBdr>
                <w:top w:val="nil"/>
                <w:left w:val="nil"/>
                <w:bottom w:val="nil"/>
                <w:right w:val="nil"/>
                <w:between w:val="nil"/>
                <w:bar w:val="nil"/>
              </w:pBdr>
              <w:ind w:left="181" w:hanging="181"/>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2973EEFC"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64</w:t>
            </w:r>
          </w:p>
        </w:tc>
        <w:tc>
          <w:tcPr>
            <w:tcW w:w="1065" w:type="dxa"/>
            <w:tcBorders>
              <w:top w:val="nil"/>
              <w:left w:val="nil"/>
              <w:bottom w:val="nil"/>
              <w:right w:val="nil"/>
              <w:tl2br w:val="nil"/>
              <w:tr2bl w:val="nil"/>
            </w:tcBorders>
            <w:shd w:val="clear" w:color="FFFFFF" w:fill="FFFFFF"/>
            <w:tcMar>
              <w:left w:w="40" w:type="dxa"/>
              <w:right w:w="40" w:type="dxa"/>
            </w:tcMar>
          </w:tcPr>
          <w:p w14:paraId="5FA40500"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64</w:t>
            </w:r>
          </w:p>
        </w:tc>
        <w:tc>
          <w:tcPr>
            <w:tcW w:w="1035" w:type="dxa"/>
            <w:tcBorders>
              <w:top w:val="nil"/>
              <w:left w:val="nil"/>
              <w:bottom w:val="nil"/>
              <w:right w:val="nil"/>
              <w:tl2br w:val="nil"/>
              <w:tr2bl w:val="nil"/>
            </w:tcBorders>
            <w:shd w:val="clear" w:color="FFFFFF" w:fill="FFFFFF"/>
            <w:tcMar>
              <w:left w:w="40" w:type="dxa"/>
              <w:right w:w="40" w:type="dxa"/>
            </w:tcMar>
          </w:tcPr>
          <w:p w14:paraId="3260A778"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65</w:t>
            </w:r>
          </w:p>
        </w:tc>
        <w:tc>
          <w:tcPr>
            <w:tcW w:w="600" w:type="dxa"/>
            <w:tcBorders>
              <w:top w:val="nil"/>
              <w:left w:val="nil"/>
              <w:bottom w:val="nil"/>
              <w:right w:val="nil"/>
              <w:tl2br w:val="nil"/>
              <w:tr2bl w:val="nil"/>
            </w:tcBorders>
            <w:shd w:val="clear" w:color="FFFFFF" w:fill="FFFFFF"/>
            <w:tcMar>
              <w:left w:w="40" w:type="dxa"/>
              <w:right w:w="40" w:type="dxa"/>
            </w:tcMar>
          </w:tcPr>
          <w:p w14:paraId="41057199"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08E3CD9B"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65</w:t>
            </w:r>
          </w:p>
        </w:tc>
        <w:tc>
          <w:tcPr>
            <w:tcW w:w="1035" w:type="dxa"/>
            <w:tcBorders>
              <w:top w:val="nil"/>
              <w:left w:val="nil"/>
              <w:bottom w:val="nil"/>
              <w:right w:val="nil"/>
              <w:tl2br w:val="nil"/>
              <w:tr2bl w:val="nil"/>
            </w:tcBorders>
            <w:shd w:val="clear" w:color="FFFFFF" w:fill="FFFFFF"/>
            <w:tcMar>
              <w:left w:w="40" w:type="dxa"/>
              <w:right w:w="40" w:type="dxa"/>
            </w:tcMar>
          </w:tcPr>
          <w:p w14:paraId="265370AD"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65</w:t>
            </w:r>
          </w:p>
        </w:tc>
        <w:tc>
          <w:tcPr>
            <w:tcW w:w="1035" w:type="dxa"/>
            <w:tcBorders>
              <w:top w:val="nil"/>
              <w:left w:val="nil"/>
              <w:bottom w:val="nil"/>
              <w:right w:val="nil"/>
              <w:tl2br w:val="nil"/>
              <w:tr2bl w:val="nil"/>
            </w:tcBorders>
            <w:shd w:val="clear" w:color="FFFFFF" w:fill="FFFFFF"/>
            <w:tcMar>
              <w:left w:w="40" w:type="dxa"/>
              <w:right w:w="40" w:type="dxa"/>
            </w:tcMar>
          </w:tcPr>
          <w:p w14:paraId="6A166D9E"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65</w:t>
            </w:r>
          </w:p>
        </w:tc>
      </w:tr>
      <w:tr w:rsidR="00DA5144" w14:paraId="048A7D19"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tcMar>
              <w:left w:w="40" w:type="dxa"/>
              <w:right w:w="40" w:type="dxa"/>
            </w:tcMar>
          </w:tcPr>
          <w:p w14:paraId="151FA04B" w14:textId="77777777" w:rsidR="00DA5144" w:rsidRPr="00C32981" w:rsidRDefault="00DA5144" w:rsidP="00E45490">
            <w:pPr>
              <w:pBdr>
                <w:top w:val="nil"/>
                <w:left w:val="nil"/>
                <w:bottom w:val="nil"/>
                <w:right w:val="nil"/>
                <w:between w:val="nil"/>
                <w:bar w:val="nil"/>
              </w:pBdr>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 xml:space="preserve">Interest Revenue </w:t>
            </w:r>
          </w:p>
        </w:tc>
        <w:tc>
          <w:tcPr>
            <w:tcW w:w="1035" w:type="dxa"/>
            <w:tcBorders>
              <w:top w:val="nil"/>
              <w:left w:val="nil"/>
              <w:bottom w:val="nil"/>
              <w:right w:val="nil"/>
              <w:tl2br w:val="nil"/>
              <w:tr2bl w:val="nil"/>
            </w:tcBorders>
            <w:shd w:val="clear" w:color="FFFFFF" w:fill="FFFFFF"/>
            <w:tcMar>
              <w:left w:w="40" w:type="dxa"/>
              <w:right w:w="40" w:type="dxa"/>
            </w:tcMar>
          </w:tcPr>
          <w:p w14:paraId="79552480"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156</w:t>
            </w:r>
          </w:p>
        </w:tc>
        <w:tc>
          <w:tcPr>
            <w:tcW w:w="1065" w:type="dxa"/>
            <w:tcBorders>
              <w:top w:val="nil"/>
              <w:left w:val="nil"/>
              <w:bottom w:val="nil"/>
              <w:right w:val="nil"/>
              <w:tl2br w:val="nil"/>
              <w:tr2bl w:val="nil"/>
            </w:tcBorders>
            <w:shd w:val="clear" w:color="FFFFFF" w:fill="FFFFFF"/>
            <w:tcMar>
              <w:left w:w="40" w:type="dxa"/>
              <w:right w:w="40" w:type="dxa"/>
            </w:tcMar>
          </w:tcPr>
          <w:p w14:paraId="526638BC"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153</w:t>
            </w:r>
          </w:p>
        </w:tc>
        <w:tc>
          <w:tcPr>
            <w:tcW w:w="1035" w:type="dxa"/>
            <w:tcBorders>
              <w:top w:val="nil"/>
              <w:left w:val="nil"/>
              <w:bottom w:val="nil"/>
              <w:right w:val="nil"/>
              <w:tl2br w:val="nil"/>
              <w:tr2bl w:val="nil"/>
            </w:tcBorders>
            <w:shd w:val="clear" w:color="FFFFFF" w:fill="FFFFFF"/>
            <w:tcMar>
              <w:left w:w="40" w:type="dxa"/>
              <w:right w:w="40" w:type="dxa"/>
            </w:tcMar>
          </w:tcPr>
          <w:p w14:paraId="369B766A"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149</w:t>
            </w:r>
          </w:p>
        </w:tc>
        <w:tc>
          <w:tcPr>
            <w:tcW w:w="600" w:type="dxa"/>
            <w:tcBorders>
              <w:top w:val="nil"/>
              <w:left w:val="nil"/>
              <w:bottom w:val="nil"/>
              <w:right w:val="nil"/>
              <w:tl2br w:val="nil"/>
              <w:tr2bl w:val="nil"/>
            </w:tcBorders>
            <w:shd w:val="clear" w:color="FFFFFF" w:fill="FFFFFF"/>
            <w:tcMar>
              <w:left w:w="40" w:type="dxa"/>
              <w:right w:w="40" w:type="dxa"/>
            </w:tcMar>
          </w:tcPr>
          <w:p w14:paraId="051A8C7D"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668C51ED"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151</w:t>
            </w:r>
          </w:p>
        </w:tc>
        <w:tc>
          <w:tcPr>
            <w:tcW w:w="1035" w:type="dxa"/>
            <w:tcBorders>
              <w:top w:val="nil"/>
              <w:left w:val="nil"/>
              <w:bottom w:val="nil"/>
              <w:right w:val="nil"/>
              <w:tl2br w:val="nil"/>
              <w:tr2bl w:val="nil"/>
            </w:tcBorders>
            <w:shd w:val="clear" w:color="FFFFFF" w:fill="FFFFFF"/>
            <w:tcMar>
              <w:left w:w="40" w:type="dxa"/>
              <w:right w:w="40" w:type="dxa"/>
            </w:tcMar>
          </w:tcPr>
          <w:p w14:paraId="302FEBFB"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153</w:t>
            </w:r>
          </w:p>
        </w:tc>
        <w:tc>
          <w:tcPr>
            <w:tcW w:w="1035" w:type="dxa"/>
            <w:tcBorders>
              <w:top w:val="nil"/>
              <w:left w:val="nil"/>
              <w:bottom w:val="nil"/>
              <w:right w:val="nil"/>
              <w:tl2br w:val="nil"/>
              <w:tr2bl w:val="nil"/>
            </w:tcBorders>
            <w:shd w:val="clear" w:color="FFFFFF" w:fill="FFFFFF"/>
            <w:tcMar>
              <w:left w:w="40" w:type="dxa"/>
              <w:right w:w="40" w:type="dxa"/>
            </w:tcMar>
          </w:tcPr>
          <w:p w14:paraId="397CD1D4"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155</w:t>
            </w:r>
          </w:p>
        </w:tc>
      </w:tr>
      <w:tr w:rsidR="00DA5144" w14:paraId="09523045"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tcMar>
              <w:left w:w="40" w:type="dxa"/>
              <w:right w:w="40" w:type="dxa"/>
            </w:tcMar>
          </w:tcPr>
          <w:p w14:paraId="4FEDDBB5" w14:textId="77777777" w:rsidR="00DA5144" w:rsidRPr="00C32981" w:rsidRDefault="00DA5144" w:rsidP="00E45490">
            <w:pPr>
              <w:pBdr>
                <w:top w:val="nil"/>
                <w:left w:val="nil"/>
                <w:bottom w:val="nil"/>
                <w:right w:val="nil"/>
                <w:between w:val="nil"/>
                <w:bar w:val="nil"/>
              </w:pBdr>
              <w:ind w:left="181" w:hanging="181"/>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Gains from Disposals, Derecognition and Remeasurement of Assets</w:t>
            </w:r>
          </w:p>
        </w:tc>
        <w:tc>
          <w:tcPr>
            <w:tcW w:w="1035" w:type="dxa"/>
            <w:tcBorders>
              <w:top w:val="nil"/>
              <w:left w:val="nil"/>
              <w:bottom w:val="nil"/>
              <w:right w:val="nil"/>
              <w:tl2br w:val="nil"/>
              <w:tr2bl w:val="nil"/>
            </w:tcBorders>
            <w:shd w:val="clear" w:color="FFFFFF" w:fill="FFFFFF"/>
            <w:tcMar>
              <w:left w:w="40" w:type="dxa"/>
              <w:right w:w="40" w:type="dxa"/>
            </w:tcMar>
          </w:tcPr>
          <w:p w14:paraId="73128E5C"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163</w:t>
            </w:r>
          </w:p>
        </w:tc>
        <w:tc>
          <w:tcPr>
            <w:tcW w:w="1065" w:type="dxa"/>
            <w:tcBorders>
              <w:top w:val="nil"/>
              <w:left w:val="nil"/>
              <w:bottom w:val="nil"/>
              <w:right w:val="nil"/>
              <w:tl2br w:val="nil"/>
              <w:tr2bl w:val="nil"/>
            </w:tcBorders>
            <w:shd w:val="clear" w:color="FFFFFF" w:fill="FFFFFF"/>
            <w:tcMar>
              <w:left w:w="40" w:type="dxa"/>
              <w:right w:w="40" w:type="dxa"/>
            </w:tcMar>
          </w:tcPr>
          <w:p w14:paraId="29EC56EF"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ACFDDDF"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437FA60D"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13122C3F"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B383977"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7015621" w14:textId="77777777" w:rsidR="00DA5144" w:rsidRPr="00C32981" w:rsidRDefault="00DA5144" w:rsidP="00E45490">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0</w:t>
            </w:r>
          </w:p>
        </w:tc>
      </w:tr>
      <w:tr w:rsidR="00DA5144" w14:paraId="4B96A0F3"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1127958" w14:textId="77777777" w:rsidR="00DA5144" w:rsidRPr="00C32981" w:rsidRDefault="00DA5144" w:rsidP="001933E8">
            <w:pPr>
              <w:pBdr>
                <w:top w:val="nil"/>
                <w:left w:val="nil"/>
                <w:bottom w:val="nil"/>
                <w:right w:val="nil"/>
                <w:between w:val="nil"/>
                <w:bar w:val="nil"/>
              </w:pBdr>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CC5FA3D" w14:textId="43B1A8C5"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9</w:t>
            </w:r>
            <w:r w:rsidR="00893F3C" w:rsidRPr="00C32981">
              <w:rPr>
                <w:rFonts w:asciiTheme="minorHAnsi" w:eastAsia="Calibri" w:hAnsiTheme="minorHAnsi" w:cstheme="minorHAnsi"/>
                <w:b/>
                <w:color w:val="000000"/>
                <w:sz w:val="18"/>
                <w:szCs w:val="18"/>
                <w:lang w:eastAsia="en-US"/>
              </w:rPr>
              <w:t>,</w:t>
            </w:r>
            <w:r w:rsidRPr="00C32981">
              <w:rPr>
                <w:rFonts w:asciiTheme="minorHAnsi" w:eastAsia="Calibri" w:hAnsiTheme="minorHAnsi" w:cstheme="minorHAnsi"/>
                <w:b/>
                <w:color w:val="000000"/>
                <w:sz w:val="18"/>
                <w:szCs w:val="18"/>
                <w:lang w:eastAsia="en-US"/>
              </w:rPr>
              <w:t>905</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421DC4C3" w14:textId="6C92A1C5"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9</w:t>
            </w:r>
            <w:r w:rsidR="00893F3C" w:rsidRPr="00C32981">
              <w:rPr>
                <w:rFonts w:asciiTheme="minorHAnsi" w:eastAsia="Calibri" w:hAnsiTheme="minorHAnsi" w:cstheme="minorHAnsi"/>
                <w:b/>
                <w:color w:val="000000"/>
                <w:sz w:val="18"/>
                <w:szCs w:val="18"/>
                <w:lang w:eastAsia="en-US"/>
              </w:rPr>
              <w:t>,</w:t>
            </w:r>
            <w:r w:rsidRPr="00C32981">
              <w:rPr>
                <w:rFonts w:asciiTheme="minorHAnsi" w:eastAsia="Calibri" w:hAnsiTheme="minorHAnsi" w:cstheme="minorHAnsi"/>
                <w:b/>
                <w:color w:val="000000"/>
                <w:sz w:val="18"/>
                <w:szCs w:val="18"/>
                <w:lang w:eastAsia="en-US"/>
              </w:rPr>
              <w:t>643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B123513" w14:textId="6358EAF0"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10</w:t>
            </w:r>
            <w:r w:rsidR="00893F3C" w:rsidRPr="00C32981">
              <w:rPr>
                <w:rFonts w:asciiTheme="minorHAnsi" w:eastAsia="Calibri" w:hAnsiTheme="minorHAnsi" w:cstheme="minorHAnsi"/>
                <w:b/>
                <w:color w:val="000000"/>
                <w:sz w:val="18"/>
                <w:szCs w:val="18"/>
                <w:lang w:eastAsia="en-US"/>
              </w:rPr>
              <w:t>,</w:t>
            </w:r>
            <w:r w:rsidRPr="00C32981">
              <w:rPr>
                <w:rFonts w:asciiTheme="minorHAnsi" w:eastAsia="Calibri" w:hAnsiTheme="minorHAnsi" w:cstheme="minorHAnsi"/>
                <w:b/>
                <w:color w:val="000000"/>
                <w:sz w:val="18"/>
                <w:szCs w:val="18"/>
                <w:lang w:eastAsia="en-US"/>
              </w:rPr>
              <w:t>093</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548AD146"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 xml:space="preserve">5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C8B4D2F" w14:textId="77449AFF"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10</w:t>
            </w:r>
            <w:r w:rsidR="00893F3C" w:rsidRPr="00C32981">
              <w:rPr>
                <w:rFonts w:asciiTheme="minorHAnsi" w:eastAsia="Calibri" w:hAnsiTheme="minorHAnsi" w:cstheme="minorHAnsi"/>
                <w:b/>
                <w:color w:val="000000"/>
                <w:sz w:val="18"/>
                <w:szCs w:val="18"/>
                <w:lang w:eastAsia="en-US"/>
              </w:rPr>
              <w:t>,</w:t>
            </w:r>
            <w:r w:rsidRPr="00C32981">
              <w:rPr>
                <w:rFonts w:asciiTheme="minorHAnsi" w:eastAsia="Calibri" w:hAnsiTheme="minorHAnsi" w:cstheme="minorHAnsi"/>
                <w:b/>
                <w:color w:val="000000"/>
                <w:sz w:val="18"/>
                <w:szCs w:val="18"/>
                <w:lang w:eastAsia="en-US"/>
              </w:rPr>
              <w:t>187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71CED59" w14:textId="447D92C1"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10</w:t>
            </w:r>
            <w:r w:rsidR="00893F3C" w:rsidRPr="00C32981">
              <w:rPr>
                <w:rFonts w:asciiTheme="minorHAnsi" w:eastAsia="Calibri" w:hAnsiTheme="minorHAnsi" w:cstheme="minorHAnsi"/>
                <w:b/>
                <w:color w:val="000000"/>
                <w:sz w:val="18"/>
                <w:szCs w:val="18"/>
                <w:lang w:eastAsia="en-US"/>
              </w:rPr>
              <w:t>,</w:t>
            </w:r>
            <w:r w:rsidRPr="00C32981">
              <w:rPr>
                <w:rFonts w:asciiTheme="minorHAnsi" w:eastAsia="Calibri" w:hAnsiTheme="minorHAnsi" w:cstheme="minorHAnsi"/>
                <w:b/>
                <w:color w:val="000000"/>
                <w:sz w:val="18"/>
                <w:szCs w:val="18"/>
                <w:lang w:eastAsia="en-US"/>
              </w:rPr>
              <w:t>352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BCA511C" w14:textId="5B8ABDED"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10</w:t>
            </w:r>
            <w:r w:rsidR="00893F3C" w:rsidRPr="00C32981">
              <w:rPr>
                <w:rFonts w:asciiTheme="minorHAnsi" w:eastAsia="Calibri" w:hAnsiTheme="minorHAnsi" w:cstheme="minorHAnsi"/>
                <w:b/>
                <w:color w:val="000000"/>
                <w:sz w:val="18"/>
                <w:szCs w:val="18"/>
                <w:lang w:eastAsia="en-US"/>
              </w:rPr>
              <w:t>,</w:t>
            </w:r>
            <w:r w:rsidRPr="00C32981">
              <w:rPr>
                <w:rFonts w:asciiTheme="minorHAnsi" w:eastAsia="Calibri" w:hAnsiTheme="minorHAnsi" w:cstheme="minorHAnsi"/>
                <w:b/>
                <w:color w:val="000000"/>
                <w:sz w:val="18"/>
                <w:szCs w:val="18"/>
                <w:lang w:eastAsia="en-US"/>
              </w:rPr>
              <w:t>528</w:t>
            </w:r>
          </w:p>
        </w:tc>
      </w:tr>
      <w:tr w:rsidR="00DA5144" w14:paraId="2D9C6CD8"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6CA954D4" w14:textId="77777777" w:rsidR="00DA5144" w:rsidRPr="00C32981" w:rsidRDefault="00DA5144" w:rsidP="001933E8">
            <w:pPr>
              <w:pBdr>
                <w:top w:val="nil"/>
                <w:left w:val="nil"/>
                <w:bottom w:val="nil"/>
                <w:right w:val="nil"/>
                <w:between w:val="nil"/>
                <w:bar w:val="nil"/>
              </w:pBdr>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7283EF4" w14:textId="77777777" w:rsidR="00DA5144" w:rsidRPr="00C32981" w:rsidRDefault="00DA5144" w:rsidP="001933E8">
            <w:pPr>
              <w:rPr>
                <w:rFonts w:asciiTheme="minorHAnsi" w:eastAsia="Calibri" w:hAnsiTheme="minorHAnsi" w:cstheme="minorHAnsi"/>
                <w:color w:val="000000"/>
                <w:sz w:val="18"/>
                <w:szCs w:val="18"/>
                <w:lang w:eastAsia="en-US"/>
              </w:rPr>
            </w:pPr>
          </w:p>
        </w:tc>
        <w:tc>
          <w:tcPr>
            <w:tcW w:w="1065" w:type="dxa"/>
            <w:tcBorders>
              <w:top w:val="nil"/>
              <w:left w:val="nil"/>
              <w:bottom w:val="nil"/>
              <w:right w:val="nil"/>
              <w:tl2br w:val="nil"/>
              <w:tr2bl w:val="nil"/>
            </w:tcBorders>
            <w:shd w:val="clear" w:color="FFFFFF" w:fill="FFFFFF"/>
            <w:tcMar>
              <w:left w:w="0" w:type="dxa"/>
              <w:right w:w="0" w:type="dxa"/>
            </w:tcMar>
            <w:vAlign w:val="bottom"/>
          </w:tcPr>
          <w:p w14:paraId="1E03ECE3" w14:textId="77777777" w:rsidR="00DA5144" w:rsidRPr="00C32981" w:rsidRDefault="00DA5144" w:rsidP="001933E8">
            <w:pPr>
              <w:rPr>
                <w:rFonts w:asciiTheme="minorHAnsi" w:eastAsia="Calibri" w:hAnsiTheme="minorHAnsi"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7A37691" w14:textId="77777777" w:rsidR="00DA5144" w:rsidRPr="00C32981" w:rsidRDefault="00DA5144" w:rsidP="001933E8">
            <w:pPr>
              <w:rPr>
                <w:rFonts w:asciiTheme="minorHAnsi" w:eastAsia="Calibri" w:hAnsiTheme="minorHAnsi" w:cstheme="minorHAnsi"/>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750851B1" w14:textId="77777777" w:rsidR="00DA5144" w:rsidRPr="00C32981" w:rsidRDefault="00DA5144" w:rsidP="001933E8">
            <w:pPr>
              <w:rPr>
                <w:rFonts w:asciiTheme="minorHAnsi" w:eastAsia="Calibri" w:hAnsiTheme="minorHAnsi"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B32FC45" w14:textId="77777777" w:rsidR="00DA5144" w:rsidRPr="00C32981" w:rsidRDefault="00DA5144" w:rsidP="001933E8">
            <w:pPr>
              <w:rPr>
                <w:rFonts w:asciiTheme="minorHAnsi" w:eastAsia="Calibri" w:hAnsiTheme="minorHAnsi"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E04BE67" w14:textId="77777777" w:rsidR="00DA5144" w:rsidRPr="00C32981" w:rsidRDefault="00DA5144" w:rsidP="001933E8">
            <w:pPr>
              <w:rPr>
                <w:rFonts w:asciiTheme="minorHAnsi" w:eastAsia="Calibri" w:hAnsiTheme="minorHAnsi"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7095F5E" w14:textId="77777777" w:rsidR="00DA5144" w:rsidRPr="00C32981" w:rsidRDefault="00DA5144" w:rsidP="001933E8">
            <w:pPr>
              <w:rPr>
                <w:rFonts w:asciiTheme="minorHAnsi" w:eastAsia="Calibri" w:hAnsiTheme="minorHAnsi" w:cstheme="minorHAnsi"/>
                <w:color w:val="000000"/>
                <w:sz w:val="18"/>
                <w:szCs w:val="18"/>
                <w:lang w:eastAsia="en-US"/>
              </w:rPr>
            </w:pPr>
          </w:p>
        </w:tc>
      </w:tr>
      <w:tr w:rsidR="00DA5144" w14:paraId="5F00333A"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shd w:val="clear" w:color="FFFFFF" w:fill="FFFFFF"/>
            <w:tcMar>
              <w:left w:w="40" w:type="dxa"/>
              <w:right w:w="40" w:type="dxa"/>
            </w:tcMar>
          </w:tcPr>
          <w:p w14:paraId="6508702F" w14:textId="77777777" w:rsidR="00DA5144" w:rsidRPr="00C32981" w:rsidRDefault="00DA5144" w:rsidP="001933E8">
            <w:pPr>
              <w:pBdr>
                <w:top w:val="nil"/>
                <w:left w:val="nil"/>
                <w:bottom w:val="nil"/>
                <w:right w:val="nil"/>
                <w:between w:val="nil"/>
                <w:bar w:val="nil"/>
              </w:pBdr>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0FC4B37D" w14:textId="4584DC46"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8</w:t>
            </w:r>
            <w:r w:rsidR="00DC3CFE"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414</w:t>
            </w:r>
          </w:p>
        </w:tc>
        <w:tc>
          <w:tcPr>
            <w:tcW w:w="1065" w:type="dxa"/>
            <w:tcBorders>
              <w:top w:val="nil"/>
              <w:left w:val="nil"/>
              <w:bottom w:val="nil"/>
              <w:right w:val="nil"/>
              <w:tl2br w:val="nil"/>
              <w:tr2bl w:val="nil"/>
            </w:tcBorders>
            <w:shd w:val="clear" w:color="FFFFFF" w:fill="FFFFFF"/>
            <w:tcMar>
              <w:left w:w="40" w:type="dxa"/>
              <w:right w:w="40" w:type="dxa"/>
            </w:tcMar>
          </w:tcPr>
          <w:p w14:paraId="082671EB" w14:textId="3B9CC431"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8</w:t>
            </w:r>
            <w:r w:rsidR="00DC3CFE"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491</w:t>
            </w:r>
          </w:p>
        </w:tc>
        <w:tc>
          <w:tcPr>
            <w:tcW w:w="1035" w:type="dxa"/>
            <w:tcBorders>
              <w:top w:val="nil"/>
              <w:left w:val="nil"/>
              <w:bottom w:val="nil"/>
              <w:right w:val="nil"/>
              <w:tl2br w:val="nil"/>
              <w:tr2bl w:val="nil"/>
            </w:tcBorders>
            <w:shd w:val="clear" w:color="FFFFFF" w:fill="FFFFFF"/>
            <w:tcMar>
              <w:left w:w="40" w:type="dxa"/>
              <w:right w:w="40" w:type="dxa"/>
            </w:tcMar>
          </w:tcPr>
          <w:p w14:paraId="45ECFDFE" w14:textId="38292F23"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8</w:t>
            </w:r>
            <w:r w:rsidR="00DC3CFE"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638</w:t>
            </w:r>
          </w:p>
        </w:tc>
        <w:tc>
          <w:tcPr>
            <w:tcW w:w="600" w:type="dxa"/>
            <w:tcBorders>
              <w:top w:val="nil"/>
              <w:left w:val="nil"/>
              <w:bottom w:val="nil"/>
              <w:right w:val="nil"/>
              <w:tl2br w:val="nil"/>
              <w:tr2bl w:val="nil"/>
            </w:tcBorders>
            <w:shd w:val="clear" w:color="FFFFFF" w:fill="FFFFFF"/>
            <w:tcMar>
              <w:left w:w="40" w:type="dxa"/>
              <w:right w:w="40" w:type="dxa"/>
            </w:tcMar>
          </w:tcPr>
          <w:p w14:paraId="2FD8C6E7"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2A53464A" w14:textId="31C392F5"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8</w:t>
            </w:r>
            <w:r w:rsidR="00DC3CFE"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685</w:t>
            </w:r>
          </w:p>
        </w:tc>
        <w:tc>
          <w:tcPr>
            <w:tcW w:w="1035" w:type="dxa"/>
            <w:tcBorders>
              <w:top w:val="nil"/>
              <w:left w:val="nil"/>
              <w:bottom w:val="nil"/>
              <w:right w:val="nil"/>
              <w:tl2br w:val="nil"/>
              <w:tr2bl w:val="nil"/>
            </w:tcBorders>
            <w:shd w:val="clear" w:color="FFFFFF" w:fill="FFFFFF"/>
            <w:tcMar>
              <w:left w:w="40" w:type="dxa"/>
              <w:right w:w="40" w:type="dxa"/>
            </w:tcMar>
          </w:tcPr>
          <w:p w14:paraId="57BC4B77" w14:textId="3881DDB0"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8</w:t>
            </w:r>
            <w:r w:rsidR="00DC3CFE"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799</w:t>
            </w:r>
          </w:p>
        </w:tc>
        <w:tc>
          <w:tcPr>
            <w:tcW w:w="1035" w:type="dxa"/>
            <w:tcBorders>
              <w:top w:val="nil"/>
              <w:left w:val="nil"/>
              <w:bottom w:val="nil"/>
              <w:right w:val="nil"/>
              <w:tl2br w:val="nil"/>
              <w:tr2bl w:val="nil"/>
            </w:tcBorders>
            <w:shd w:val="clear" w:color="FFFFFF" w:fill="FFFFFF"/>
            <w:tcMar>
              <w:left w:w="40" w:type="dxa"/>
              <w:right w:w="40" w:type="dxa"/>
            </w:tcMar>
          </w:tcPr>
          <w:p w14:paraId="6DA7F21D" w14:textId="6B3F46A1"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8</w:t>
            </w:r>
            <w:r w:rsidR="00DC3CFE"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916</w:t>
            </w:r>
          </w:p>
        </w:tc>
      </w:tr>
      <w:tr w:rsidR="00DA5144" w14:paraId="036A0F76"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shd w:val="clear" w:color="FFFFFF" w:fill="FFFFFF"/>
            <w:tcMar>
              <w:left w:w="40" w:type="dxa"/>
              <w:right w:w="40" w:type="dxa"/>
            </w:tcMar>
          </w:tcPr>
          <w:p w14:paraId="25BA191B" w14:textId="77777777" w:rsidR="00DA5144" w:rsidRPr="00C32981" w:rsidRDefault="00DA5144" w:rsidP="001933E8">
            <w:pPr>
              <w:pBdr>
                <w:top w:val="nil"/>
                <w:left w:val="nil"/>
                <w:bottom w:val="nil"/>
                <w:right w:val="nil"/>
                <w:between w:val="nil"/>
                <w:bar w:val="nil"/>
              </w:pBdr>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6F61DCE6" w14:textId="1B11440E"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1</w:t>
            </w:r>
            <w:r w:rsidR="00DC3CFE"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977</w:t>
            </w:r>
          </w:p>
        </w:tc>
        <w:tc>
          <w:tcPr>
            <w:tcW w:w="1065" w:type="dxa"/>
            <w:tcBorders>
              <w:top w:val="nil"/>
              <w:left w:val="nil"/>
              <w:bottom w:val="nil"/>
              <w:right w:val="nil"/>
              <w:tl2br w:val="nil"/>
              <w:tr2bl w:val="nil"/>
            </w:tcBorders>
            <w:shd w:val="clear" w:color="FFFFFF" w:fill="FFFFFF"/>
            <w:tcMar>
              <w:left w:w="40" w:type="dxa"/>
              <w:right w:w="40" w:type="dxa"/>
            </w:tcMar>
          </w:tcPr>
          <w:p w14:paraId="18645752" w14:textId="5E675C2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1</w:t>
            </w:r>
            <w:r w:rsidR="00DC3CFE"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951</w:t>
            </w:r>
          </w:p>
        </w:tc>
        <w:tc>
          <w:tcPr>
            <w:tcW w:w="1035" w:type="dxa"/>
            <w:tcBorders>
              <w:top w:val="nil"/>
              <w:left w:val="nil"/>
              <w:bottom w:val="nil"/>
              <w:right w:val="nil"/>
              <w:tl2br w:val="nil"/>
              <w:tr2bl w:val="nil"/>
            </w:tcBorders>
            <w:shd w:val="clear" w:color="FFFFFF" w:fill="FFFFFF"/>
            <w:tcMar>
              <w:left w:w="40" w:type="dxa"/>
              <w:right w:w="40" w:type="dxa"/>
            </w:tcMar>
          </w:tcPr>
          <w:p w14:paraId="5C76B0B1" w14:textId="4E141949"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1</w:t>
            </w:r>
            <w:r w:rsidR="00DC3CFE"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966</w:t>
            </w:r>
          </w:p>
        </w:tc>
        <w:tc>
          <w:tcPr>
            <w:tcW w:w="600" w:type="dxa"/>
            <w:tcBorders>
              <w:top w:val="nil"/>
              <w:left w:val="nil"/>
              <w:bottom w:val="nil"/>
              <w:right w:val="nil"/>
              <w:tl2br w:val="nil"/>
              <w:tr2bl w:val="nil"/>
            </w:tcBorders>
            <w:shd w:val="clear" w:color="FFFFFF" w:fill="FFFFFF"/>
            <w:tcMar>
              <w:left w:w="40" w:type="dxa"/>
              <w:right w:w="40" w:type="dxa"/>
            </w:tcMar>
          </w:tcPr>
          <w:p w14:paraId="50655037"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59C3269F" w14:textId="4889E07A"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2</w:t>
            </w:r>
            <w:r w:rsidR="00DC3CFE"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014</w:t>
            </w:r>
          </w:p>
        </w:tc>
        <w:tc>
          <w:tcPr>
            <w:tcW w:w="1035" w:type="dxa"/>
            <w:tcBorders>
              <w:top w:val="nil"/>
              <w:left w:val="nil"/>
              <w:bottom w:val="nil"/>
              <w:right w:val="nil"/>
              <w:tl2br w:val="nil"/>
              <w:tr2bl w:val="nil"/>
            </w:tcBorders>
            <w:shd w:val="clear" w:color="FFFFFF" w:fill="FFFFFF"/>
            <w:tcMar>
              <w:left w:w="40" w:type="dxa"/>
              <w:right w:w="40" w:type="dxa"/>
            </w:tcMar>
          </w:tcPr>
          <w:p w14:paraId="2EAD7708" w14:textId="754E16B3"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2</w:t>
            </w:r>
            <w:r w:rsidR="00DC3CFE"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069</w:t>
            </w:r>
          </w:p>
        </w:tc>
        <w:tc>
          <w:tcPr>
            <w:tcW w:w="1035" w:type="dxa"/>
            <w:tcBorders>
              <w:top w:val="nil"/>
              <w:left w:val="nil"/>
              <w:bottom w:val="nil"/>
              <w:right w:val="nil"/>
              <w:tl2br w:val="nil"/>
              <w:tr2bl w:val="nil"/>
            </w:tcBorders>
            <w:shd w:val="clear" w:color="FFFFFF" w:fill="FFFFFF"/>
            <w:tcMar>
              <w:left w:w="40" w:type="dxa"/>
              <w:right w:w="40" w:type="dxa"/>
            </w:tcMar>
          </w:tcPr>
          <w:p w14:paraId="4FBC3C81" w14:textId="099836C6"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2</w:t>
            </w:r>
            <w:r w:rsidR="00DC3CFE" w:rsidRPr="00C32981">
              <w:rPr>
                <w:rFonts w:asciiTheme="minorHAnsi" w:eastAsia="Calibri" w:hAnsiTheme="minorHAnsi" w:cstheme="minorHAnsi"/>
                <w:color w:val="000000"/>
                <w:sz w:val="18"/>
                <w:szCs w:val="18"/>
                <w:lang w:eastAsia="en-US"/>
              </w:rPr>
              <w:t>,</w:t>
            </w:r>
            <w:r w:rsidRPr="00C32981">
              <w:rPr>
                <w:rFonts w:asciiTheme="minorHAnsi" w:eastAsia="Calibri" w:hAnsiTheme="minorHAnsi" w:cstheme="minorHAnsi"/>
                <w:color w:val="000000"/>
                <w:sz w:val="18"/>
                <w:szCs w:val="18"/>
                <w:lang w:eastAsia="en-US"/>
              </w:rPr>
              <w:t>126</w:t>
            </w:r>
          </w:p>
        </w:tc>
      </w:tr>
      <w:tr w:rsidR="00DA5144" w14:paraId="734BBE1F"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shd w:val="clear" w:color="FFFFFF" w:fill="FFFFFF"/>
            <w:tcMar>
              <w:left w:w="40" w:type="dxa"/>
              <w:right w:w="40" w:type="dxa"/>
            </w:tcMar>
          </w:tcPr>
          <w:p w14:paraId="16DFD93E" w14:textId="77777777" w:rsidR="00DA5144" w:rsidRPr="00C32981" w:rsidRDefault="00DA5144" w:rsidP="001933E8">
            <w:pPr>
              <w:pBdr>
                <w:top w:val="nil"/>
                <w:left w:val="nil"/>
                <w:bottom w:val="nil"/>
                <w:right w:val="nil"/>
                <w:between w:val="nil"/>
                <w:bar w:val="nil"/>
              </w:pBdr>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249DDBEB"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136</w:t>
            </w:r>
          </w:p>
        </w:tc>
        <w:tc>
          <w:tcPr>
            <w:tcW w:w="1065" w:type="dxa"/>
            <w:tcBorders>
              <w:top w:val="nil"/>
              <w:left w:val="nil"/>
              <w:bottom w:val="nil"/>
              <w:right w:val="nil"/>
              <w:tl2br w:val="nil"/>
              <w:tr2bl w:val="nil"/>
            </w:tcBorders>
            <w:shd w:val="clear" w:color="FFFFFF" w:fill="FFFFFF"/>
            <w:tcMar>
              <w:left w:w="40" w:type="dxa"/>
              <w:right w:w="40" w:type="dxa"/>
            </w:tcMar>
          </w:tcPr>
          <w:p w14:paraId="570A8948"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179</w:t>
            </w:r>
          </w:p>
        </w:tc>
        <w:tc>
          <w:tcPr>
            <w:tcW w:w="1035" w:type="dxa"/>
            <w:tcBorders>
              <w:top w:val="nil"/>
              <w:left w:val="nil"/>
              <w:bottom w:val="nil"/>
              <w:right w:val="nil"/>
              <w:tl2br w:val="nil"/>
              <w:tr2bl w:val="nil"/>
            </w:tcBorders>
            <w:shd w:val="clear" w:color="FFFFFF" w:fill="FFFFFF"/>
            <w:tcMar>
              <w:left w:w="40" w:type="dxa"/>
              <w:right w:w="40" w:type="dxa"/>
            </w:tcMar>
          </w:tcPr>
          <w:p w14:paraId="4A4170DD"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82</w:t>
            </w:r>
          </w:p>
        </w:tc>
        <w:tc>
          <w:tcPr>
            <w:tcW w:w="600" w:type="dxa"/>
            <w:tcBorders>
              <w:top w:val="nil"/>
              <w:left w:val="nil"/>
              <w:bottom w:val="nil"/>
              <w:right w:val="nil"/>
              <w:tl2br w:val="nil"/>
              <w:tr2bl w:val="nil"/>
            </w:tcBorders>
            <w:shd w:val="clear" w:color="FFFFFF" w:fill="FFFFFF"/>
            <w:tcMar>
              <w:left w:w="40" w:type="dxa"/>
              <w:right w:w="40" w:type="dxa"/>
            </w:tcMar>
          </w:tcPr>
          <w:p w14:paraId="4B93A2BB"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 xml:space="preserve">-54 </w:t>
            </w:r>
          </w:p>
        </w:tc>
        <w:tc>
          <w:tcPr>
            <w:tcW w:w="1035" w:type="dxa"/>
            <w:tcBorders>
              <w:top w:val="nil"/>
              <w:left w:val="nil"/>
              <w:bottom w:val="nil"/>
              <w:right w:val="nil"/>
              <w:tl2br w:val="nil"/>
              <w:tr2bl w:val="nil"/>
            </w:tcBorders>
            <w:shd w:val="clear" w:color="FFFFFF" w:fill="FFFFFF"/>
            <w:tcMar>
              <w:left w:w="40" w:type="dxa"/>
              <w:right w:w="40" w:type="dxa"/>
            </w:tcMar>
          </w:tcPr>
          <w:p w14:paraId="79D6AE9B"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15</w:t>
            </w:r>
          </w:p>
        </w:tc>
        <w:tc>
          <w:tcPr>
            <w:tcW w:w="1035" w:type="dxa"/>
            <w:tcBorders>
              <w:top w:val="nil"/>
              <w:left w:val="nil"/>
              <w:bottom w:val="nil"/>
              <w:right w:val="nil"/>
              <w:tl2br w:val="nil"/>
              <w:tr2bl w:val="nil"/>
            </w:tcBorders>
            <w:shd w:val="clear" w:color="FFFFFF" w:fill="FFFFFF"/>
            <w:tcMar>
              <w:left w:w="40" w:type="dxa"/>
              <w:right w:w="40" w:type="dxa"/>
            </w:tcMar>
          </w:tcPr>
          <w:p w14:paraId="3BF565DF"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5</w:t>
            </w:r>
          </w:p>
        </w:tc>
        <w:tc>
          <w:tcPr>
            <w:tcW w:w="1035" w:type="dxa"/>
            <w:tcBorders>
              <w:top w:val="nil"/>
              <w:left w:val="nil"/>
              <w:bottom w:val="nil"/>
              <w:right w:val="nil"/>
              <w:tl2br w:val="nil"/>
              <w:tr2bl w:val="nil"/>
            </w:tcBorders>
            <w:shd w:val="clear" w:color="FFFFFF" w:fill="FFFFFF"/>
            <w:tcMar>
              <w:left w:w="40" w:type="dxa"/>
              <w:right w:w="40" w:type="dxa"/>
            </w:tcMar>
          </w:tcPr>
          <w:p w14:paraId="5051F5B3"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5</w:t>
            </w:r>
          </w:p>
        </w:tc>
      </w:tr>
      <w:tr w:rsidR="00DA5144" w14:paraId="66B8212A"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BC9B342" w14:textId="77777777" w:rsidR="00DA5144" w:rsidRPr="00C32981" w:rsidRDefault="00DA5144" w:rsidP="001933E8">
            <w:pPr>
              <w:pBdr>
                <w:top w:val="nil"/>
                <w:left w:val="nil"/>
                <w:bottom w:val="nil"/>
                <w:right w:val="nil"/>
                <w:between w:val="nil"/>
                <w:bar w:val="nil"/>
              </w:pBdr>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3EEB887" w14:textId="775CE08B"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10</w:t>
            </w:r>
            <w:r w:rsidR="00DC3CFE" w:rsidRPr="00C32981">
              <w:rPr>
                <w:rFonts w:asciiTheme="minorHAnsi" w:eastAsia="Calibri" w:hAnsiTheme="minorHAnsi" w:cstheme="minorHAnsi"/>
                <w:b/>
                <w:color w:val="000000"/>
                <w:sz w:val="18"/>
                <w:szCs w:val="18"/>
                <w:lang w:eastAsia="en-US"/>
              </w:rPr>
              <w:t>,</w:t>
            </w:r>
            <w:r w:rsidRPr="00C32981">
              <w:rPr>
                <w:rFonts w:asciiTheme="minorHAnsi" w:eastAsia="Calibri" w:hAnsiTheme="minorHAnsi" w:cstheme="minorHAnsi"/>
                <w:b/>
                <w:color w:val="000000"/>
                <w:sz w:val="18"/>
                <w:szCs w:val="18"/>
                <w:lang w:eastAsia="en-US"/>
              </w:rPr>
              <w:t>527</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3829ECCF" w14:textId="63EAF792"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10</w:t>
            </w:r>
            <w:r w:rsidR="00DC3CFE" w:rsidRPr="00C32981">
              <w:rPr>
                <w:rFonts w:asciiTheme="minorHAnsi" w:eastAsia="Calibri" w:hAnsiTheme="minorHAnsi" w:cstheme="minorHAnsi"/>
                <w:b/>
                <w:color w:val="000000"/>
                <w:sz w:val="18"/>
                <w:szCs w:val="18"/>
                <w:lang w:eastAsia="en-US"/>
              </w:rPr>
              <w:t>,</w:t>
            </w:r>
            <w:r w:rsidRPr="00C32981">
              <w:rPr>
                <w:rFonts w:asciiTheme="minorHAnsi" w:eastAsia="Calibri" w:hAnsiTheme="minorHAnsi" w:cstheme="minorHAnsi"/>
                <w:b/>
                <w:color w:val="000000"/>
                <w:sz w:val="18"/>
                <w:szCs w:val="18"/>
                <w:lang w:eastAsia="en-US"/>
              </w:rPr>
              <w:t>621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B6E8BE7" w14:textId="553613C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10</w:t>
            </w:r>
            <w:r w:rsidR="00DC3CFE" w:rsidRPr="00C32981">
              <w:rPr>
                <w:rFonts w:asciiTheme="minorHAnsi" w:eastAsia="Calibri" w:hAnsiTheme="minorHAnsi" w:cstheme="minorHAnsi"/>
                <w:b/>
                <w:color w:val="000000"/>
                <w:sz w:val="18"/>
                <w:szCs w:val="18"/>
                <w:lang w:eastAsia="en-US"/>
              </w:rPr>
              <w:t>,</w:t>
            </w:r>
            <w:r w:rsidRPr="00C32981">
              <w:rPr>
                <w:rFonts w:asciiTheme="minorHAnsi" w:eastAsia="Calibri" w:hAnsiTheme="minorHAnsi" w:cstheme="minorHAnsi"/>
                <w:b/>
                <w:color w:val="000000"/>
                <w:sz w:val="18"/>
                <w:szCs w:val="18"/>
                <w:lang w:eastAsia="en-US"/>
              </w:rPr>
              <w:t>686</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1AF9FA6E"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3091BD1" w14:textId="50AD247A"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10</w:t>
            </w:r>
            <w:r w:rsidR="00DC3CFE" w:rsidRPr="00C32981">
              <w:rPr>
                <w:rFonts w:asciiTheme="minorHAnsi" w:eastAsia="Calibri" w:hAnsiTheme="minorHAnsi" w:cstheme="minorHAnsi"/>
                <w:b/>
                <w:color w:val="000000"/>
                <w:sz w:val="18"/>
                <w:szCs w:val="18"/>
                <w:lang w:eastAsia="en-US"/>
              </w:rPr>
              <w:t>,</w:t>
            </w:r>
            <w:r w:rsidRPr="00C32981">
              <w:rPr>
                <w:rFonts w:asciiTheme="minorHAnsi" w:eastAsia="Calibri" w:hAnsiTheme="minorHAnsi" w:cstheme="minorHAnsi"/>
                <w:b/>
                <w:color w:val="000000"/>
                <w:sz w:val="18"/>
                <w:szCs w:val="18"/>
                <w:lang w:eastAsia="en-US"/>
              </w:rPr>
              <w:t>714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F7CC9D7" w14:textId="1F380EEF"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10</w:t>
            </w:r>
            <w:r w:rsidR="00DC3CFE" w:rsidRPr="00C32981">
              <w:rPr>
                <w:rFonts w:asciiTheme="minorHAnsi" w:eastAsia="Calibri" w:hAnsiTheme="minorHAnsi" w:cstheme="minorHAnsi"/>
                <w:b/>
                <w:color w:val="000000"/>
                <w:sz w:val="18"/>
                <w:szCs w:val="18"/>
                <w:lang w:eastAsia="en-US"/>
              </w:rPr>
              <w:t>,</w:t>
            </w:r>
            <w:r w:rsidRPr="00C32981">
              <w:rPr>
                <w:rFonts w:asciiTheme="minorHAnsi" w:eastAsia="Calibri" w:hAnsiTheme="minorHAnsi" w:cstheme="minorHAnsi"/>
                <w:b/>
                <w:color w:val="000000"/>
                <w:sz w:val="18"/>
                <w:szCs w:val="18"/>
                <w:lang w:eastAsia="en-US"/>
              </w:rPr>
              <w:t>873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157F754" w14:textId="0AD97D69"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11</w:t>
            </w:r>
            <w:r w:rsidR="00DC3CFE" w:rsidRPr="00C32981">
              <w:rPr>
                <w:rFonts w:asciiTheme="minorHAnsi" w:eastAsia="Calibri" w:hAnsiTheme="minorHAnsi" w:cstheme="minorHAnsi"/>
                <w:b/>
                <w:color w:val="000000"/>
                <w:sz w:val="18"/>
                <w:szCs w:val="18"/>
                <w:lang w:eastAsia="en-US"/>
              </w:rPr>
              <w:t>,</w:t>
            </w:r>
            <w:r w:rsidRPr="00C32981">
              <w:rPr>
                <w:rFonts w:asciiTheme="minorHAnsi" w:eastAsia="Calibri" w:hAnsiTheme="minorHAnsi" w:cstheme="minorHAnsi"/>
                <w:b/>
                <w:color w:val="000000"/>
                <w:sz w:val="18"/>
                <w:szCs w:val="18"/>
                <w:lang w:eastAsia="en-US"/>
              </w:rPr>
              <w:t>047</w:t>
            </w:r>
          </w:p>
        </w:tc>
      </w:tr>
      <w:tr w:rsidR="00DA5144" w14:paraId="4DD19EC5"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40DD2552" w14:textId="77777777" w:rsidR="00DA5144" w:rsidRPr="00C32981" w:rsidRDefault="00DA5144" w:rsidP="001933E8">
            <w:pPr>
              <w:pBdr>
                <w:top w:val="nil"/>
                <w:left w:val="nil"/>
                <w:bottom w:val="nil"/>
                <w:right w:val="nil"/>
                <w:between w:val="nil"/>
                <w:bar w:val="nil"/>
              </w:pBdr>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Operating Result</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EED8530"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-622</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791B90CC"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-978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18EE6CF"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-593</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5239610D"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39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E4CFEFE"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-527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ADF5D38"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-521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6080C6E"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-519</w:t>
            </w:r>
          </w:p>
        </w:tc>
      </w:tr>
      <w:tr w:rsidR="00DA5144" w14:paraId="01090016"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2385" w:type="dxa"/>
            <w:tcBorders>
              <w:top w:val="nil"/>
              <w:left w:val="nil"/>
              <w:bottom w:val="nil"/>
              <w:right w:val="nil"/>
              <w:tl2br w:val="nil"/>
              <w:tr2bl w:val="nil"/>
            </w:tcBorders>
            <w:noWrap/>
            <w:tcMar>
              <w:left w:w="40" w:type="dxa"/>
              <w:right w:w="40" w:type="dxa"/>
            </w:tcMar>
            <w:vAlign w:val="bottom"/>
          </w:tcPr>
          <w:p w14:paraId="7DC4B7FD" w14:textId="77777777" w:rsidR="00DA5144" w:rsidRPr="00C32981" w:rsidRDefault="00DA5144" w:rsidP="001933E8">
            <w:pPr>
              <w:pBdr>
                <w:top w:val="nil"/>
                <w:left w:val="nil"/>
                <w:bottom w:val="nil"/>
                <w:right w:val="nil"/>
                <w:between w:val="nil"/>
                <w:bar w:val="nil"/>
              </w:pBdr>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Other Comprehensive Income</w:t>
            </w:r>
          </w:p>
        </w:tc>
        <w:tc>
          <w:tcPr>
            <w:tcW w:w="1035" w:type="dxa"/>
            <w:tcBorders>
              <w:top w:val="nil"/>
              <w:left w:val="nil"/>
              <w:bottom w:val="nil"/>
              <w:right w:val="nil"/>
              <w:tl2br w:val="nil"/>
              <w:tr2bl w:val="nil"/>
            </w:tcBorders>
            <w:tcMar>
              <w:left w:w="40" w:type="dxa"/>
              <w:right w:w="40" w:type="dxa"/>
            </w:tcMar>
            <w:vAlign w:val="bottom"/>
          </w:tcPr>
          <w:p w14:paraId="7ED36F99" w14:textId="3F373A25"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FFFFFF"/>
                <w:sz w:val="18"/>
                <w:szCs w:val="18"/>
                <w:lang w:eastAsia="en-US"/>
              </w:rPr>
            </w:pPr>
          </w:p>
        </w:tc>
        <w:tc>
          <w:tcPr>
            <w:tcW w:w="1065" w:type="dxa"/>
            <w:tcBorders>
              <w:top w:val="nil"/>
              <w:left w:val="nil"/>
              <w:bottom w:val="nil"/>
              <w:right w:val="nil"/>
              <w:tl2br w:val="nil"/>
              <w:tr2bl w:val="nil"/>
            </w:tcBorders>
            <w:noWrap/>
            <w:tcMar>
              <w:left w:w="0" w:type="dxa"/>
              <w:right w:w="0" w:type="dxa"/>
            </w:tcMar>
            <w:vAlign w:val="bottom"/>
          </w:tcPr>
          <w:p w14:paraId="106D492E" w14:textId="77777777" w:rsidR="00DA5144" w:rsidRPr="00C32981" w:rsidRDefault="00DA5144" w:rsidP="001933E8">
            <w:pPr>
              <w:rPr>
                <w:rFonts w:asciiTheme="minorHAnsi" w:eastAsia="Calibri" w:hAnsiTheme="minorHAnsi" w:cstheme="minorHAnsi"/>
                <w:b/>
                <w:color w:val="000000"/>
                <w:sz w:val="18"/>
                <w:szCs w:val="18"/>
                <w:lang w:eastAsia="en-US"/>
              </w:rPr>
            </w:pPr>
          </w:p>
        </w:tc>
        <w:tc>
          <w:tcPr>
            <w:tcW w:w="1035" w:type="dxa"/>
            <w:tcBorders>
              <w:top w:val="nil"/>
              <w:left w:val="nil"/>
              <w:bottom w:val="nil"/>
              <w:right w:val="nil"/>
              <w:tl2br w:val="nil"/>
              <w:tr2bl w:val="nil"/>
            </w:tcBorders>
            <w:tcMar>
              <w:left w:w="40" w:type="dxa"/>
              <w:right w:w="40" w:type="dxa"/>
            </w:tcMar>
            <w:vAlign w:val="bottom"/>
          </w:tcPr>
          <w:p w14:paraId="4B9D2248" w14:textId="5E13F8A8"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FFFFFF"/>
                <w:sz w:val="18"/>
                <w:szCs w:val="18"/>
                <w:lang w:eastAsia="en-US"/>
              </w:rPr>
            </w:pPr>
          </w:p>
        </w:tc>
        <w:tc>
          <w:tcPr>
            <w:tcW w:w="600" w:type="dxa"/>
            <w:tcBorders>
              <w:top w:val="nil"/>
              <w:left w:val="nil"/>
              <w:bottom w:val="nil"/>
              <w:right w:val="nil"/>
              <w:tl2br w:val="nil"/>
              <w:tr2bl w:val="nil"/>
            </w:tcBorders>
            <w:tcMar>
              <w:left w:w="0" w:type="dxa"/>
              <w:right w:w="0" w:type="dxa"/>
            </w:tcMar>
            <w:vAlign w:val="bottom"/>
          </w:tcPr>
          <w:p w14:paraId="66390350" w14:textId="77777777" w:rsidR="00DA5144" w:rsidRPr="00C32981" w:rsidRDefault="00DA5144" w:rsidP="001933E8">
            <w:pPr>
              <w:rPr>
                <w:rFonts w:asciiTheme="minorHAnsi" w:eastAsia="Calibri" w:hAnsiTheme="minorHAnsi" w:cstheme="minorHAnsi"/>
                <w:color w:val="FFFFFF"/>
                <w:sz w:val="18"/>
                <w:szCs w:val="18"/>
                <w:lang w:eastAsia="en-US"/>
              </w:rPr>
            </w:pPr>
          </w:p>
        </w:tc>
        <w:tc>
          <w:tcPr>
            <w:tcW w:w="1035" w:type="dxa"/>
            <w:tcBorders>
              <w:top w:val="nil"/>
              <w:left w:val="nil"/>
              <w:bottom w:val="nil"/>
              <w:right w:val="nil"/>
              <w:tl2br w:val="nil"/>
              <w:tr2bl w:val="nil"/>
            </w:tcBorders>
            <w:tcMar>
              <w:left w:w="40" w:type="dxa"/>
              <w:right w:w="40" w:type="dxa"/>
            </w:tcMar>
            <w:vAlign w:val="bottom"/>
          </w:tcPr>
          <w:p w14:paraId="34410821" w14:textId="797023A2"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FFFFFF"/>
                <w:sz w:val="18"/>
                <w:szCs w:val="18"/>
                <w:lang w:eastAsia="en-US"/>
              </w:rPr>
            </w:pPr>
          </w:p>
        </w:tc>
        <w:tc>
          <w:tcPr>
            <w:tcW w:w="1035" w:type="dxa"/>
            <w:tcBorders>
              <w:top w:val="nil"/>
              <w:left w:val="nil"/>
              <w:bottom w:val="nil"/>
              <w:right w:val="nil"/>
              <w:tl2br w:val="nil"/>
              <w:tr2bl w:val="nil"/>
            </w:tcBorders>
            <w:tcMar>
              <w:left w:w="40" w:type="dxa"/>
              <w:right w:w="40" w:type="dxa"/>
            </w:tcMar>
            <w:vAlign w:val="bottom"/>
          </w:tcPr>
          <w:p w14:paraId="3DE19B54" w14:textId="7DEC9DD6"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FFFFFF"/>
                <w:sz w:val="18"/>
                <w:szCs w:val="18"/>
                <w:lang w:eastAsia="en-US"/>
              </w:rPr>
            </w:pPr>
          </w:p>
        </w:tc>
        <w:tc>
          <w:tcPr>
            <w:tcW w:w="1035" w:type="dxa"/>
            <w:tcBorders>
              <w:top w:val="nil"/>
              <w:left w:val="nil"/>
              <w:bottom w:val="nil"/>
              <w:right w:val="nil"/>
              <w:tl2br w:val="nil"/>
              <w:tr2bl w:val="nil"/>
            </w:tcBorders>
            <w:tcMar>
              <w:left w:w="40" w:type="dxa"/>
              <w:right w:w="40" w:type="dxa"/>
            </w:tcMar>
            <w:vAlign w:val="bottom"/>
          </w:tcPr>
          <w:p w14:paraId="1310A7FB" w14:textId="78375609"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FFFFFF"/>
                <w:sz w:val="18"/>
                <w:szCs w:val="18"/>
                <w:lang w:eastAsia="en-US"/>
              </w:rPr>
            </w:pPr>
          </w:p>
        </w:tc>
      </w:tr>
      <w:tr w:rsidR="00DA5144" w14:paraId="6B2D3106"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2"/>
        </w:trPr>
        <w:tc>
          <w:tcPr>
            <w:tcW w:w="2385" w:type="dxa"/>
            <w:tcBorders>
              <w:top w:val="nil"/>
              <w:left w:val="nil"/>
              <w:bottom w:val="nil"/>
              <w:right w:val="nil"/>
              <w:tl2br w:val="nil"/>
              <w:tr2bl w:val="nil"/>
            </w:tcBorders>
            <w:shd w:val="clear" w:color="FFFFFF" w:fill="FFFFFF"/>
            <w:tcMar>
              <w:left w:w="40" w:type="dxa"/>
              <w:right w:w="40" w:type="dxa"/>
            </w:tcMar>
          </w:tcPr>
          <w:p w14:paraId="5154EC6F" w14:textId="77777777" w:rsidR="00DA5144" w:rsidRPr="00C32981" w:rsidRDefault="00DA5144" w:rsidP="003D136A">
            <w:pPr>
              <w:pBdr>
                <w:top w:val="nil"/>
                <w:left w:val="nil"/>
                <w:bottom w:val="nil"/>
                <w:right w:val="nil"/>
                <w:between w:val="nil"/>
                <w:bar w:val="nil"/>
              </w:pBdr>
              <w:ind w:left="181" w:hanging="181"/>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Increase/(Decrease) in Asset Revaluation Surplus</w:t>
            </w:r>
          </w:p>
        </w:tc>
        <w:tc>
          <w:tcPr>
            <w:tcW w:w="1035" w:type="dxa"/>
            <w:tcBorders>
              <w:top w:val="nil"/>
              <w:left w:val="nil"/>
              <w:bottom w:val="nil"/>
              <w:right w:val="nil"/>
              <w:tl2br w:val="nil"/>
              <w:tr2bl w:val="nil"/>
            </w:tcBorders>
            <w:shd w:val="clear" w:color="FFFFFF" w:fill="FFFFFF"/>
            <w:tcMar>
              <w:left w:w="40" w:type="dxa"/>
              <w:right w:w="40" w:type="dxa"/>
            </w:tcMar>
          </w:tcPr>
          <w:p w14:paraId="41FF511E"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-88</w:t>
            </w:r>
          </w:p>
        </w:tc>
        <w:tc>
          <w:tcPr>
            <w:tcW w:w="1065" w:type="dxa"/>
            <w:tcBorders>
              <w:top w:val="nil"/>
              <w:left w:val="nil"/>
              <w:bottom w:val="nil"/>
              <w:right w:val="nil"/>
              <w:tl2br w:val="nil"/>
              <w:tr2bl w:val="nil"/>
            </w:tcBorders>
            <w:shd w:val="clear" w:color="FFFFFF" w:fill="FFFFFF"/>
            <w:tcMar>
              <w:left w:w="40" w:type="dxa"/>
              <w:right w:w="40" w:type="dxa"/>
            </w:tcMar>
          </w:tcPr>
          <w:p w14:paraId="7AD7B553"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-88</w:t>
            </w:r>
          </w:p>
        </w:tc>
        <w:tc>
          <w:tcPr>
            <w:tcW w:w="1035" w:type="dxa"/>
            <w:tcBorders>
              <w:top w:val="nil"/>
              <w:left w:val="nil"/>
              <w:bottom w:val="nil"/>
              <w:right w:val="nil"/>
              <w:tl2br w:val="nil"/>
              <w:tr2bl w:val="nil"/>
            </w:tcBorders>
            <w:shd w:val="clear" w:color="FFFFFF" w:fill="FFFFFF"/>
            <w:tcMar>
              <w:left w:w="40" w:type="dxa"/>
              <w:right w:w="40" w:type="dxa"/>
            </w:tcMar>
          </w:tcPr>
          <w:p w14:paraId="405431A8"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-17</w:t>
            </w:r>
          </w:p>
        </w:tc>
        <w:tc>
          <w:tcPr>
            <w:tcW w:w="600" w:type="dxa"/>
            <w:tcBorders>
              <w:top w:val="nil"/>
              <w:left w:val="nil"/>
              <w:bottom w:val="nil"/>
              <w:right w:val="nil"/>
              <w:tl2br w:val="nil"/>
              <w:tr2bl w:val="nil"/>
            </w:tcBorders>
            <w:shd w:val="clear" w:color="FFFFFF" w:fill="FFFFFF"/>
            <w:tcMar>
              <w:left w:w="40" w:type="dxa"/>
              <w:right w:w="40" w:type="dxa"/>
            </w:tcMar>
          </w:tcPr>
          <w:p w14:paraId="7901C149"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 xml:space="preserve">81 </w:t>
            </w:r>
          </w:p>
        </w:tc>
        <w:tc>
          <w:tcPr>
            <w:tcW w:w="1035" w:type="dxa"/>
            <w:tcBorders>
              <w:top w:val="nil"/>
              <w:left w:val="nil"/>
              <w:bottom w:val="nil"/>
              <w:right w:val="nil"/>
              <w:tl2br w:val="nil"/>
              <w:tr2bl w:val="nil"/>
            </w:tcBorders>
            <w:shd w:val="clear" w:color="FFFFFF" w:fill="FFFFFF"/>
            <w:tcMar>
              <w:left w:w="40" w:type="dxa"/>
              <w:right w:w="40" w:type="dxa"/>
            </w:tcMar>
          </w:tcPr>
          <w:p w14:paraId="536103C1"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BD9F53B"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3A1A46A"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C32981">
              <w:rPr>
                <w:rFonts w:asciiTheme="minorHAnsi" w:eastAsia="Calibri" w:hAnsiTheme="minorHAnsi" w:cstheme="minorHAnsi"/>
                <w:color w:val="000000"/>
                <w:sz w:val="18"/>
                <w:szCs w:val="18"/>
                <w:lang w:eastAsia="en-US"/>
              </w:rPr>
              <w:t>0</w:t>
            </w:r>
          </w:p>
        </w:tc>
      </w:tr>
      <w:tr w:rsidR="00DA5144" w14:paraId="65A2897C"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385" w:type="dxa"/>
            <w:tcBorders>
              <w:top w:val="nil"/>
              <w:left w:val="nil"/>
              <w:bottom w:val="nil"/>
              <w:right w:val="nil"/>
              <w:tl2br w:val="nil"/>
              <w:tr2bl w:val="nil"/>
            </w:tcBorders>
            <w:tcMar>
              <w:left w:w="40" w:type="dxa"/>
              <w:right w:w="40" w:type="dxa"/>
            </w:tcMar>
          </w:tcPr>
          <w:p w14:paraId="3FBEAE10" w14:textId="77777777" w:rsidR="00DA5144" w:rsidRPr="00C32981" w:rsidRDefault="00DA5144" w:rsidP="001933E8">
            <w:pPr>
              <w:pBdr>
                <w:top w:val="nil"/>
                <w:left w:val="nil"/>
                <w:bottom w:val="nil"/>
                <w:right w:val="nil"/>
                <w:between w:val="nil"/>
                <w:bar w:val="nil"/>
              </w:pBdr>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Total Other Comprehensive Result</w:t>
            </w:r>
          </w:p>
        </w:tc>
        <w:tc>
          <w:tcPr>
            <w:tcW w:w="1035" w:type="dxa"/>
            <w:tcBorders>
              <w:top w:val="nil"/>
              <w:left w:val="nil"/>
              <w:bottom w:val="nil"/>
              <w:right w:val="nil"/>
              <w:tl2br w:val="nil"/>
              <w:tr2bl w:val="nil"/>
            </w:tcBorders>
            <w:shd w:val="clear" w:color="FFFFFF" w:fill="FFFFFF"/>
            <w:tcMar>
              <w:left w:w="40" w:type="dxa"/>
              <w:right w:w="40" w:type="dxa"/>
            </w:tcMar>
          </w:tcPr>
          <w:p w14:paraId="11287175"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-88</w:t>
            </w:r>
          </w:p>
        </w:tc>
        <w:tc>
          <w:tcPr>
            <w:tcW w:w="1065" w:type="dxa"/>
            <w:tcBorders>
              <w:top w:val="nil"/>
              <w:left w:val="nil"/>
              <w:bottom w:val="nil"/>
              <w:right w:val="nil"/>
              <w:tl2br w:val="nil"/>
              <w:tr2bl w:val="nil"/>
            </w:tcBorders>
            <w:shd w:val="clear" w:color="FFFFFF" w:fill="FFFFFF"/>
            <w:tcMar>
              <w:left w:w="40" w:type="dxa"/>
              <w:right w:w="40" w:type="dxa"/>
            </w:tcMar>
          </w:tcPr>
          <w:p w14:paraId="57956095"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-88</w:t>
            </w:r>
          </w:p>
        </w:tc>
        <w:tc>
          <w:tcPr>
            <w:tcW w:w="1035" w:type="dxa"/>
            <w:tcBorders>
              <w:top w:val="nil"/>
              <w:left w:val="nil"/>
              <w:bottom w:val="nil"/>
              <w:right w:val="nil"/>
              <w:tl2br w:val="nil"/>
              <w:tr2bl w:val="nil"/>
            </w:tcBorders>
            <w:shd w:val="clear" w:color="FFFFFF" w:fill="FFFFFF"/>
            <w:tcMar>
              <w:left w:w="40" w:type="dxa"/>
              <w:right w:w="40" w:type="dxa"/>
            </w:tcMar>
          </w:tcPr>
          <w:p w14:paraId="18A70E1F"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-17</w:t>
            </w:r>
          </w:p>
        </w:tc>
        <w:tc>
          <w:tcPr>
            <w:tcW w:w="600" w:type="dxa"/>
            <w:tcBorders>
              <w:top w:val="nil"/>
              <w:left w:val="nil"/>
              <w:bottom w:val="nil"/>
              <w:right w:val="nil"/>
              <w:tl2br w:val="nil"/>
              <w:tr2bl w:val="nil"/>
            </w:tcBorders>
            <w:shd w:val="clear" w:color="FFFFFF" w:fill="FFFFFF"/>
            <w:tcMar>
              <w:left w:w="40" w:type="dxa"/>
              <w:right w:w="40" w:type="dxa"/>
            </w:tcMar>
          </w:tcPr>
          <w:p w14:paraId="5BD57481"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81</w:t>
            </w:r>
          </w:p>
        </w:tc>
        <w:tc>
          <w:tcPr>
            <w:tcW w:w="1035" w:type="dxa"/>
            <w:tcBorders>
              <w:top w:val="nil"/>
              <w:left w:val="nil"/>
              <w:bottom w:val="nil"/>
              <w:right w:val="nil"/>
              <w:tl2br w:val="nil"/>
              <w:tr2bl w:val="nil"/>
            </w:tcBorders>
            <w:shd w:val="clear" w:color="FFFFFF" w:fill="FFFFFF"/>
            <w:tcMar>
              <w:left w:w="40" w:type="dxa"/>
              <w:right w:w="40" w:type="dxa"/>
            </w:tcMar>
          </w:tcPr>
          <w:p w14:paraId="26E37060"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E5AE1D9"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F972CE7"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0</w:t>
            </w:r>
          </w:p>
        </w:tc>
      </w:tr>
      <w:tr w:rsidR="00DA5144" w14:paraId="775C9211"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278145B8" w14:textId="77777777" w:rsidR="00DA5144" w:rsidRPr="00C32981" w:rsidRDefault="00DA5144" w:rsidP="001933E8">
            <w:pPr>
              <w:pBdr>
                <w:top w:val="nil"/>
                <w:left w:val="nil"/>
                <w:bottom w:val="nil"/>
                <w:right w:val="nil"/>
                <w:between w:val="nil"/>
                <w:bar w:val="nil"/>
              </w:pBdr>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Total Comprehensive Result</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55C7E5C"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-710</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68685314" w14:textId="058942BD"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-1</w:t>
            </w:r>
            <w:r w:rsidR="00DC3CFE" w:rsidRPr="00C32981">
              <w:rPr>
                <w:rFonts w:asciiTheme="minorHAnsi" w:eastAsia="Calibri" w:hAnsiTheme="minorHAnsi" w:cstheme="minorHAnsi"/>
                <w:b/>
                <w:color w:val="000000"/>
                <w:sz w:val="18"/>
                <w:szCs w:val="18"/>
                <w:lang w:eastAsia="en-US"/>
              </w:rPr>
              <w:t>,</w:t>
            </w:r>
            <w:r w:rsidRPr="00C32981">
              <w:rPr>
                <w:rFonts w:asciiTheme="minorHAnsi" w:eastAsia="Calibri" w:hAnsiTheme="minorHAnsi" w:cstheme="minorHAnsi"/>
                <w:b/>
                <w:color w:val="000000"/>
                <w:sz w:val="18"/>
                <w:szCs w:val="18"/>
                <w:lang w:eastAsia="en-US"/>
              </w:rPr>
              <w:t>066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548274C"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-610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C1839D8"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 xml:space="preserve">43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86FE5E5"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-527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7D32E2D"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-521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B9F3FBB" w14:textId="77777777" w:rsidR="00DA5144" w:rsidRPr="00C32981"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C32981">
              <w:rPr>
                <w:rFonts w:asciiTheme="minorHAnsi" w:eastAsia="Calibri" w:hAnsiTheme="minorHAnsi" w:cstheme="minorHAnsi"/>
                <w:b/>
                <w:color w:val="000000"/>
                <w:sz w:val="18"/>
                <w:szCs w:val="18"/>
                <w:lang w:eastAsia="en-US"/>
              </w:rPr>
              <w:t>-519</w:t>
            </w:r>
          </w:p>
        </w:tc>
      </w:tr>
      <w:tr w:rsidR="00DA5144" w14:paraId="06FBD258"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385" w:type="dxa"/>
            <w:tcBorders>
              <w:top w:val="nil"/>
              <w:left w:val="nil"/>
              <w:bottom w:val="single" w:sz="20" w:space="0" w:color="000000"/>
              <w:right w:val="nil"/>
              <w:tl2br w:val="nil"/>
              <w:tr2bl w:val="nil"/>
            </w:tcBorders>
            <w:shd w:val="clear" w:color="FFFFFF" w:fill="FFFFFF"/>
            <w:tcMar>
              <w:left w:w="0" w:type="dxa"/>
              <w:right w:w="0" w:type="dxa"/>
            </w:tcMar>
          </w:tcPr>
          <w:p w14:paraId="355C8BAA" w14:textId="77777777" w:rsidR="00DA5144" w:rsidRDefault="00DA5144" w:rsidP="001933E8">
            <w:pPr>
              <w:rPr>
                <w:rFonts w:eastAsia="Calibri" w:cs="Calibri"/>
                <w:color w:val="000000"/>
                <w:lang w:eastAsia="en-US"/>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3A66CB68" w14:textId="77777777" w:rsidR="00DA5144" w:rsidRDefault="00DA5144" w:rsidP="001933E8">
            <w:pPr>
              <w:rPr>
                <w:rFonts w:eastAsia="Calibri" w:cs="Calibri"/>
                <w:color w:val="000000"/>
                <w:lang w:eastAsia="en-US"/>
              </w:rPr>
            </w:pPr>
          </w:p>
        </w:tc>
        <w:tc>
          <w:tcPr>
            <w:tcW w:w="1065" w:type="dxa"/>
            <w:tcBorders>
              <w:top w:val="nil"/>
              <w:left w:val="nil"/>
              <w:bottom w:val="single" w:sz="20" w:space="0" w:color="000000"/>
              <w:right w:val="nil"/>
              <w:tl2br w:val="nil"/>
              <w:tr2bl w:val="nil"/>
            </w:tcBorders>
            <w:shd w:val="clear" w:color="FFFFFF" w:fill="FFFFFF"/>
            <w:tcMar>
              <w:left w:w="0" w:type="dxa"/>
              <w:right w:w="0" w:type="dxa"/>
            </w:tcMar>
          </w:tcPr>
          <w:p w14:paraId="149615AC" w14:textId="77777777" w:rsidR="00DA5144" w:rsidRDefault="00DA5144" w:rsidP="001933E8">
            <w:pPr>
              <w:rPr>
                <w:rFonts w:eastAsia="Calibri" w:cs="Calibri"/>
                <w:color w:val="000000"/>
                <w:lang w:eastAsia="en-US"/>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5CCA267F" w14:textId="77777777" w:rsidR="00DA5144" w:rsidRDefault="00DA5144" w:rsidP="001933E8">
            <w:pPr>
              <w:rPr>
                <w:rFonts w:eastAsia="Calibri" w:cs="Calibri"/>
                <w:color w:val="000000"/>
                <w:lang w:eastAsia="en-US"/>
              </w:rPr>
            </w:pPr>
          </w:p>
        </w:tc>
        <w:tc>
          <w:tcPr>
            <w:tcW w:w="600" w:type="dxa"/>
            <w:tcBorders>
              <w:top w:val="nil"/>
              <w:left w:val="nil"/>
              <w:bottom w:val="single" w:sz="20" w:space="0" w:color="000000"/>
              <w:right w:val="nil"/>
              <w:tl2br w:val="nil"/>
              <w:tr2bl w:val="nil"/>
            </w:tcBorders>
            <w:shd w:val="clear" w:color="FFFFFF" w:fill="FFFFFF"/>
            <w:tcMar>
              <w:left w:w="0" w:type="dxa"/>
              <w:right w:w="0" w:type="dxa"/>
            </w:tcMar>
          </w:tcPr>
          <w:p w14:paraId="5233CD1F" w14:textId="77777777" w:rsidR="00DA5144" w:rsidRDefault="00DA5144" w:rsidP="001933E8">
            <w:pPr>
              <w:rPr>
                <w:rFonts w:eastAsia="Calibri" w:cs="Calibri"/>
                <w:color w:val="000000"/>
                <w:lang w:eastAsia="en-US"/>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28510930" w14:textId="77777777" w:rsidR="00DA5144" w:rsidRDefault="00DA5144" w:rsidP="001933E8">
            <w:pPr>
              <w:rPr>
                <w:rFonts w:eastAsia="Calibri" w:cs="Calibri"/>
                <w:color w:val="000000"/>
                <w:lang w:eastAsia="en-US"/>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47DA31A1" w14:textId="77777777" w:rsidR="00DA5144" w:rsidRDefault="00DA5144" w:rsidP="001933E8">
            <w:pPr>
              <w:rPr>
                <w:rFonts w:eastAsia="Calibri" w:cs="Calibri"/>
                <w:color w:val="000000"/>
                <w:lang w:eastAsia="en-US"/>
              </w:rPr>
            </w:pPr>
          </w:p>
        </w:tc>
        <w:tc>
          <w:tcPr>
            <w:tcW w:w="1035" w:type="dxa"/>
            <w:tcBorders>
              <w:top w:val="nil"/>
              <w:left w:val="nil"/>
              <w:bottom w:val="single" w:sz="20" w:space="0" w:color="000000"/>
              <w:right w:val="nil"/>
              <w:tl2br w:val="nil"/>
              <w:tr2bl w:val="nil"/>
            </w:tcBorders>
            <w:shd w:val="clear" w:color="FFFFFF" w:fill="FFFFFF"/>
            <w:tcMar>
              <w:left w:w="0" w:type="dxa"/>
              <w:right w:w="0" w:type="dxa"/>
            </w:tcMar>
          </w:tcPr>
          <w:p w14:paraId="18AEDA5D" w14:textId="77777777" w:rsidR="00DA5144" w:rsidRDefault="00DA5144" w:rsidP="001933E8">
            <w:pPr>
              <w:rPr>
                <w:rFonts w:eastAsia="Calibri" w:cs="Calibri"/>
                <w:color w:val="000000"/>
                <w:lang w:eastAsia="en-US"/>
              </w:rPr>
            </w:pPr>
          </w:p>
        </w:tc>
      </w:tr>
    </w:tbl>
    <w:p w14:paraId="05C1220F" w14:textId="77777777" w:rsidR="00DA5144" w:rsidRDefault="00DA5144" w:rsidP="00DA5144">
      <w:pPr>
        <w:pBdr>
          <w:top w:val="nil"/>
          <w:left w:val="nil"/>
          <w:bottom w:val="nil"/>
          <w:right w:val="nil"/>
          <w:between w:val="nil"/>
          <w:bar w:val="nil"/>
        </w:pBdr>
        <w:spacing w:after="160" w:line="259" w:lineRule="auto"/>
        <w:rPr>
          <w:lang w:val="en-AU"/>
        </w:rPr>
      </w:pPr>
      <w:r>
        <w:rPr>
          <w:rFonts w:ascii="Calibri" w:eastAsia="Times New Roman" w:hAnsi="Calibri" w:cs="Times New Roman"/>
          <w:szCs w:val="20"/>
          <w:lang w:val="en-AU"/>
        </w:rPr>
        <w:br w:type="page"/>
      </w:r>
    </w:p>
    <w:p w14:paraId="5D4453BE" w14:textId="4BBE2861" w:rsidR="00DA5144" w:rsidRPr="00A26C94" w:rsidRDefault="00DA5144" w:rsidP="00DA5144">
      <w:pPr>
        <w:pStyle w:val="BBullet1"/>
        <w:numPr>
          <w:ilvl w:val="0"/>
          <w:numId w:val="0"/>
        </w:numPr>
        <w:pBdr>
          <w:top w:val="nil"/>
          <w:left w:val="nil"/>
          <w:bottom w:val="nil"/>
          <w:right w:val="nil"/>
          <w:between w:val="nil"/>
          <w:bar w:val="nil"/>
        </w:pBdr>
        <w:ind w:left="426" w:hanging="426"/>
        <w:rPr>
          <w:rFonts w:asciiTheme="minorHAnsi" w:hAnsiTheme="minorHAnsi" w:cstheme="minorHAnsi"/>
          <w:b/>
          <w:sz w:val="22"/>
          <w:szCs w:val="20"/>
        </w:rPr>
      </w:pPr>
      <w:r w:rsidRPr="00A26C94">
        <w:rPr>
          <w:rFonts w:asciiTheme="minorHAnsi" w:hAnsiTheme="minorHAnsi" w:cstheme="minorHAnsi"/>
          <w:b/>
          <w:sz w:val="22"/>
          <w:szCs w:val="20"/>
        </w:rPr>
        <w:lastRenderedPageBreak/>
        <w:t xml:space="preserve">Table </w:t>
      </w:r>
      <w:r w:rsidR="00A26C94">
        <w:rPr>
          <w:rFonts w:asciiTheme="minorHAnsi" w:hAnsiTheme="minorHAnsi" w:cstheme="minorHAnsi"/>
          <w:b/>
          <w:sz w:val="22"/>
          <w:szCs w:val="20"/>
        </w:rPr>
        <w:t>8</w:t>
      </w:r>
      <w:r w:rsidRPr="00A26C94">
        <w:rPr>
          <w:rFonts w:asciiTheme="minorHAnsi" w:hAnsiTheme="minorHAnsi" w:cstheme="minorHAnsi"/>
          <w:b/>
          <w:sz w:val="22"/>
          <w:szCs w:val="20"/>
        </w:rPr>
        <w:t>: Public Trustee and Guardian: Balance Sheet ($’000)</w:t>
      </w:r>
    </w:p>
    <w:tbl>
      <w:tblPr>
        <w:tblStyle w:val="CDMRange2"/>
        <w:tblW w:w="9195" w:type="dxa"/>
        <w:tblLayout w:type="fixed"/>
        <w:tblLook w:val="0620" w:firstRow="1" w:lastRow="0" w:firstColumn="0" w:lastColumn="0" w:noHBand="1" w:noVBand="1"/>
      </w:tblPr>
      <w:tblGrid>
        <w:gridCol w:w="2175"/>
        <w:gridCol w:w="1035"/>
        <w:gridCol w:w="1245"/>
        <w:gridCol w:w="1035"/>
        <w:gridCol w:w="600"/>
        <w:gridCol w:w="1035"/>
        <w:gridCol w:w="1035"/>
        <w:gridCol w:w="1035"/>
      </w:tblGrid>
      <w:tr w:rsidR="00DA5144" w14:paraId="1418BFCE" w14:textId="77777777" w:rsidTr="00733E76">
        <w:trPr>
          <w:trHeight w:val="930"/>
        </w:trPr>
        <w:tc>
          <w:tcPr>
            <w:tcW w:w="2175"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0" w:type="dxa"/>
              <w:right w:w="0" w:type="dxa"/>
            </w:tcMar>
          </w:tcPr>
          <w:p w14:paraId="214D8601" w14:textId="77777777" w:rsidR="00DA5144" w:rsidRPr="00622E18" w:rsidRDefault="00DA5144" w:rsidP="001933E8">
            <w:pPr>
              <w:spacing w:after="0" w:line="240" w:lineRule="auto"/>
              <w:rPr>
                <w:rFonts w:asciiTheme="minorHAnsi" w:hAnsiTheme="minorHAnsi" w:cstheme="minorHAnsi"/>
                <w:b/>
                <w:color w:val="000000"/>
                <w:sz w:val="18"/>
                <w:szCs w:val="18"/>
              </w:rPr>
            </w:pPr>
          </w:p>
        </w:tc>
        <w:tc>
          <w:tcPr>
            <w:tcW w:w="1035"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361A9002"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 xml:space="preserve">Budget </w:t>
            </w:r>
          </w:p>
          <w:p w14:paraId="341366AF"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at                30/6/26</w:t>
            </w:r>
          </w:p>
        </w:tc>
        <w:tc>
          <w:tcPr>
            <w:tcW w:w="1245"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675705C3"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Estimated Outcome at       30/6/26</w:t>
            </w:r>
          </w:p>
        </w:tc>
        <w:tc>
          <w:tcPr>
            <w:tcW w:w="1035"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108500E7"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 xml:space="preserve">Budget </w:t>
            </w:r>
          </w:p>
          <w:p w14:paraId="59806972"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at                30/6/27</w:t>
            </w:r>
          </w:p>
        </w:tc>
        <w:tc>
          <w:tcPr>
            <w:tcW w:w="600"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2E5A17DA"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Var</w:t>
            </w:r>
          </w:p>
          <w:p w14:paraId="5151CD14"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w:t>
            </w:r>
          </w:p>
        </w:tc>
        <w:tc>
          <w:tcPr>
            <w:tcW w:w="1035"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4A354BA9"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 xml:space="preserve">Estimate </w:t>
            </w:r>
          </w:p>
          <w:p w14:paraId="79A47299"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at        30/6/28</w:t>
            </w:r>
          </w:p>
        </w:tc>
        <w:tc>
          <w:tcPr>
            <w:tcW w:w="1035"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34CD607A"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 xml:space="preserve">Estimate </w:t>
            </w:r>
          </w:p>
          <w:p w14:paraId="45FAFCC4"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at        30/6/29</w:t>
            </w:r>
          </w:p>
        </w:tc>
        <w:tc>
          <w:tcPr>
            <w:tcW w:w="1035"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48BFB9E1"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 xml:space="preserve">Estimate </w:t>
            </w:r>
          </w:p>
          <w:p w14:paraId="7E4ABBEF"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at        30/6/30</w:t>
            </w:r>
          </w:p>
        </w:tc>
      </w:tr>
      <w:tr w:rsidR="00DA5144" w14:paraId="12A2FDD0"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single" w:sz="20" w:space="0" w:color="000000" w:themeColor="text1"/>
              <w:left w:val="nil"/>
              <w:bottom w:val="nil"/>
              <w:right w:val="nil"/>
              <w:tl2br w:val="nil"/>
              <w:tr2bl w:val="nil"/>
            </w:tcBorders>
            <w:shd w:val="clear" w:color="auto" w:fill="FFFFFF" w:themeFill="background1"/>
            <w:tcMar>
              <w:left w:w="40" w:type="dxa"/>
              <w:right w:w="40" w:type="dxa"/>
            </w:tcMar>
            <w:vAlign w:val="bottom"/>
          </w:tcPr>
          <w:p w14:paraId="1482FE9B"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Current Assets</w:t>
            </w:r>
          </w:p>
        </w:tc>
        <w:tc>
          <w:tcPr>
            <w:tcW w:w="1035" w:type="dxa"/>
            <w:tcBorders>
              <w:top w:val="single" w:sz="20" w:space="0" w:color="000000" w:themeColor="text1"/>
              <w:left w:val="nil"/>
              <w:bottom w:val="nil"/>
              <w:right w:val="nil"/>
              <w:tl2br w:val="nil"/>
              <w:tr2bl w:val="nil"/>
            </w:tcBorders>
            <w:shd w:val="clear" w:color="auto" w:fill="FFFFFF" w:themeFill="background1"/>
            <w:tcMar>
              <w:left w:w="0" w:type="dxa"/>
              <w:right w:w="0" w:type="dxa"/>
            </w:tcMar>
            <w:vAlign w:val="bottom"/>
          </w:tcPr>
          <w:p w14:paraId="006E3FB4"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245" w:type="dxa"/>
            <w:tcBorders>
              <w:top w:val="single" w:sz="20" w:space="0" w:color="000000" w:themeColor="text1"/>
              <w:left w:val="nil"/>
              <w:bottom w:val="nil"/>
              <w:right w:val="nil"/>
              <w:tl2br w:val="nil"/>
              <w:tr2bl w:val="nil"/>
            </w:tcBorders>
            <w:shd w:val="clear" w:color="auto" w:fill="FFFFFF" w:themeFill="background1"/>
            <w:tcMar>
              <w:left w:w="0" w:type="dxa"/>
              <w:right w:w="0" w:type="dxa"/>
            </w:tcMar>
            <w:vAlign w:val="bottom"/>
          </w:tcPr>
          <w:p w14:paraId="208E8321"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single" w:sz="20" w:space="0" w:color="000000" w:themeColor="text1"/>
              <w:left w:val="nil"/>
              <w:bottom w:val="nil"/>
              <w:right w:val="nil"/>
              <w:tl2br w:val="nil"/>
              <w:tr2bl w:val="nil"/>
            </w:tcBorders>
            <w:shd w:val="clear" w:color="auto" w:fill="FFFFFF" w:themeFill="background1"/>
            <w:tcMar>
              <w:left w:w="0" w:type="dxa"/>
              <w:right w:w="0" w:type="dxa"/>
            </w:tcMar>
            <w:vAlign w:val="bottom"/>
          </w:tcPr>
          <w:p w14:paraId="16495F4F"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600" w:type="dxa"/>
            <w:tcBorders>
              <w:top w:val="single" w:sz="20" w:space="0" w:color="000000" w:themeColor="text1"/>
              <w:left w:val="nil"/>
              <w:bottom w:val="nil"/>
              <w:right w:val="nil"/>
              <w:tl2br w:val="nil"/>
              <w:tr2bl w:val="nil"/>
            </w:tcBorders>
            <w:shd w:val="clear" w:color="auto" w:fill="FFFFFF" w:themeFill="background1"/>
            <w:tcMar>
              <w:left w:w="0" w:type="dxa"/>
              <w:right w:w="0" w:type="dxa"/>
            </w:tcMar>
            <w:vAlign w:val="bottom"/>
          </w:tcPr>
          <w:p w14:paraId="17DA2245"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single" w:sz="20" w:space="0" w:color="000000" w:themeColor="text1"/>
              <w:left w:val="nil"/>
              <w:bottom w:val="nil"/>
              <w:right w:val="nil"/>
              <w:tl2br w:val="nil"/>
              <w:tr2bl w:val="nil"/>
            </w:tcBorders>
            <w:shd w:val="clear" w:color="auto" w:fill="FFFFFF" w:themeFill="background1"/>
            <w:tcMar>
              <w:left w:w="0" w:type="dxa"/>
              <w:right w:w="0" w:type="dxa"/>
            </w:tcMar>
            <w:vAlign w:val="bottom"/>
          </w:tcPr>
          <w:p w14:paraId="2661749E"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single" w:sz="20" w:space="0" w:color="000000" w:themeColor="text1"/>
              <w:left w:val="nil"/>
              <w:bottom w:val="nil"/>
              <w:right w:val="nil"/>
              <w:tl2br w:val="nil"/>
              <w:tr2bl w:val="nil"/>
            </w:tcBorders>
            <w:shd w:val="clear" w:color="auto" w:fill="FFFFFF" w:themeFill="background1"/>
            <w:tcMar>
              <w:left w:w="0" w:type="dxa"/>
              <w:right w:w="0" w:type="dxa"/>
            </w:tcMar>
            <w:vAlign w:val="bottom"/>
          </w:tcPr>
          <w:p w14:paraId="03C38E6E"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single" w:sz="20" w:space="0" w:color="000000" w:themeColor="text1"/>
              <w:left w:val="nil"/>
              <w:bottom w:val="nil"/>
              <w:right w:val="nil"/>
              <w:tl2br w:val="nil"/>
              <w:tr2bl w:val="nil"/>
            </w:tcBorders>
            <w:shd w:val="clear" w:color="auto" w:fill="FFFFFF" w:themeFill="background1"/>
            <w:tcMar>
              <w:left w:w="0" w:type="dxa"/>
              <w:right w:w="0" w:type="dxa"/>
            </w:tcMar>
            <w:vAlign w:val="bottom"/>
          </w:tcPr>
          <w:p w14:paraId="003BD690" w14:textId="77777777" w:rsidR="00DA5144" w:rsidRPr="00622E18" w:rsidRDefault="00DA5144" w:rsidP="001933E8">
            <w:pPr>
              <w:spacing w:after="0" w:line="240" w:lineRule="auto"/>
              <w:rPr>
                <w:rFonts w:asciiTheme="minorHAnsi" w:hAnsiTheme="minorHAnsi" w:cstheme="minorHAnsi"/>
                <w:color w:val="000000"/>
                <w:sz w:val="18"/>
                <w:szCs w:val="18"/>
              </w:rPr>
            </w:pPr>
          </w:p>
        </w:tc>
      </w:tr>
      <w:tr w:rsidR="00DA5144" w14:paraId="0049BCF6"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175" w:type="dxa"/>
            <w:tcBorders>
              <w:top w:val="nil"/>
              <w:left w:val="nil"/>
              <w:bottom w:val="nil"/>
              <w:right w:val="nil"/>
              <w:tl2br w:val="nil"/>
              <w:tr2bl w:val="nil"/>
            </w:tcBorders>
            <w:tcMar>
              <w:left w:w="40" w:type="dxa"/>
              <w:right w:w="40" w:type="dxa"/>
            </w:tcMar>
          </w:tcPr>
          <w:p w14:paraId="11EFC5D5"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color w:val="000000"/>
                <w:sz w:val="18"/>
                <w:szCs w:val="18"/>
              </w:rPr>
            </w:pPr>
            <w:r w:rsidRPr="00622E18">
              <w:rPr>
                <w:rFonts w:asciiTheme="minorHAnsi" w:hAnsiTheme="minorHAnsi" w:cstheme="minorHAnsi"/>
                <w:color w:val="000000"/>
                <w:sz w:val="18"/>
                <w:szCs w:val="18"/>
              </w:rPr>
              <w:t>Cash and Cash Equivalents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6853B7D" w14:textId="315C3724"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3</w:t>
            </w:r>
            <w:r w:rsidR="0008380B" w:rsidRPr="00622E18">
              <w:rPr>
                <w:rFonts w:asciiTheme="minorHAnsi" w:hAnsiTheme="minorHAnsi" w:cstheme="minorHAnsi"/>
                <w:color w:val="000000"/>
                <w:sz w:val="18"/>
                <w:szCs w:val="18"/>
              </w:rPr>
              <w:t>,</w:t>
            </w:r>
            <w:r w:rsidRPr="00622E18">
              <w:rPr>
                <w:rFonts w:asciiTheme="minorHAnsi" w:hAnsiTheme="minorHAnsi" w:cstheme="minorHAnsi"/>
                <w:color w:val="000000"/>
                <w:sz w:val="18"/>
                <w:szCs w:val="18"/>
              </w:rPr>
              <w:t>923</w:t>
            </w:r>
          </w:p>
        </w:tc>
        <w:tc>
          <w:tcPr>
            <w:tcW w:w="1245" w:type="dxa"/>
            <w:tcBorders>
              <w:top w:val="nil"/>
              <w:left w:val="nil"/>
              <w:bottom w:val="nil"/>
              <w:right w:val="nil"/>
              <w:tl2br w:val="nil"/>
              <w:tr2bl w:val="nil"/>
            </w:tcBorders>
            <w:shd w:val="clear" w:color="auto" w:fill="FFFFFF" w:themeFill="background1"/>
            <w:tcMar>
              <w:left w:w="40" w:type="dxa"/>
              <w:right w:w="40" w:type="dxa"/>
            </w:tcMar>
          </w:tcPr>
          <w:p w14:paraId="3047FA27" w14:textId="036E9069"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4</w:t>
            </w:r>
            <w:r w:rsidR="0008380B" w:rsidRPr="00622E18">
              <w:rPr>
                <w:rFonts w:asciiTheme="minorHAnsi" w:hAnsiTheme="minorHAnsi" w:cstheme="minorHAnsi"/>
                <w:color w:val="000000"/>
                <w:sz w:val="18"/>
                <w:szCs w:val="18"/>
              </w:rPr>
              <w:t>,</w:t>
            </w:r>
            <w:r w:rsidRPr="00622E18">
              <w:rPr>
                <w:rFonts w:asciiTheme="minorHAnsi" w:hAnsiTheme="minorHAnsi" w:cstheme="minorHAnsi"/>
                <w:color w:val="000000"/>
                <w:sz w:val="18"/>
                <w:szCs w:val="18"/>
              </w:rPr>
              <w:t>047</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4548654" w14:textId="70767865"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3</w:t>
            </w:r>
            <w:r w:rsidR="0008380B" w:rsidRPr="00622E18">
              <w:rPr>
                <w:rFonts w:asciiTheme="minorHAnsi" w:hAnsiTheme="minorHAnsi" w:cstheme="minorHAnsi"/>
                <w:color w:val="000000"/>
                <w:sz w:val="18"/>
                <w:szCs w:val="18"/>
              </w:rPr>
              <w:t>,</w:t>
            </w:r>
            <w:r w:rsidRPr="00622E18">
              <w:rPr>
                <w:rFonts w:asciiTheme="minorHAnsi" w:hAnsiTheme="minorHAnsi" w:cstheme="minorHAnsi"/>
                <w:color w:val="000000"/>
                <w:sz w:val="18"/>
                <w:szCs w:val="18"/>
              </w:rPr>
              <w:t>307</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49B22E64"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 xml:space="preserve">-18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3AA7F0E" w14:textId="6B270AEC"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2</w:t>
            </w:r>
            <w:r w:rsidR="0008380B" w:rsidRPr="00622E18">
              <w:rPr>
                <w:rFonts w:asciiTheme="minorHAnsi" w:hAnsiTheme="minorHAnsi" w:cstheme="minorHAnsi"/>
                <w:color w:val="000000"/>
                <w:sz w:val="18"/>
                <w:szCs w:val="18"/>
              </w:rPr>
              <w:t>,</w:t>
            </w:r>
            <w:r w:rsidRPr="00622E18">
              <w:rPr>
                <w:rFonts w:asciiTheme="minorHAnsi" w:hAnsiTheme="minorHAnsi" w:cstheme="minorHAnsi"/>
                <w:color w:val="000000"/>
                <w:sz w:val="18"/>
                <w:szCs w:val="18"/>
              </w:rPr>
              <w:t>684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ED915ED" w14:textId="1054F17F"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2</w:t>
            </w:r>
            <w:r w:rsidR="0008380B" w:rsidRPr="00622E18">
              <w:rPr>
                <w:rFonts w:asciiTheme="minorHAnsi" w:hAnsiTheme="minorHAnsi" w:cstheme="minorHAnsi"/>
                <w:color w:val="000000"/>
                <w:sz w:val="18"/>
                <w:szCs w:val="18"/>
              </w:rPr>
              <w:t>,</w:t>
            </w:r>
            <w:r w:rsidRPr="00622E18">
              <w:rPr>
                <w:rFonts w:asciiTheme="minorHAnsi" w:hAnsiTheme="minorHAnsi" w:cstheme="minorHAnsi"/>
                <w:color w:val="000000"/>
                <w:sz w:val="18"/>
                <w:szCs w:val="18"/>
              </w:rPr>
              <w:t>079</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92AF6C4" w14:textId="25C15221"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1,478</w:t>
            </w:r>
          </w:p>
        </w:tc>
      </w:tr>
      <w:tr w:rsidR="00DA5144" w14:paraId="04D3C910"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175" w:type="dxa"/>
            <w:tcBorders>
              <w:top w:val="nil"/>
              <w:left w:val="nil"/>
              <w:bottom w:val="nil"/>
              <w:right w:val="nil"/>
              <w:tl2br w:val="nil"/>
              <w:tr2bl w:val="nil"/>
            </w:tcBorders>
            <w:tcMar>
              <w:left w:w="40" w:type="dxa"/>
              <w:right w:w="40" w:type="dxa"/>
            </w:tcMar>
          </w:tcPr>
          <w:p w14:paraId="27E2D14E"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color w:val="000000"/>
                <w:sz w:val="18"/>
                <w:szCs w:val="18"/>
              </w:rPr>
            </w:pPr>
            <w:r w:rsidRPr="00622E18">
              <w:rPr>
                <w:rFonts w:asciiTheme="minorHAnsi" w:hAnsiTheme="minorHAnsi" w:cstheme="minorHAnsi"/>
                <w:color w:val="000000"/>
                <w:sz w:val="18"/>
                <w:szCs w:val="18"/>
              </w:rPr>
              <w:t>Receivables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384700F"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523</w:t>
            </w:r>
          </w:p>
        </w:tc>
        <w:tc>
          <w:tcPr>
            <w:tcW w:w="1245" w:type="dxa"/>
            <w:tcBorders>
              <w:top w:val="nil"/>
              <w:left w:val="nil"/>
              <w:bottom w:val="nil"/>
              <w:right w:val="nil"/>
              <w:tl2br w:val="nil"/>
              <w:tr2bl w:val="nil"/>
            </w:tcBorders>
            <w:shd w:val="clear" w:color="auto" w:fill="FFFFFF" w:themeFill="background1"/>
            <w:tcMar>
              <w:left w:w="40" w:type="dxa"/>
              <w:right w:w="40" w:type="dxa"/>
            </w:tcMar>
          </w:tcPr>
          <w:p w14:paraId="4ACBC5B1"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436</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66BF3C4"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468</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76735F38"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 xml:space="preserve">7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318F050"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500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EC80867"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532</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AF71B01"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564</w:t>
            </w:r>
          </w:p>
        </w:tc>
      </w:tr>
      <w:tr w:rsidR="00DA5144" w14:paraId="3265E229"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175" w:type="dxa"/>
            <w:tcBorders>
              <w:top w:val="nil"/>
              <w:left w:val="nil"/>
              <w:bottom w:val="nil"/>
              <w:right w:val="nil"/>
              <w:tl2br w:val="nil"/>
              <w:tr2bl w:val="nil"/>
            </w:tcBorders>
            <w:shd w:val="clear" w:color="auto" w:fill="FFFFFF" w:themeFill="background1"/>
            <w:tcMar>
              <w:left w:w="40" w:type="dxa"/>
              <w:right w:w="40" w:type="dxa"/>
            </w:tcMar>
            <w:vAlign w:val="bottom"/>
          </w:tcPr>
          <w:p w14:paraId="4BD51A2B"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Total Current Assets</w:t>
            </w:r>
          </w:p>
        </w:tc>
        <w:tc>
          <w:tcPr>
            <w:tcW w:w="1035" w:type="dxa"/>
            <w:tcBorders>
              <w:top w:val="nil"/>
              <w:left w:val="nil"/>
              <w:bottom w:val="nil"/>
              <w:right w:val="nil"/>
              <w:tl2br w:val="nil"/>
              <w:tr2bl w:val="nil"/>
            </w:tcBorders>
            <w:shd w:val="clear" w:color="auto" w:fill="FFFFFF" w:themeFill="background1"/>
            <w:tcMar>
              <w:left w:w="40" w:type="dxa"/>
              <w:right w:w="40" w:type="dxa"/>
            </w:tcMar>
            <w:vAlign w:val="bottom"/>
          </w:tcPr>
          <w:p w14:paraId="4959B5AB"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4 446</w:t>
            </w:r>
          </w:p>
        </w:tc>
        <w:tc>
          <w:tcPr>
            <w:tcW w:w="1245" w:type="dxa"/>
            <w:tcBorders>
              <w:top w:val="nil"/>
              <w:left w:val="nil"/>
              <w:bottom w:val="nil"/>
              <w:right w:val="nil"/>
              <w:tl2br w:val="nil"/>
              <w:tr2bl w:val="nil"/>
            </w:tcBorders>
            <w:shd w:val="clear" w:color="auto" w:fill="FFFFFF" w:themeFill="background1"/>
            <w:tcMar>
              <w:left w:w="40" w:type="dxa"/>
              <w:right w:w="40" w:type="dxa"/>
            </w:tcMar>
            <w:vAlign w:val="bottom"/>
          </w:tcPr>
          <w:p w14:paraId="119B36FE"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4 483</w:t>
            </w:r>
          </w:p>
        </w:tc>
        <w:tc>
          <w:tcPr>
            <w:tcW w:w="1035" w:type="dxa"/>
            <w:tcBorders>
              <w:top w:val="nil"/>
              <w:left w:val="nil"/>
              <w:bottom w:val="nil"/>
              <w:right w:val="nil"/>
              <w:tl2br w:val="nil"/>
              <w:tr2bl w:val="nil"/>
            </w:tcBorders>
            <w:shd w:val="clear" w:color="auto" w:fill="FFFFFF" w:themeFill="background1"/>
            <w:tcMar>
              <w:left w:w="40" w:type="dxa"/>
              <w:right w:w="40" w:type="dxa"/>
            </w:tcMar>
            <w:vAlign w:val="bottom"/>
          </w:tcPr>
          <w:p w14:paraId="0A9967E6"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3 775</w:t>
            </w:r>
          </w:p>
        </w:tc>
        <w:tc>
          <w:tcPr>
            <w:tcW w:w="600" w:type="dxa"/>
            <w:tcBorders>
              <w:top w:val="nil"/>
              <w:left w:val="nil"/>
              <w:bottom w:val="nil"/>
              <w:right w:val="nil"/>
              <w:tl2br w:val="nil"/>
              <w:tr2bl w:val="nil"/>
            </w:tcBorders>
            <w:shd w:val="clear" w:color="auto" w:fill="FFFFFF" w:themeFill="background1"/>
            <w:tcMar>
              <w:left w:w="40" w:type="dxa"/>
              <w:right w:w="40" w:type="dxa"/>
            </w:tcMar>
            <w:vAlign w:val="bottom"/>
          </w:tcPr>
          <w:p w14:paraId="3A3389D1"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 xml:space="preserve">-16 </w:t>
            </w:r>
          </w:p>
        </w:tc>
        <w:tc>
          <w:tcPr>
            <w:tcW w:w="1035" w:type="dxa"/>
            <w:tcBorders>
              <w:top w:val="nil"/>
              <w:left w:val="nil"/>
              <w:bottom w:val="nil"/>
              <w:right w:val="nil"/>
              <w:tl2br w:val="nil"/>
              <w:tr2bl w:val="nil"/>
            </w:tcBorders>
            <w:shd w:val="clear" w:color="auto" w:fill="FFFFFF" w:themeFill="background1"/>
            <w:tcMar>
              <w:left w:w="40" w:type="dxa"/>
              <w:right w:w="40" w:type="dxa"/>
            </w:tcMar>
            <w:vAlign w:val="bottom"/>
          </w:tcPr>
          <w:p w14:paraId="663AF7A8"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3 184</w:t>
            </w:r>
          </w:p>
        </w:tc>
        <w:tc>
          <w:tcPr>
            <w:tcW w:w="1035" w:type="dxa"/>
            <w:tcBorders>
              <w:top w:val="nil"/>
              <w:left w:val="nil"/>
              <w:bottom w:val="nil"/>
              <w:right w:val="nil"/>
              <w:tl2br w:val="nil"/>
              <w:tr2bl w:val="nil"/>
            </w:tcBorders>
            <w:shd w:val="clear" w:color="auto" w:fill="FFFFFF" w:themeFill="background1"/>
            <w:tcMar>
              <w:left w:w="40" w:type="dxa"/>
              <w:right w:w="40" w:type="dxa"/>
            </w:tcMar>
            <w:vAlign w:val="bottom"/>
          </w:tcPr>
          <w:p w14:paraId="7F3BD4F9"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2 611</w:t>
            </w:r>
          </w:p>
        </w:tc>
        <w:tc>
          <w:tcPr>
            <w:tcW w:w="1035" w:type="dxa"/>
            <w:tcBorders>
              <w:top w:val="nil"/>
              <w:left w:val="nil"/>
              <w:bottom w:val="nil"/>
              <w:right w:val="nil"/>
              <w:tl2br w:val="nil"/>
              <w:tr2bl w:val="nil"/>
            </w:tcBorders>
            <w:shd w:val="clear" w:color="auto" w:fill="FFFFFF" w:themeFill="background1"/>
            <w:tcMar>
              <w:left w:w="40" w:type="dxa"/>
              <w:right w:w="40" w:type="dxa"/>
            </w:tcMar>
            <w:vAlign w:val="bottom"/>
          </w:tcPr>
          <w:p w14:paraId="356658B5"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2 042</w:t>
            </w:r>
          </w:p>
        </w:tc>
      </w:tr>
      <w:tr w:rsidR="00DA5144" w14:paraId="50476BDA"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auto" w:fill="FFFFFF" w:themeFill="background1"/>
            <w:tcMar>
              <w:left w:w="40" w:type="dxa"/>
              <w:right w:w="40" w:type="dxa"/>
            </w:tcMar>
            <w:vAlign w:val="bottom"/>
          </w:tcPr>
          <w:p w14:paraId="09A20089"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Non-Current Assets</w:t>
            </w: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26FB3FBE"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245" w:type="dxa"/>
            <w:tcBorders>
              <w:top w:val="nil"/>
              <w:left w:val="nil"/>
              <w:bottom w:val="nil"/>
              <w:right w:val="nil"/>
              <w:tl2br w:val="nil"/>
              <w:tr2bl w:val="nil"/>
            </w:tcBorders>
            <w:shd w:val="clear" w:color="auto" w:fill="FFFFFF" w:themeFill="background1"/>
            <w:tcMar>
              <w:left w:w="0" w:type="dxa"/>
              <w:right w:w="0" w:type="dxa"/>
            </w:tcMar>
            <w:vAlign w:val="bottom"/>
          </w:tcPr>
          <w:p w14:paraId="0FC929CD"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335565C8"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600" w:type="dxa"/>
            <w:tcBorders>
              <w:top w:val="nil"/>
              <w:left w:val="nil"/>
              <w:bottom w:val="nil"/>
              <w:right w:val="nil"/>
              <w:tl2br w:val="nil"/>
              <w:tr2bl w:val="nil"/>
            </w:tcBorders>
            <w:shd w:val="clear" w:color="auto" w:fill="FFFFFF" w:themeFill="background1"/>
            <w:tcMar>
              <w:left w:w="0" w:type="dxa"/>
              <w:right w:w="0" w:type="dxa"/>
            </w:tcMar>
            <w:vAlign w:val="bottom"/>
          </w:tcPr>
          <w:p w14:paraId="6E2E67FE"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05588046"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2F3DC0CB"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6F19EA89" w14:textId="77777777" w:rsidR="00DA5144" w:rsidRPr="00622E18" w:rsidRDefault="00DA5144" w:rsidP="001933E8">
            <w:pPr>
              <w:spacing w:after="0" w:line="240" w:lineRule="auto"/>
              <w:rPr>
                <w:rFonts w:asciiTheme="minorHAnsi" w:hAnsiTheme="minorHAnsi" w:cstheme="minorHAnsi"/>
                <w:color w:val="000000"/>
                <w:sz w:val="18"/>
                <w:szCs w:val="18"/>
              </w:rPr>
            </w:pPr>
          </w:p>
        </w:tc>
      </w:tr>
      <w:tr w:rsidR="00DA5144" w14:paraId="0AE308AF"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175" w:type="dxa"/>
            <w:tcBorders>
              <w:top w:val="nil"/>
              <w:left w:val="nil"/>
              <w:bottom w:val="nil"/>
              <w:right w:val="nil"/>
              <w:tl2br w:val="nil"/>
              <w:tr2bl w:val="nil"/>
            </w:tcBorders>
            <w:shd w:val="clear" w:color="auto" w:fill="FFFFFF" w:themeFill="background1"/>
            <w:tcMar>
              <w:left w:w="40" w:type="dxa"/>
              <w:right w:w="40" w:type="dxa"/>
            </w:tcMar>
          </w:tcPr>
          <w:p w14:paraId="5F015B31" w14:textId="77777777" w:rsidR="00DA5144" w:rsidRPr="00622E18" w:rsidRDefault="00DA5144" w:rsidP="003D136A">
            <w:pPr>
              <w:pBdr>
                <w:top w:val="nil"/>
                <w:left w:val="nil"/>
                <w:bottom w:val="nil"/>
                <w:right w:val="nil"/>
                <w:between w:val="nil"/>
                <w:bar w:val="nil"/>
              </w:pBdr>
              <w:spacing w:after="0" w:line="240" w:lineRule="auto"/>
              <w:ind w:left="181" w:hanging="181"/>
              <w:rPr>
                <w:rFonts w:asciiTheme="minorHAnsi" w:hAnsiTheme="minorHAnsi" w:cstheme="minorHAnsi"/>
                <w:color w:val="000000"/>
                <w:sz w:val="18"/>
                <w:szCs w:val="18"/>
              </w:rPr>
            </w:pPr>
            <w:r w:rsidRPr="003D136A">
              <w:rPr>
                <w:rFonts w:asciiTheme="minorHAnsi" w:hAnsiTheme="minorHAnsi" w:cstheme="minorHAnsi"/>
                <w:color w:val="000000"/>
                <w:sz w:val="18"/>
                <w:szCs w:val="18"/>
              </w:rPr>
              <w:t>Property, Plant and Equipment</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2144E33"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55</w:t>
            </w:r>
          </w:p>
        </w:tc>
        <w:tc>
          <w:tcPr>
            <w:tcW w:w="1245" w:type="dxa"/>
            <w:tcBorders>
              <w:top w:val="nil"/>
              <w:left w:val="nil"/>
              <w:bottom w:val="nil"/>
              <w:right w:val="nil"/>
              <w:tl2br w:val="nil"/>
              <w:tr2bl w:val="nil"/>
            </w:tcBorders>
            <w:shd w:val="clear" w:color="auto" w:fill="FFFFFF" w:themeFill="background1"/>
            <w:tcMar>
              <w:left w:w="40" w:type="dxa"/>
              <w:right w:w="40" w:type="dxa"/>
            </w:tcMar>
          </w:tcPr>
          <w:p w14:paraId="7008EDD7"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55</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1993FDA"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1</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0F3353A8"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 xml:space="preserve">-98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F1D161E"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170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9E65EAE"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319</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5CB149F"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468</w:t>
            </w:r>
          </w:p>
        </w:tc>
      </w:tr>
      <w:tr w:rsidR="00DA5144" w14:paraId="5A4EA518"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175" w:type="dxa"/>
            <w:tcBorders>
              <w:top w:val="nil"/>
              <w:left w:val="nil"/>
              <w:bottom w:val="nil"/>
              <w:right w:val="nil"/>
              <w:tl2br w:val="nil"/>
              <w:tr2bl w:val="nil"/>
            </w:tcBorders>
            <w:shd w:val="clear" w:color="auto" w:fill="FFFFFF" w:themeFill="background1"/>
            <w:tcMar>
              <w:left w:w="40" w:type="dxa"/>
              <w:right w:w="40" w:type="dxa"/>
            </w:tcMar>
          </w:tcPr>
          <w:p w14:paraId="42D0CADC"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color w:val="000000"/>
                <w:sz w:val="18"/>
                <w:szCs w:val="18"/>
              </w:rPr>
            </w:pPr>
            <w:r w:rsidRPr="00622E18">
              <w:rPr>
                <w:rFonts w:asciiTheme="minorHAnsi" w:hAnsiTheme="minorHAnsi" w:cstheme="minorHAnsi"/>
                <w:color w:val="000000"/>
                <w:sz w:val="18"/>
                <w:szCs w:val="18"/>
              </w:rPr>
              <w:t>Intangible Assets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F0336FB"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20</w:t>
            </w:r>
          </w:p>
        </w:tc>
        <w:tc>
          <w:tcPr>
            <w:tcW w:w="1245" w:type="dxa"/>
            <w:tcBorders>
              <w:top w:val="nil"/>
              <w:left w:val="nil"/>
              <w:bottom w:val="nil"/>
              <w:right w:val="nil"/>
              <w:tl2br w:val="nil"/>
              <w:tr2bl w:val="nil"/>
            </w:tcBorders>
            <w:shd w:val="clear" w:color="auto" w:fill="FFFFFF" w:themeFill="background1"/>
            <w:tcMar>
              <w:left w:w="40" w:type="dxa"/>
              <w:right w:w="40" w:type="dxa"/>
            </w:tcMar>
          </w:tcPr>
          <w:p w14:paraId="19612BF4"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65</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FDFF147"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23</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0D380F22"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 xml:space="preserve">-65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AA932C4"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35</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80D5183"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45</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1FCCCEF"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45</w:t>
            </w:r>
          </w:p>
        </w:tc>
      </w:tr>
      <w:tr w:rsidR="00DA5144" w14:paraId="7AE512FF"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2175" w:type="dxa"/>
            <w:tcBorders>
              <w:top w:val="nil"/>
              <w:left w:val="nil"/>
              <w:bottom w:val="nil"/>
              <w:right w:val="nil"/>
              <w:tl2br w:val="nil"/>
              <w:tr2bl w:val="nil"/>
            </w:tcBorders>
            <w:shd w:val="clear" w:color="auto" w:fill="FFFFFF" w:themeFill="background1"/>
            <w:tcMar>
              <w:left w:w="40" w:type="dxa"/>
              <w:right w:w="40" w:type="dxa"/>
            </w:tcMar>
            <w:vAlign w:val="bottom"/>
          </w:tcPr>
          <w:p w14:paraId="1620735F"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Total Non-Current Assets</w:t>
            </w:r>
          </w:p>
        </w:tc>
        <w:tc>
          <w:tcPr>
            <w:tcW w:w="1035" w:type="dxa"/>
            <w:tcBorders>
              <w:top w:val="nil"/>
              <w:left w:val="nil"/>
              <w:bottom w:val="nil"/>
              <w:right w:val="nil"/>
              <w:tl2br w:val="nil"/>
              <w:tr2bl w:val="nil"/>
            </w:tcBorders>
            <w:shd w:val="clear" w:color="auto" w:fill="FFFFFF" w:themeFill="background1"/>
            <w:tcMar>
              <w:left w:w="40" w:type="dxa"/>
              <w:right w:w="40" w:type="dxa"/>
            </w:tcMar>
            <w:vAlign w:val="bottom"/>
          </w:tcPr>
          <w:p w14:paraId="75F6D255"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75</w:t>
            </w:r>
          </w:p>
        </w:tc>
        <w:tc>
          <w:tcPr>
            <w:tcW w:w="1245" w:type="dxa"/>
            <w:tcBorders>
              <w:top w:val="nil"/>
              <w:left w:val="nil"/>
              <w:bottom w:val="nil"/>
              <w:right w:val="nil"/>
              <w:tl2br w:val="nil"/>
              <w:tr2bl w:val="nil"/>
            </w:tcBorders>
            <w:shd w:val="clear" w:color="auto" w:fill="FFFFFF" w:themeFill="background1"/>
            <w:tcMar>
              <w:left w:w="40" w:type="dxa"/>
              <w:right w:w="40" w:type="dxa"/>
            </w:tcMar>
            <w:vAlign w:val="bottom"/>
          </w:tcPr>
          <w:p w14:paraId="18F00A61"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120</w:t>
            </w:r>
          </w:p>
        </w:tc>
        <w:tc>
          <w:tcPr>
            <w:tcW w:w="1035" w:type="dxa"/>
            <w:tcBorders>
              <w:top w:val="nil"/>
              <w:left w:val="nil"/>
              <w:bottom w:val="nil"/>
              <w:right w:val="nil"/>
              <w:tl2br w:val="nil"/>
              <w:tr2bl w:val="nil"/>
            </w:tcBorders>
            <w:shd w:val="clear" w:color="auto" w:fill="FFFFFF" w:themeFill="background1"/>
            <w:tcMar>
              <w:left w:w="40" w:type="dxa"/>
              <w:right w:w="40" w:type="dxa"/>
            </w:tcMar>
            <w:vAlign w:val="bottom"/>
          </w:tcPr>
          <w:p w14:paraId="4BCAFCAF"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24</w:t>
            </w:r>
          </w:p>
        </w:tc>
        <w:tc>
          <w:tcPr>
            <w:tcW w:w="600" w:type="dxa"/>
            <w:tcBorders>
              <w:top w:val="nil"/>
              <w:left w:val="nil"/>
              <w:bottom w:val="nil"/>
              <w:right w:val="nil"/>
              <w:tl2br w:val="nil"/>
              <w:tr2bl w:val="nil"/>
            </w:tcBorders>
            <w:shd w:val="clear" w:color="auto" w:fill="FFFFFF" w:themeFill="background1"/>
            <w:tcMar>
              <w:left w:w="40" w:type="dxa"/>
              <w:right w:w="40" w:type="dxa"/>
            </w:tcMar>
            <w:vAlign w:val="bottom"/>
          </w:tcPr>
          <w:p w14:paraId="454CB06C"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 xml:space="preserve">-80 </w:t>
            </w:r>
          </w:p>
        </w:tc>
        <w:tc>
          <w:tcPr>
            <w:tcW w:w="1035" w:type="dxa"/>
            <w:tcBorders>
              <w:top w:val="nil"/>
              <w:left w:val="nil"/>
              <w:bottom w:val="nil"/>
              <w:right w:val="nil"/>
              <w:tl2br w:val="nil"/>
              <w:tr2bl w:val="nil"/>
            </w:tcBorders>
            <w:shd w:val="clear" w:color="auto" w:fill="FFFFFF" w:themeFill="background1"/>
            <w:tcMar>
              <w:left w:w="40" w:type="dxa"/>
              <w:right w:w="40" w:type="dxa"/>
            </w:tcMar>
            <w:vAlign w:val="bottom"/>
          </w:tcPr>
          <w:p w14:paraId="2A18F9D3"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205</w:t>
            </w:r>
          </w:p>
        </w:tc>
        <w:tc>
          <w:tcPr>
            <w:tcW w:w="1035" w:type="dxa"/>
            <w:tcBorders>
              <w:top w:val="nil"/>
              <w:left w:val="nil"/>
              <w:bottom w:val="nil"/>
              <w:right w:val="nil"/>
              <w:tl2br w:val="nil"/>
              <w:tr2bl w:val="nil"/>
            </w:tcBorders>
            <w:shd w:val="clear" w:color="auto" w:fill="FFFFFF" w:themeFill="background1"/>
            <w:tcMar>
              <w:left w:w="40" w:type="dxa"/>
              <w:right w:w="40" w:type="dxa"/>
            </w:tcMar>
            <w:vAlign w:val="bottom"/>
          </w:tcPr>
          <w:p w14:paraId="1B34DE49"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364</w:t>
            </w:r>
          </w:p>
        </w:tc>
        <w:tc>
          <w:tcPr>
            <w:tcW w:w="1035" w:type="dxa"/>
            <w:tcBorders>
              <w:top w:val="nil"/>
              <w:left w:val="nil"/>
              <w:bottom w:val="nil"/>
              <w:right w:val="nil"/>
              <w:tl2br w:val="nil"/>
              <w:tr2bl w:val="nil"/>
            </w:tcBorders>
            <w:shd w:val="clear" w:color="auto" w:fill="FFFFFF" w:themeFill="background1"/>
            <w:tcMar>
              <w:left w:w="40" w:type="dxa"/>
              <w:right w:w="40" w:type="dxa"/>
            </w:tcMar>
            <w:vAlign w:val="bottom"/>
          </w:tcPr>
          <w:p w14:paraId="564046B3"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513</w:t>
            </w:r>
          </w:p>
        </w:tc>
      </w:tr>
      <w:tr w:rsidR="00DA5144" w14:paraId="13D039A7"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4116B5E6"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TOTAL ASSETS</w:t>
            </w:r>
          </w:p>
        </w:tc>
        <w:tc>
          <w:tcPr>
            <w:tcW w:w="1035" w:type="dxa"/>
            <w:tcBorders>
              <w:top w:val="nil"/>
              <w:left w:val="nil"/>
              <w:bottom w:val="nil"/>
              <w:right w:val="nil"/>
              <w:tl2br w:val="nil"/>
              <w:tr2bl w:val="nil"/>
            </w:tcBorders>
            <w:shd w:val="clear" w:color="auto" w:fill="FFFFFF" w:themeFill="background1"/>
            <w:tcMar>
              <w:left w:w="40" w:type="dxa"/>
              <w:right w:w="40" w:type="dxa"/>
            </w:tcMar>
            <w:vAlign w:val="bottom"/>
          </w:tcPr>
          <w:p w14:paraId="1F4D1CBC" w14:textId="621B24FB"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4</w:t>
            </w:r>
            <w:r w:rsidR="00161AE0"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521</w:t>
            </w:r>
          </w:p>
        </w:tc>
        <w:tc>
          <w:tcPr>
            <w:tcW w:w="1245" w:type="dxa"/>
            <w:tcBorders>
              <w:top w:val="nil"/>
              <w:left w:val="nil"/>
              <w:bottom w:val="nil"/>
              <w:right w:val="nil"/>
              <w:tl2br w:val="nil"/>
              <w:tr2bl w:val="nil"/>
            </w:tcBorders>
            <w:shd w:val="clear" w:color="auto" w:fill="FFFFFF" w:themeFill="background1"/>
            <w:tcMar>
              <w:left w:w="40" w:type="dxa"/>
              <w:right w:w="40" w:type="dxa"/>
            </w:tcMar>
            <w:vAlign w:val="bottom"/>
          </w:tcPr>
          <w:p w14:paraId="6C542C84" w14:textId="6B48A4CD"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4</w:t>
            </w:r>
            <w:r w:rsidR="00161AE0"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603</w:t>
            </w:r>
          </w:p>
        </w:tc>
        <w:tc>
          <w:tcPr>
            <w:tcW w:w="1035" w:type="dxa"/>
            <w:tcBorders>
              <w:top w:val="nil"/>
              <w:left w:val="nil"/>
              <w:bottom w:val="nil"/>
              <w:right w:val="nil"/>
              <w:tl2br w:val="nil"/>
              <w:tr2bl w:val="nil"/>
            </w:tcBorders>
            <w:shd w:val="clear" w:color="auto" w:fill="FFFFFF" w:themeFill="background1"/>
            <w:tcMar>
              <w:left w:w="40" w:type="dxa"/>
              <w:right w:w="40" w:type="dxa"/>
            </w:tcMar>
            <w:vAlign w:val="bottom"/>
          </w:tcPr>
          <w:p w14:paraId="743CA415" w14:textId="2D19E130"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3</w:t>
            </w:r>
            <w:r w:rsidR="00161AE0"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799</w:t>
            </w:r>
          </w:p>
        </w:tc>
        <w:tc>
          <w:tcPr>
            <w:tcW w:w="600" w:type="dxa"/>
            <w:tcBorders>
              <w:top w:val="nil"/>
              <w:left w:val="nil"/>
              <w:bottom w:val="nil"/>
              <w:right w:val="nil"/>
              <w:tl2br w:val="nil"/>
              <w:tr2bl w:val="nil"/>
            </w:tcBorders>
            <w:shd w:val="clear" w:color="auto" w:fill="FFFFFF" w:themeFill="background1"/>
            <w:tcMar>
              <w:left w:w="40" w:type="dxa"/>
              <w:right w:w="40" w:type="dxa"/>
            </w:tcMar>
            <w:vAlign w:val="bottom"/>
          </w:tcPr>
          <w:p w14:paraId="556FBBA1"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 xml:space="preserve">-17 </w:t>
            </w:r>
          </w:p>
        </w:tc>
        <w:tc>
          <w:tcPr>
            <w:tcW w:w="1035" w:type="dxa"/>
            <w:tcBorders>
              <w:top w:val="nil"/>
              <w:left w:val="nil"/>
              <w:bottom w:val="nil"/>
              <w:right w:val="nil"/>
              <w:tl2br w:val="nil"/>
              <w:tr2bl w:val="nil"/>
            </w:tcBorders>
            <w:shd w:val="clear" w:color="auto" w:fill="FFFFFF" w:themeFill="background1"/>
            <w:tcMar>
              <w:left w:w="40" w:type="dxa"/>
              <w:right w:w="40" w:type="dxa"/>
            </w:tcMar>
            <w:vAlign w:val="bottom"/>
          </w:tcPr>
          <w:p w14:paraId="3A7DEF06" w14:textId="1D35B49A"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3</w:t>
            </w:r>
            <w:r w:rsidR="00161AE0"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367</w:t>
            </w:r>
          </w:p>
        </w:tc>
        <w:tc>
          <w:tcPr>
            <w:tcW w:w="1035" w:type="dxa"/>
            <w:tcBorders>
              <w:top w:val="nil"/>
              <w:left w:val="nil"/>
              <w:bottom w:val="nil"/>
              <w:right w:val="nil"/>
              <w:tl2br w:val="nil"/>
              <w:tr2bl w:val="nil"/>
            </w:tcBorders>
            <w:shd w:val="clear" w:color="auto" w:fill="FFFFFF" w:themeFill="background1"/>
            <w:tcMar>
              <w:left w:w="40" w:type="dxa"/>
              <w:right w:w="40" w:type="dxa"/>
            </w:tcMar>
            <w:vAlign w:val="bottom"/>
          </w:tcPr>
          <w:p w14:paraId="0C47835D" w14:textId="2ABF9CDC"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2</w:t>
            </w:r>
            <w:r w:rsidR="00161AE0"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943</w:t>
            </w:r>
          </w:p>
        </w:tc>
        <w:tc>
          <w:tcPr>
            <w:tcW w:w="1035" w:type="dxa"/>
            <w:tcBorders>
              <w:top w:val="nil"/>
              <w:left w:val="nil"/>
              <w:bottom w:val="nil"/>
              <w:right w:val="nil"/>
              <w:tl2br w:val="nil"/>
              <w:tr2bl w:val="nil"/>
            </w:tcBorders>
            <w:shd w:val="clear" w:color="auto" w:fill="FFFFFF" w:themeFill="background1"/>
            <w:tcMar>
              <w:left w:w="40" w:type="dxa"/>
              <w:right w:w="40" w:type="dxa"/>
            </w:tcMar>
            <w:vAlign w:val="bottom"/>
          </w:tcPr>
          <w:p w14:paraId="2E873385" w14:textId="6ECE37A9"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2</w:t>
            </w:r>
            <w:r w:rsidR="004C46B4"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523</w:t>
            </w:r>
          </w:p>
        </w:tc>
      </w:tr>
      <w:tr w:rsidR="00DA5144" w14:paraId="5FAF528B"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36408852"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Current Liabilities</w:t>
            </w: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64BA84A8"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245" w:type="dxa"/>
            <w:tcBorders>
              <w:top w:val="nil"/>
              <w:left w:val="nil"/>
              <w:bottom w:val="nil"/>
              <w:right w:val="nil"/>
              <w:tl2br w:val="nil"/>
              <w:tr2bl w:val="nil"/>
            </w:tcBorders>
            <w:shd w:val="clear" w:color="auto" w:fill="FFFFFF" w:themeFill="background1"/>
            <w:tcMar>
              <w:left w:w="0" w:type="dxa"/>
              <w:right w:w="0" w:type="dxa"/>
            </w:tcMar>
            <w:vAlign w:val="bottom"/>
          </w:tcPr>
          <w:p w14:paraId="62801D30"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67EC9373"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600" w:type="dxa"/>
            <w:tcBorders>
              <w:top w:val="nil"/>
              <w:left w:val="nil"/>
              <w:bottom w:val="nil"/>
              <w:right w:val="nil"/>
              <w:tl2br w:val="nil"/>
              <w:tr2bl w:val="nil"/>
            </w:tcBorders>
            <w:shd w:val="clear" w:color="auto" w:fill="FFFFFF" w:themeFill="background1"/>
            <w:tcMar>
              <w:left w:w="0" w:type="dxa"/>
              <w:right w:w="0" w:type="dxa"/>
            </w:tcMar>
            <w:vAlign w:val="bottom"/>
          </w:tcPr>
          <w:p w14:paraId="79E19AE2"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5EFFD6D2"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17E126E9"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339E6C59" w14:textId="77777777" w:rsidR="00DA5144" w:rsidRPr="00622E18" w:rsidRDefault="00DA5144" w:rsidP="001933E8">
            <w:pPr>
              <w:spacing w:after="0" w:line="240" w:lineRule="auto"/>
              <w:rPr>
                <w:rFonts w:asciiTheme="minorHAnsi" w:hAnsiTheme="minorHAnsi" w:cstheme="minorHAnsi"/>
                <w:color w:val="000000"/>
                <w:sz w:val="18"/>
                <w:szCs w:val="18"/>
              </w:rPr>
            </w:pPr>
          </w:p>
        </w:tc>
      </w:tr>
      <w:tr w:rsidR="00DA5144" w14:paraId="3A411B92"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175" w:type="dxa"/>
            <w:tcBorders>
              <w:top w:val="nil"/>
              <w:left w:val="nil"/>
              <w:bottom w:val="nil"/>
              <w:right w:val="nil"/>
              <w:tl2br w:val="nil"/>
              <w:tr2bl w:val="nil"/>
            </w:tcBorders>
            <w:shd w:val="clear" w:color="auto" w:fill="FFFFFF" w:themeFill="background1"/>
            <w:noWrap/>
            <w:tcMar>
              <w:left w:w="40" w:type="dxa"/>
              <w:right w:w="40" w:type="dxa"/>
            </w:tcMar>
          </w:tcPr>
          <w:p w14:paraId="63FE91E2"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color w:val="000000"/>
                <w:sz w:val="18"/>
                <w:szCs w:val="18"/>
              </w:rPr>
            </w:pPr>
            <w:r w:rsidRPr="00622E18">
              <w:rPr>
                <w:rFonts w:asciiTheme="minorHAnsi" w:hAnsiTheme="minorHAnsi" w:cstheme="minorHAnsi"/>
                <w:color w:val="000000"/>
                <w:sz w:val="18"/>
                <w:szCs w:val="18"/>
              </w:rPr>
              <w:t>Payables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82F80D1"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363</w:t>
            </w:r>
          </w:p>
        </w:tc>
        <w:tc>
          <w:tcPr>
            <w:tcW w:w="1245" w:type="dxa"/>
            <w:tcBorders>
              <w:top w:val="nil"/>
              <w:left w:val="nil"/>
              <w:bottom w:val="nil"/>
              <w:right w:val="nil"/>
              <w:tl2br w:val="nil"/>
              <w:tr2bl w:val="nil"/>
            </w:tcBorders>
            <w:shd w:val="clear" w:color="auto" w:fill="FFFFFF" w:themeFill="background1"/>
            <w:tcMar>
              <w:left w:w="40" w:type="dxa"/>
              <w:right w:w="40" w:type="dxa"/>
            </w:tcMar>
          </w:tcPr>
          <w:p w14:paraId="116D931E"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350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3B19A6D"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397</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3F7E07BD"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 xml:space="preserve">13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0FBA3B7"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444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0C49D51"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491</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1D3ED3E"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538</w:t>
            </w:r>
          </w:p>
        </w:tc>
      </w:tr>
      <w:tr w:rsidR="00DA5144" w14:paraId="0CD2482C"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175" w:type="dxa"/>
            <w:tcBorders>
              <w:top w:val="nil"/>
              <w:left w:val="nil"/>
              <w:bottom w:val="nil"/>
              <w:right w:val="nil"/>
              <w:tl2br w:val="nil"/>
              <w:tr2bl w:val="nil"/>
            </w:tcBorders>
            <w:shd w:val="clear" w:color="auto" w:fill="FFFFFF" w:themeFill="background1"/>
            <w:noWrap/>
            <w:tcMar>
              <w:left w:w="40" w:type="dxa"/>
              <w:right w:w="40" w:type="dxa"/>
            </w:tcMar>
          </w:tcPr>
          <w:p w14:paraId="6ECB84C8"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color w:val="000000"/>
                <w:sz w:val="18"/>
                <w:szCs w:val="18"/>
              </w:rPr>
            </w:pPr>
            <w:r w:rsidRPr="00622E18">
              <w:rPr>
                <w:rFonts w:asciiTheme="minorHAnsi" w:hAnsiTheme="minorHAnsi" w:cstheme="minorHAnsi"/>
                <w:color w:val="000000"/>
                <w:sz w:val="18"/>
                <w:szCs w:val="18"/>
              </w:rPr>
              <w:t>Employee Benefits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0B1EE36" w14:textId="6D06366F"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2</w:t>
            </w:r>
            <w:r w:rsidR="004C46B4" w:rsidRPr="00622E18">
              <w:rPr>
                <w:rFonts w:asciiTheme="minorHAnsi" w:hAnsiTheme="minorHAnsi" w:cstheme="minorHAnsi"/>
                <w:color w:val="000000"/>
                <w:sz w:val="18"/>
                <w:szCs w:val="18"/>
              </w:rPr>
              <w:t>,</w:t>
            </w:r>
            <w:r w:rsidRPr="00622E18">
              <w:rPr>
                <w:rFonts w:asciiTheme="minorHAnsi" w:hAnsiTheme="minorHAnsi" w:cstheme="minorHAnsi"/>
                <w:color w:val="000000"/>
                <w:sz w:val="18"/>
                <w:szCs w:val="18"/>
              </w:rPr>
              <w:t>052</w:t>
            </w:r>
          </w:p>
        </w:tc>
        <w:tc>
          <w:tcPr>
            <w:tcW w:w="1245" w:type="dxa"/>
            <w:tcBorders>
              <w:top w:val="nil"/>
              <w:left w:val="nil"/>
              <w:bottom w:val="nil"/>
              <w:right w:val="nil"/>
              <w:tl2br w:val="nil"/>
              <w:tr2bl w:val="nil"/>
            </w:tcBorders>
            <w:shd w:val="clear" w:color="auto" w:fill="FFFFFF" w:themeFill="background1"/>
            <w:tcMar>
              <w:left w:w="40" w:type="dxa"/>
              <w:right w:w="40" w:type="dxa"/>
            </w:tcMar>
          </w:tcPr>
          <w:p w14:paraId="150C4358" w14:textId="52CC6284"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2</w:t>
            </w:r>
            <w:r w:rsidR="004C46B4" w:rsidRPr="00622E18">
              <w:rPr>
                <w:rFonts w:asciiTheme="minorHAnsi" w:hAnsiTheme="minorHAnsi" w:cstheme="minorHAnsi"/>
                <w:color w:val="000000"/>
                <w:sz w:val="18"/>
                <w:szCs w:val="18"/>
              </w:rPr>
              <w:t>,</w:t>
            </w:r>
            <w:r w:rsidRPr="00622E18">
              <w:rPr>
                <w:rFonts w:asciiTheme="minorHAnsi" w:hAnsiTheme="minorHAnsi" w:cstheme="minorHAnsi"/>
                <w:color w:val="000000"/>
                <w:sz w:val="18"/>
                <w:szCs w:val="18"/>
              </w:rPr>
              <w:t>550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2804384" w14:textId="53FDBE10"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2</w:t>
            </w:r>
            <w:r w:rsidR="004C46B4" w:rsidRPr="00622E18">
              <w:rPr>
                <w:rFonts w:asciiTheme="minorHAnsi" w:hAnsiTheme="minorHAnsi" w:cstheme="minorHAnsi"/>
                <w:color w:val="000000"/>
                <w:sz w:val="18"/>
                <w:szCs w:val="18"/>
              </w:rPr>
              <w:t>,</w:t>
            </w:r>
            <w:r w:rsidRPr="00622E18">
              <w:rPr>
                <w:rFonts w:asciiTheme="minorHAnsi" w:hAnsiTheme="minorHAnsi" w:cstheme="minorHAnsi"/>
                <w:color w:val="000000"/>
                <w:sz w:val="18"/>
                <w:szCs w:val="18"/>
              </w:rPr>
              <w:t>552</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5DAAC970"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 xml:space="preserve">..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BFEA726" w14:textId="3CE8C513"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2</w:t>
            </w:r>
            <w:r w:rsidR="004C46B4" w:rsidRPr="00622E18">
              <w:rPr>
                <w:rFonts w:asciiTheme="minorHAnsi" w:hAnsiTheme="minorHAnsi" w:cstheme="minorHAnsi"/>
                <w:color w:val="000000"/>
                <w:sz w:val="18"/>
                <w:szCs w:val="18"/>
              </w:rPr>
              <w:t>,</w:t>
            </w:r>
            <w:r w:rsidRPr="00622E18">
              <w:rPr>
                <w:rFonts w:asciiTheme="minorHAnsi" w:hAnsiTheme="minorHAnsi" w:cstheme="minorHAnsi"/>
                <w:color w:val="000000"/>
                <w:sz w:val="18"/>
                <w:szCs w:val="18"/>
              </w:rPr>
              <w:t>556</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35F585C" w14:textId="6849668D"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2</w:t>
            </w:r>
            <w:r w:rsidR="004C46B4" w:rsidRPr="00622E18">
              <w:rPr>
                <w:rFonts w:asciiTheme="minorHAnsi" w:hAnsiTheme="minorHAnsi" w:cstheme="minorHAnsi"/>
                <w:color w:val="000000"/>
                <w:sz w:val="18"/>
                <w:szCs w:val="18"/>
              </w:rPr>
              <w:t>,</w:t>
            </w:r>
            <w:r w:rsidRPr="00622E18">
              <w:rPr>
                <w:rFonts w:asciiTheme="minorHAnsi" w:hAnsiTheme="minorHAnsi" w:cstheme="minorHAnsi"/>
                <w:color w:val="000000"/>
                <w:sz w:val="18"/>
                <w:szCs w:val="18"/>
              </w:rPr>
              <w:t>562</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BCDAF7E" w14:textId="3110B486"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2</w:t>
            </w:r>
            <w:r w:rsidR="004C46B4" w:rsidRPr="00622E18">
              <w:rPr>
                <w:rFonts w:asciiTheme="minorHAnsi" w:hAnsiTheme="minorHAnsi" w:cstheme="minorHAnsi"/>
                <w:color w:val="000000"/>
                <w:sz w:val="18"/>
                <w:szCs w:val="18"/>
              </w:rPr>
              <w:t>,</w:t>
            </w:r>
            <w:r w:rsidRPr="00622E18">
              <w:rPr>
                <w:rFonts w:asciiTheme="minorHAnsi" w:hAnsiTheme="minorHAnsi" w:cstheme="minorHAnsi"/>
                <w:color w:val="000000"/>
                <w:sz w:val="18"/>
                <w:szCs w:val="18"/>
              </w:rPr>
              <w:t>570</w:t>
            </w:r>
          </w:p>
        </w:tc>
      </w:tr>
      <w:tr w:rsidR="00DA5144" w14:paraId="177AAD59"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175" w:type="dxa"/>
            <w:tcBorders>
              <w:top w:val="nil"/>
              <w:left w:val="nil"/>
              <w:bottom w:val="nil"/>
              <w:right w:val="nil"/>
              <w:tl2br w:val="nil"/>
              <w:tr2bl w:val="nil"/>
            </w:tcBorders>
            <w:shd w:val="clear" w:color="auto" w:fill="FFFFFF" w:themeFill="background1"/>
            <w:noWrap/>
            <w:tcMar>
              <w:left w:w="40" w:type="dxa"/>
              <w:right w:w="40" w:type="dxa"/>
            </w:tcMar>
          </w:tcPr>
          <w:p w14:paraId="7A2779D3"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color w:val="000000"/>
                <w:sz w:val="18"/>
                <w:szCs w:val="18"/>
              </w:rPr>
            </w:pPr>
            <w:r w:rsidRPr="00622E18">
              <w:rPr>
                <w:rFonts w:asciiTheme="minorHAnsi" w:hAnsiTheme="minorHAnsi" w:cstheme="minorHAnsi"/>
                <w:color w:val="000000"/>
                <w:sz w:val="18"/>
                <w:szCs w:val="18"/>
              </w:rPr>
              <w:t>Other Provisions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7799C8C"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287</w:t>
            </w:r>
          </w:p>
        </w:tc>
        <w:tc>
          <w:tcPr>
            <w:tcW w:w="1245" w:type="dxa"/>
            <w:tcBorders>
              <w:top w:val="nil"/>
              <w:left w:val="nil"/>
              <w:bottom w:val="nil"/>
              <w:right w:val="nil"/>
              <w:tl2br w:val="nil"/>
              <w:tr2bl w:val="nil"/>
            </w:tcBorders>
            <w:shd w:val="clear" w:color="auto" w:fill="FFFFFF" w:themeFill="background1"/>
            <w:tcMar>
              <w:left w:w="40" w:type="dxa"/>
              <w:right w:w="40" w:type="dxa"/>
            </w:tcMar>
          </w:tcPr>
          <w:p w14:paraId="6F777B4D"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311</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5C22E02"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24</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156BF871"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 xml:space="preserve">-92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A26C83C"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24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CDCA70C"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24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8015DDC"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24</w:t>
            </w:r>
          </w:p>
        </w:tc>
      </w:tr>
      <w:tr w:rsidR="00DA5144" w14:paraId="349C6EF2"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trPr>
        <w:tc>
          <w:tcPr>
            <w:tcW w:w="2175" w:type="dxa"/>
            <w:tcBorders>
              <w:top w:val="nil"/>
              <w:left w:val="nil"/>
              <w:bottom w:val="nil"/>
              <w:right w:val="nil"/>
              <w:tl2br w:val="nil"/>
              <w:tr2bl w:val="nil"/>
            </w:tcBorders>
            <w:shd w:val="clear" w:color="auto" w:fill="FFFFFF" w:themeFill="background1"/>
            <w:tcMar>
              <w:left w:w="40" w:type="dxa"/>
              <w:right w:w="40" w:type="dxa"/>
            </w:tcMar>
            <w:vAlign w:val="bottom"/>
          </w:tcPr>
          <w:p w14:paraId="5858DC70"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Total Current Liabilities</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640D9BDD" w14:textId="7F3EB790"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2</w:t>
            </w:r>
            <w:r w:rsidR="004C46B4"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702</w:t>
            </w:r>
          </w:p>
        </w:tc>
        <w:tc>
          <w:tcPr>
            <w:tcW w:w="124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79214BB1" w14:textId="588ADAE8"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3</w:t>
            </w:r>
            <w:r w:rsidR="004C46B4"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211</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0D61C069" w14:textId="3C5894F5"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2</w:t>
            </w:r>
            <w:r w:rsidR="004C46B4"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973</w:t>
            </w:r>
          </w:p>
        </w:tc>
        <w:tc>
          <w:tcPr>
            <w:tcW w:w="600" w:type="dxa"/>
            <w:tcBorders>
              <w:top w:val="nil"/>
              <w:left w:val="nil"/>
              <w:bottom w:val="nil"/>
              <w:right w:val="nil"/>
              <w:tl2br w:val="nil"/>
              <w:tr2bl w:val="nil"/>
            </w:tcBorders>
            <w:shd w:val="clear" w:color="auto" w:fill="FFFFFF" w:themeFill="background1"/>
            <w:tcMar>
              <w:left w:w="40" w:type="dxa"/>
              <w:right w:w="40" w:type="dxa"/>
            </w:tcMar>
            <w:vAlign w:val="bottom"/>
          </w:tcPr>
          <w:p w14:paraId="7A1F4067"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 xml:space="preserve">-7 </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1BF69B78" w14:textId="0AB21065"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3</w:t>
            </w:r>
            <w:r w:rsidR="004C46B4"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024</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5EB6FB5F" w14:textId="60D7B9B3"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3</w:t>
            </w:r>
            <w:r w:rsidR="004C46B4"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077</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2CD64EDE" w14:textId="2FEC9522"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3</w:t>
            </w:r>
            <w:r w:rsidR="004C46B4"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132</w:t>
            </w:r>
          </w:p>
        </w:tc>
      </w:tr>
      <w:tr w:rsidR="00DA5144" w14:paraId="09E200AE"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7058FAA6"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Non-Current Liabilities</w:t>
            </w: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2094B01D"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245" w:type="dxa"/>
            <w:tcBorders>
              <w:top w:val="nil"/>
              <w:left w:val="nil"/>
              <w:bottom w:val="nil"/>
              <w:right w:val="nil"/>
              <w:tl2br w:val="nil"/>
              <w:tr2bl w:val="nil"/>
            </w:tcBorders>
            <w:shd w:val="clear" w:color="auto" w:fill="FFFFFF" w:themeFill="background1"/>
            <w:tcMar>
              <w:left w:w="0" w:type="dxa"/>
              <w:right w:w="0" w:type="dxa"/>
            </w:tcMar>
            <w:vAlign w:val="bottom"/>
          </w:tcPr>
          <w:p w14:paraId="0334FB1E"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22925251"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600" w:type="dxa"/>
            <w:tcBorders>
              <w:top w:val="nil"/>
              <w:left w:val="nil"/>
              <w:bottom w:val="nil"/>
              <w:right w:val="nil"/>
              <w:tl2br w:val="nil"/>
              <w:tr2bl w:val="nil"/>
            </w:tcBorders>
            <w:shd w:val="clear" w:color="auto" w:fill="FFFFFF" w:themeFill="background1"/>
            <w:tcMar>
              <w:left w:w="0" w:type="dxa"/>
              <w:right w:w="0" w:type="dxa"/>
            </w:tcMar>
            <w:vAlign w:val="bottom"/>
          </w:tcPr>
          <w:p w14:paraId="626CAB8B" w14:textId="77777777" w:rsidR="00DA5144" w:rsidRPr="00622E18" w:rsidRDefault="00DA5144" w:rsidP="001933E8">
            <w:pPr>
              <w:spacing w:after="0" w:line="240" w:lineRule="auto"/>
              <w:jc w:val="right"/>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7DFDD43A"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0DC3A205"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252B517D" w14:textId="77777777" w:rsidR="00DA5144" w:rsidRPr="00622E18" w:rsidRDefault="00DA5144" w:rsidP="001933E8">
            <w:pPr>
              <w:spacing w:after="0" w:line="240" w:lineRule="auto"/>
              <w:rPr>
                <w:rFonts w:asciiTheme="minorHAnsi" w:hAnsiTheme="minorHAnsi" w:cstheme="minorHAnsi"/>
                <w:color w:val="000000"/>
                <w:sz w:val="18"/>
                <w:szCs w:val="18"/>
              </w:rPr>
            </w:pPr>
          </w:p>
        </w:tc>
      </w:tr>
      <w:tr w:rsidR="00DA5144" w14:paraId="4DD3F825"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175" w:type="dxa"/>
            <w:tcBorders>
              <w:top w:val="nil"/>
              <w:left w:val="nil"/>
              <w:bottom w:val="nil"/>
              <w:right w:val="nil"/>
              <w:tl2br w:val="nil"/>
              <w:tr2bl w:val="nil"/>
            </w:tcBorders>
            <w:shd w:val="clear" w:color="auto" w:fill="FFFFFF" w:themeFill="background1"/>
            <w:noWrap/>
            <w:tcMar>
              <w:left w:w="40" w:type="dxa"/>
              <w:right w:w="40" w:type="dxa"/>
            </w:tcMar>
          </w:tcPr>
          <w:p w14:paraId="3E40C5A3"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color w:val="000000"/>
                <w:sz w:val="18"/>
                <w:szCs w:val="18"/>
              </w:rPr>
            </w:pPr>
            <w:r w:rsidRPr="00622E18">
              <w:rPr>
                <w:rFonts w:asciiTheme="minorHAnsi" w:hAnsiTheme="minorHAnsi" w:cstheme="minorHAnsi"/>
                <w:color w:val="000000"/>
                <w:sz w:val="18"/>
                <w:szCs w:val="18"/>
              </w:rPr>
              <w:t>Employee Benefits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5EAE16B"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250</w:t>
            </w:r>
          </w:p>
        </w:tc>
        <w:tc>
          <w:tcPr>
            <w:tcW w:w="1245" w:type="dxa"/>
            <w:tcBorders>
              <w:top w:val="nil"/>
              <w:left w:val="nil"/>
              <w:bottom w:val="nil"/>
              <w:right w:val="nil"/>
              <w:tl2br w:val="nil"/>
              <w:tr2bl w:val="nil"/>
            </w:tcBorders>
            <w:shd w:val="clear" w:color="auto" w:fill="FFFFFF" w:themeFill="background1"/>
            <w:tcMar>
              <w:left w:w="40" w:type="dxa"/>
              <w:right w:w="40" w:type="dxa"/>
            </w:tcMar>
          </w:tcPr>
          <w:p w14:paraId="2ED6B298"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209</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D8E3A32"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253</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545B8D38"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 xml:space="preserve">21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7457D53"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297</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FE5CD25"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341</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DFBBECF"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385</w:t>
            </w:r>
          </w:p>
        </w:tc>
      </w:tr>
      <w:tr w:rsidR="00DA5144" w14:paraId="1CB65666"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175" w:type="dxa"/>
            <w:tcBorders>
              <w:top w:val="nil"/>
              <w:left w:val="nil"/>
              <w:bottom w:val="nil"/>
              <w:right w:val="nil"/>
              <w:tl2br w:val="nil"/>
              <w:tr2bl w:val="nil"/>
            </w:tcBorders>
            <w:shd w:val="clear" w:color="auto" w:fill="FFFFFF" w:themeFill="background1"/>
            <w:noWrap/>
            <w:tcMar>
              <w:left w:w="40" w:type="dxa"/>
              <w:right w:w="40" w:type="dxa"/>
            </w:tcMar>
          </w:tcPr>
          <w:p w14:paraId="57E38153"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color w:val="000000"/>
                <w:sz w:val="18"/>
                <w:szCs w:val="18"/>
              </w:rPr>
            </w:pPr>
            <w:r w:rsidRPr="00622E18">
              <w:rPr>
                <w:rFonts w:asciiTheme="minorHAnsi" w:hAnsiTheme="minorHAnsi" w:cstheme="minorHAnsi"/>
                <w:color w:val="000000"/>
                <w:sz w:val="18"/>
                <w:szCs w:val="18"/>
              </w:rPr>
              <w:t>Other Provisions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DE53DD8"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-8</w:t>
            </w:r>
          </w:p>
        </w:tc>
        <w:tc>
          <w:tcPr>
            <w:tcW w:w="1245" w:type="dxa"/>
            <w:tcBorders>
              <w:top w:val="nil"/>
              <w:left w:val="nil"/>
              <w:bottom w:val="nil"/>
              <w:right w:val="nil"/>
              <w:tl2br w:val="nil"/>
              <w:tr2bl w:val="nil"/>
            </w:tcBorders>
            <w:shd w:val="clear" w:color="auto" w:fill="FFFFFF" w:themeFill="background1"/>
            <w:tcMar>
              <w:left w:w="40" w:type="dxa"/>
              <w:right w:w="40" w:type="dxa"/>
            </w:tcMar>
          </w:tcPr>
          <w:p w14:paraId="6E826880"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BEFD8F5"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0</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5B62FC8E"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 xml:space="preserve">#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F7FAD59"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02A2066"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B29C6A4"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0</w:t>
            </w:r>
          </w:p>
        </w:tc>
      </w:tr>
      <w:tr w:rsidR="00DA5144" w14:paraId="30293EFA"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trPr>
        <w:tc>
          <w:tcPr>
            <w:tcW w:w="2175" w:type="dxa"/>
            <w:tcBorders>
              <w:top w:val="nil"/>
              <w:left w:val="nil"/>
              <w:bottom w:val="nil"/>
              <w:right w:val="nil"/>
              <w:tl2br w:val="nil"/>
              <w:tr2bl w:val="nil"/>
            </w:tcBorders>
            <w:shd w:val="clear" w:color="auto" w:fill="FFFFFF" w:themeFill="background1"/>
            <w:tcMar>
              <w:left w:w="40" w:type="dxa"/>
              <w:right w:w="40" w:type="dxa"/>
            </w:tcMar>
            <w:vAlign w:val="bottom"/>
          </w:tcPr>
          <w:p w14:paraId="1A1D5236"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Total Non-Current Liabilities</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71E79C35"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242</w:t>
            </w:r>
          </w:p>
        </w:tc>
        <w:tc>
          <w:tcPr>
            <w:tcW w:w="124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5D609F1A"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209</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5EC4A067"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253</w:t>
            </w:r>
          </w:p>
        </w:tc>
        <w:tc>
          <w:tcPr>
            <w:tcW w:w="600" w:type="dxa"/>
            <w:tcBorders>
              <w:top w:val="nil"/>
              <w:left w:val="nil"/>
              <w:bottom w:val="nil"/>
              <w:right w:val="nil"/>
              <w:tl2br w:val="nil"/>
              <w:tr2bl w:val="nil"/>
            </w:tcBorders>
            <w:shd w:val="clear" w:color="auto" w:fill="FFFFFF" w:themeFill="background1"/>
            <w:tcMar>
              <w:left w:w="40" w:type="dxa"/>
              <w:right w:w="40" w:type="dxa"/>
            </w:tcMar>
            <w:vAlign w:val="bottom"/>
          </w:tcPr>
          <w:p w14:paraId="384A8834"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 xml:space="preserve">25 </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1E58053D"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297</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31CDC08A"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341</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3D603DA2"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385</w:t>
            </w:r>
          </w:p>
        </w:tc>
      </w:tr>
      <w:tr w:rsidR="00DA5144" w14:paraId="371A9C2B"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3961CF78"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TOTAL LIABILITIES</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7860EF7B" w14:textId="0D5BB21A"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2</w:t>
            </w:r>
            <w:r w:rsidR="004C46B4"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944</w:t>
            </w:r>
          </w:p>
        </w:tc>
        <w:tc>
          <w:tcPr>
            <w:tcW w:w="124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39D02710" w14:textId="63B76ED6"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3</w:t>
            </w:r>
            <w:r w:rsidR="004C46B4"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420</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01776184" w14:textId="7171C1B1"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3</w:t>
            </w:r>
            <w:r w:rsidR="004C46B4"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226</w:t>
            </w:r>
          </w:p>
        </w:tc>
        <w:tc>
          <w:tcPr>
            <w:tcW w:w="600" w:type="dxa"/>
            <w:tcBorders>
              <w:top w:val="nil"/>
              <w:left w:val="nil"/>
              <w:bottom w:val="nil"/>
              <w:right w:val="nil"/>
              <w:tl2br w:val="nil"/>
              <w:tr2bl w:val="nil"/>
            </w:tcBorders>
            <w:shd w:val="clear" w:color="auto" w:fill="FFFFFF" w:themeFill="background1"/>
            <w:tcMar>
              <w:left w:w="40" w:type="dxa"/>
              <w:right w:w="40" w:type="dxa"/>
            </w:tcMar>
            <w:vAlign w:val="bottom"/>
          </w:tcPr>
          <w:p w14:paraId="5BE4AA1E"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 xml:space="preserve">-6 </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6E5F1E55" w14:textId="603C3F7E"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3</w:t>
            </w:r>
            <w:r w:rsidR="004C46B4"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321</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521B9B96" w14:textId="380C89E3"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3</w:t>
            </w:r>
            <w:r w:rsidR="004C46B4"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418</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082CBB50" w14:textId="684C8450"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3</w:t>
            </w:r>
            <w:r w:rsidR="004C46B4"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517</w:t>
            </w:r>
          </w:p>
        </w:tc>
      </w:tr>
      <w:tr w:rsidR="00DA5144" w14:paraId="53A339AA"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12E5E8A1"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NET ASSETS</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191A1526" w14:textId="040D28BA"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1</w:t>
            </w:r>
            <w:r w:rsidR="004C46B4"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577</w:t>
            </w:r>
          </w:p>
        </w:tc>
        <w:tc>
          <w:tcPr>
            <w:tcW w:w="1245" w:type="dxa"/>
            <w:tcBorders>
              <w:top w:val="nil"/>
              <w:left w:val="nil"/>
              <w:bottom w:val="nil"/>
              <w:right w:val="nil"/>
              <w:tl2br w:val="nil"/>
              <w:tr2bl w:val="nil"/>
            </w:tcBorders>
            <w:noWrap/>
            <w:tcMar>
              <w:left w:w="40" w:type="dxa"/>
              <w:right w:w="40" w:type="dxa"/>
            </w:tcMar>
            <w:vAlign w:val="bottom"/>
          </w:tcPr>
          <w:p w14:paraId="18AA102C" w14:textId="3BB9AA30"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1</w:t>
            </w:r>
            <w:r w:rsidR="004C46B4"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183</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4F3B38C2"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573</w:t>
            </w:r>
          </w:p>
        </w:tc>
        <w:tc>
          <w:tcPr>
            <w:tcW w:w="600" w:type="dxa"/>
            <w:tcBorders>
              <w:top w:val="nil"/>
              <w:left w:val="nil"/>
              <w:bottom w:val="nil"/>
              <w:right w:val="nil"/>
              <w:tl2br w:val="nil"/>
              <w:tr2bl w:val="nil"/>
            </w:tcBorders>
            <w:shd w:val="clear" w:color="auto" w:fill="FFFFFF" w:themeFill="background1"/>
            <w:tcMar>
              <w:left w:w="40" w:type="dxa"/>
              <w:right w:w="40" w:type="dxa"/>
            </w:tcMar>
            <w:vAlign w:val="bottom"/>
          </w:tcPr>
          <w:p w14:paraId="2DFD3CF9"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 xml:space="preserve">-52 </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6718F5C5"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46</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43997430"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-475</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710B254F"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-994</w:t>
            </w:r>
          </w:p>
        </w:tc>
      </w:tr>
      <w:tr w:rsidR="00DA5144" w14:paraId="65F1BBF0"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37E8133D"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Equity</w:t>
            </w: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5D36D4E3"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245" w:type="dxa"/>
            <w:tcBorders>
              <w:top w:val="nil"/>
              <w:left w:val="nil"/>
              <w:bottom w:val="nil"/>
              <w:right w:val="nil"/>
              <w:tl2br w:val="nil"/>
              <w:tr2bl w:val="nil"/>
            </w:tcBorders>
            <w:shd w:val="clear" w:color="auto" w:fill="FFFFFF" w:themeFill="background1"/>
            <w:noWrap/>
            <w:tcMar>
              <w:left w:w="0" w:type="dxa"/>
              <w:right w:w="0" w:type="dxa"/>
            </w:tcMar>
            <w:vAlign w:val="bottom"/>
          </w:tcPr>
          <w:p w14:paraId="1B91FE7B" w14:textId="77777777" w:rsidR="00DA5144" w:rsidRPr="00622E18" w:rsidRDefault="00DA5144" w:rsidP="001933E8">
            <w:pPr>
              <w:spacing w:after="0" w:line="240" w:lineRule="auto"/>
              <w:rPr>
                <w:rFonts w:asciiTheme="minorHAnsi" w:hAnsiTheme="minorHAnsi" w:cstheme="minorHAnsi"/>
                <w:b/>
                <w:color w:val="000000"/>
                <w:sz w:val="18"/>
                <w:szCs w:val="18"/>
              </w:rPr>
            </w:pPr>
          </w:p>
        </w:tc>
        <w:tc>
          <w:tcPr>
            <w:tcW w:w="1035" w:type="dxa"/>
            <w:tcBorders>
              <w:top w:val="nil"/>
              <w:left w:val="nil"/>
              <w:bottom w:val="nil"/>
              <w:right w:val="nil"/>
              <w:tl2br w:val="nil"/>
              <w:tr2bl w:val="nil"/>
            </w:tcBorders>
            <w:shd w:val="clear" w:color="auto" w:fill="FFFFFF" w:themeFill="background1"/>
            <w:noWrap/>
            <w:tcMar>
              <w:left w:w="0" w:type="dxa"/>
              <w:right w:w="0" w:type="dxa"/>
            </w:tcMar>
            <w:vAlign w:val="bottom"/>
          </w:tcPr>
          <w:p w14:paraId="4ADC6B62" w14:textId="77777777" w:rsidR="00DA5144" w:rsidRPr="00622E18" w:rsidRDefault="00DA5144" w:rsidP="001933E8">
            <w:pPr>
              <w:spacing w:after="0" w:line="240" w:lineRule="auto"/>
              <w:rPr>
                <w:rFonts w:asciiTheme="minorHAnsi" w:hAnsiTheme="minorHAnsi" w:cstheme="minorHAnsi"/>
                <w:b/>
                <w:color w:val="000000"/>
                <w:sz w:val="18"/>
                <w:szCs w:val="18"/>
              </w:rPr>
            </w:pPr>
          </w:p>
        </w:tc>
        <w:tc>
          <w:tcPr>
            <w:tcW w:w="600" w:type="dxa"/>
            <w:tcBorders>
              <w:top w:val="nil"/>
              <w:left w:val="nil"/>
              <w:bottom w:val="nil"/>
              <w:right w:val="nil"/>
              <w:tl2br w:val="nil"/>
              <w:tr2bl w:val="nil"/>
            </w:tcBorders>
            <w:shd w:val="clear" w:color="auto" w:fill="FFFFFF" w:themeFill="background1"/>
            <w:noWrap/>
            <w:tcMar>
              <w:left w:w="0" w:type="dxa"/>
              <w:right w:w="0" w:type="dxa"/>
            </w:tcMar>
            <w:vAlign w:val="bottom"/>
          </w:tcPr>
          <w:p w14:paraId="05105902" w14:textId="77777777" w:rsidR="00DA5144" w:rsidRPr="00622E18" w:rsidRDefault="00DA5144" w:rsidP="001933E8">
            <w:pPr>
              <w:spacing w:after="0" w:line="240" w:lineRule="auto"/>
              <w:rPr>
                <w:rFonts w:asciiTheme="minorHAnsi" w:hAnsiTheme="minorHAnsi" w:cstheme="minorHAnsi"/>
                <w:b/>
                <w:color w:val="000000"/>
                <w:sz w:val="18"/>
                <w:szCs w:val="18"/>
              </w:rPr>
            </w:pPr>
          </w:p>
        </w:tc>
        <w:tc>
          <w:tcPr>
            <w:tcW w:w="1035" w:type="dxa"/>
            <w:tcBorders>
              <w:top w:val="nil"/>
              <w:left w:val="nil"/>
              <w:bottom w:val="nil"/>
              <w:right w:val="nil"/>
              <w:tl2br w:val="nil"/>
              <w:tr2bl w:val="nil"/>
            </w:tcBorders>
            <w:shd w:val="clear" w:color="auto" w:fill="FFFFFF" w:themeFill="background1"/>
            <w:noWrap/>
            <w:tcMar>
              <w:left w:w="0" w:type="dxa"/>
              <w:right w:w="0" w:type="dxa"/>
            </w:tcMar>
            <w:vAlign w:val="bottom"/>
          </w:tcPr>
          <w:p w14:paraId="5F33635D" w14:textId="77777777" w:rsidR="00DA5144" w:rsidRPr="00622E18" w:rsidRDefault="00DA5144" w:rsidP="001933E8">
            <w:pPr>
              <w:spacing w:after="0" w:line="240" w:lineRule="auto"/>
              <w:rPr>
                <w:rFonts w:asciiTheme="minorHAnsi" w:hAnsiTheme="minorHAnsi" w:cstheme="minorHAnsi"/>
                <w:b/>
                <w:color w:val="000000"/>
                <w:sz w:val="18"/>
                <w:szCs w:val="18"/>
              </w:rPr>
            </w:pPr>
          </w:p>
        </w:tc>
        <w:tc>
          <w:tcPr>
            <w:tcW w:w="1035" w:type="dxa"/>
            <w:tcBorders>
              <w:top w:val="nil"/>
              <w:left w:val="nil"/>
              <w:bottom w:val="nil"/>
              <w:right w:val="nil"/>
              <w:tl2br w:val="nil"/>
              <w:tr2bl w:val="nil"/>
            </w:tcBorders>
            <w:shd w:val="clear" w:color="auto" w:fill="FFFFFF" w:themeFill="background1"/>
            <w:noWrap/>
            <w:tcMar>
              <w:left w:w="0" w:type="dxa"/>
              <w:right w:w="0" w:type="dxa"/>
            </w:tcMar>
            <w:vAlign w:val="bottom"/>
          </w:tcPr>
          <w:p w14:paraId="5177C51E" w14:textId="77777777" w:rsidR="00DA5144" w:rsidRPr="00622E18" w:rsidRDefault="00DA5144" w:rsidP="001933E8">
            <w:pPr>
              <w:spacing w:after="0" w:line="240" w:lineRule="auto"/>
              <w:rPr>
                <w:rFonts w:asciiTheme="minorHAnsi" w:hAnsiTheme="minorHAnsi" w:cstheme="minorHAnsi"/>
                <w:b/>
                <w:color w:val="000000"/>
                <w:sz w:val="18"/>
                <w:szCs w:val="18"/>
              </w:rPr>
            </w:pPr>
          </w:p>
        </w:tc>
        <w:tc>
          <w:tcPr>
            <w:tcW w:w="1035" w:type="dxa"/>
            <w:tcBorders>
              <w:top w:val="nil"/>
              <w:left w:val="nil"/>
              <w:bottom w:val="nil"/>
              <w:right w:val="nil"/>
              <w:tl2br w:val="nil"/>
              <w:tr2bl w:val="nil"/>
            </w:tcBorders>
            <w:shd w:val="clear" w:color="auto" w:fill="FFFFFF" w:themeFill="background1"/>
            <w:noWrap/>
            <w:tcMar>
              <w:left w:w="0" w:type="dxa"/>
              <w:right w:w="0" w:type="dxa"/>
            </w:tcMar>
            <w:vAlign w:val="bottom"/>
          </w:tcPr>
          <w:p w14:paraId="7AD20409" w14:textId="77777777" w:rsidR="00DA5144" w:rsidRPr="00622E18" w:rsidRDefault="00DA5144" w:rsidP="001933E8">
            <w:pPr>
              <w:spacing w:after="0" w:line="240" w:lineRule="auto"/>
              <w:rPr>
                <w:rFonts w:asciiTheme="minorHAnsi" w:hAnsiTheme="minorHAnsi" w:cstheme="minorHAnsi"/>
                <w:b/>
                <w:color w:val="000000"/>
                <w:sz w:val="18"/>
                <w:szCs w:val="18"/>
              </w:rPr>
            </w:pPr>
          </w:p>
        </w:tc>
      </w:tr>
      <w:tr w:rsidR="00DA5144" w14:paraId="38967F4F"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175" w:type="dxa"/>
            <w:tcBorders>
              <w:top w:val="nil"/>
              <w:left w:val="nil"/>
              <w:bottom w:val="nil"/>
              <w:right w:val="nil"/>
              <w:tl2br w:val="nil"/>
              <w:tr2bl w:val="nil"/>
            </w:tcBorders>
            <w:shd w:val="clear" w:color="auto" w:fill="FFFFFF" w:themeFill="background1"/>
            <w:noWrap/>
            <w:tcMar>
              <w:left w:w="40" w:type="dxa"/>
              <w:right w:w="40" w:type="dxa"/>
            </w:tcMar>
          </w:tcPr>
          <w:p w14:paraId="05C3CAF8"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color w:val="000000"/>
                <w:sz w:val="18"/>
                <w:szCs w:val="18"/>
              </w:rPr>
            </w:pPr>
            <w:r w:rsidRPr="00622E18">
              <w:rPr>
                <w:rFonts w:asciiTheme="minorHAnsi" w:hAnsiTheme="minorHAnsi" w:cstheme="minorHAnsi"/>
                <w:color w:val="000000"/>
                <w:sz w:val="18"/>
                <w:szCs w:val="18"/>
              </w:rPr>
              <w:t>Accumulated Funds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34E4B55" w14:textId="3622074C"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1</w:t>
            </w:r>
            <w:r w:rsidR="004C46B4" w:rsidRPr="00622E18">
              <w:rPr>
                <w:rFonts w:asciiTheme="minorHAnsi" w:hAnsiTheme="minorHAnsi" w:cstheme="minorHAnsi"/>
                <w:color w:val="000000"/>
                <w:sz w:val="18"/>
                <w:szCs w:val="18"/>
              </w:rPr>
              <w:t>,</w:t>
            </w:r>
            <w:r w:rsidRPr="00622E18">
              <w:rPr>
                <w:rFonts w:asciiTheme="minorHAnsi" w:hAnsiTheme="minorHAnsi" w:cstheme="minorHAnsi"/>
                <w:color w:val="000000"/>
                <w:sz w:val="18"/>
                <w:szCs w:val="18"/>
              </w:rPr>
              <w:t>411</w:t>
            </w:r>
          </w:p>
        </w:tc>
        <w:tc>
          <w:tcPr>
            <w:tcW w:w="1245" w:type="dxa"/>
            <w:tcBorders>
              <w:top w:val="nil"/>
              <w:left w:val="nil"/>
              <w:bottom w:val="nil"/>
              <w:right w:val="nil"/>
              <w:tl2br w:val="nil"/>
              <w:tr2bl w:val="nil"/>
            </w:tcBorders>
            <w:shd w:val="clear" w:color="auto" w:fill="FFFFFF" w:themeFill="background1"/>
            <w:tcMar>
              <w:left w:w="40" w:type="dxa"/>
              <w:right w:w="40" w:type="dxa"/>
            </w:tcMar>
          </w:tcPr>
          <w:p w14:paraId="2DACE168" w14:textId="62A38F0E"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1</w:t>
            </w:r>
            <w:r w:rsidR="004C46B4" w:rsidRPr="00622E18">
              <w:rPr>
                <w:rFonts w:asciiTheme="minorHAnsi" w:hAnsiTheme="minorHAnsi" w:cstheme="minorHAnsi"/>
                <w:color w:val="000000"/>
                <w:sz w:val="18"/>
                <w:szCs w:val="18"/>
              </w:rPr>
              <w:t>,</w:t>
            </w:r>
            <w:r w:rsidRPr="00622E18">
              <w:rPr>
                <w:rFonts w:asciiTheme="minorHAnsi" w:hAnsiTheme="minorHAnsi" w:cstheme="minorHAnsi"/>
                <w:color w:val="000000"/>
                <w:sz w:val="18"/>
                <w:szCs w:val="18"/>
              </w:rPr>
              <w:t>033</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C503157"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440</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0B81B94A"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 xml:space="preserve">-57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AAE07D4"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-87</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16F0F7B"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-608</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CB1B5C1" w14:textId="0D03F5B4"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-1</w:t>
            </w:r>
            <w:r w:rsidR="004C46B4" w:rsidRPr="00622E18">
              <w:rPr>
                <w:rFonts w:asciiTheme="minorHAnsi" w:hAnsiTheme="minorHAnsi" w:cstheme="minorHAnsi"/>
                <w:color w:val="000000"/>
                <w:sz w:val="18"/>
                <w:szCs w:val="18"/>
              </w:rPr>
              <w:t>,</w:t>
            </w:r>
            <w:r w:rsidRPr="00622E18">
              <w:rPr>
                <w:rFonts w:asciiTheme="minorHAnsi" w:hAnsiTheme="minorHAnsi" w:cstheme="minorHAnsi"/>
                <w:color w:val="000000"/>
                <w:sz w:val="18"/>
                <w:szCs w:val="18"/>
              </w:rPr>
              <w:t>127</w:t>
            </w:r>
          </w:p>
        </w:tc>
      </w:tr>
      <w:tr w:rsidR="00DA5144" w14:paraId="0611EE37"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175" w:type="dxa"/>
            <w:tcBorders>
              <w:top w:val="nil"/>
              <w:left w:val="nil"/>
              <w:bottom w:val="nil"/>
              <w:right w:val="nil"/>
              <w:tl2br w:val="nil"/>
              <w:tr2bl w:val="nil"/>
            </w:tcBorders>
            <w:shd w:val="clear" w:color="auto" w:fill="FFFFFF" w:themeFill="background1"/>
            <w:noWrap/>
            <w:tcMar>
              <w:left w:w="40" w:type="dxa"/>
              <w:right w:w="40" w:type="dxa"/>
            </w:tcMar>
          </w:tcPr>
          <w:p w14:paraId="009EDD82"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color w:val="000000"/>
                <w:sz w:val="18"/>
                <w:szCs w:val="18"/>
              </w:rPr>
            </w:pPr>
            <w:r w:rsidRPr="00622E18">
              <w:rPr>
                <w:rFonts w:asciiTheme="minorHAnsi" w:hAnsiTheme="minorHAnsi" w:cstheme="minorHAnsi"/>
                <w:color w:val="000000"/>
                <w:sz w:val="18"/>
                <w:szCs w:val="18"/>
              </w:rPr>
              <w:t>Asset Revaluation Surplus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9A4759A"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166</w:t>
            </w:r>
          </w:p>
        </w:tc>
        <w:tc>
          <w:tcPr>
            <w:tcW w:w="1245" w:type="dxa"/>
            <w:tcBorders>
              <w:top w:val="nil"/>
              <w:left w:val="nil"/>
              <w:bottom w:val="nil"/>
              <w:right w:val="nil"/>
              <w:tl2br w:val="nil"/>
              <w:tr2bl w:val="nil"/>
            </w:tcBorders>
            <w:shd w:val="clear" w:color="auto" w:fill="FFFFFF" w:themeFill="background1"/>
            <w:tcMar>
              <w:left w:w="40" w:type="dxa"/>
              <w:right w:w="40" w:type="dxa"/>
            </w:tcMar>
          </w:tcPr>
          <w:p w14:paraId="654089AF"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150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7EEE3B9"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133</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22A338A7"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 xml:space="preserve">-11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AC12FAA"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133</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04E7429"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133</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CCB15D9"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622E18">
              <w:rPr>
                <w:rFonts w:asciiTheme="minorHAnsi" w:hAnsiTheme="minorHAnsi" w:cstheme="minorHAnsi"/>
                <w:color w:val="000000"/>
                <w:sz w:val="18"/>
                <w:szCs w:val="18"/>
              </w:rPr>
              <w:t>133</w:t>
            </w:r>
          </w:p>
        </w:tc>
      </w:tr>
      <w:tr w:rsidR="00DA5144" w14:paraId="3B0D310A"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auto" w:fill="FFFFFF" w:themeFill="background1"/>
            <w:tcMar>
              <w:left w:w="40" w:type="dxa"/>
              <w:right w:w="40" w:type="dxa"/>
            </w:tcMar>
            <w:vAlign w:val="bottom"/>
          </w:tcPr>
          <w:p w14:paraId="78EC7949" w14:textId="77777777" w:rsidR="00DA5144" w:rsidRPr="00622E18" w:rsidRDefault="00DA5144" w:rsidP="001933E8">
            <w:pPr>
              <w:pBdr>
                <w:top w:val="nil"/>
                <w:left w:val="nil"/>
                <w:bottom w:val="nil"/>
                <w:right w:val="nil"/>
                <w:between w:val="nil"/>
                <w:bar w:val="nil"/>
              </w:pBdr>
              <w:spacing w:after="0" w:line="240" w:lineRule="auto"/>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TOTAL EQUITY</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22F5E666" w14:textId="4A023BFE"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1</w:t>
            </w:r>
            <w:r w:rsidR="004C46B4"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577</w:t>
            </w:r>
          </w:p>
        </w:tc>
        <w:tc>
          <w:tcPr>
            <w:tcW w:w="124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4E949AB7" w14:textId="54925D10"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1</w:t>
            </w:r>
            <w:r w:rsidR="004C46B4" w:rsidRPr="00622E18">
              <w:rPr>
                <w:rFonts w:asciiTheme="minorHAnsi" w:hAnsiTheme="minorHAnsi" w:cstheme="minorHAnsi"/>
                <w:b/>
                <w:color w:val="000000"/>
                <w:sz w:val="18"/>
                <w:szCs w:val="18"/>
              </w:rPr>
              <w:t>,</w:t>
            </w:r>
            <w:r w:rsidRPr="00622E18">
              <w:rPr>
                <w:rFonts w:asciiTheme="minorHAnsi" w:hAnsiTheme="minorHAnsi" w:cstheme="minorHAnsi"/>
                <w:b/>
                <w:color w:val="000000"/>
                <w:sz w:val="18"/>
                <w:szCs w:val="18"/>
              </w:rPr>
              <w:t>183</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36003925"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573</w:t>
            </w:r>
          </w:p>
        </w:tc>
        <w:tc>
          <w:tcPr>
            <w:tcW w:w="600" w:type="dxa"/>
            <w:tcBorders>
              <w:top w:val="nil"/>
              <w:left w:val="nil"/>
              <w:bottom w:val="nil"/>
              <w:right w:val="nil"/>
              <w:tl2br w:val="nil"/>
              <w:tr2bl w:val="nil"/>
            </w:tcBorders>
            <w:shd w:val="clear" w:color="auto" w:fill="FFFFFF" w:themeFill="background1"/>
            <w:tcMar>
              <w:left w:w="40" w:type="dxa"/>
              <w:right w:w="40" w:type="dxa"/>
            </w:tcMar>
            <w:vAlign w:val="bottom"/>
          </w:tcPr>
          <w:p w14:paraId="419D120A"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-52</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41C9DC0E"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46</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780BD76E"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-475</w:t>
            </w:r>
          </w:p>
        </w:tc>
        <w:tc>
          <w:tcPr>
            <w:tcW w:w="103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795488B3" w14:textId="77777777" w:rsidR="00DA5144" w:rsidRPr="00622E18"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622E18">
              <w:rPr>
                <w:rFonts w:asciiTheme="minorHAnsi" w:hAnsiTheme="minorHAnsi" w:cstheme="minorHAnsi"/>
                <w:b/>
                <w:color w:val="000000"/>
                <w:sz w:val="18"/>
                <w:szCs w:val="18"/>
              </w:rPr>
              <w:t>-994</w:t>
            </w:r>
          </w:p>
        </w:tc>
      </w:tr>
      <w:tr w:rsidR="00DA5144" w14:paraId="05208DA1"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75" w:type="dxa"/>
            <w:tcBorders>
              <w:top w:val="nil"/>
              <w:left w:val="nil"/>
              <w:bottom w:val="single" w:sz="20" w:space="0" w:color="000000" w:themeColor="text1"/>
              <w:right w:val="nil"/>
              <w:tl2br w:val="nil"/>
              <w:tr2bl w:val="nil"/>
            </w:tcBorders>
            <w:shd w:val="clear" w:color="auto" w:fill="FFFFFF" w:themeFill="background1"/>
            <w:tcMar>
              <w:left w:w="0" w:type="dxa"/>
              <w:right w:w="0" w:type="dxa"/>
            </w:tcMar>
          </w:tcPr>
          <w:p w14:paraId="041F29C6"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single" w:sz="20" w:space="0" w:color="000000" w:themeColor="text1"/>
              <w:right w:val="nil"/>
              <w:tl2br w:val="nil"/>
              <w:tr2bl w:val="nil"/>
            </w:tcBorders>
            <w:shd w:val="clear" w:color="auto" w:fill="FFFFFF" w:themeFill="background1"/>
            <w:tcMar>
              <w:left w:w="0" w:type="dxa"/>
              <w:right w:w="0" w:type="dxa"/>
            </w:tcMar>
          </w:tcPr>
          <w:p w14:paraId="3A923BF0"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245" w:type="dxa"/>
            <w:tcBorders>
              <w:top w:val="nil"/>
              <w:left w:val="nil"/>
              <w:bottom w:val="single" w:sz="20" w:space="0" w:color="000000" w:themeColor="text1"/>
              <w:right w:val="nil"/>
              <w:tl2br w:val="nil"/>
              <w:tr2bl w:val="nil"/>
            </w:tcBorders>
            <w:shd w:val="clear" w:color="auto" w:fill="FFFFFF" w:themeFill="background1"/>
            <w:tcMar>
              <w:left w:w="0" w:type="dxa"/>
              <w:right w:w="0" w:type="dxa"/>
            </w:tcMar>
          </w:tcPr>
          <w:p w14:paraId="17124A12"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single" w:sz="20" w:space="0" w:color="000000" w:themeColor="text1"/>
              <w:right w:val="nil"/>
              <w:tl2br w:val="nil"/>
              <w:tr2bl w:val="nil"/>
            </w:tcBorders>
            <w:shd w:val="clear" w:color="auto" w:fill="FFFFFF" w:themeFill="background1"/>
            <w:tcMar>
              <w:left w:w="0" w:type="dxa"/>
              <w:right w:w="0" w:type="dxa"/>
            </w:tcMar>
          </w:tcPr>
          <w:p w14:paraId="33B04CE3"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600" w:type="dxa"/>
            <w:tcBorders>
              <w:top w:val="nil"/>
              <w:left w:val="nil"/>
              <w:bottom w:val="single" w:sz="20" w:space="0" w:color="000000" w:themeColor="text1"/>
              <w:right w:val="nil"/>
              <w:tl2br w:val="nil"/>
              <w:tr2bl w:val="nil"/>
            </w:tcBorders>
            <w:shd w:val="clear" w:color="auto" w:fill="FFFFFF" w:themeFill="background1"/>
            <w:tcMar>
              <w:left w:w="0" w:type="dxa"/>
              <w:right w:w="0" w:type="dxa"/>
            </w:tcMar>
          </w:tcPr>
          <w:p w14:paraId="0D826AB9"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single" w:sz="20" w:space="0" w:color="000000" w:themeColor="text1"/>
              <w:right w:val="nil"/>
              <w:tl2br w:val="nil"/>
              <w:tr2bl w:val="nil"/>
            </w:tcBorders>
            <w:shd w:val="clear" w:color="auto" w:fill="FFFFFF" w:themeFill="background1"/>
            <w:tcMar>
              <w:left w:w="0" w:type="dxa"/>
              <w:right w:w="0" w:type="dxa"/>
            </w:tcMar>
          </w:tcPr>
          <w:p w14:paraId="5F44EEE8"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single" w:sz="20" w:space="0" w:color="000000" w:themeColor="text1"/>
              <w:right w:val="nil"/>
              <w:tl2br w:val="nil"/>
              <w:tr2bl w:val="nil"/>
            </w:tcBorders>
            <w:shd w:val="clear" w:color="auto" w:fill="FFFFFF" w:themeFill="background1"/>
            <w:tcMar>
              <w:left w:w="0" w:type="dxa"/>
              <w:right w:w="0" w:type="dxa"/>
            </w:tcMar>
          </w:tcPr>
          <w:p w14:paraId="728E20DB" w14:textId="77777777" w:rsidR="00DA5144" w:rsidRPr="00622E18"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single" w:sz="20" w:space="0" w:color="000000" w:themeColor="text1"/>
              <w:right w:val="nil"/>
              <w:tl2br w:val="nil"/>
              <w:tr2bl w:val="nil"/>
            </w:tcBorders>
            <w:shd w:val="clear" w:color="auto" w:fill="FFFFFF" w:themeFill="background1"/>
            <w:tcMar>
              <w:left w:w="0" w:type="dxa"/>
              <w:right w:w="0" w:type="dxa"/>
            </w:tcMar>
          </w:tcPr>
          <w:p w14:paraId="518F64F3" w14:textId="77777777" w:rsidR="00DA5144" w:rsidRPr="00622E18" w:rsidRDefault="00DA5144" w:rsidP="001933E8">
            <w:pPr>
              <w:spacing w:after="0" w:line="240" w:lineRule="auto"/>
              <w:rPr>
                <w:rFonts w:asciiTheme="minorHAnsi" w:hAnsiTheme="minorHAnsi" w:cstheme="minorHAnsi"/>
                <w:color w:val="000000"/>
                <w:sz w:val="18"/>
                <w:szCs w:val="18"/>
              </w:rPr>
            </w:pPr>
          </w:p>
        </w:tc>
      </w:tr>
    </w:tbl>
    <w:p w14:paraId="4CE61AAD" w14:textId="77777777" w:rsidR="00DA5144" w:rsidRDefault="00DA5144" w:rsidP="00DA5144">
      <w:pPr>
        <w:pBdr>
          <w:top w:val="nil"/>
          <w:left w:val="nil"/>
          <w:bottom w:val="nil"/>
          <w:right w:val="nil"/>
          <w:between w:val="nil"/>
          <w:bar w:val="nil"/>
        </w:pBdr>
        <w:spacing w:after="160" w:line="259" w:lineRule="auto"/>
        <w:rPr>
          <w:lang w:val="en-AU"/>
        </w:rPr>
      </w:pPr>
      <w:r>
        <w:rPr>
          <w:rFonts w:ascii="Calibri" w:eastAsia="Times New Roman" w:hAnsi="Calibri" w:cs="Times New Roman"/>
          <w:szCs w:val="20"/>
          <w:lang w:val="en-AU"/>
        </w:rPr>
        <w:br w:type="page"/>
      </w:r>
    </w:p>
    <w:p w14:paraId="329A39BD" w14:textId="35EC5A3D" w:rsidR="00DA5144" w:rsidRPr="00A26C94" w:rsidRDefault="00DA5144" w:rsidP="00DA5144">
      <w:pPr>
        <w:pStyle w:val="BBullet1"/>
        <w:numPr>
          <w:ilvl w:val="0"/>
          <w:numId w:val="0"/>
        </w:numPr>
        <w:pBdr>
          <w:top w:val="nil"/>
          <w:left w:val="nil"/>
          <w:bottom w:val="nil"/>
          <w:right w:val="nil"/>
          <w:between w:val="nil"/>
          <w:bar w:val="nil"/>
        </w:pBdr>
        <w:ind w:left="426" w:hanging="426"/>
        <w:rPr>
          <w:rFonts w:asciiTheme="minorHAnsi" w:hAnsiTheme="minorHAnsi" w:cstheme="minorHAnsi"/>
          <w:b/>
          <w:sz w:val="22"/>
          <w:szCs w:val="20"/>
        </w:rPr>
      </w:pPr>
      <w:r w:rsidRPr="00A26C94">
        <w:rPr>
          <w:rFonts w:asciiTheme="minorHAnsi" w:hAnsiTheme="minorHAnsi" w:cstheme="minorHAnsi"/>
          <w:b/>
          <w:sz w:val="22"/>
          <w:szCs w:val="20"/>
        </w:rPr>
        <w:lastRenderedPageBreak/>
        <w:t xml:space="preserve">Table </w:t>
      </w:r>
      <w:r w:rsidR="00A26C94">
        <w:rPr>
          <w:rFonts w:asciiTheme="minorHAnsi" w:hAnsiTheme="minorHAnsi" w:cstheme="minorHAnsi"/>
          <w:b/>
          <w:sz w:val="22"/>
          <w:szCs w:val="20"/>
        </w:rPr>
        <w:t>9</w:t>
      </w:r>
      <w:r w:rsidRPr="00A26C94">
        <w:rPr>
          <w:rFonts w:asciiTheme="minorHAnsi" w:hAnsiTheme="minorHAnsi" w:cstheme="minorHAnsi"/>
          <w:b/>
          <w:sz w:val="22"/>
          <w:szCs w:val="20"/>
        </w:rPr>
        <w:t>: Public Trustee and Guardian: Statement of Changes in Equity ($’000)</w:t>
      </w:r>
    </w:p>
    <w:tbl>
      <w:tblPr>
        <w:tblStyle w:val="CDMRange1"/>
        <w:tblW w:w="9150" w:type="dxa"/>
        <w:tblLayout w:type="fixed"/>
        <w:tblLook w:val="0620" w:firstRow="1" w:lastRow="0" w:firstColumn="0" w:lastColumn="0" w:noHBand="1" w:noVBand="1"/>
      </w:tblPr>
      <w:tblGrid>
        <w:gridCol w:w="2370"/>
        <w:gridCol w:w="1035"/>
        <w:gridCol w:w="1005"/>
        <w:gridCol w:w="1035"/>
        <w:gridCol w:w="600"/>
        <w:gridCol w:w="1035"/>
        <w:gridCol w:w="1035"/>
        <w:gridCol w:w="1035"/>
      </w:tblGrid>
      <w:tr w:rsidR="00DA5144" w14:paraId="707383C7" w14:textId="77777777" w:rsidTr="00733E76">
        <w:trPr>
          <w:trHeight w:val="945"/>
        </w:trPr>
        <w:tc>
          <w:tcPr>
            <w:tcW w:w="2370"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61A5C7CC" w14:textId="77777777" w:rsidR="00DA5144" w:rsidRPr="00622E18" w:rsidRDefault="00DA5144" w:rsidP="001933E8">
            <w:pPr>
              <w:rPr>
                <w:rFonts w:asciiTheme="minorHAnsi" w:eastAsia="Calibri" w:hAnsiTheme="minorHAnsi" w:cstheme="minorHAnsi"/>
                <w:b/>
                <w:color w:val="000000"/>
                <w:sz w:val="18"/>
                <w:szCs w:val="18"/>
                <w:lang w:eastAsia="en-US"/>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FEEC988"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 xml:space="preserve">Budget </w:t>
            </w:r>
          </w:p>
          <w:p w14:paraId="76B639E0"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at           30/6/26</w:t>
            </w:r>
          </w:p>
        </w:tc>
        <w:tc>
          <w:tcPr>
            <w:tcW w:w="100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7D72D8D"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Estimated Outcome at 30/6/26</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4FB58B6"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 xml:space="preserve">Budget </w:t>
            </w:r>
          </w:p>
          <w:p w14:paraId="5986F377"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at           30/6/27</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93702A9"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Var</w:t>
            </w:r>
          </w:p>
          <w:p w14:paraId="3E6DCC7C"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154A88A4"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Estimate</w:t>
            </w:r>
          </w:p>
          <w:p w14:paraId="6768BC04"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at              30/6/28</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801C763"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Estimate</w:t>
            </w:r>
          </w:p>
          <w:p w14:paraId="374AE3F4"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at              30/6/29</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F17C9F4"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Estimate</w:t>
            </w:r>
          </w:p>
          <w:p w14:paraId="5EAB65F6"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at              30/6/30</w:t>
            </w:r>
          </w:p>
        </w:tc>
      </w:tr>
      <w:tr w:rsidR="00DA5144" w14:paraId="2D73F75A"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single" w:sz="20" w:space="0" w:color="000000"/>
              <w:left w:val="nil"/>
              <w:bottom w:val="nil"/>
              <w:right w:val="nil"/>
              <w:tl2br w:val="nil"/>
              <w:tr2bl w:val="nil"/>
            </w:tcBorders>
            <w:tcMar>
              <w:left w:w="40" w:type="dxa"/>
              <w:right w:w="40" w:type="dxa"/>
            </w:tcMar>
            <w:vAlign w:val="bottom"/>
          </w:tcPr>
          <w:p w14:paraId="1A935B56" w14:textId="77777777" w:rsidR="00DA5144" w:rsidRPr="00622E18" w:rsidRDefault="00DA5144" w:rsidP="001933E8">
            <w:pPr>
              <w:pBdr>
                <w:top w:val="nil"/>
                <w:left w:val="nil"/>
                <w:bottom w:val="nil"/>
                <w:right w:val="nil"/>
                <w:between w:val="nil"/>
                <w:bar w:val="nil"/>
              </w:pBdr>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Opening Equity</w:t>
            </w: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2223B767" w14:textId="77777777" w:rsidR="00DA5144" w:rsidRPr="00622E18" w:rsidRDefault="00DA5144" w:rsidP="001933E8">
            <w:pPr>
              <w:jc w:val="right"/>
              <w:rPr>
                <w:rFonts w:asciiTheme="minorHAnsi" w:eastAsia="Calibri" w:hAnsiTheme="minorHAnsi" w:cstheme="minorHAnsi"/>
                <w:b/>
                <w:i/>
                <w:color w:val="000000"/>
                <w:sz w:val="18"/>
                <w:szCs w:val="18"/>
                <w:lang w:eastAsia="en-US"/>
              </w:rPr>
            </w:pPr>
          </w:p>
        </w:tc>
        <w:tc>
          <w:tcPr>
            <w:tcW w:w="100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4F3FB6FE" w14:textId="77777777" w:rsidR="00DA5144" w:rsidRPr="00622E18" w:rsidRDefault="00DA5144" w:rsidP="001933E8">
            <w:pPr>
              <w:jc w:val="right"/>
              <w:rPr>
                <w:rFonts w:asciiTheme="minorHAnsi" w:eastAsia="Calibri" w:hAnsiTheme="minorHAnsi" w:cstheme="minorHAnsi"/>
                <w:b/>
                <w:i/>
                <w:color w:val="000000"/>
                <w:sz w:val="18"/>
                <w:szCs w:val="18"/>
                <w:lang w:eastAsia="en-US"/>
              </w:rPr>
            </w:pP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5A5C208A" w14:textId="77777777" w:rsidR="00DA5144" w:rsidRPr="00622E18" w:rsidRDefault="00DA5144" w:rsidP="001933E8">
            <w:pPr>
              <w:jc w:val="right"/>
              <w:rPr>
                <w:rFonts w:asciiTheme="minorHAnsi" w:eastAsia="Calibri" w:hAnsiTheme="minorHAnsi" w:cstheme="minorHAnsi"/>
                <w:b/>
                <w:i/>
                <w:color w:val="000000"/>
                <w:sz w:val="18"/>
                <w:szCs w:val="18"/>
                <w:lang w:eastAsia="en-US"/>
              </w:rPr>
            </w:pPr>
          </w:p>
        </w:tc>
        <w:tc>
          <w:tcPr>
            <w:tcW w:w="600"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1B59280D" w14:textId="77777777" w:rsidR="00DA5144" w:rsidRPr="00622E18" w:rsidRDefault="00DA5144" w:rsidP="001933E8">
            <w:pPr>
              <w:jc w:val="right"/>
              <w:rPr>
                <w:rFonts w:asciiTheme="minorHAnsi" w:eastAsia="Calibri" w:hAnsiTheme="minorHAnsi" w:cstheme="minorHAnsi"/>
                <w:b/>
                <w:i/>
                <w:color w:val="000000"/>
                <w:sz w:val="18"/>
                <w:szCs w:val="18"/>
                <w:lang w:eastAsia="en-US"/>
              </w:rPr>
            </w:pP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46622D00" w14:textId="77777777" w:rsidR="00DA5144" w:rsidRPr="00622E18" w:rsidRDefault="00DA5144" w:rsidP="001933E8">
            <w:pPr>
              <w:jc w:val="right"/>
              <w:rPr>
                <w:rFonts w:asciiTheme="minorHAnsi" w:eastAsia="Calibri" w:hAnsiTheme="minorHAnsi" w:cstheme="minorHAnsi"/>
                <w:b/>
                <w:i/>
                <w:color w:val="000000"/>
                <w:sz w:val="18"/>
                <w:szCs w:val="18"/>
                <w:lang w:eastAsia="en-US"/>
              </w:rPr>
            </w:pP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3F652E45" w14:textId="77777777" w:rsidR="00DA5144" w:rsidRPr="00622E18" w:rsidRDefault="00DA5144" w:rsidP="001933E8">
            <w:pPr>
              <w:jc w:val="right"/>
              <w:rPr>
                <w:rFonts w:asciiTheme="minorHAnsi" w:eastAsia="Calibri" w:hAnsiTheme="minorHAnsi" w:cstheme="minorHAnsi"/>
                <w:b/>
                <w:i/>
                <w:color w:val="000000"/>
                <w:sz w:val="18"/>
                <w:szCs w:val="18"/>
                <w:lang w:eastAsia="en-US"/>
              </w:rPr>
            </w:pPr>
          </w:p>
        </w:tc>
        <w:tc>
          <w:tcPr>
            <w:tcW w:w="1035" w:type="dxa"/>
            <w:tcBorders>
              <w:top w:val="single" w:sz="20" w:space="0" w:color="000000"/>
              <w:left w:val="nil"/>
              <w:bottom w:val="nil"/>
              <w:right w:val="nil"/>
              <w:tl2br w:val="nil"/>
              <w:tr2bl w:val="nil"/>
            </w:tcBorders>
            <w:shd w:val="clear" w:color="FFFFFF" w:fill="FFFFFF"/>
            <w:noWrap/>
            <w:tcMar>
              <w:left w:w="0" w:type="dxa"/>
              <w:right w:w="0" w:type="dxa"/>
            </w:tcMar>
            <w:vAlign w:val="bottom"/>
          </w:tcPr>
          <w:p w14:paraId="27ACDBAB" w14:textId="77777777" w:rsidR="00DA5144" w:rsidRPr="00622E18" w:rsidRDefault="00DA5144" w:rsidP="001933E8">
            <w:pPr>
              <w:jc w:val="right"/>
              <w:rPr>
                <w:rFonts w:asciiTheme="minorHAnsi" w:eastAsia="Calibri" w:hAnsiTheme="minorHAnsi" w:cstheme="minorHAnsi"/>
                <w:b/>
                <w:i/>
                <w:color w:val="000000"/>
                <w:sz w:val="18"/>
                <w:szCs w:val="18"/>
                <w:lang w:eastAsia="en-US"/>
              </w:rPr>
            </w:pPr>
          </w:p>
        </w:tc>
      </w:tr>
      <w:tr w:rsidR="00DA5144" w14:paraId="03CC53FB"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70" w:type="dxa"/>
            <w:tcBorders>
              <w:top w:val="nil"/>
              <w:left w:val="nil"/>
              <w:bottom w:val="nil"/>
              <w:right w:val="nil"/>
              <w:tl2br w:val="nil"/>
              <w:tr2bl w:val="nil"/>
            </w:tcBorders>
            <w:tcMar>
              <w:left w:w="40" w:type="dxa"/>
              <w:right w:w="40" w:type="dxa"/>
            </w:tcMar>
          </w:tcPr>
          <w:p w14:paraId="54E5156E" w14:textId="77777777" w:rsidR="00DA5144" w:rsidRPr="00622E18" w:rsidRDefault="00DA5144" w:rsidP="001933E8">
            <w:pPr>
              <w:pBdr>
                <w:top w:val="nil"/>
                <w:left w:val="nil"/>
                <w:bottom w:val="nil"/>
                <w:right w:val="nil"/>
                <w:between w:val="nil"/>
                <w:bar w:val="nil"/>
              </w:pBdr>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Opening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7373FFB7" w14:textId="0F3B56B3"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2</w:t>
            </w:r>
            <w:r w:rsidR="004C46B4" w:rsidRPr="00622E18">
              <w:rPr>
                <w:rFonts w:asciiTheme="minorHAnsi" w:eastAsia="Calibri" w:hAnsiTheme="minorHAnsi" w:cstheme="minorHAnsi"/>
                <w:color w:val="000000"/>
                <w:sz w:val="18"/>
                <w:szCs w:val="18"/>
                <w:lang w:eastAsia="en-US"/>
              </w:rPr>
              <w:t>,</w:t>
            </w:r>
            <w:r w:rsidRPr="00622E18">
              <w:rPr>
                <w:rFonts w:asciiTheme="minorHAnsi" w:eastAsia="Calibri" w:hAnsiTheme="minorHAnsi" w:cstheme="minorHAnsi"/>
                <w:color w:val="000000"/>
                <w:sz w:val="18"/>
                <w:szCs w:val="18"/>
                <w:lang w:eastAsia="en-US"/>
              </w:rPr>
              <w:t>033</w:t>
            </w:r>
          </w:p>
        </w:tc>
        <w:tc>
          <w:tcPr>
            <w:tcW w:w="1005" w:type="dxa"/>
            <w:tcBorders>
              <w:top w:val="nil"/>
              <w:left w:val="nil"/>
              <w:bottom w:val="nil"/>
              <w:right w:val="nil"/>
              <w:tl2br w:val="nil"/>
              <w:tr2bl w:val="nil"/>
            </w:tcBorders>
            <w:shd w:val="clear" w:color="FFFFFF" w:fill="FFFFFF"/>
            <w:tcMar>
              <w:left w:w="40" w:type="dxa"/>
              <w:right w:w="40" w:type="dxa"/>
            </w:tcMar>
          </w:tcPr>
          <w:p w14:paraId="4425F8C1" w14:textId="46BEC02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2</w:t>
            </w:r>
            <w:r w:rsidR="004C46B4" w:rsidRPr="00622E18">
              <w:rPr>
                <w:rFonts w:asciiTheme="minorHAnsi" w:eastAsia="Calibri" w:hAnsiTheme="minorHAnsi" w:cstheme="minorHAnsi"/>
                <w:color w:val="000000"/>
                <w:sz w:val="18"/>
                <w:szCs w:val="18"/>
                <w:lang w:eastAsia="en-US"/>
              </w:rPr>
              <w:t>,</w:t>
            </w:r>
            <w:r w:rsidRPr="00622E18">
              <w:rPr>
                <w:rFonts w:asciiTheme="minorHAnsi" w:eastAsia="Calibri" w:hAnsiTheme="minorHAnsi" w:cstheme="minorHAnsi"/>
                <w:color w:val="000000"/>
                <w:sz w:val="18"/>
                <w:szCs w:val="18"/>
                <w:lang w:eastAsia="en-US"/>
              </w:rPr>
              <w:t>011</w:t>
            </w:r>
          </w:p>
        </w:tc>
        <w:tc>
          <w:tcPr>
            <w:tcW w:w="1035" w:type="dxa"/>
            <w:tcBorders>
              <w:top w:val="nil"/>
              <w:left w:val="nil"/>
              <w:bottom w:val="nil"/>
              <w:right w:val="nil"/>
              <w:tl2br w:val="nil"/>
              <w:tr2bl w:val="nil"/>
            </w:tcBorders>
            <w:shd w:val="clear" w:color="FFFFFF" w:fill="FFFFFF"/>
            <w:tcMar>
              <w:left w:w="40" w:type="dxa"/>
              <w:right w:w="40" w:type="dxa"/>
            </w:tcMar>
          </w:tcPr>
          <w:p w14:paraId="7FC4E5E4" w14:textId="573B8339"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1</w:t>
            </w:r>
            <w:r w:rsidR="004C46B4" w:rsidRPr="00622E18">
              <w:rPr>
                <w:rFonts w:asciiTheme="minorHAnsi" w:eastAsia="Calibri" w:hAnsiTheme="minorHAnsi" w:cstheme="minorHAnsi"/>
                <w:color w:val="000000"/>
                <w:sz w:val="18"/>
                <w:szCs w:val="18"/>
                <w:lang w:eastAsia="en-US"/>
              </w:rPr>
              <w:t>,</w:t>
            </w:r>
            <w:r w:rsidRPr="00622E18">
              <w:rPr>
                <w:rFonts w:asciiTheme="minorHAnsi" w:eastAsia="Calibri" w:hAnsiTheme="minorHAnsi" w:cstheme="minorHAnsi"/>
                <w:color w:val="000000"/>
                <w:sz w:val="18"/>
                <w:szCs w:val="18"/>
                <w:lang w:eastAsia="en-US"/>
              </w:rPr>
              <w:t>033</w:t>
            </w:r>
          </w:p>
        </w:tc>
        <w:tc>
          <w:tcPr>
            <w:tcW w:w="600" w:type="dxa"/>
            <w:tcBorders>
              <w:top w:val="nil"/>
              <w:left w:val="nil"/>
              <w:bottom w:val="nil"/>
              <w:right w:val="nil"/>
              <w:tl2br w:val="nil"/>
              <w:tr2bl w:val="nil"/>
            </w:tcBorders>
            <w:shd w:val="clear" w:color="FFFFFF" w:fill="FFFFFF"/>
            <w:tcMar>
              <w:left w:w="40" w:type="dxa"/>
              <w:right w:w="40" w:type="dxa"/>
            </w:tcMar>
          </w:tcPr>
          <w:p w14:paraId="3FB45D9B"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 xml:space="preserve">-49 </w:t>
            </w:r>
          </w:p>
        </w:tc>
        <w:tc>
          <w:tcPr>
            <w:tcW w:w="1035" w:type="dxa"/>
            <w:tcBorders>
              <w:top w:val="nil"/>
              <w:left w:val="nil"/>
              <w:bottom w:val="nil"/>
              <w:right w:val="nil"/>
              <w:tl2br w:val="nil"/>
              <w:tr2bl w:val="nil"/>
            </w:tcBorders>
            <w:shd w:val="clear" w:color="FFFFFF" w:fill="FFFFFF"/>
            <w:tcMar>
              <w:left w:w="40" w:type="dxa"/>
              <w:right w:w="40" w:type="dxa"/>
            </w:tcMar>
          </w:tcPr>
          <w:p w14:paraId="0577CDDE"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440</w:t>
            </w:r>
          </w:p>
        </w:tc>
        <w:tc>
          <w:tcPr>
            <w:tcW w:w="1035" w:type="dxa"/>
            <w:tcBorders>
              <w:top w:val="nil"/>
              <w:left w:val="nil"/>
              <w:bottom w:val="nil"/>
              <w:right w:val="nil"/>
              <w:tl2br w:val="nil"/>
              <w:tr2bl w:val="nil"/>
            </w:tcBorders>
            <w:shd w:val="clear" w:color="FFFFFF" w:fill="FFFFFF"/>
            <w:tcMar>
              <w:left w:w="40" w:type="dxa"/>
              <w:right w:w="40" w:type="dxa"/>
            </w:tcMar>
          </w:tcPr>
          <w:p w14:paraId="602166DB"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-87</w:t>
            </w:r>
          </w:p>
        </w:tc>
        <w:tc>
          <w:tcPr>
            <w:tcW w:w="1035" w:type="dxa"/>
            <w:tcBorders>
              <w:top w:val="nil"/>
              <w:left w:val="nil"/>
              <w:bottom w:val="nil"/>
              <w:right w:val="nil"/>
              <w:tl2br w:val="nil"/>
              <w:tr2bl w:val="nil"/>
            </w:tcBorders>
            <w:shd w:val="clear" w:color="FFFFFF" w:fill="FFFFFF"/>
            <w:tcMar>
              <w:left w:w="40" w:type="dxa"/>
              <w:right w:w="40" w:type="dxa"/>
            </w:tcMar>
          </w:tcPr>
          <w:p w14:paraId="7C73DC03"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-608</w:t>
            </w:r>
          </w:p>
        </w:tc>
      </w:tr>
      <w:tr w:rsidR="00DA5144" w14:paraId="7E50C882"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70" w:type="dxa"/>
            <w:tcBorders>
              <w:top w:val="nil"/>
              <w:left w:val="nil"/>
              <w:bottom w:val="nil"/>
              <w:right w:val="nil"/>
              <w:tl2br w:val="nil"/>
              <w:tr2bl w:val="nil"/>
            </w:tcBorders>
            <w:tcMar>
              <w:left w:w="40" w:type="dxa"/>
              <w:right w:w="40" w:type="dxa"/>
            </w:tcMar>
          </w:tcPr>
          <w:p w14:paraId="50BE8572" w14:textId="77777777" w:rsidR="00DA5144" w:rsidRPr="00622E18" w:rsidRDefault="00DA5144" w:rsidP="003D136A">
            <w:pPr>
              <w:pBdr>
                <w:top w:val="nil"/>
                <w:left w:val="nil"/>
                <w:bottom w:val="nil"/>
                <w:right w:val="nil"/>
                <w:between w:val="nil"/>
                <w:bar w:val="nil"/>
              </w:pBdr>
              <w:ind w:left="181" w:hanging="181"/>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Opening Asset Revaluation Surplus</w:t>
            </w:r>
          </w:p>
        </w:tc>
        <w:tc>
          <w:tcPr>
            <w:tcW w:w="1035" w:type="dxa"/>
            <w:tcBorders>
              <w:top w:val="nil"/>
              <w:left w:val="nil"/>
              <w:bottom w:val="nil"/>
              <w:right w:val="nil"/>
              <w:tl2br w:val="nil"/>
              <w:tr2bl w:val="nil"/>
            </w:tcBorders>
            <w:shd w:val="clear" w:color="FFFFFF" w:fill="FFFFFF"/>
            <w:noWrap/>
            <w:tcMar>
              <w:left w:w="40" w:type="dxa"/>
              <w:right w:w="40" w:type="dxa"/>
            </w:tcMar>
          </w:tcPr>
          <w:p w14:paraId="38124845"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254</w:t>
            </w:r>
          </w:p>
        </w:tc>
        <w:tc>
          <w:tcPr>
            <w:tcW w:w="1005" w:type="dxa"/>
            <w:tcBorders>
              <w:top w:val="nil"/>
              <w:left w:val="nil"/>
              <w:bottom w:val="nil"/>
              <w:right w:val="nil"/>
              <w:tl2br w:val="nil"/>
              <w:tr2bl w:val="nil"/>
            </w:tcBorders>
            <w:shd w:val="clear" w:color="FFFFFF" w:fill="FFFFFF"/>
            <w:tcMar>
              <w:left w:w="40" w:type="dxa"/>
              <w:right w:w="40" w:type="dxa"/>
            </w:tcMar>
          </w:tcPr>
          <w:p w14:paraId="306B6173"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238</w:t>
            </w:r>
          </w:p>
        </w:tc>
        <w:tc>
          <w:tcPr>
            <w:tcW w:w="1035" w:type="dxa"/>
            <w:tcBorders>
              <w:top w:val="nil"/>
              <w:left w:val="nil"/>
              <w:bottom w:val="nil"/>
              <w:right w:val="nil"/>
              <w:tl2br w:val="nil"/>
              <w:tr2bl w:val="nil"/>
            </w:tcBorders>
            <w:shd w:val="clear" w:color="FFFFFF" w:fill="FFFFFF"/>
            <w:tcMar>
              <w:left w:w="40" w:type="dxa"/>
              <w:right w:w="40" w:type="dxa"/>
            </w:tcMar>
          </w:tcPr>
          <w:p w14:paraId="22863F36"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150</w:t>
            </w:r>
          </w:p>
        </w:tc>
        <w:tc>
          <w:tcPr>
            <w:tcW w:w="600" w:type="dxa"/>
            <w:tcBorders>
              <w:top w:val="nil"/>
              <w:left w:val="nil"/>
              <w:bottom w:val="nil"/>
              <w:right w:val="nil"/>
              <w:tl2br w:val="nil"/>
              <w:tr2bl w:val="nil"/>
            </w:tcBorders>
            <w:shd w:val="clear" w:color="FFFFFF" w:fill="FFFFFF"/>
            <w:tcMar>
              <w:left w:w="40" w:type="dxa"/>
              <w:right w:w="40" w:type="dxa"/>
            </w:tcMar>
          </w:tcPr>
          <w:p w14:paraId="1333CA92"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 xml:space="preserve">-37 </w:t>
            </w:r>
          </w:p>
        </w:tc>
        <w:tc>
          <w:tcPr>
            <w:tcW w:w="1035" w:type="dxa"/>
            <w:tcBorders>
              <w:top w:val="nil"/>
              <w:left w:val="nil"/>
              <w:bottom w:val="nil"/>
              <w:right w:val="nil"/>
              <w:tl2br w:val="nil"/>
              <w:tr2bl w:val="nil"/>
            </w:tcBorders>
            <w:shd w:val="clear" w:color="FFFFFF" w:fill="FFFFFF"/>
            <w:tcMar>
              <w:left w:w="40" w:type="dxa"/>
              <w:right w:w="40" w:type="dxa"/>
            </w:tcMar>
          </w:tcPr>
          <w:p w14:paraId="44EEEF3F"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133</w:t>
            </w:r>
          </w:p>
        </w:tc>
        <w:tc>
          <w:tcPr>
            <w:tcW w:w="1035" w:type="dxa"/>
            <w:tcBorders>
              <w:top w:val="nil"/>
              <w:left w:val="nil"/>
              <w:bottom w:val="nil"/>
              <w:right w:val="nil"/>
              <w:tl2br w:val="nil"/>
              <w:tr2bl w:val="nil"/>
            </w:tcBorders>
            <w:shd w:val="clear" w:color="FFFFFF" w:fill="FFFFFF"/>
            <w:tcMar>
              <w:left w:w="40" w:type="dxa"/>
              <w:right w:w="40" w:type="dxa"/>
            </w:tcMar>
          </w:tcPr>
          <w:p w14:paraId="1D5D242C"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133</w:t>
            </w:r>
          </w:p>
        </w:tc>
        <w:tc>
          <w:tcPr>
            <w:tcW w:w="1035" w:type="dxa"/>
            <w:tcBorders>
              <w:top w:val="nil"/>
              <w:left w:val="nil"/>
              <w:bottom w:val="nil"/>
              <w:right w:val="nil"/>
              <w:tl2br w:val="nil"/>
              <w:tr2bl w:val="nil"/>
            </w:tcBorders>
            <w:shd w:val="clear" w:color="FFFFFF" w:fill="FFFFFF"/>
            <w:tcMar>
              <w:left w:w="40" w:type="dxa"/>
              <w:right w:w="40" w:type="dxa"/>
            </w:tcMar>
          </w:tcPr>
          <w:p w14:paraId="19416F1F"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133</w:t>
            </w:r>
          </w:p>
        </w:tc>
      </w:tr>
      <w:tr w:rsidR="00DA5144" w14:paraId="604038AB"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370" w:type="dxa"/>
            <w:tcBorders>
              <w:top w:val="nil"/>
              <w:left w:val="nil"/>
              <w:bottom w:val="nil"/>
              <w:right w:val="nil"/>
              <w:tl2br w:val="nil"/>
              <w:tr2bl w:val="nil"/>
            </w:tcBorders>
            <w:tcMar>
              <w:left w:w="40" w:type="dxa"/>
              <w:right w:w="40" w:type="dxa"/>
            </w:tcMar>
          </w:tcPr>
          <w:p w14:paraId="7C2911AB" w14:textId="77777777" w:rsidR="00DA5144" w:rsidRPr="00622E18" w:rsidRDefault="00DA5144" w:rsidP="001933E8">
            <w:pPr>
              <w:pBdr>
                <w:top w:val="nil"/>
                <w:left w:val="nil"/>
                <w:bottom w:val="nil"/>
                <w:right w:val="nil"/>
                <w:between w:val="nil"/>
                <w:bar w:val="nil"/>
              </w:pBdr>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Balance at the Start of the Reporting Period</w:t>
            </w:r>
          </w:p>
        </w:tc>
        <w:tc>
          <w:tcPr>
            <w:tcW w:w="1035" w:type="dxa"/>
            <w:tcBorders>
              <w:top w:val="nil"/>
              <w:left w:val="nil"/>
              <w:bottom w:val="nil"/>
              <w:right w:val="nil"/>
              <w:tl2br w:val="nil"/>
              <w:tr2bl w:val="nil"/>
            </w:tcBorders>
            <w:shd w:val="clear" w:color="FFFFFF" w:fill="FFFFFF"/>
            <w:noWrap/>
            <w:tcMar>
              <w:left w:w="40" w:type="dxa"/>
              <w:right w:w="40" w:type="dxa"/>
            </w:tcMar>
          </w:tcPr>
          <w:p w14:paraId="4E97C36F" w14:textId="4D298DC0"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2</w:t>
            </w:r>
            <w:r w:rsidR="004C46B4" w:rsidRPr="00622E18">
              <w:rPr>
                <w:rFonts w:asciiTheme="minorHAnsi" w:eastAsia="Calibri" w:hAnsiTheme="minorHAnsi" w:cstheme="minorHAnsi"/>
                <w:b/>
                <w:color w:val="000000"/>
                <w:sz w:val="18"/>
                <w:szCs w:val="18"/>
                <w:lang w:eastAsia="en-US"/>
              </w:rPr>
              <w:t>,</w:t>
            </w:r>
            <w:r w:rsidRPr="00622E18">
              <w:rPr>
                <w:rFonts w:asciiTheme="minorHAnsi" w:eastAsia="Calibri" w:hAnsiTheme="minorHAnsi" w:cstheme="minorHAnsi"/>
                <w:b/>
                <w:color w:val="000000"/>
                <w:sz w:val="18"/>
                <w:szCs w:val="18"/>
                <w:lang w:eastAsia="en-US"/>
              </w:rPr>
              <w:t>287</w:t>
            </w:r>
          </w:p>
        </w:tc>
        <w:tc>
          <w:tcPr>
            <w:tcW w:w="1005" w:type="dxa"/>
            <w:tcBorders>
              <w:top w:val="nil"/>
              <w:left w:val="nil"/>
              <w:bottom w:val="nil"/>
              <w:right w:val="nil"/>
              <w:tl2br w:val="nil"/>
              <w:tr2bl w:val="nil"/>
            </w:tcBorders>
            <w:shd w:val="clear" w:color="FFFFFF" w:fill="FFFFFF"/>
            <w:tcMar>
              <w:left w:w="40" w:type="dxa"/>
              <w:right w:w="40" w:type="dxa"/>
            </w:tcMar>
          </w:tcPr>
          <w:p w14:paraId="2F314BF9" w14:textId="1C5B6D1E"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2</w:t>
            </w:r>
            <w:r w:rsidR="004C46B4" w:rsidRPr="00622E18">
              <w:rPr>
                <w:rFonts w:asciiTheme="minorHAnsi" w:eastAsia="Calibri" w:hAnsiTheme="minorHAnsi" w:cstheme="minorHAnsi"/>
                <w:b/>
                <w:color w:val="000000"/>
                <w:sz w:val="18"/>
                <w:szCs w:val="18"/>
                <w:lang w:eastAsia="en-US"/>
              </w:rPr>
              <w:t>,</w:t>
            </w:r>
            <w:r w:rsidRPr="00622E18">
              <w:rPr>
                <w:rFonts w:asciiTheme="minorHAnsi" w:eastAsia="Calibri" w:hAnsiTheme="minorHAnsi" w:cstheme="minorHAnsi"/>
                <w:b/>
                <w:color w:val="000000"/>
                <w:sz w:val="18"/>
                <w:szCs w:val="18"/>
                <w:lang w:eastAsia="en-US"/>
              </w:rPr>
              <w:t>249</w:t>
            </w:r>
          </w:p>
        </w:tc>
        <w:tc>
          <w:tcPr>
            <w:tcW w:w="1035" w:type="dxa"/>
            <w:tcBorders>
              <w:top w:val="nil"/>
              <w:left w:val="nil"/>
              <w:bottom w:val="nil"/>
              <w:right w:val="nil"/>
              <w:tl2br w:val="nil"/>
              <w:tr2bl w:val="nil"/>
            </w:tcBorders>
            <w:shd w:val="clear" w:color="FFFFFF" w:fill="FFFFFF"/>
            <w:tcMar>
              <w:left w:w="40" w:type="dxa"/>
              <w:right w:w="40" w:type="dxa"/>
            </w:tcMar>
          </w:tcPr>
          <w:p w14:paraId="113C5059" w14:textId="14D12A7F"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1</w:t>
            </w:r>
            <w:r w:rsidR="004C46B4" w:rsidRPr="00622E18">
              <w:rPr>
                <w:rFonts w:asciiTheme="minorHAnsi" w:eastAsia="Calibri" w:hAnsiTheme="minorHAnsi" w:cstheme="minorHAnsi"/>
                <w:b/>
                <w:color w:val="000000"/>
                <w:sz w:val="18"/>
                <w:szCs w:val="18"/>
                <w:lang w:eastAsia="en-US"/>
              </w:rPr>
              <w:t>,</w:t>
            </w:r>
            <w:r w:rsidRPr="00622E18">
              <w:rPr>
                <w:rFonts w:asciiTheme="minorHAnsi" w:eastAsia="Calibri" w:hAnsiTheme="minorHAnsi" w:cstheme="minorHAnsi"/>
                <w:b/>
                <w:color w:val="000000"/>
                <w:sz w:val="18"/>
                <w:szCs w:val="18"/>
                <w:lang w:eastAsia="en-US"/>
              </w:rPr>
              <w:t>183</w:t>
            </w:r>
          </w:p>
        </w:tc>
        <w:tc>
          <w:tcPr>
            <w:tcW w:w="600" w:type="dxa"/>
            <w:tcBorders>
              <w:top w:val="nil"/>
              <w:left w:val="nil"/>
              <w:bottom w:val="nil"/>
              <w:right w:val="nil"/>
              <w:tl2br w:val="nil"/>
              <w:tr2bl w:val="nil"/>
            </w:tcBorders>
            <w:shd w:val="clear" w:color="FFFFFF" w:fill="FFFFFF"/>
            <w:tcMar>
              <w:left w:w="40" w:type="dxa"/>
              <w:right w:w="40" w:type="dxa"/>
            </w:tcMar>
          </w:tcPr>
          <w:p w14:paraId="51E32559"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 xml:space="preserve">-47 </w:t>
            </w:r>
          </w:p>
        </w:tc>
        <w:tc>
          <w:tcPr>
            <w:tcW w:w="1035" w:type="dxa"/>
            <w:tcBorders>
              <w:top w:val="nil"/>
              <w:left w:val="nil"/>
              <w:bottom w:val="nil"/>
              <w:right w:val="nil"/>
              <w:tl2br w:val="nil"/>
              <w:tr2bl w:val="nil"/>
            </w:tcBorders>
            <w:shd w:val="clear" w:color="FFFFFF" w:fill="FFFFFF"/>
            <w:tcMar>
              <w:left w:w="40" w:type="dxa"/>
              <w:right w:w="40" w:type="dxa"/>
            </w:tcMar>
          </w:tcPr>
          <w:p w14:paraId="121C97F5"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573</w:t>
            </w:r>
          </w:p>
        </w:tc>
        <w:tc>
          <w:tcPr>
            <w:tcW w:w="1035" w:type="dxa"/>
            <w:tcBorders>
              <w:top w:val="nil"/>
              <w:left w:val="nil"/>
              <w:bottom w:val="nil"/>
              <w:right w:val="nil"/>
              <w:tl2br w:val="nil"/>
              <w:tr2bl w:val="nil"/>
            </w:tcBorders>
            <w:shd w:val="clear" w:color="FFFFFF" w:fill="FFFFFF"/>
            <w:tcMar>
              <w:left w:w="40" w:type="dxa"/>
              <w:right w:w="40" w:type="dxa"/>
            </w:tcMar>
          </w:tcPr>
          <w:p w14:paraId="6DFE5690"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46</w:t>
            </w:r>
          </w:p>
        </w:tc>
        <w:tc>
          <w:tcPr>
            <w:tcW w:w="1035" w:type="dxa"/>
            <w:tcBorders>
              <w:top w:val="nil"/>
              <w:left w:val="nil"/>
              <w:bottom w:val="nil"/>
              <w:right w:val="nil"/>
              <w:tl2br w:val="nil"/>
              <w:tr2bl w:val="nil"/>
            </w:tcBorders>
            <w:shd w:val="clear" w:color="FFFFFF" w:fill="FFFFFF"/>
            <w:tcMar>
              <w:left w:w="40" w:type="dxa"/>
              <w:right w:w="40" w:type="dxa"/>
            </w:tcMar>
          </w:tcPr>
          <w:p w14:paraId="514BB3DE"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-475</w:t>
            </w:r>
          </w:p>
        </w:tc>
      </w:tr>
      <w:tr w:rsidR="00DA5144" w14:paraId="2E9E546B"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1ACADCFA" w14:textId="77777777" w:rsidR="00DA5144" w:rsidRPr="00622E18" w:rsidRDefault="00DA5144" w:rsidP="001933E8">
            <w:pPr>
              <w:pBdr>
                <w:top w:val="nil"/>
                <w:left w:val="nil"/>
                <w:bottom w:val="nil"/>
                <w:right w:val="nil"/>
                <w:between w:val="nil"/>
                <w:bar w:val="nil"/>
              </w:pBdr>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Comprehensive Income</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738C2906" w14:textId="77777777" w:rsidR="00DA5144" w:rsidRPr="00622E18" w:rsidRDefault="00DA5144" w:rsidP="001933E8">
            <w:pPr>
              <w:rPr>
                <w:rFonts w:asciiTheme="minorHAnsi" w:eastAsia="Calibri" w:hAnsiTheme="minorHAnsi" w:cstheme="minorHAnsi"/>
                <w:color w:val="000000"/>
                <w:sz w:val="18"/>
                <w:szCs w:val="18"/>
                <w:lang w:eastAsia="en-US"/>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630ED2F3" w14:textId="77777777" w:rsidR="00DA5144" w:rsidRPr="00622E18" w:rsidRDefault="00DA5144" w:rsidP="001933E8">
            <w:pPr>
              <w:rPr>
                <w:rFonts w:asciiTheme="minorHAnsi" w:eastAsia="Calibri" w:hAnsiTheme="minorHAnsi"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ABF9336" w14:textId="77777777" w:rsidR="00DA5144" w:rsidRPr="00622E18" w:rsidRDefault="00DA5144" w:rsidP="001933E8">
            <w:pPr>
              <w:rPr>
                <w:rFonts w:asciiTheme="minorHAnsi" w:eastAsia="Calibri" w:hAnsiTheme="minorHAnsi" w:cstheme="minorHAnsi"/>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27F5DC7" w14:textId="77777777" w:rsidR="00DA5144" w:rsidRPr="00622E18" w:rsidRDefault="00DA5144" w:rsidP="001933E8">
            <w:pPr>
              <w:rPr>
                <w:rFonts w:asciiTheme="minorHAnsi" w:eastAsia="Calibri" w:hAnsiTheme="minorHAnsi"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B3D68FE" w14:textId="77777777" w:rsidR="00DA5144" w:rsidRPr="00622E18" w:rsidRDefault="00DA5144" w:rsidP="001933E8">
            <w:pPr>
              <w:rPr>
                <w:rFonts w:asciiTheme="minorHAnsi" w:eastAsia="Calibri" w:hAnsiTheme="minorHAnsi"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DF1BFF9" w14:textId="77777777" w:rsidR="00DA5144" w:rsidRPr="00622E18" w:rsidRDefault="00DA5144" w:rsidP="001933E8">
            <w:pPr>
              <w:rPr>
                <w:rFonts w:asciiTheme="minorHAnsi" w:eastAsia="Calibri" w:hAnsiTheme="minorHAnsi"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E5E9C49" w14:textId="77777777" w:rsidR="00DA5144" w:rsidRPr="00622E18" w:rsidRDefault="00DA5144" w:rsidP="001933E8">
            <w:pPr>
              <w:rPr>
                <w:rFonts w:asciiTheme="minorHAnsi" w:eastAsia="Calibri" w:hAnsiTheme="minorHAnsi" w:cstheme="minorHAnsi"/>
                <w:color w:val="000000"/>
                <w:sz w:val="18"/>
                <w:szCs w:val="18"/>
                <w:lang w:eastAsia="en-US"/>
              </w:rPr>
            </w:pPr>
          </w:p>
        </w:tc>
      </w:tr>
      <w:tr w:rsidR="00DA5144" w14:paraId="6ACACC1B"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370" w:type="dxa"/>
            <w:tcBorders>
              <w:top w:val="nil"/>
              <w:left w:val="nil"/>
              <w:bottom w:val="nil"/>
              <w:right w:val="nil"/>
              <w:tl2br w:val="nil"/>
              <w:tr2bl w:val="nil"/>
            </w:tcBorders>
            <w:tcMar>
              <w:left w:w="40" w:type="dxa"/>
              <w:right w:w="40" w:type="dxa"/>
            </w:tcMar>
          </w:tcPr>
          <w:p w14:paraId="0B1953AF" w14:textId="77777777" w:rsidR="00DA5144" w:rsidRPr="00622E18" w:rsidRDefault="00DA5144" w:rsidP="001933E8">
            <w:pPr>
              <w:pBdr>
                <w:top w:val="nil"/>
                <w:left w:val="nil"/>
                <w:bottom w:val="nil"/>
                <w:right w:val="nil"/>
                <w:between w:val="nil"/>
                <w:bar w:val="nil"/>
              </w:pBdr>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Operating Result</w:t>
            </w:r>
          </w:p>
        </w:tc>
        <w:tc>
          <w:tcPr>
            <w:tcW w:w="1035" w:type="dxa"/>
            <w:tcBorders>
              <w:top w:val="nil"/>
              <w:left w:val="nil"/>
              <w:bottom w:val="nil"/>
              <w:right w:val="nil"/>
              <w:tl2br w:val="nil"/>
              <w:tr2bl w:val="nil"/>
            </w:tcBorders>
            <w:shd w:val="clear" w:color="FFFFFF" w:fill="FFFFFF"/>
            <w:noWrap/>
            <w:tcMar>
              <w:left w:w="40" w:type="dxa"/>
              <w:right w:w="40" w:type="dxa"/>
            </w:tcMar>
          </w:tcPr>
          <w:p w14:paraId="65AC06A3"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-622</w:t>
            </w:r>
          </w:p>
        </w:tc>
        <w:tc>
          <w:tcPr>
            <w:tcW w:w="1005" w:type="dxa"/>
            <w:tcBorders>
              <w:top w:val="nil"/>
              <w:left w:val="nil"/>
              <w:bottom w:val="nil"/>
              <w:right w:val="nil"/>
              <w:tl2br w:val="nil"/>
              <w:tr2bl w:val="nil"/>
            </w:tcBorders>
            <w:shd w:val="clear" w:color="FFFFFF" w:fill="FFFFFF"/>
            <w:tcMar>
              <w:left w:w="40" w:type="dxa"/>
              <w:right w:w="40" w:type="dxa"/>
            </w:tcMar>
          </w:tcPr>
          <w:p w14:paraId="13877F8C"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-978</w:t>
            </w:r>
          </w:p>
        </w:tc>
        <w:tc>
          <w:tcPr>
            <w:tcW w:w="1035" w:type="dxa"/>
            <w:tcBorders>
              <w:top w:val="nil"/>
              <w:left w:val="nil"/>
              <w:bottom w:val="nil"/>
              <w:right w:val="nil"/>
              <w:tl2br w:val="nil"/>
              <w:tr2bl w:val="nil"/>
            </w:tcBorders>
            <w:shd w:val="clear" w:color="FFFFFF" w:fill="FFFFFF"/>
            <w:tcMar>
              <w:left w:w="40" w:type="dxa"/>
              <w:right w:w="40" w:type="dxa"/>
            </w:tcMar>
          </w:tcPr>
          <w:p w14:paraId="5034D9A7"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-593</w:t>
            </w:r>
          </w:p>
        </w:tc>
        <w:tc>
          <w:tcPr>
            <w:tcW w:w="600" w:type="dxa"/>
            <w:tcBorders>
              <w:top w:val="nil"/>
              <w:left w:val="nil"/>
              <w:bottom w:val="nil"/>
              <w:right w:val="nil"/>
              <w:tl2br w:val="nil"/>
              <w:tr2bl w:val="nil"/>
            </w:tcBorders>
            <w:shd w:val="clear" w:color="FFFFFF" w:fill="FFFFFF"/>
            <w:tcMar>
              <w:left w:w="40" w:type="dxa"/>
              <w:right w:w="40" w:type="dxa"/>
            </w:tcMar>
          </w:tcPr>
          <w:p w14:paraId="168EB390"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 xml:space="preserve">39 </w:t>
            </w:r>
          </w:p>
        </w:tc>
        <w:tc>
          <w:tcPr>
            <w:tcW w:w="1035" w:type="dxa"/>
            <w:tcBorders>
              <w:top w:val="nil"/>
              <w:left w:val="nil"/>
              <w:bottom w:val="nil"/>
              <w:right w:val="nil"/>
              <w:tl2br w:val="nil"/>
              <w:tr2bl w:val="nil"/>
            </w:tcBorders>
            <w:shd w:val="clear" w:color="FFFFFF" w:fill="FFFFFF"/>
            <w:tcMar>
              <w:left w:w="40" w:type="dxa"/>
              <w:right w:w="40" w:type="dxa"/>
            </w:tcMar>
          </w:tcPr>
          <w:p w14:paraId="7B8B5142"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-527</w:t>
            </w:r>
          </w:p>
        </w:tc>
        <w:tc>
          <w:tcPr>
            <w:tcW w:w="1035" w:type="dxa"/>
            <w:tcBorders>
              <w:top w:val="nil"/>
              <w:left w:val="nil"/>
              <w:bottom w:val="nil"/>
              <w:right w:val="nil"/>
              <w:tl2br w:val="nil"/>
              <w:tr2bl w:val="nil"/>
            </w:tcBorders>
            <w:shd w:val="clear" w:color="FFFFFF" w:fill="FFFFFF"/>
            <w:tcMar>
              <w:left w:w="40" w:type="dxa"/>
              <w:right w:w="40" w:type="dxa"/>
            </w:tcMar>
          </w:tcPr>
          <w:p w14:paraId="2AB948CA"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-521</w:t>
            </w:r>
          </w:p>
        </w:tc>
        <w:tc>
          <w:tcPr>
            <w:tcW w:w="1035" w:type="dxa"/>
            <w:tcBorders>
              <w:top w:val="nil"/>
              <w:left w:val="nil"/>
              <w:bottom w:val="nil"/>
              <w:right w:val="nil"/>
              <w:tl2br w:val="nil"/>
              <w:tr2bl w:val="nil"/>
            </w:tcBorders>
            <w:shd w:val="clear" w:color="FFFFFF" w:fill="FFFFFF"/>
            <w:tcMar>
              <w:left w:w="40" w:type="dxa"/>
              <w:right w:w="40" w:type="dxa"/>
            </w:tcMar>
          </w:tcPr>
          <w:p w14:paraId="212A31F2" w14:textId="77777777" w:rsidR="00DA5144" w:rsidRPr="00622E18" w:rsidRDefault="00DA5144" w:rsidP="008A1173">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-519</w:t>
            </w:r>
          </w:p>
        </w:tc>
      </w:tr>
      <w:tr w:rsidR="00DA5144" w14:paraId="34A48815"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010514AF" w14:textId="77777777" w:rsidR="00DA5144" w:rsidRPr="00622E18" w:rsidRDefault="00DA5144" w:rsidP="001933E8">
            <w:pPr>
              <w:pBdr>
                <w:top w:val="nil"/>
                <w:left w:val="nil"/>
                <w:bottom w:val="nil"/>
                <w:right w:val="nil"/>
                <w:between w:val="nil"/>
                <w:bar w:val="nil"/>
              </w:pBdr>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Total Comprehensive Result</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AF72E34"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-710</w:t>
            </w:r>
          </w:p>
        </w:tc>
        <w:tc>
          <w:tcPr>
            <w:tcW w:w="1005" w:type="dxa"/>
            <w:tcBorders>
              <w:top w:val="nil"/>
              <w:left w:val="nil"/>
              <w:bottom w:val="nil"/>
              <w:right w:val="nil"/>
              <w:tl2br w:val="nil"/>
              <w:tr2bl w:val="nil"/>
            </w:tcBorders>
            <w:shd w:val="clear" w:color="FFFFFF" w:fill="FFFFFF"/>
            <w:noWrap/>
            <w:tcMar>
              <w:left w:w="40" w:type="dxa"/>
              <w:right w:w="40" w:type="dxa"/>
            </w:tcMar>
            <w:vAlign w:val="bottom"/>
          </w:tcPr>
          <w:p w14:paraId="37B45650" w14:textId="50C88F70"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-1</w:t>
            </w:r>
            <w:r w:rsidR="00CA0897" w:rsidRPr="00622E18">
              <w:rPr>
                <w:rFonts w:asciiTheme="minorHAnsi" w:eastAsia="Calibri" w:hAnsiTheme="minorHAnsi" w:cstheme="minorHAnsi"/>
                <w:b/>
                <w:color w:val="000000"/>
                <w:sz w:val="18"/>
                <w:szCs w:val="18"/>
                <w:lang w:eastAsia="en-US"/>
              </w:rPr>
              <w:t>,</w:t>
            </w:r>
            <w:r w:rsidRPr="00622E18">
              <w:rPr>
                <w:rFonts w:asciiTheme="minorHAnsi" w:eastAsia="Calibri" w:hAnsiTheme="minorHAnsi" w:cstheme="minorHAnsi"/>
                <w:b/>
                <w:color w:val="000000"/>
                <w:sz w:val="18"/>
                <w:szCs w:val="18"/>
                <w:lang w:eastAsia="en-US"/>
              </w:rPr>
              <w:t>066</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C5FFCB4"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-610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296E3D5D"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 xml:space="preserve">43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534E691"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-527</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97DEA9E"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-521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4E9E941A"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-519</w:t>
            </w:r>
          </w:p>
        </w:tc>
      </w:tr>
      <w:tr w:rsidR="00DA5144" w14:paraId="633BE5BF"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370" w:type="dxa"/>
            <w:tcBorders>
              <w:top w:val="nil"/>
              <w:left w:val="nil"/>
              <w:bottom w:val="nil"/>
              <w:right w:val="nil"/>
              <w:tl2br w:val="nil"/>
              <w:tr2bl w:val="nil"/>
            </w:tcBorders>
            <w:tcMar>
              <w:left w:w="40" w:type="dxa"/>
              <w:right w:w="40" w:type="dxa"/>
            </w:tcMar>
            <w:vAlign w:val="bottom"/>
          </w:tcPr>
          <w:p w14:paraId="270550EB" w14:textId="77777777" w:rsidR="00DA5144" w:rsidRPr="00622E18" w:rsidRDefault="00DA5144" w:rsidP="001933E8">
            <w:pPr>
              <w:pBdr>
                <w:top w:val="nil"/>
                <w:left w:val="nil"/>
                <w:bottom w:val="nil"/>
                <w:right w:val="nil"/>
                <w:between w:val="nil"/>
                <w:bar w:val="nil"/>
              </w:pBdr>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Total Movement in Reserves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1FDFF32"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0</w:t>
            </w:r>
          </w:p>
        </w:tc>
        <w:tc>
          <w:tcPr>
            <w:tcW w:w="1005" w:type="dxa"/>
            <w:tcBorders>
              <w:top w:val="nil"/>
              <w:left w:val="nil"/>
              <w:bottom w:val="nil"/>
              <w:right w:val="nil"/>
              <w:tl2br w:val="nil"/>
              <w:tr2bl w:val="nil"/>
            </w:tcBorders>
            <w:shd w:val="clear" w:color="FFFFFF" w:fill="FFFFFF"/>
            <w:tcMar>
              <w:left w:w="40" w:type="dxa"/>
              <w:right w:w="40" w:type="dxa"/>
            </w:tcMar>
            <w:vAlign w:val="bottom"/>
          </w:tcPr>
          <w:p w14:paraId="5833E100"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94BB3E9"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4841D599"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0AC3443"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95DB47A"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AE16065"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0</w:t>
            </w:r>
          </w:p>
        </w:tc>
      </w:tr>
      <w:tr w:rsidR="00DA5144" w14:paraId="1D03A0F0"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2370" w:type="dxa"/>
            <w:tcBorders>
              <w:top w:val="nil"/>
              <w:left w:val="nil"/>
              <w:bottom w:val="nil"/>
              <w:right w:val="nil"/>
              <w:tl2br w:val="nil"/>
              <w:tr2bl w:val="nil"/>
            </w:tcBorders>
            <w:noWrap/>
            <w:tcMar>
              <w:left w:w="40" w:type="dxa"/>
              <w:right w:w="40" w:type="dxa"/>
            </w:tcMar>
            <w:vAlign w:val="bottom"/>
          </w:tcPr>
          <w:p w14:paraId="0BE9AF53" w14:textId="77777777" w:rsidR="00DA5144" w:rsidRPr="00622E18" w:rsidRDefault="00DA5144" w:rsidP="001933E8">
            <w:pPr>
              <w:pBdr>
                <w:top w:val="nil"/>
                <w:left w:val="nil"/>
                <w:bottom w:val="nil"/>
                <w:right w:val="nil"/>
                <w:between w:val="nil"/>
                <w:bar w:val="nil"/>
              </w:pBdr>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Transactions Involving Owners Affecting Accumulated Funds</w:t>
            </w:r>
          </w:p>
        </w:tc>
        <w:tc>
          <w:tcPr>
            <w:tcW w:w="1035" w:type="dxa"/>
            <w:tcBorders>
              <w:top w:val="nil"/>
              <w:left w:val="nil"/>
              <w:bottom w:val="nil"/>
              <w:right w:val="nil"/>
              <w:tl2br w:val="nil"/>
              <w:tr2bl w:val="nil"/>
            </w:tcBorders>
            <w:noWrap/>
            <w:tcMar>
              <w:left w:w="0" w:type="dxa"/>
              <w:right w:w="0" w:type="dxa"/>
            </w:tcMar>
            <w:vAlign w:val="bottom"/>
          </w:tcPr>
          <w:p w14:paraId="1EF7BBF3" w14:textId="77777777" w:rsidR="00DA5144" w:rsidRPr="00622E18" w:rsidRDefault="00DA5144" w:rsidP="001933E8">
            <w:pPr>
              <w:rPr>
                <w:rFonts w:asciiTheme="minorHAnsi" w:eastAsia="Calibri" w:hAnsiTheme="minorHAnsi" w:cstheme="minorHAnsi"/>
                <w:b/>
                <w:color w:val="000000"/>
                <w:sz w:val="18"/>
                <w:szCs w:val="18"/>
                <w:lang w:eastAsia="en-US"/>
              </w:rPr>
            </w:pPr>
          </w:p>
        </w:tc>
        <w:tc>
          <w:tcPr>
            <w:tcW w:w="1005" w:type="dxa"/>
            <w:tcBorders>
              <w:top w:val="nil"/>
              <w:left w:val="nil"/>
              <w:bottom w:val="nil"/>
              <w:right w:val="nil"/>
              <w:tl2br w:val="nil"/>
              <w:tr2bl w:val="nil"/>
            </w:tcBorders>
            <w:noWrap/>
            <w:tcMar>
              <w:left w:w="0" w:type="dxa"/>
              <w:right w:w="0" w:type="dxa"/>
            </w:tcMar>
            <w:vAlign w:val="bottom"/>
          </w:tcPr>
          <w:p w14:paraId="20F226FB" w14:textId="77777777" w:rsidR="00DA5144" w:rsidRPr="00622E18" w:rsidRDefault="00DA5144" w:rsidP="001933E8">
            <w:pPr>
              <w:rPr>
                <w:rFonts w:asciiTheme="minorHAnsi" w:eastAsia="Calibri" w:hAnsiTheme="minorHAnsi" w:cstheme="minorHAnsi"/>
                <w:b/>
                <w:color w:val="000000"/>
                <w:sz w:val="18"/>
                <w:szCs w:val="18"/>
                <w:lang w:eastAsia="en-US"/>
              </w:rPr>
            </w:pPr>
          </w:p>
        </w:tc>
        <w:tc>
          <w:tcPr>
            <w:tcW w:w="1035" w:type="dxa"/>
            <w:tcBorders>
              <w:top w:val="nil"/>
              <w:left w:val="nil"/>
              <w:bottom w:val="nil"/>
              <w:right w:val="nil"/>
              <w:tl2br w:val="nil"/>
              <w:tr2bl w:val="nil"/>
            </w:tcBorders>
            <w:noWrap/>
            <w:tcMar>
              <w:left w:w="0" w:type="dxa"/>
              <w:right w:w="0" w:type="dxa"/>
            </w:tcMar>
            <w:vAlign w:val="bottom"/>
          </w:tcPr>
          <w:p w14:paraId="04CE2C86" w14:textId="77777777" w:rsidR="00DA5144" w:rsidRPr="00622E18" w:rsidRDefault="00DA5144" w:rsidP="001933E8">
            <w:pPr>
              <w:rPr>
                <w:rFonts w:asciiTheme="minorHAnsi" w:eastAsia="Calibri" w:hAnsiTheme="minorHAnsi" w:cstheme="minorHAnsi"/>
                <w:b/>
                <w:color w:val="000000"/>
                <w:sz w:val="18"/>
                <w:szCs w:val="18"/>
                <w:lang w:eastAsia="en-US"/>
              </w:rPr>
            </w:pPr>
          </w:p>
        </w:tc>
        <w:tc>
          <w:tcPr>
            <w:tcW w:w="600" w:type="dxa"/>
            <w:tcBorders>
              <w:top w:val="nil"/>
              <w:left w:val="nil"/>
              <w:bottom w:val="nil"/>
              <w:right w:val="nil"/>
              <w:tl2br w:val="nil"/>
              <w:tr2bl w:val="nil"/>
            </w:tcBorders>
            <w:noWrap/>
            <w:tcMar>
              <w:left w:w="0" w:type="dxa"/>
              <w:right w:w="0" w:type="dxa"/>
            </w:tcMar>
            <w:vAlign w:val="bottom"/>
          </w:tcPr>
          <w:p w14:paraId="748ED323" w14:textId="77777777" w:rsidR="00DA5144" w:rsidRPr="00622E18" w:rsidRDefault="00DA5144" w:rsidP="001933E8">
            <w:pPr>
              <w:rPr>
                <w:rFonts w:asciiTheme="minorHAnsi" w:eastAsia="Calibri" w:hAnsiTheme="minorHAnsi" w:cstheme="minorHAnsi"/>
                <w:b/>
                <w:color w:val="000000"/>
                <w:sz w:val="18"/>
                <w:szCs w:val="18"/>
                <w:lang w:eastAsia="en-US"/>
              </w:rPr>
            </w:pPr>
          </w:p>
        </w:tc>
        <w:tc>
          <w:tcPr>
            <w:tcW w:w="1035" w:type="dxa"/>
            <w:tcBorders>
              <w:top w:val="nil"/>
              <w:left w:val="nil"/>
              <w:bottom w:val="nil"/>
              <w:right w:val="nil"/>
              <w:tl2br w:val="nil"/>
              <w:tr2bl w:val="nil"/>
            </w:tcBorders>
            <w:noWrap/>
            <w:tcMar>
              <w:left w:w="0" w:type="dxa"/>
              <w:right w:w="0" w:type="dxa"/>
            </w:tcMar>
            <w:vAlign w:val="bottom"/>
          </w:tcPr>
          <w:p w14:paraId="2646EA57" w14:textId="77777777" w:rsidR="00DA5144" w:rsidRPr="00622E18" w:rsidRDefault="00DA5144" w:rsidP="001933E8">
            <w:pPr>
              <w:rPr>
                <w:rFonts w:asciiTheme="minorHAnsi" w:eastAsia="Calibri" w:hAnsiTheme="minorHAnsi" w:cstheme="minorHAnsi"/>
                <w:b/>
                <w:color w:val="000000"/>
                <w:sz w:val="18"/>
                <w:szCs w:val="18"/>
                <w:lang w:eastAsia="en-US"/>
              </w:rPr>
            </w:pPr>
          </w:p>
        </w:tc>
        <w:tc>
          <w:tcPr>
            <w:tcW w:w="1035" w:type="dxa"/>
            <w:tcBorders>
              <w:top w:val="nil"/>
              <w:left w:val="nil"/>
              <w:bottom w:val="nil"/>
              <w:right w:val="nil"/>
              <w:tl2br w:val="nil"/>
              <w:tr2bl w:val="nil"/>
            </w:tcBorders>
            <w:noWrap/>
            <w:tcMar>
              <w:left w:w="0" w:type="dxa"/>
              <w:right w:w="0" w:type="dxa"/>
            </w:tcMar>
            <w:vAlign w:val="bottom"/>
          </w:tcPr>
          <w:p w14:paraId="0998D291" w14:textId="77777777" w:rsidR="00DA5144" w:rsidRPr="00622E18" w:rsidRDefault="00DA5144" w:rsidP="001933E8">
            <w:pPr>
              <w:rPr>
                <w:rFonts w:asciiTheme="minorHAnsi" w:eastAsia="Calibri" w:hAnsiTheme="minorHAnsi" w:cstheme="minorHAnsi"/>
                <w:b/>
                <w:color w:val="000000"/>
                <w:sz w:val="18"/>
                <w:szCs w:val="18"/>
                <w:lang w:eastAsia="en-US"/>
              </w:rPr>
            </w:pPr>
          </w:p>
        </w:tc>
        <w:tc>
          <w:tcPr>
            <w:tcW w:w="1035" w:type="dxa"/>
            <w:tcBorders>
              <w:top w:val="nil"/>
              <w:left w:val="nil"/>
              <w:bottom w:val="nil"/>
              <w:right w:val="nil"/>
              <w:tl2br w:val="nil"/>
              <w:tr2bl w:val="nil"/>
            </w:tcBorders>
            <w:noWrap/>
            <w:tcMar>
              <w:left w:w="0" w:type="dxa"/>
              <w:right w:w="0" w:type="dxa"/>
            </w:tcMar>
            <w:vAlign w:val="bottom"/>
          </w:tcPr>
          <w:p w14:paraId="46D2B8AD" w14:textId="77777777" w:rsidR="00DA5144" w:rsidRPr="00622E18" w:rsidRDefault="00DA5144" w:rsidP="001933E8">
            <w:pPr>
              <w:rPr>
                <w:rFonts w:asciiTheme="minorHAnsi" w:eastAsia="Calibri" w:hAnsiTheme="minorHAnsi" w:cstheme="minorHAnsi"/>
                <w:b/>
                <w:color w:val="000000"/>
                <w:sz w:val="18"/>
                <w:szCs w:val="18"/>
                <w:lang w:eastAsia="en-US"/>
              </w:rPr>
            </w:pPr>
          </w:p>
        </w:tc>
      </w:tr>
      <w:tr w:rsidR="00DA5144" w14:paraId="386D46E0"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2"/>
        </w:trPr>
        <w:tc>
          <w:tcPr>
            <w:tcW w:w="2370" w:type="dxa"/>
            <w:tcBorders>
              <w:top w:val="nil"/>
              <w:left w:val="nil"/>
              <w:bottom w:val="nil"/>
              <w:right w:val="nil"/>
              <w:tl2br w:val="nil"/>
              <w:tr2bl w:val="nil"/>
            </w:tcBorders>
            <w:tcMar>
              <w:left w:w="40" w:type="dxa"/>
              <w:right w:w="40" w:type="dxa"/>
            </w:tcMar>
          </w:tcPr>
          <w:p w14:paraId="2F41D3BB" w14:textId="77777777" w:rsidR="00DA5144" w:rsidRPr="00622E18" w:rsidRDefault="00DA5144" w:rsidP="001933E8">
            <w:pPr>
              <w:pBdr>
                <w:top w:val="nil"/>
                <w:left w:val="nil"/>
                <w:bottom w:val="nil"/>
                <w:right w:val="nil"/>
                <w:between w:val="nil"/>
                <w:bar w:val="nil"/>
              </w:pBdr>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Total Transactions Involving Owners Affecting Accumulated Funds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B647DC9"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0</w:t>
            </w:r>
          </w:p>
        </w:tc>
        <w:tc>
          <w:tcPr>
            <w:tcW w:w="1005" w:type="dxa"/>
            <w:tcBorders>
              <w:top w:val="nil"/>
              <w:left w:val="nil"/>
              <w:bottom w:val="nil"/>
              <w:right w:val="nil"/>
              <w:tl2br w:val="nil"/>
              <w:tr2bl w:val="nil"/>
            </w:tcBorders>
            <w:shd w:val="clear" w:color="FFFFFF" w:fill="FFFFFF"/>
            <w:noWrap/>
            <w:tcMar>
              <w:left w:w="40" w:type="dxa"/>
              <w:right w:w="40" w:type="dxa"/>
            </w:tcMar>
            <w:vAlign w:val="bottom"/>
          </w:tcPr>
          <w:p w14:paraId="293A3B1F"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0</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9FAE975"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69DAF522"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FFB0C12"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0</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D0AC58A"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0</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148FF0D"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0</w:t>
            </w:r>
          </w:p>
        </w:tc>
      </w:tr>
      <w:tr w:rsidR="00DA5144" w14:paraId="2DC497D8"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tcMar>
              <w:left w:w="40" w:type="dxa"/>
              <w:right w:w="40" w:type="dxa"/>
            </w:tcMar>
            <w:vAlign w:val="bottom"/>
          </w:tcPr>
          <w:p w14:paraId="5344DF35" w14:textId="77777777" w:rsidR="00DA5144" w:rsidRPr="00622E18" w:rsidRDefault="00DA5144" w:rsidP="001933E8">
            <w:pPr>
              <w:pBdr>
                <w:top w:val="nil"/>
                <w:left w:val="nil"/>
                <w:bottom w:val="nil"/>
                <w:right w:val="nil"/>
                <w:between w:val="nil"/>
                <w:bar w:val="nil"/>
              </w:pBdr>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Closing Equity</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1433DA4F" w14:textId="77777777" w:rsidR="00DA5144" w:rsidRPr="00622E18" w:rsidRDefault="00DA5144" w:rsidP="001933E8">
            <w:pPr>
              <w:rPr>
                <w:rFonts w:asciiTheme="minorHAnsi" w:eastAsia="Calibri" w:hAnsiTheme="minorHAnsi" w:cstheme="minorHAnsi"/>
                <w:color w:val="000000"/>
                <w:sz w:val="18"/>
                <w:szCs w:val="18"/>
                <w:lang w:eastAsia="en-US"/>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244ACB50" w14:textId="77777777" w:rsidR="00DA5144" w:rsidRPr="00622E18" w:rsidRDefault="00DA5144" w:rsidP="001933E8">
            <w:pPr>
              <w:rPr>
                <w:rFonts w:asciiTheme="minorHAnsi" w:eastAsia="Calibri" w:hAnsiTheme="minorHAnsi"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46681E5" w14:textId="77777777" w:rsidR="00DA5144" w:rsidRPr="00622E18" w:rsidRDefault="00DA5144" w:rsidP="001933E8">
            <w:pPr>
              <w:rPr>
                <w:rFonts w:asciiTheme="minorHAnsi" w:eastAsia="Calibri" w:hAnsiTheme="minorHAnsi" w:cstheme="minorHAnsi"/>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4B92131F" w14:textId="77777777" w:rsidR="00DA5144" w:rsidRPr="00622E18" w:rsidRDefault="00DA5144" w:rsidP="001933E8">
            <w:pPr>
              <w:jc w:val="right"/>
              <w:rPr>
                <w:rFonts w:asciiTheme="minorHAnsi" w:eastAsia="Calibri" w:hAnsiTheme="minorHAnsi"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DF45970" w14:textId="77777777" w:rsidR="00DA5144" w:rsidRPr="00622E18" w:rsidRDefault="00DA5144" w:rsidP="001933E8">
            <w:pPr>
              <w:rPr>
                <w:rFonts w:asciiTheme="minorHAnsi" w:eastAsia="Calibri" w:hAnsiTheme="minorHAnsi"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217FAF9" w14:textId="77777777" w:rsidR="00DA5144" w:rsidRPr="00622E18" w:rsidRDefault="00DA5144" w:rsidP="001933E8">
            <w:pPr>
              <w:rPr>
                <w:rFonts w:asciiTheme="minorHAnsi" w:eastAsia="Calibri" w:hAnsiTheme="minorHAnsi"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D0401C4" w14:textId="77777777" w:rsidR="00DA5144" w:rsidRPr="00622E18" w:rsidRDefault="00DA5144" w:rsidP="001933E8">
            <w:pPr>
              <w:rPr>
                <w:rFonts w:asciiTheme="minorHAnsi" w:eastAsia="Calibri" w:hAnsiTheme="minorHAnsi" w:cstheme="minorHAnsi"/>
                <w:color w:val="000000"/>
                <w:sz w:val="18"/>
                <w:szCs w:val="18"/>
                <w:lang w:eastAsia="en-US"/>
              </w:rPr>
            </w:pPr>
          </w:p>
        </w:tc>
      </w:tr>
      <w:tr w:rsidR="00DA5144" w14:paraId="0A864B76"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70" w:type="dxa"/>
            <w:tcBorders>
              <w:top w:val="nil"/>
              <w:left w:val="nil"/>
              <w:bottom w:val="nil"/>
              <w:right w:val="nil"/>
              <w:tl2br w:val="nil"/>
              <w:tr2bl w:val="nil"/>
            </w:tcBorders>
            <w:tcMar>
              <w:left w:w="40" w:type="dxa"/>
              <w:right w:w="40" w:type="dxa"/>
            </w:tcMar>
          </w:tcPr>
          <w:p w14:paraId="6A01F290" w14:textId="77777777" w:rsidR="00DA5144" w:rsidRPr="00622E18" w:rsidRDefault="00DA5144" w:rsidP="001933E8">
            <w:pPr>
              <w:pBdr>
                <w:top w:val="nil"/>
                <w:left w:val="nil"/>
                <w:bottom w:val="nil"/>
                <w:right w:val="nil"/>
                <w:between w:val="nil"/>
                <w:bar w:val="nil"/>
              </w:pBdr>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Closing Accumulated Funds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67C367E2" w14:textId="0DD08D21"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1</w:t>
            </w:r>
            <w:r w:rsidR="00CA0897" w:rsidRPr="00622E18">
              <w:rPr>
                <w:rFonts w:asciiTheme="minorHAnsi" w:eastAsia="Calibri" w:hAnsiTheme="minorHAnsi" w:cstheme="minorHAnsi"/>
                <w:color w:val="000000"/>
                <w:sz w:val="18"/>
                <w:szCs w:val="18"/>
                <w:lang w:eastAsia="en-US"/>
              </w:rPr>
              <w:t>,</w:t>
            </w:r>
            <w:r w:rsidRPr="00622E18">
              <w:rPr>
                <w:rFonts w:asciiTheme="minorHAnsi" w:eastAsia="Calibri" w:hAnsiTheme="minorHAnsi" w:cstheme="minorHAnsi"/>
                <w:color w:val="000000"/>
                <w:sz w:val="18"/>
                <w:szCs w:val="18"/>
                <w:lang w:eastAsia="en-US"/>
              </w:rPr>
              <w:t>411</w:t>
            </w:r>
          </w:p>
        </w:tc>
        <w:tc>
          <w:tcPr>
            <w:tcW w:w="1005" w:type="dxa"/>
            <w:tcBorders>
              <w:top w:val="nil"/>
              <w:left w:val="nil"/>
              <w:bottom w:val="nil"/>
              <w:right w:val="nil"/>
              <w:tl2br w:val="nil"/>
              <w:tr2bl w:val="nil"/>
            </w:tcBorders>
            <w:shd w:val="clear" w:color="FFFFFF" w:fill="FFFFFF"/>
            <w:tcMar>
              <w:left w:w="40" w:type="dxa"/>
              <w:right w:w="40" w:type="dxa"/>
            </w:tcMar>
            <w:vAlign w:val="bottom"/>
          </w:tcPr>
          <w:p w14:paraId="4E7546AE" w14:textId="12649256"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1</w:t>
            </w:r>
            <w:r w:rsidR="00CA0897" w:rsidRPr="00622E18">
              <w:rPr>
                <w:rFonts w:asciiTheme="minorHAnsi" w:eastAsia="Calibri" w:hAnsiTheme="minorHAnsi" w:cstheme="minorHAnsi"/>
                <w:color w:val="000000"/>
                <w:sz w:val="18"/>
                <w:szCs w:val="18"/>
                <w:lang w:eastAsia="en-US"/>
              </w:rPr>
              <w:t>,</w:t>
            </w:r>
            <w:r w:rsidRPr="00622E18">
              <w:rPr>
                <w:rFonts w:asciiTheme="minorHAnsi" w:eastAsia="Calibri" w:hAnsiTheme="minorHAnsi" w:cstheme="minorHAnsi"/>
                <w:color w:val="000000"/>
                <w:sz w:val="18"/>
                <w:szCs w:val="18"/>
                <w:lang w:eastAsia="en-US"/>
              </w:rPr>
              <w:t>033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4256B8A"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440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2A9B36F2"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 xml:space="preserve">-57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F97A307"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-87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7561777"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-608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CCEF47D" w14:textId="61586368"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-1</w:t>
            </w:r>
            <w:r w:rsidR="00CA0897" w:rsidRPr="00622E18">
              <w:rPr>
                <w:rFonts w:asciiTheme="minorHAnsi" w:eastAsia="Calibri" w:hAnsiTheme="minorHAnsi" w:cstheme="minorHAnsi"/>
                <w:color w:val="000000"/>
                <w:sz w:val="18"/>
                <w:szCs w:val="18"/>
                <w:lang w:eastAsia="en-US"/>
              </w:rPr>
              <w:t>,</w:t>
            </w:r>
            <w:r w:rsidRPr="00622E18">
              <w:rPr>
                <w:rFonts w:asciiTheme="minorHAnsi" w:eastAsia="Calibri" w:hAnsiTheme="minorHAnsi" w:cstheme="minorHAnsi"/>
                <w:color w:val="000000"/>
                <w:sz w:val="18"/>
                <w:szCs w:val="18"/>
                <w:lang w:eastAsia="en-US"/>
              </w:rPr>
              <w:t>127</w:t>
            </w:r>
          </w:p>
        </w:tc>
      </w:tr>
      <w:tr w:rsidR="00DA5144" w14:paraId="33096074"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70" w:type="dxa"/>
            <w:tcBorders>
              <w:top w:val="nil"/>
              <w:left w:val="nil"/>
              <w:bottom w:val="nil"/>
              <w:right w:val="nil"/>
              <w:tl2br w:val="nil"/>
              <w:tr2bl w:val="nil"/>
            </w:tcBorders>
            <w:tcMar>
              <w:left w:w="40" w:type="dxa"/>
              <w:right w:w="40" w:type="dxa"/>
            </w:tcMar>
          </w:tcPr>
          <w:p w14:paraId="5D099E7F" w14:textId="77777777" w:rsidR="00DA5144" w:rsidRPr="00622E18" w:rsidRDefault="00DA5144" w:rsidP="003D136A">
            <w:pPr>
              <w:pBdr>
                <w:top w:val="nil"/>
                <w:left w:val="nil"/>
                <w:bottom w:val="nil"/>
                <w:right w:val="nil"/>
                <w:between w:val="nil"/>
                <w:bar w:val="nil"/>
              </w:pBdr>
              <w:spacing w:after="160" w:line="259" w:lineRule="auto"/>
              <w:ind w:left="181" w:hanging="181"/>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Closing Asset Revaluation Surplus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512438E"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166</w:t>
            </w:r>
          </w:p>
        </w:tc>
        <w:tc>
          <w:tcPr>
            <w:tcW w:w="1005" w:type="dxa"/>
            <w:tcBorders>
              <w:top w:val="nil"/>
              <w:left w:val="nil"/>
              <w:bottom w:val="nil"/>
              <w:right w:val="nil"/>
              <w:tl2br w:val="nil"/>
              <w:tr2bl w:val="nil"/>
            </w:tcBorders>
            <w:shd w:val="clear" w:color="FFFFFF" w:fill="FFFFFF"/>
            <w:tcMar>
              <w:left w:w="40" w:type="dxa"/>
              <w:right w:w="40" w:type="dxa"/>
            </w:tcMar>
            <w:vAlign w:val="bottom"/>
          </w:tcPr>
          <w:p w14:paraId="38B67B20"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150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B9E3A9D"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133</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103B7786"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 xml:space="preserve">-11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4650507"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133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27EC3F8"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133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430E68D"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color w:val="000000"/>
                <w:sz w:val="18"/>
                <w:szCs w:val="18"/>
                <w:lang w:eastAsia="en-US"/>
              </w:rPr>
            </w:pPr>
            <w:r w:rsidRPr="00622E18">
              <w:rPr>
                <w:rFonts w:asciiTheme="minorHAnsi" w:eastAsia="Calibri" w:hAnsiTheme="minorHAnsi" w:cstheme="minorHAnsi"/>
                <w:color w:val="000000"/>
                <w:sz w:val="18"/>
                <w:szCs w:val="18"/>
                <w:lang w:eastAsia="en-US"/>
              </w:rPr>
              <w:t>133</w:t>
            </w:r>
          </w:p>
        </w:tc>
      </w:tr>
      <w:tr w:rsidR="00DA5144" w14:paraId="177CD7D2"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8"/>
        </w:trPr>
        <w:tc>
          <w:tcPr>
            <w:tcW w:w="2370" w:type="dxa"/>
            <w:tcBorders>
              <w:top w:val="nil"/>
              <w:left w:val="nil"/>
              <w:bottom w:val="single" w:sz="20" w:space="0" w:color="000000"/>
              <w:right w:val="nil"/>
              <w:tl2br w:val="nil"/>
              <w:tr2bl w:val="nil"/>
            </w:tcBorders>
            <w:shd w:val="clear" w:color="FFFFFF" w:fill="FFFFFF"/>
            <w:tcMar>
              <w:left w:w="40" w:type="dxa"/>
              <w:right w:w="40" w:type="dxa"/>
            </w:tcMar>
          </w:tcPr>
          <w:p w14:paraId="09C60295" w14:textId="77777777" w:rsidR="00DA5144" w:rsidRPr="00622E18" w:rsidRDefault="00DA5144" w:rsidP="001933E8">
            <w:pPr>
              <w:pBdr>
                <w:top w:val="nil"/>
                <w:left w:val="nil"/>
                <w:bottom w:val="nil"/>
                <w:right w:val="nil"/>
                <w:between w:val="nil"/>
                <w:bar w:val="nil"/>
              </w:pBdr>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Balance at the end of the Reporting Period</w:t>
            </w:r>
          </w:p>
        </w:tc>
        <w:tc>
          <w:tcPr>
            <w:tcW w:w="1035" w:type="dxa"/>
            <w:tcBorders>
              <w:top w:val="nil"/>
              <w:left w:val="nil"/>
              <w:bottom w:val="single" w:sz="20" w:space="0" w:color="000000"/>
              <w:right w:val="nil"/>
              <w:tl2br w:val="nil"/>
              <w:tr2bl w:val="nil"/>
            </w:tcBorders>
            <w:shd w:val="clear" w:color="FFFFFF" w:fill="FFFFFF"/>
            <w:noWrap/>
            <w:tcMar>
              <w:left w:w="40" w:type="dxa"/>
              <w:right w:w="40" w:type="dxa"/>
            </w:tcMar>
            <w:vAlign w:val="bottom"/>
          </w:tcPr>
          <w:p w14:paraId="0C5DC9B3" w14:textId="3C3E531A"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1</w:t>
            </w:r>
            <w:r w:rsidR="00CA0897" w:rsidRPr="00622E18">
              <w:rPr>
                <w:rFonts w:asciiTheme="minorHAnsi" w:eastAsia="Calibri" w:hAnsiTheme="minorHAnsi" w:cstheme="minorHAnsi"/>
                <w:b/>
                <w:color w:val="000000"/>
                <w:sz w:val="18"/>
                <w:szCs w:val="18"/>
                <w:lang w:eastAsia="en-US"/>
              </w:rPr>
              <w:t>,</w:t>
            </w:r>
            <w:r w:rsidRPr="00622E18">
              <w:rPr>
                <w:rFonts w:asciiTheme="minorHAnsi" w:eastAsia="Calibri" w:hAnsiTheme="minorHAnsi" w:cstheme="minorHAnsi"/>
                <w:b/>
                <w:color w:val="000000"/>
                <w:sz w:val="18"/>
                <w:szCs w:val="18"/>
                <w:lang w:eastAsia="en-US"/>
              </w:rPr>
              <w:t>577</w:t>
            </w:r>
          </w:p>
        </w:tc>
        <w:tc>
          <w:tcPr>
            <w:tcW w:w="100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050F9B04" w14:textId="2A80C766"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1</w:t>
            </w:r>
            <w:r w:rsidR="00CA0897" w:rsidRPr="00622E18">
              <w:rPr>
                <w:rFonts w:asciiTheme="minorHAnsi" w:eastAsia="Calibri" w:hAnsiTheme="minorHAnsi" w:cstheme="minorHAnsi"/>
                <w:b/>
                <w:color w:val="000000"/>
                <w:sz w:val="18"/>
                <w:szCs w:val="18"/>
                <w:lang w:eastAsia="en-US"/>
              </w:rPr>
              <w:t>,</w:t>
            </w:r>
            <w:r w:rsidRPr="00622E18">
              <w:rPr>
                <w:rFonts w:asciiTheme="minorHAnsi" w:eastAsia="Calibri" w:hAnsiTheme="minorHAnsi" w:cstheme="minorHAnsi"/>
                <w:b/>
                <w:color w:val="000000"/>
                <w:sz w:val="18"/>
                <w:szCs w:val="18"/>
                <w:lang w:eastAsia="en-US"/>
              </w:rPr>
              <w:t>183</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42BAAAC4"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573</w:t>
            </w:r>
          </w:p>
        </w:tc>
        <w:tc>
          <w:tcPr>
            <w:tcW w:w="600"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0E35F188"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-52</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467F9718"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46</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27D43F66"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-475</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1490F111" w14:textId="77777777" w:rsidR="00DA5144" w:rsidRPr="00622E18" w:rsidRDefault="00DA5144" w:rsidP="001933E8">
            <w:pPr>
              <w:pBdr>
                <w:top w:val="nil"/>
                <w:left w:val="nil"/>
                <w:bottom w:val="nil"/>
                <w:right w:val="nil"/>
                <w:between w:val="nil"/>
                <w:bar w:val="nil"/>
              </w:pBdr>
              <w:jc w:val="right"/>
              <w:rPr>
                <w:rFonts w:asciiTheme="minorHAnsi" w:eastAsia="Calibri" w:hAnsiTheme="minorHAnsi" w:cstheme="minorHAnsi"/>
                <w:b/>
                <w:color w:val="000000"/>
                <w:sz w:val="18"/>
                <w:szCs w:val="18"/>
                <w:lang w:eastAsia="en-US"/>
              </w:rPr>
            </w:pPr>
            <w:r w:rsidRPr="00622E18">
              <w:rPr>
                <w:rFonts w:asciiTheme="minorHAnsi" w:eastAsia="Calibri" w:hAnsiTheme="minorHAnsi" w:cstheme="minorHAnsi"/>
                <w:b/>
                <w:color w:val="000000"/>
                <w:sz w:val="18"/>
                <w:szCs w:val="18"/>
                <w:lang w:eastAsia="en-US"/>
              </w:rPr>
              <w:t>-994</w:t>
            </w:r>
          </w:p>
        </w:tc>
      </w:tr>
    </w:tbl>
    <w:p w14:paraId="2B704112" w14:textId="77777777" w:rsidR="00DA5144" w:rsidRDefault="00DA5144" w:rsidP="00DA5144">
      <w:pPr>
        <w:pBdr>
          <w:top w:val="nil"/>
          <w:left w:val="nil"/>
          <w:bottom w:val="nil"/>
          <w:right w:val="nil"/>
          <w:between w:val="nil"/>
          <w:bar w:val="nil"/>
        </w:pBdr>
        <w:spacing w:after="160" w:line="259" w:lineRule="auto"/>
        <w:rPr>
          <w:lang w:val="en-AU"/>
        </w:rPr>
      </w:pPr>
      <w:r>
        <w:rPr>
          <w:rFonts w:ascii="Calibri" w:eastAsia="Times New Roman" w:hAnsi="Calibri" w:cs="Times New Roman"/>
          <w:szCs w:val="20"/>
          <w:lang w:val="en-AU"/>
        </w:rPr>
        <w:br w:type="page"/>
      </w:r>
    </w:p>
    <w:p w14:paraId="0C7D28B5" w14:textId="77777777" w:rsidR="00DA5144" w:rsidRPr="00A26C94" w:rsidRDefault="00DA5144" w:rsidP="00DA5144">
      <w:pPr>
        <w:pStyle w:val="BBullet1"/>
        <w:numPr>
          <w:ilvl w:val="0"/>
          <w:numId w:val="0"/>
        </w:numPr>
        <w:pBdr>
          <w:top w:val="nil"/>
          <w:left w:val="nil"/>
          <w:bottom w:val="nil"/>
          <w:right w:val="nil"/>
          <w:between w:val="nil"/>
          <w:bar w:val="nil"/>
        </w:pBdr>
        <w:ind w:left="426" w:hanging="426"/>
        <w:rPr>
          <w:rFonts w:asciiTheme="minorHAnsi" w:hAnsiTheme="minorHAnsi" w:cstheme="minorHAnsi"/>
          <w:b/>
          <w:sz w:val="22"/>
        </w:rPr>
      </w:pPr>
      <w:r w:rsidRPr="00A26C94">
        <w:rPr>
          <w:rFonts w:asciiTheme="minorHAnsi" w:hAnsiTheme="minorHAnsi" w:cstheme="minorHAnsi"/>
          <w:b/>
          <w:sz w:val="22"/>
        </w:rPr>
        <w:lastRenderedPageBreak/>
        <w:t>Table 11: Public Trustee and Guardian: Cash Flow Statement ($’000)</w:t>
      </w:r>
    </w:p>
    <w:tbl>
      <w:tblPr>
        <w:tblStyle w:val="CDMRange2"/>
        <w:tblW w:w="9150" w:type="dxa"/>
        <w:tblLayout w:type="fixed"/>
        <w:tblLook w:val="0620" w:firstRow="1" w:lastRow="0" w:firstColumn="0" w:lastColumn="0" w:noHBand="1" w:noVBand="1"/>
      </w:tblPr>
      <w:tblGrid>
        <w:gridCol w:w="2370"/>
        <w:gridCol w:w="1035"/>
        <w:gridCol w:w="1005"/>
        <w:gridCol w:w="1035"/>
        <w:gridCol w:w="600"/>
        <w:gridCol w:w="1035"/>
        <w:gridCol w:w="1035"/>
        <w:gridCol w:w="1035"/>
      </w:tblGrid>
      <w:tr w:rsidR="00DA5144" w14:paraId="4D1EF5B8" w14:textId="77777777" w:rsidTr="00733E76">
        <w:trPr>
          <w:trHeight w:val="885"/>
        </w:trPr>
        <w:tc>
          <w:tcPr>
            <w:tcW w:w="2370"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388F6113" w14:textId="77777777" w:rsidR="00DA5144" w:rsidRPr="00380A0F" w:rsidRDefault="00DA5144" w:rsidP="001933E8">
            <w:pPr>
              <w:spacing w:after="0" w:line="240" w:lineRule="auto"/>
              <w:rPr>
                <w:rFonts w:asciiTheme="minorHAnsi" w:hAnsiTheme="minorHAnsi" w:cstheme="minorHAnsi"/>
                <w:b/>
                <w:color w:val="000000"/>
                <w:sz w:val="18"/>
                <w:szCs w:val="18"/>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6F8BEE04" w14:textId="77777777" w:rsidR="00DA5144" w:rsidRPr="00380A0F"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2025-26 Budget</w:t>
            </w:r>
          </w:p>
        </w:tc>
        <w:tc>
          <w:tcPr>
            <w:tcW w:w="100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663700AB" w14:textId="77777777" w:rsidR="00DA5144" w:rsidRPr="00380A0F"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67218BA4" w14:textId="77777777" w:rsidR="00DA5144" w:rsidRPr="00380A0F"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2026-27 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0CF70586" w14:textId="77777777" w:rsidR="00DA5144" w:rsidRPr="00380A0F"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 xml:space="preserve">Var </w:t>
            </w:r>
          </w:p>
          <w:p w14:paraId="7B9B8B37" w14:textId="77777777" w:rsidR="00DA5144" w:rsidRPr="00380A0F"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1938BD43" w14:textId="77777777" w:rsidR="00DA5144" w:rsidRPr="00380A0F"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2027-28 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0C1659E" w14:textId="77777777" w:rsidR="00DA5144" w:rsidRPr="00380A0F"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2028-29 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066433AC" w14:textId="77777777" w:rsidR="00DA5144" w:rsidRPr="00380A0F"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2029-30 Estimate</w:t>
            </w:r>
          </w:p>
        </w:tc>
      </w:tr>
      <w:tr w:rsidR="00DA5144" w14:paraId="4BBCE4DA"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trPr>
        <w:tc>
          <w:tcPr>
            <w:tcW w:w="2370" w:type="dxa"/>
            <w:tcBorders>
              <w:top w:val="single" w:sz="20" w:space="0" w:color="000000"/>
              <w:left w:val="nil"/>
              <w:bottom w:val="nil"/>
              <w:right w:val="nil"/>
              <w:tl2br w:val="nil"/>
              <w:tr2bl w:val="nil"/>
            </w:tcBorders>
            <w:tcMar>
              <w:left w:w="40" w:type="dxa"/>
              <w:right w:w="40" w:type="dxa"/>
            </w:tcMar>
            <w:vAlign w:val="bottom"/>
          </w:tcPr>
          <w:p w14:paraId="37C58270" w14:textId="77777777" w:rsidR="00DA5144" w:rsidRPr="00380A0F" w:rsidRDefault="00DA5144" w:rsidP="001933E8">
            <w:pPr>
              <w:pBdr>
                <w:top w:val="nil"/>
                <w:left w:val="nil"/>
                <w:bottom w:val="nil"/>
                <w:right w:val="nil"/>
                <w:between w:val="nil"/>
                <w:bar w:val="nil"/>
              </w:pBdr>
              <w:spacing w:after="0" w:line="240" w:lineRule="auto"/>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CASH FLOWS FROM OPERATING ACTIVITIES</w:t>
            </w:r>
          </w:p>
        </w:tc>
        <w:tc>
          <w:tcPr>
            <w:tcW w:w="1035" w:type="dxa"/>
            <w:tcBorders>
              <w:top w:val="single" w:sz="20" w:space="0" w:color="000000"/>
              <w:left w:val="nil"/>
              <w:bottom w:val="nil"/>
              <w:right w:val="nil"/>
              <w:tl2br w:val="nil"/>
              <w:tr2bl w:val="nil"/>
            </w:tcBorders>
            <w:noWrap/>
            <w:tcMar>
              <w:left w:w="0" w:type="dxa"/>
              <w:right w:w="0" w:type="dxa"/>
            </w:tcMar>
            <w:vAlign w:val="bottom"/>
          </w:tcPr>
          <w:p w14:paraId="2F29E06D" w14:textId="77777777" w:rsidR="00DA5144" w:rsidRPr="00380A0F" w:rsidRDefault="00DA5144" w:rsidP="001933E8">
            <w:pPr>
              <w:spacing w:after="0" w:line="240" w:lineRule="auto"/>
              <w:rPr>
                <w:rFonts w:asciiTheme="minorHAnsi" w:hAnsiTheme="minorHAnsi" w:cstheme="minorHAnsi"/>
                <w:b/>
                <w:color w:val="000000"/>
                <w:sz w:val="18"/>
                <w:szCs w:val="18"/>
              </w:rPr>
            </w:pPr>
          </w:p>
        </w:tc>
        <w:tc>
          <w:tcPr>
            <w:tcW w:w="1005" w:type="dxa"/>
            <w:tcBorders>
              <w:top w:val="single" w:sz="20" w:space="0" w:color="000000"/>
              <w:left w:val="nil"/>
              <w:bottom w:val="nil"/>
              <w:right w:val="nil"/>
              <w:tl2br w:val="nil"/>
              <w:tr2bl w:val="nil"/>
            </w:tcBorders>
            <w:noWrap/>
            <w:tcMar>
              <w:left w:w="0" w:type="dxa"/>
              <w:right w:w="0" w:type="dxa"/>
            </w:tcMar>
            <w:vAlign w:val="bottom"/>
          </w:tcPr>
          <w:p w14:paraId="749371FD" w14:textId="77777777" w:rsidR="00DA5144" w:rsidRPr="00380A0F" w:rsidRDefault="00DA5144" w:rsidP="001933E8">
            <w:pPr>
              <w:spacing w:after="0" w:line="240" w:lineRule="auto"/>
              <w:rPr>
                <w:rFonts w:asciiTheme="minorHAnsi" w:hAnsiTheme="minorHAnsi" w:cstheme="minorHAnsi"/>
                <w:b/>
                <w:color w:val="000000"/>
                <w:sz w:val="18"/>
                <w:szCs w:val="18"/>
              </w:rPr>
            </w:pPr>
          </w:p>
        </w:tc>
        <w:tc>
          <w:tcPr>
            <w:tcW w:w="1035" w:type="dxa"/>
            <w:tcBorders>
              <w:top w:val="single" w:sz="20" w:space="0" w:color="000000"/>
              <w:left w:val="nil"/>
              <w:bottom w:val="nil"/>
              <w:right w:val="nil"/>
              <w:tl2br w:val="nil"/>
              <w:tr2bl w:val="nil"/>
            </w:tcBorders>
            <w:noWrap/>
            <w:tcMar>
              <w:left w:w="0" w:type="dxa"/>
              <w:right w:w="0" w:type="dxa"/>
            </w:tcMar>
            <w:vAlign w:val="bottom"/>
          </w:tcPr>
          <w:p w14:paraId="5788E02F" w14:textId="77777777" w:rsidR="00DA5144" w:rsidRPr="00380A0F" w:rsidRDefault="00DA5144" w:rsidP="001933E8">
            <w:pPr>
              <w:spacing w:after="0" w:line="240" w:lineRule="auto"/>
              <w:rPr>
                <w:rFonts w:asciiTheme="minorHAnsi" w:hAnsiTheme="minorHAnsi" w:cstheme="minorHAnsi"/>
                <w:b/>
                <w:color w:val="000000"/>
                <w:sz w:val="18"/>
                <w:szCs w:val="18"/>
              </w:rPr>
            </w:pPr>
          </w:p>
        </w:tc>
        <w:tc>
          <w:tcPr>
            <w:tcW w:w="600" w:type="dxa"/>
            <w:tcBorders>
              <w:top w:val="single" w:sz="20" w:space="0" w:color="000000"/>
              <w:left w:val="nil"/>
              <w:bottom w:val="nil"/>
              <w:right w:val="nil"/>
              <w:tl2br w:val="nil"/>
              <w:tr2bl w:val="nil"/>
            </w:tcBorders>
            <w:noWrap/>
            <w:tcMar>
              <w:left w:w="0" w:type="dxa"/>
              <w:right w:w="0" w:type="dxa"/>
            </w:tcMar>
            <w:vAlign w:val="bottom"/>
          </w:tcPr>
          <w:p w14:paraId="390D4CDB" w14:textId="77777777" w:rsidR="00DA5144" w:rsidRPr="00380A0F" w:rsidRDefault="00DA5144" w:rsidP="001933E8">
            <w:pPr>
              <w:spacing w:after="0" w:line="240" w:lineRule="auto"/>
              <w:rPr>
                <w:rFonts w:asciiTheme="minorHAnsi" w:hAnsiTheme="minorHAnsi" w:cstheme="minorHAnsi"/>
                <w:b/>
                <w:color w:val="000000"/>
                <w:sz w:val="18"/>
                <w:szCs w:val="18"/>
              </w:rPr>
            </w:pPr>
          </w:p>
        </w:tc>
        <w:tc>
          <w:tcPr>
            <w:tcW w:w="1035" w:type="dxa"/>
            <w:tcBorders>
              <w:top w:val="single" w:sz="20" w:space="0" w:color="000000"/>
              <w:left w:val="nil"/>
              <w:bottom w:val="nil"/>
              <w:right w:val="nil"/>
              <w:tl2br w:val="nil"/>
              <w:tr2bl w:val="nil"/>
            </w:tcBorders>
            <w:noWrap/>
            <w:tcMar>
              <w:left w:w="0" w:type="dxa"/>
              <w:right w:w="0" w:type="dxa"/>
            </w:tcMar>
            <w:vAlign w:val="bottom"/>
          </w:tcPr>
          <w:p w14:paraId="4E4A48F8" w14:textId="77777777" w:rsidR="00DA5144" w:rsidRPr="00380A0F" w:rsidRDefault="00DA5144" w:rsidP="001933E8">
            <w:pPr>
              <w:spacing w:after="0" w:line="240" w:lineRule="auto"/>
              <w:rPr>
                <w:rFonts w:asciiTheme="minorHAnsi" w:hAnsiTheme="minorHAnsi" w:cstheme="minorHAnsi"/>
                <w:b/>
                <w:color w:val="000000"/>
                <w:sz w:val="18"/>
                <w:szCs w:val="18"/>
              </w:rPr>
            </w:pPr>
          </w:p>
        </w:tc>
        <w:tc>
          <w:tcPr>
            <w:tcW w:w="1035" w:type="dxa"/>
            <w:tcBorders>
              <w:top w:val="single" w:sz="20" w:space="0" w:color="000000"/>
              <w:left w:val="nil"/>
              <w:bottom w:val="nil"/>
              <w:right w:val="nil"/>
              <w:tl2br w:val="nil"/>
              <w:tr2bl w:val="nil"/>
            </w:tcBorders>
            <w:noWrap/>
            <w:tcMar>
              <w:left w:w="0" w:type="dxa"/>
              <w:right w:w="0" w:type="dxa"/>
            </w:tcMar>
            <w:vAlign w:val="bottom"/>
          </w:tcPr>
          <w:p w14:paraId="12DE4304" w14:textId="77777777" w:rsidR="00DA5144" w:rsidRPr="00380A0F" w:rsidRDefault="00DA5144" w:rsidP="001933E8">
            <w:pPr>
              <w:spacing w:after="0" w:line="240" w:lineRule="auto"/>
              <w:rPr>
                <w:rFonts w:asciiTheme="minorHAnsi" w:hAnsiTheme="minorHAnsi" w:cstheme="minorHAnsi"/>
                <w:b/>
                <w:color w:val="000000"/>
                <w:sz w:val="18"/>
                <w:szCs w:val="18"/>
              </w:rPr>
            </w:pPr>
          </w:p>
        </w:tc>
        <w:tc>
          <w:tcPr>
            <w:tcW w:w="1035" w:type="dxa"/>
            <w:tcBorders>
              <w:top w:val="single" w:sz="20" w:space="0" w:color="000000"/>
              <w:left w:val="nil"/>
              <w:bottom w:val="nil"/>
              <w:right w:val="nil"/>
              <w:tl2br w:val="nil"/>
              <w:tr2bl w:val="nil"/>
            </w:tcBorders>
            <w:noWrap/>
            <w:tcMar>
              <w:left w:w="0" w:type="dxa"/>
              <w:right w:w="0" w:type="dxa"/>
            </w:tcMar>
            <w:vAlign w:val="bottom"/>
          </w:tcPr>
          <w:p w14:paraId="73BD99A9" w14:textId="77777777" w:rsidR="00DA5144" w:rsidRPr="00380A0F" w:rsidRDefault="00DA5144" w:rsidP="001933E8">
            <w:pPr>
              <w:spacing w:after="0" w:line="240" w:lineRule="auto"/>
              <w:rPr>
                <w:rFonts w:asciiTheme="minorHAnsi" w:hAnsiTheme="minorHAnsi" w:cstheme="minorHAnsi"/>
                <w:b/>
                <w:color w:val="000000"/>
                <w:sz w:val="18"/>
                <w:szCs w:val="18"/>
              </w:rPr>
            </w:pPr>
          </w:p>
        </w:tc>
      </w:tr>
      <w:tr w:rsidR="00DA5144" w14:paraId="6D38B58F"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370" w:type="dxa"/>
            <w:tcBorders>
              <w:top w:val="nil"/>
              <w:left w:val="nil"/>
              <w:bottom w:val="nil"/>
              <w:right w:val="nil"/>
              <w:tl2br w:val="nil"/>
              <w:tr2bl w:val="nil"/>
            </w:tcBorders>
            <w:shd w:val="clear" w:color="FFFFFF" w:fill="FFFFFF"/>
            <w:tcMar>
              <w:left w:w="40" w:type="dxa"/>
              <w:right w:w="40" w:type="dxa"/>
            </w:tcMar>
          </w:tcPr>
          <w:p w14:paraId="28A44DCC" w14:textId="77777777" w:rsidR="00DA5144" w:rsidRPr="00380A0F" w:rsidRDefault="00DA5144" w:rsidP="001933E8">
            <w:pPr>
              <w:pBdr>
                <w:top w:val="nil"/>
                <w:left w:val="nil"/>
                <w:bottom w:val="nil"/>
                <w:right w:val="nil"/>
                <w:between w:val="nil"/>
                <w:bar w:val="nil"/>
              </w:pBdr>
              <w:spacing w:after="0" w:line="240" w:lineRule="auto"/>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42495357"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05" w:type="dxa"/>
            <w:tcBorders>
              <w:top w:val="nil"/>
              <w:left w:val="nil"/>
              <w:bottom w:val="nil"/>
              <w:right w:val="nil"/>
              <w:tl2br w:val="nil"/>
              <w:tr2bl w:val="nil"/>
            </w:tcBorders>
            <w:shd w:val="clear" w:color="FFFFFF" w:fill="FFFFFF"/>
            <w:tcMar>
              <w:left w:w="0" w:type="dxa"/>
              <w:right w:w="0" w:type="dxa"/>
            </w:tcMar>
          </w:tcPr>
          <w:p w14:paraId="120F0E58"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66A6025C"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tcPr>
          <w:p w14:paraId="09B56CB3"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1017CA60"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7BBB72F4"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6135EFAD" w14:textId="77777777" w:rsidR="00DA5144" w:rsidRPr="00380A0F" w:rsidRDefault="00DA5144" w:rsidP="001933E8">
            <w:pPr>
              <w:spacing w:after="0" w:line="240" w:lineRule="auto"/>
              <w:rPr>
                <w:rFonts w:asciiTheme="minorHAnsi" w:hAnsiTheme="minorHAnsi" w:cstheme="minorHAnsi"/>
                <w:color w:val="000000"/>
                <w:sz w:val="18"/>
                <w:szCs w:val="18"/>
              </w:rPr>
            </w:pPr>
          </w:p>
        </w:tc>
      </w:tr>
      <w:tr w:rsidR="00DA5144" w14:paraId="4C5CC45A"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2370" w:type="dxa"/>
            <w:tcBorders>
              <w:top w:val="nil"/>
              <w:left w:val="nil"/>
              <w:bottom w:val="nil"/>
              <w:right w:val="nil"/>
              <w:tl2br w:val="nil"/>
              <w:tr2bl w:val="nil"/>
            </w:tcBorders>
            <w:tcMar>
              <w:left w:w="40" w:type="dxa"/>
              <w:right w:w="40" w:type="dxa"/>
            </w:tcMar>
          </w:tcPr>
          <w:p w14:paraId="339A1680" w14:textId="77777777" w:rsidR="00DA5144" w:rsidRPr="00380A0F" w:rsidRDefault="00DA5144" w:rsidP="003D136A">
            <w:pPr>
              <w:pBdr>
                <w:top w:val="nil"/>
                <w:left w:val="nil"/>
                <w:bottom w:val="nil"/>
                <w:right w:val="nil"/>
                <w:between w:val="nil"/>
                <w:bar w:val="nil"/>
              </w:pBdr>
              <w:ind w:left="181" w:hanging="181"/>
              <w:rPr>
                <w:rFonts w:asciiTheme="minorHAnsi" w:hAnsiTheme="minorHAnsi" w:cstheme="minorHAnsi"/>
                <w:color w:val="000000"/>
                <w:sz w:val="18"/>
                <w:szCs w:val="18"/>
              </w:rPr>
            </w:pPr>
            <w:r w:rsidRPr="003D136A">
              <w:rPr>
                <w:rFonts w:asciiTheme="minorHAnsi" w:hAnsiTheme="minorHAnsi" w:cstheme="minorHAnsi"/>
                <w:color w:val="000000"/>
                <w:sz w:val="18"/>
                <w:szCs w:val="18"/>
              </w:rPr>
              <w:t>Controlled Recurrent Payments</w:t>
            </w:r>
          </w:p>
        </w:tc>
        <w:tc>
          <w:tcPr>
            <w:tcW w:w="1035" w:type="dxa"/>
            <w:tcBorders>
              <w:top w:val="nil"/>
              <w:left w:val="nil"/>
              <w:bottom w:val="nil"/>
              <w:right w:val="nil"/>
              <w:tl2br w:val="nil"/>
              <w:tr2bl w:val="nil"/>
            </w:tcBorders>
            <w:shd w:val="clear" w:color="FFFFFF" w:fill="FFFFFF"/>
            <w:tcMar>
              <w:left w:w="40" w:type="dxa"/>
              <w:right w:w="40" w:type="dxa"/>
            </w:tcMar>
          </w:tcPr>
          <w:p w14:paraId="395E078A" w14:textId="0AA910D1"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1</w:t>
            </w:r>
            <w:r w:rsidR="00CA0897"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605</w:t>
            </w:r>
          </w:p>
        </w:tc>
        <w:tc>
          <w:tcPr>
            <w:tcW w:w="1005" w:type="dxa"/>
            <w:tcBorders>
              <w:top w:val="nil"/>
              <w:left w:val="nil"/>
              <w:bottom w:val="nil"/>
              <w:right w:val="nil"/>
              <w:tl2br w:val="nil"/>
              <w:tr2bl w:val="nil"/>
            </w:tcBorders>
            <w:shd w:val="clear" w:color="FFFFFF" w:fill="FFFFFF"/>
            <w:tcMar>
              <w:left w:w="40" w:type="dxa"/>
              <w:right w:w="40" w:type="dxa"/>
            </w:tcMar>
          </w:tcPr>
          <w:p w14:paraId="67540735" w14:textId="24A4883A"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1</w:t>
            </w:r>
            <w:r w:rsidR="00CA0897"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605</w:t>
            </w:r>
          </w:p>
        </w:tc>
        <w:tc>
          <w:tcPr>
            <w:tcW w:w="1035" w:type="dxa"/>
            <w:tcBorders>
              <w:top w:val="nil"/>
              <w:left w:val="nil"/>
              <w:bottom w:val="nil"/>
              <w:right w:val="nil"/>
              <w:tl2br w:val="nil"/>
              <w:tr2bl w:val="nil"/>
            </w:tcBorders>
            <w:shd w:val="clear" w:color="FFFFFF" w:fill="FFFFFF"/>
            <w:tcMar>
              <w:left w:w="40" w:type="dxa"/>
              <w:right w:w="40" w:type="dxa"/>
            </w:tcMar>
          </w:tcPr>
          <w:p w14:paraId="1DA5606F" w14:textId="573B872A"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1</w:t>
            </w:r>
            <w:r w:rsidR="00CA0897"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592</w:t>
            </w:r>
          </w:p>
        </w:tc>
        <w:tc>
          <w:tcPr>
            <w:tcW w:w="600" w:type="dxa"/>
            <w:tcBorders>
              <w:top w:val="nil"/>
              <w:left w:val="nil"/>
              <w:bottom w:val="nil"/>
              <w:right w:val="nil"/>
              <w:tl2br w:val="nil"/>
              <w:tr2bl w:val="nil"/>
            </w:tcBorders>
            <w:shd w:val="clear" w:color="FFFFFF" w:fill="FFFFFF"/>
            <w:tcMar>
              <w:left w:w="40" w:type="dxa"/>
              <w:right w:w="40" w:type="dxa"/>
            </w:tcMar>
          </w:tcPr>
          <w:p w14:paraId="6C71568B"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5311F2A1" w14:textId="737D6EA5"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1</w:t>
            </w:r>
            <w:r w:rsidR="00CA0897"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416</w:t>
            </w:r>
          </w:p>
        </w:tc>
        <w:tc>
          <w:tcPr>
            <w:tcW w:w="1035" w:type="dxa"/>
            <w:tcBorders>
              <w:top w:val="nil"/>
              <w:left w:val="nil"/>
              <w:bottom w:val="nil"/>
              <w:right w:val="nil"/>
              <w:tl2br w:val="nil"/>
              <w:tr2bl w:val="nil"/>
            </w:tcBorders>
            <w:shd w:val="clear" w:color="FFFFFF" w:fill="FFFFFF"/>
            <w:tcMar>
              <w:left w:w="40" w:type="dxa"/>
              <w:right w:w="40" w:type="dxa"/>
            </w:tcMar>
          </w:tcPr>
          <w:p w14:paraId="7295E61F" w14:textId="1904D8F2"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1</w:t>
            </w:r>
            <w:r w:rsidR="00CA0897"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323</w:t>
            </w:r>
          </w:p>
        </w:tc>
        <w:tc>
          <w:tcPr>
            <w:tcW w:w="1035" w:type="dxa"/>
            <w:tcBorders>
              <w:top w:val="nil"/>
              <w:left w:val="nil"/>
              <w:bottom w:val="nil"/>
              <w:right w:val="nil"/>
              <w:tl2br w:val="nil"/>
              <w:tr2bl w:val="nil"/>
            </w:tcBorders>
            <w:shd w:val="clear" w:color="FFFFFF" w:fill="FFFFFF"/>
            <w:tcMar>
              <w:left w:w="40" w:type="dxa"/>
              <w:right w:w="40" w:type="dxa"/>
            </w:tcMar>
          </w:tcPr>
          <w:p w14:paraId="7BAA3915" w14:textId="6AC9908C"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1</w:t>
            </w:r>
            <w:r w:rsidR="00CA0897"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263</w:t>
            </w:r>
          </w:p>
        </w:tc>
      </w:tr>
      <w:tr w:rsidR="00DA5144" w14:paraId="2013EDDB"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370" w:type="dxa"/>
            <w:tcBorders>
              <w:top w:val="nil"/>
              <w:left w:val="nil"/>
              <w:bottom w:val="nil"/>
              <w:right w:val="nil"/>
              <w:tl2br w:val="nil"/>
              <w:tr2bl w:val="nil"/>
            </w:tcBorders>
            <w:tcMar>
              <w:left w:w="40" w:type="dxa"/>
              <w:right w:w="40" w:type="dxa"/>
            </w:tcMar>
          </w:tcPr>
          <w:p w14:paraId="1DE595ED" w14:textId="77777777" w:rsidR="00DA5144" w:rsidRPr="00380A0F" w:rsidRDefault="00DA5144" w:rsidP="003D136A">
            <w:pPr>
              <w:pBdr>
                <w:top w:val="nil"/>
                <w:left w:val="nil"/>
                <w:bottom w:val="nil"/>
                <w:right w:val="nil"/>
                <w:between w:val="nil"/>
                <w:bar w:val="nil"/>
              </w:pBdr>
              <w:ind w:left="181" w:hanging="181"/>
              <w:rPr>
                <w:rFonts w:asciiTheme="minorHAnsi" w:hAnsiTheme="minorHAnsi" w:cstheme="minorHAnsi"/>
                <w:color w:val="000000"/>
                <w:sz w:val="18"/>
                <w:szCs w:val="18"/>
              </w:rPr>
            </w:pPr>
            <w:r w:rsidRPr="00380A0F">
              <w:rPr>
                <w:rFonts w:asciiTheme="minorHAnsi" w:hAnsiTheme="minorHAnsi" w:cstheme="minorHAnsi"/>
                <w:color w:val="000000"/>
                <w:sz w:val="18"/>
                <w:szCs w:val="18"/>
              </w:rPr>
              <w:t>Payment for Community Service Obligations</w:t>
            </w:r>
          </w:p>
        </w:tc>
        <w:tc>
          <w:tcPr>
            <w:tcW w:w="1035" w:type="dxa"/>
            <w:tcBorders>
              <w:top w:val="nil"/>
              <w:left w:val="nil"/>
              <w:bottom w:val="nil"/>
              <w:right w:val="nil"/>
              <w:tl2br w:val="nil"/>
              <w:tr2bl w:val="nil"/>
            </w:tcBorders>
            <w:shd w:val="clear" w:color="FFFFFF" w:fill="FFFFFF"/>
            <w:tcMar>
              <w:left w:w="40" w:type="dxa"/>
              <w:right w:w="40" w:type="dxa"/>
            </w:tcMar>
          </w:tcPr>
          <w:p w14:paraId="0BB567CA" w14:textId="2C6C014F"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1</w:t>
            </w:r>
            <w:r w:rsidR="0044605C"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024</w:t>
            </w:r>
          </w:p>
        </w:tc>
        <w:tc>
          <w:tcPr>
            <w:tcW w:w="1005" w:type="dxa"/>
            <w:tcBorders>
              <w:top w:val="nil"/>
              <w:left w:val="nil"/>
              <w:bottom w:val="nil"/>
              <w:right w:val="nil"/>
              <w:tl2br w:val="nil"/>
              <w:tr2bl w:val="nil"/>
            </w:tcBorders>
            <w:shd w:val="clear" w:color="FFFFFF" w:fill="FFFFFF"/>
            <w:tcMar>
              <w:left w:w="40" w:type="dxa"/>
              <w:right w:w="40" w:type="dxa"/>
            </w:tcMar>
          </w:tcPr>
          <w:p w14:paraId="495B56D2" w14:textId="7875C7CE"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1</w:t>
            </w:r>
            <w:r w:rsidR="0044605C"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024</w:t>
            </w:r>
          </w:p>
        </w:tc>
        <w:tc>
          <w:tcPr>
            <w:tcW w:w="1035" w:type="dxa"/>
            <w:tcBorders>
              <w:top w:val="nil"/>
              <w:left w:val="nil"/>
              <w:bottom w:val="nil"/>
              <w:right w:val="nil"/>
              <w:tl2br w:val="nil"/>
              <w:tr2bl w:val="nil"/>
            </w:tcBorders>
            <w:shd w:val="clear" w:color="FFFFFF" w:fill="FFFFFF"/>
            <w:tcMar>
              <w:left w:w="40" w:type="dxa"/>
              <w:right w:w="40" w:type="dxa"/>
            </w:tcMar>
          </w:tcPr>
          <w:p w14:paraId="501E9719"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976</w:t>
            </w:r>
          </w:p>
        </w:tc>
        <w:tc>
          <w:tcPr>
            <w:tcW w:w="600" w:type="dxa"/>
            <w:tcBorders>
              <w:top w:val="nil"/>
              <w:left w:val="nil"/>
              <w:bottom w:val="nil"/>
              <w:right w:val="nil"/>
              <w:tl2br w:val="nil"/>
              <w:tr2bl w:val="nil"/>
            </w:tcBorders>
            <w:shd w:val="clear" w:color="FFFFFF" w:fill="FFFFFF"/>
            <w:tcMar>
              <w:left w:w="40" w:type="dxa"/>
              <w:right w:w="40" w:type="dxa"/>
            </w:tcMar>
          </w:tcPr>
          <w:p w14:paraId="409767A2"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0B6F8B9F"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976</w:t>
            </w:r>
          </w:p>
        </w:tc>
        <w:tc>
          <w:tcPr>
            <w:tcW w:w="1035" w:type="dxa"/>
            <w:tcBorders>
              <w:top w:val="nil"/>
              <w:left w:val="nil"/>
              <w:bottom w:val="nil"/>
              <w:right w:val="nil"/>
              <w:tl2br w:val="nil"/>
              <w:tr2bl w:val="nil"/>
            </w:tcBorders>
            <w:shd w:val="clear" w:color="FFFFFF" w:fill="FFFFFF"/>
            <w:tcMar>
              <w:left w:w="40" w:type="dxa"/>
              <w:right w:w="40" w:type="dxa"/>
            </w:tcMar>
          </w:tcPr>
          <w:p w14:paraId="514BF71A"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976</w:t>
            </w:r>
          </w:p>
        </w:tc>
        <w:tc>
          <w:tcPr>
            <w:tcW w:w="1035" w:type="dxa"/>
            <w:tcBorders>
              <w:top w:val="nil"/>
              <w:left w:val="nil"/>
              <w:bottom w:val="nil"/>
              <w:right w:val="nil"/>
              <w:tl2br w:val="nil"/>
              <w:tr2bl w:val="nil"/>
            </w:tcBorders>
            <w:shd w:val="clear" w:color="FFFFFF" w:fill="FFFFFF"/>
            <w:tcMar>
              <w:left w:w="40" w:type="dxa"/>
              <w:right w:w="40" w:type="dxa"/>
            </w:tcMar>
          </w:tcPr>
          <w:p w14:paraId="6A537DF4"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976</w:t>
            </w:r>
          </w:p>
        </w:tc>
      </w:tr>
      <w:tr w:rsidR="00DA5144" w14:paraId="011FC715"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2370" w:type="dxa"/>
            <w:tcBorders>
              <w:top w:val="nil"/>
              <w:left w:val="nil"/>
              <w:bottom w:val="nil"/>
              <w:right w:val="nil"/>
              <w:tl2br w:val="nil"/>
              <w:tr2bl w:val="nil"/>
            </w:tcBorders>
            <w:tcMar>
              <w:left w:w="40" w:type="dxa"/>
              <w:right w:w="40" w:type="dxa"/>
            </w:tcMar>
          </w:tcPr>
          <w:p w14:paraId="3798B9D5" w14:textId="77777777" w:rsidR="00DA5144" w:rsidRPr="00380A0F" w:rsidRDefault="00DA5144" w:rsidP="003D136A">
            <w:pPr>
              <w:pBdr>
                <w:top w:val="nil"/>
                <w:left w:val="nil"/>
                <w:bottom w:val="nil"/>
                <w:right w:val="nil"/>
                <w:between w:val="nil"/>
                <w:bar w:val="nil"/>
              </w:pBdr>
              <w:ind w:left="181" w:hanging="181"/>
              <w:rPr>
                <w:rFonts w:asciiTheme="minorHAnsi" w:hAnsiTheme="minorHAnsi" w:cstheme="minorHAnsi"/>
                <w:color w:val="000000"/>
                <w:sz w:val="18"/>
                <w:szCs w:val="18"/>
              </w:rPr>
            </w:pPr>
            <w:r w:rsidRPr="00380A0F">
              <w:rPr>
                <w:rFonts w:asciiTheme="minorHAnsi" w:hAnsiTheme="minorHAnsi" w:cstheme="minorHAnsi"/>
                <w:color w:val="000000"/>
                <w:sz w:val="18"/>
                <w:szCs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791E00F5" w14:textId="584460B1"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7</w:t>
            </w:r>
            <w:r w:rsidR="00891E10"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018</w:t>
            </w:r>
          </w:p>
        </w:tc>
        <w:tc>
          <w:tcPr>
            <w:tcW w:w="1005" w:type="dxa"/>
            <w:tcBorders>
              <w:top w:val="nil"/>
              <w:left w:val="nil"/>
              <w:bottom w:val="nil"/>
              <w:right w:val="nil"/>
              <w:tl2br w:val="nil"/>
              <w:tr2bl w:val="nil"/>
            </w:tcBorders>
            <w:shd w:val="clear" w:color="FFFFFF" w:fill="FFFFFF"/>
            <w:tcMar>
              <w:left w:w="40" w:type="dxa"/>
              <w:right w:w="40" w:type="dxa"/>
            </w:tcMar>
          </w:tcPr>
          <w:p w14:paraId="0F17BC61" w14:textId="23B3551A"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6</w:t>
            </w:r>
            <w:r w:rsidR="00AF1462"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922</w:t>
            </w:r>
          </w:p>
        </w:tc>
        <w:tc>
          <w:tcPr>
            <w:tcW w:w="1035" w:type="dxa"/>
            <w:tcBorders>
              <w:top w:val="nil"/>
              <w:left w:val="nil"/>
              <w:bottom w:val="nil"/>
              <w:right w:val="nil"/>
              <w:tl2br w:val="nil"/>
              <w:tr2bl w:val="nil"/>
            </w:tcBorders>
            <w:shd w:val="clear" w:color="FFFFFF" w:fill="FFFFFF"/>
            <w:tcMar>
              <w:left w:w="40" w:type="dxa"/>
              <w:right w:w="40" w:type="dxa"/>
            </w:tcMar>
          </w:tcPr>
          <w:p w14:paraId="1CA29501" w14:textId="42EDFB06"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7</w:t>
            </w:r>
            <w:r w:rsidR="00AF1462"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304</w:t>
            </w:r>
          </w:p>
        </w:tc>
        <w:tc>
          <w:tcPr>
            <w:tcW w:w="600" w:type="dxa"/>
            <w:tcBorders>
              <w:top w:val="nil"/>
              <w:left w:val="nil"/>
              <w:bottom w:val="nil"/>
              <w:right w:val="nil"/>
              <w:tl2br w:val="nil"/>
              <w:tr2bl w:val="nil"/>
            </w:tcBorders>
            <w:shd w:val="clear" w:color="FFFFFF" w:fill="FFFFFF"/>
            <w:tcMar>
              <w:left w:w="40" w:type="dxa"/>
              <w:right w:w="40" w:type="dxa"/>
            </w:tcMar>
          </w:tcPr>
          <w:p w14:paraId="243B10F2"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 xml:space="preserve">6 </w:t>
            </w:r>
          </w:p>
        </w:tc>
        <w:tc>
          <w:tcPr>
            <w:tcW w:w="1035" w:type="dxa"/>
            <w:tcBorders>
              <w:top w:val="nil"/>
              <w:left w:val="nil"/>
              <w:bottom w:val="nil"/>
              <w:right w:val="nil"/>
              <w:tl2br w:val="nil"/>
              <w:tr2bl w:val="nil"/>
            </w:tcBorders>
            <w:shd w:val="clear" w:color="FFFFFF" w:fill="FFFFFF"/>
            <w:tcMar>
              <w:left w:w="40" w:type="dxa"/>
              <w:right w:w="40" w:type="dxa"/>
            </w:tcMar>
          </w:tcPr>
          <w:p w14:paraId="0905D5A1" w14:textId="7B7C3E1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7</w:t>
            </w:r>
            <w:r w:rsidR="00AF1462"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379</w:t>
            </w:r>
          </w:p>
        </w:tc>
        <w:tc>
          <w:tcPr>
            <w:tcW w:w="1035" w:type="dxa"/>
            <w:tcBorders>
              <w:top w:val="nil"/>
              <w:left w:val="nil"/>
              <w:bottom w:val="nil"/>
              <w:right w:val="nil"/>
              <w:tl2br w:val="nil"/>
              <w:tr2bl w:val="nil"/>
            </w:tcBorders>
            <w:shd w:val="clear" w:color="FFFFFF" w:fill="FFFFFF"/>
            <w:tcMar>
              <w:left w:w="40" w:type="dxa"/>
              <w:right w:w="40" w:type="dxa"/>
            </w:tcMar>
          </w:tcPr>
          <w:p w14:paraId="3FE1406E" w14:textId="52D5C6A0"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7</w:t>
            </w:r>
            <w:r w:rsidR="00AF1462"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645</w:t>
            </w:r>
          </w:p>
        </w:tc>
        <w:tc>
          <w:tcPr>
            <w:tcW w:w="1035" w:type="dxa"/>
            <w:tcBorders>
              <w:top w:val="nil"/>
              <w:left w:val="nil"/>
              <w:bottom w:val="nil"/>
              <w:right w:val="nil"/>
              <w:tl2br w:val="nil"/>
              <w:tr2bl w:val="nil"/>
            </w:tcBorders>
            <w:shd w:val="clear" w:color="FFFFFF" w:fill="FFFFFF"/>
            <w:tcMar>
              <w:left w:w="40" w:type="dxa"/>
              <w:right w:w="40" w:type="dxa"/>
            </w:tcMar>
          </w:tcPr>
          <w:p w14:paraId="3F71859E" w14:textId="05DC930E"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7</w:t>
            </w:r>
            <w:r w:rsidR="00AF1462"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879</w:t>
            </w:r>
          </w:p>
        </w:tc>
      </w:tr>
      <w:tr w:rsidR="00DA5144" w14:paraId="2C37114D"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2370" w:type="dxa"/>
            <w:tcBorders>
              <w:top w:val="nil"/>
              <w:left w:val="nil"/>
              <w:bottom w:val="nil"/>
              <w:right w:val="nil"/>
              <w:tl2br w:val="nil"/>
              <w:tr2bl w:val="nil"/>
            </w:tcBorders>
            <w:tcMar>
              <w:left w:w="40" w:type="dxa"/>
              <w:right w:w="40" w:type="dxa"/>
            </w:tcMar>
          </w:tcPr>
          <w:p w14:paraId="3B252B73" w14:textId="77777777" w:rsidR="00DA5144" w:rsidRPr="00380A0F" w:rsidRDefault="00DA5144" w:rsidP="001933E8">
            <w:pPr>
              <w:pBdr>
                <w:top w:val="nil"/>
                <w:left w:val="nil"/>
                <w:bottom w:val="nil"/>
                <w:right w:val="nil"/>
                <w:between w:val="nil"/>
                <w:bar w:val="nil"/>
              </w:pBdr>
              <w:spacing w:after="0" w:line="240" w:lineRule="auto"/>
              <w:rPr>
                <w:rFonts w:asciiTheme="minorHAnsi" w:hAnsiTheme="minorHAnsi" w:cstheme="minorHAnsi"/>
                <w:color w:val="000000"/>
                <w:sz w:val="18"/>
                <w:szCs w:val="18"/>
              </w:rPr>
            </w:pPr>
            <w:r w:rsidRPr="00380A0F">
              <w:rPr>
                <w:rFonts w:asciiTheme="minorHAnsi" w:hAnsiTheme="minorHAnsi" w:cstheme="minorHAnsi"/>
                <w:color w:val="000000"/>
                <w:sz w:val="18"/>
                <w:szCs w:val="18"/>
              </w:rPr>
              <w:t>Interest Receipts</w:t>
            </w:r>
          </w:p>
        </w:tc>
        <w:tc>
          <w:tcPr>
            <w:tcW w:w="1035" w:type="dxa"/>
            <w:tcBorders>
              <w:top w:val="nil"/>
              <w:left w:val="nil"/>
              <w:bottom w:val="nil"/>
              <w:right w:val="nil"/>
              <w:tl2br w:val="nil"/>
              <w:tr2bl w:val="nil"/>
            </w:tcBorders>
            <w:shd w:val="clear" w:color="FFFFFF" w:fill="FFFFFF"/>
            <w:tcMar>
              <w:left w:w="40" w:type="dxa"/>
              <w:right w:w="40" w:type="dxa"/>
            </w:tcMar>
          </w:tcPr>
          <w:p w14:paraId="1C00A4CF"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156</w:t>
            </w:r>
          </w:p>
        </w:tc>
        <w:tc>
          <w:tcPr>
            <w:tcW w:w="1005" w:type="dxa"/>
            <w:tcBorders>
              <w:top w:val="nil"/>
              <w:left w:val="nil"/>
              <w:bottom w:val="nil"/>
              <w:right w:val="nil"/>
              <w:tl2br w:val="nil"/>
              <w:tr2bl w:val="nil"/>
            </w:tcBorders>
            <w:shd w:val="clear" w:color="FFFFFF" w:fill="FFFFFF"/>
            <w:tcMar>
              <w:left w:w="40" w:type="dxa"/>
              <w:right w:w="40" w:type="dxa"/>
            </w:tcMar>
          </w:tcPr>
          <w:p w14:paraId="5FBF69D2"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153</w:t>
            </w:r>
          </w:p>
        </w:tc>
        <w:tc>
          <w:tcPr>
            <w:tcW w:w="1035" w:type="dxa"/>
            <w:tcBorders>
              <w:top w:val="nil"/>
              <w:left w:val="nil"/>
              <w:bottom w:val="nil"/>
              <w:right w:val="nil"/>
              <w:tl2br w:val="nil"/>
              <w:tr2bl w:val="nil"/>
            </w:tcBorders>
            <w:shd w:val="clear" w:color="FFFFFF" w:fill="FFFFFF"/>
            <w:tcMar>
              <w:left w:w="40" w:type="dxa"/>
              <w:right w:w="40" w:type="dxa"/>
            </w:tcMar>
          </w:tcPr>
          <w:p w14:paraId="4D4B8836"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149</w:t>
            </w:r>
          </w:p>
        </w:tc>
        <w:tc>
          <w:tcPr>
            <w:tcW w:w="600" w:type="dxa"/>
            <w:tcBorders>
              <w:top w:val="nil"/>
              <w:left w:val="nil"/>
              <w:bottom w:val="nil"/>
              <w:right w:val="nil"/>
              <w:tl2br w:val="nil"/>
              <w:tr2bl w:val="nil"/>
            </w:tcBorders>
            <w:shd w:val="clear" w:color="FFFFFF" w:fill="FFFFFF"/>
            <w:tcMar>
              <w:left w:w="40" w:type="dxa"/>
              <w:right w:w="40" w:type="dxa"/>
            </w:tcMar>
          </w:tcPr>
          <w:p w14:paraId="65B5612C"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7A5DC1DA"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151</w:t>
            </w:r>
          </w:p>
        </w:tc>
        <w:tc>
          <w:tcPr>
            <w:tcW w:w="1035" w:type="dxa"/>
            <w:tcBorders>
              <w:top w:val="nil"/>
              <w:left w:val="nil"/>
              <w:bottom w:val="nil"/>
              <w:right w:val="nil"/>
              <w:tl2br w:val="nil"/>
              <w:tr2bl w:val="nil"/>
            </w:tcBorders>
            <w:shd w:val="clear" w:color="FFFFFF" w:fill="FFFFFF"/>
            <w:tcMar>
              <w:left w:w="40" w:type="dxa"/>
              <w:right w:w="40" w:type="dxa"/>
            </w:tcMar>
          </w:tcPr>
          <w:p w14:paraId="79E2C579"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153</w:t>
            </w:r>
          </w:p>
        </w:tc>
        <w:tc>
          <w:tcPr>
            <w:tcW w:w="1035" w:type="dxa"/>
            <w:tcBorders>
              <w:top w:val="nil"/>
              <w:left w:val="nil"/>
              <w:bottom w:val="nil"/>
              <w:right w:val="nil"/>
              <w:tl2br w:val="nil"/>
              <w:tr2bl w:val="nil"/>
            </w:tcBorders>
            <w:shd w:val="clear" w:color="FFFFFF" w:fill="FFFFFF"/>
            <w:tcMar>
              <w:left w:w="40" w:type="dxa"/>
              <w:right w:w="40" w:type="dxa"/>
            </w:tcMar>
          </w:tcPr>
          <w:p w14:paraId="0BBEA7C6"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155</w:t>
            </w:r>
          </w:p>
        </w:tc>
      </w:tr>
      <w:tr w:rsidR="00DA5144" w14:paraId="26B6EE78"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70" w:type="dxa"/>
            <w:tcBorders>
              <w:top w:val="nil"/>
              <w:left w:val="nil"/>
              <w:bottom w:val="nil"/>
              <w:right w:val="nil"/>
              <w:tl2br w:val="nil"/>
              <w:tr2bl w:val="nil"/>
            </w:tcBorders>
            <w:tcMar>
              <w:left w:w="40" w:type="dxa"/>
              <w:right w:w="40" w:type="dxa"/>
            </w:tcMar>
          </w:tcPr>
          <w:p w14:paraId="579F7D8E" w14:textId="77777777" w:rsidR="00DA5144" w:rsidRPr="00380A0F" w:rsidRDefault="00DA5144" w:rsidP="003D136A">
            <w:pPr>
              <w:pBdr>
                <w:top w:val="nil"/>
                <w:left w:val="nil"/>
                <w:bottom w:val="nil"/>
                <w:right w:val="nil"/>
                <w:between w:val="nil"/>
                <w:bar w:val="nil"/>
              </w:pBdr>
              <w:ind w:left="181" w:hanging="181"/>
              <w:rPr>
                <w:rFonts w:asciiTheme="minorHAnsi" w:hAnsiTheme="minorHAnsi" w:cstheme="minorHAnsi"/>
                <w:color w:val="000000"/>
                <w:sz w:val="18"/>
                <w:szCs w:val="18"/>
              </w:rPr>
            </w:pPr>
            <w:r w:rsidRPr="00380A0F">
              <w:rPr>
                <w:rFonts w:asciiTheme="minorHAnsi" w:hAnsiTheme="minorHAnsi" w:cstheme="minorHAnsi"/>
                <w:color w:val="000000"/>
                <w:sz w:val="18"/>
                <w:szCs w:val="18"/>
              </w:rPr>
              <w:t>Goods and Services Tax Collected from Customers</w:t>
            </w:r>
          </w:p>
        </w:tc>
        <w:tc>
          <w:tcPr>
            <w:tcW w:w="1035" w:type="dxa"/>
            <w:tcBorders>
              <w:top w:val="nil"/>
              <w:left w:val="nil"/>
              <w:bottom w:val="nil"/>
              <w:right w:val="nil"/>
              <w:tl2br w:val="nil"/>
              <w:tr2bl w:val="nil"/>
            </w:tcBorders>
            <w:shd w:val="clear" w:color="FFFFFF" w:fill="FFFFFF"/>
            <w:tcMar>
              <w:left w:w="40" w:type="dxa"/>
              <w:right w:w="40" w:type="dxa"/>
            </w:tcMar>
          </w:tcPr>
          <w:p w14:paraId="1CA08E79"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640</w:t>
            </w:r>
          </w:p>
        </w:tc>
        <w:tc>
          <w:tcPr>
            <w:tcW w:w="1005" w:type="dxa"/>
            <w:tcBorders>
              <w:top w:val="nil"/>
              <w:left w:val="nil"/>
              <w:bottom w:val="nil"/>
              <w:right w:val="nil"/>
              <w:tl2br w:val="nil"/>
              <w:tr2bl w:val="nil"/>
            </w:tcBorders>
            <w:shd w:val="clear" w:color="FFFFFF" w:fill="FFFFFF"/>
            <w:tcMar>
              <w:left w:w="40" w:type="dxa"/>
              <w:right w:w="40" w:type="dxa"/>
            </w:tcMar>
          </w:tcPr>
          <w:p w14:paraId="56868249"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640</w:t>
            </w:r>
          </w:p>
        </w:tc>
        <w:tc>
          <w:tcPr>
            <w:tcW w:w="1035" w:type="dxa"/>
            <w:tcBorders>
              <w:top w:val="nil"/>
              <w:left w:val="nil"/>
              <w:bottom w:val="nil"/>
              <w:right w:val="nil"/>
              <w:tl2br w:val="nil"/>
              <w:tr2bl w:val="nil"/>
            </w:tcBorders>
            <w:shd w:val="clear" w:color="FFFFFF" w:fill="FFFFFF"/>
            <w:tcMar>
              <w:left w:w="40" w:type="dxa"/>
              <w:right w:w="40" w:type="dxa"/>
            </w:tcMar>
          </w:tcPr>
          <w:p w14:paraId="01410B8E"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640</w:t>
            </w:r>
          </w:p>
        </w:tc>
        <w:tc>
          <w:tcPr>
            <w:tcW w:w="600" w:type="dxa"/>
            <w:tcBorders>
              <w:top w:val="nil"/>
              <w:left w:val="nil"/>
              <w:bottom w:val="nil"/>
              <w:right w:val="nil"/>
              <w:tl2br w:val="nil"/>
              <w:tr2bl w:val="nil"/>
            </w:tcBorders>
            <w:shd w:val="clear" w:color="FFFFFF" w:fill="FFFFFF"/>
            <w:tcMar>
              <w:left w:w="40" w:type="dxa"/>
              <w:right w:w="40" w:type="dxa"/>
            </w:tcMar>
          </w:tcPr>
          <w:p w14:paraId="376502AE"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9249A9D"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640</w:t>
            </w:r>
          </w:p>
        </w:tc>
        <w:tc>
          <w:tcPr>
            <w:tcW w:w="1035" w:type="dxa"/>
            <w:tcBorders>
              <w:top w:val="nil"/>
              <w:left w:val="nil"/>
              <w:bottom w:val="nil"/>
              <w:right w:val="nil"/>
              <w:tl2br w:val="nil"/>
              <w:tr2bl w:val="nil"/>
            </w:tcBorders>
            <w:shd w:val="clear" w:color="FFFFFF" w:fill="FFFFFF"/>
            <w:tcMar>
              <w:left w:w="40" w:type="dxa"/>
              <w:right w:w="40" w:type="dxa"/>
            </w:tcMar>
          </w:tcPr>
          <w:p w14:paraId="4C4C5054"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640</w:t>
            </w:r>
          </w:p>
        </w:tc>
        <w:tc>
          <w:tcPr>
            <w:tcW w:w="1035" w:type="dxa"/>
            <w:tcBorders>
              <w:top w:val="nil"/>
              <w:left w:val="nil"/>
              <w:bottom w:val="nil"/>
              <w:right w:val="nil"/>
              <w:tl2br w:val="nil"/>
              <w:tr2bl w:val="nil"/>
            </w:tcBorders>
            <w:shd w:val="clear" w:color="FFFFFF" w:fill="FFFFFF"/>
            <w:tcMar>
              <w:left w:w="40" w:type="dxa"/>
              <w:right w:w="40" w:type="dxa"/>
            </w:tcMar>
          </w:tcPr>
          <w:p w14:paraId="26B27172"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640</w:t>
            </w:r>
          </w:p>
        </w:tc>
      </w:tr>
      <w:tr w:rsidR="00DA5144" w14:paraId="79403D42"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370" w:type="dxa"/>
            <w:tcBorders>
              <w:top w:val="nil"/>
              <w:left w:val="nil"/>
              <w:bottom w:val="nil"/>
              <w:right w:val="nil"/>
              <w:tl2br w:val="nil"/>
              <w:tr2bl w:val="nil"/>
            </w:tcBorders>
            <w:shd w:val="clear" w:color="FFFFFF" w:fill="FFFFFF"/>
            <w:tcMar>
              <w:left w:w="40" w:type="dxa"/>
              <w:right w:w="40" w:type="dxa"/>
            </w:tcMar>
          </w:tcPr>
          <w:p w14:paraId="52E73315" w14:textId="77777777" w:rsidR="00DA5144" w:rsidRPr="00380A0F" w:rsidRDefault="00DA5144" w:rsidP="001933E8">
            <w:pPr>
              <w:pBdr>
                <w:top w:val="nil"/>
                <w:left w:val="nil"/>
                <w:bottom w:val="nil"/>
                <w:right w:val="nil"/>
                <w:between w:val="nil"/>
                <w:bar w:val="nil"/>
              </w:pBdr>
              <w:spacing w:after="0" w:line="240" w:lineRule="auto"/>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Total Receipts from Operating Activities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A9F7D08" w14:textId="3EC94C48" w:rsidR="00DA5144" w:rsidRPr="00380A0F"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10</w:t>
            </w:r>
            <w:r w:rsidR="00AF1462"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443</w:t>
            </w:r>
          </w:p>
        </w:tc>
        <w:tc>
          <w:tcPr>
            <w:tcW w:w="1005" w:type="dxa"/>
            <w:tcBorders>
              <w:top w:val="nil"/>
              <w:left w:val="nil"/>
              <w:bottom w:val="nil"/>
              <w:right w:val="nil"/>
              <w:tl2br w:val="nil"/>
              <w:tr2bl w:val="nil"/>
            </w:tcBorders>
            <w:shd w:val="clear" w:color="FFFFFF" w:fill="FFFFFF"/>
            <w:tcMar>
              <w:left w:w="40" w:type="dxa"/>
              <w:right w:w="40" w:type="dxa"/>
            </w:tcMar>
            <w:vAlign w:val="bottom"/>
          </w:tcPr>
          <w:p w14:paraId="238C4B90" w14:textId="120CEC59" w:rsidR="00DA5144" w:rsidRPr="00380A0F"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10</w:t>
            </w:r>
            <w:r w:rsidR="00AF1462"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344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83B9ADE" w14:textId="1A7831F6" w:rsidR="00DA5144" w:rsidRPr="00380A0F"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10</w:t>
            </w:r>
            <w:r w:rsidR="00AF1462"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661</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01B12266" w14:textId="77777777" w:rsidR="00DA5144" w:rsidRPr="00380A0F"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 xml:space="preserve">3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3815E2D" w14:textId="6D3660D3" w:rsidR="00DA5144" w:rsidRPr="00380A0F"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10</w:t>
            </w:r>
            <w:r w:rsidR="00AF1462"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562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506A3E4" w14:textId="1D37B704" w:rsidR="00DA5144" w:rsidRPr="00380A0F"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10</w:t>
            </w:r>
            <w:r w:rsidR="00AF1462"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737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ACA2D7F" w14:textId="1D00199D" w:rsidR="00DA5144" w:rsidRPr="00380A0F" w:rsidRDefault="00DA5144" w:rsidP="001933E8">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10</w:t>
            </w:r>
            <w:r w:rsidR="00943B14"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913</w:t>
            </w:r>
          </w:p>
        </w:tc>
      </w:tr>
      <w:tr w:rsidR="00DA5144" w14:paraId="027423C6"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307B0683" w14:textId="77777777" w:rsidR="00DA5144" w:rsidRPr="00380A0F" w:rsidRDefault="00DA5144" w:rsidP="001933E8">
            <w:pPr>
              <w:pBdr>
                <w:top w:val="nil"/>
                <w:left w:val="nil"/>
                <w:bottom w:val="nil"/>
                <w:right w:val="nil"/>
                <w:between w:val="nil"/>
                <w:bar w:val="nil"/>
              </w:pBdr>
              <w:spacing w:after="0" w:line="240" w:lineRule="auto"/>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Payments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AB59B0A"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2409CB77"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6CF5F63"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7C8B138E"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E7A306F"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0A10A49"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D146504" w14:textId="77777777" w:rsidR="00DA5144" w:rsidRPr="00380A0F" w:rsidRDefault="00DA5144" w:rsidP="001933E8">
            <w:pPr>
              <w:spacing w:after="0" w:line="240" w:lineRule="auto"/>
              <w:rPr>
                <w:rFonts w:asciiTheme="minorHAnsi" w:hAnsiTheme="minorHAnsi" w:cstheme="minorHAnsi"/>
                <w:color w:val="000000"/>
                <w:sz w:val="18"/>
                <w:szCs w:val="18"/>
              </w:rPr>
            </w:pPr>
          </w:p>
        </w:tc>
      </w:tr>
      <w:tr w:rsidR="00DA5144" w14:paraId="765D24A0"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370" w:type="dxa"/>
            <w:tcBorders>
              <w:top w:val="nil"/>
              <w:left w:val="nil"/>
              <w:bottom w:val="nil"/>
              <w:right w:val="nil"/>
              <w:tl2br w:val="nil"/>
              <w:tr2bl w:val="nil"/>
            </w:tcBorders>
            <w:shd w:val="clear" w:color="FFFFFF" w:fill="FFFFFF"/>
            <w:tcMar>
              <w:left w:w="40" w:type="dxa"/>
              <w:right w:w="40" w:type="dxa"/>
            </w:tcMar>
          </w:tcPr>
          <w:p w14:paraId="3C8D03D3" w14:textId="77777777" w:rsidR="00DA5144" w:rsidRPr="00380A0F" w:rsidRDefault="00DA5144" w:rsidP="001933E8">
            <w:pPr>
              <w:pBdr>
                <w:top w:val="nil"/>
                <w:left w:val="nil"/>
                <w:bottom w:val="nil"/>
                <w:right w:val="nil"/>
                <w:between w:val="nil"/>
                <w:bar w:val="nil"/>
              </w:pBdr>
              <w:spacing w:after="0" w:line="240" w:lineRule="auto"/>
              <w:rPr>
                <w:rFonts w:asciiTheme="minorHAnsi" w:hAnsiTheme="minorHAnsi" w:cstheme="minorHAnsi"/>
                <w:color w:val="000000"/>
                <w:sz w:val="18"/>
                <w:szCs w:val="18"/>
              </w:rPr>
            </w:pPr>
            <w:r w:rsidRPr="00380A0F">
              <w:rPr>
                <w:rFonts w:asciiTheme="minorHAnsi" w:hAnsiTheme="minorHAnsi" w:cstheme="minorHAnsi"/>
                <w:color w:val="000000"/>
                <w:sz w:val="18"/>
                <w:szCs w:val="18"/>
              </w:rPr>
              <w:t>Employee Payments</w:t>
            </w:r>
          </w:p>
        </w:tc>
        <w:tc>
          <w:tcPr>
            <w:tcW w:w="1035" w:type="dxa"/>
            <w:tcBorders>
              <w:top w:val="nil"/>
              <w:left w:val="nil"/>
              <w:bottom w:val="nil"/>
              <w:right w:val="nil"/>
              <w:tl2br w:val="nil"/>
              <w:tr2bl w:val="nil"/>
            </w:tcBorders>
            <w:shd w:val="clear" w:color="FFFFFF" w:fill="FFFFFF"/>
            <w:tcMar>
              <w:left w:w="40" w:type="dxa"/>
              <w:right w:w="40" w:type="dxa"/>
            </w:tcMar>
          </w:tcPr>
          <w:p w14:paraId="08D88588" w14:textId="58766EDA"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8</w:t>
            </w:r>
            <w:r w:rsidR="00943B14"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364</w:t>
            </w:r>
          </w:p>
        </w:tc>
        <w:tc>
          <w:tcPr>
            <w:tcW w:w="1005" w:type="dxa"/>
            <w:tcBorders>
              <w:top w:val="nil"/>
              <w:left w:val="nil"/>
              <w:bottom w:val="nil"/>
              <w:right w:val="nil"/>
              <w:tl2br w:val="nil"/>
              <w:tr2bl w:val="nil"/>
            </w:tcBorders>
            <w:shd w:val="clear" w:color="FFFFFF" w:fill="FFFFFF"/>
            <w:tcMar>
              <w:left w:w="40" w:type="dxa"/>
              <w:right w:w="40" w:type="dxa"/>
            </w:tcMar>
          </w:tcPr>
          <w:p w14:paraId="75876EA5" w14:textId="35A9D5DC"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8</w:t>
            </w:r>
            <w:r w:rsidR="00943B14"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311</w:t>
            </w:r>
          </w:p>
        </w:tc>
        <w:tc>
          <w:tcPr>
            <w:tcW w:w="1035" w:type="dxa"/>
            <w:tcBorders>
              <w:top w:val="nil"/>
              <w:left w:val="nil"/>
              <w:bottom w:val="nil"/>
              <w:right w:val="nil"/>
              <w:tl2br w:val="nil"/>
              <w:tr2bl w:val="nil"/>
            </w:tcBorders>
            <w:shd w:val="clear" w:color="FFFFFF" w:fill="FFFFFF"/>
            <w:tcMar>
              <w:left w:w="40" w:type="dxa"/>
              <w:right w:w="40" w:type="dxa"/>
            </w:tcMar>
          </w:tcPr>
          <w:p w14:paraId="67ACB1A4" w14:textId="37881359"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8</w:t>
            </w:r>
            <w:r w:rsidR="00943B14"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629</w:t>
            </w:r>
          </w:p>
        </w:tc>
        <w:tc>
          <w:tcPr>
            <w:tcW w:w="600" w:type="dxa"/>
            <w:tcBorders>
              <w:top w:val="nil"/>
              <w:left w:val="nil"/>
              <w:bottom w:val="nil"/>
              <w:right w:val="nil"/>
              <w:tl2br w:val="nil"/>
              <w:tr2bl w:val="nil"/>
            </w:tcBorders>
            <w:shd w:val="clear" w:color="FFFFFF" w:fill="FFFFFF"/>
            <w:tcMar>
              <w:left w:w="40" w:type="dxa"/>
              <w:right w:w="40" w:type="dxa"/>
            </w:tcMar>
          </w:tcPr>
          <w:p w14:paraId="6727CA99"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7C94509B" w14:textId="13B4633D"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8</w:t>
            </w:r>
            <w:r w:rsidR="00943B14"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674</w:t>
            </w:r>
          </w:p>
        </w:tc>
        <w:tc>
          <w:tcPr>
            <w:tcW w:w="1035" w:type="dxa"/>
            <w:tcBorders>
              <w:top w:val="nil"/>
              <w:left w:val="nil"/>
              <w:bottom w:val="nil"/>
              <w:right w:val="nil"/>
              <w:tl2br w:val="nil"/>
              <w:tr2bl w:val="nil"/>
            </w:tcBorders>
            <w:shd w:val="clear" w:color="FFFFFF" w:fill="FFFFFF"/>
            <w:tcMar>
              <w:left w:w="40" w:type="dxa"/>
              <w:right w:w="40" w:type="dxa"/>
            </w:tcMar>
          </w:tcPr>
          <w:p w14:paraId="60E54244" w14:textId="319D6190"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8</w:t>
            </w:r>
            <w:r w:rsidR="00943B14"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786</w:t>
            </w:r>
          </w:p>
        </w:tc>
        <w:tc>
          <w:tcPr>
            <w:tcW w:w="1035" w:type="dxa"/>
            <w:tcBorders>
              <w:top w:val="nil"/>
              <w:left w:val="nil"/>
              <w:bottom w:val="nil"/>
              <w:right w:val="nil"/>
              <w:tl2br w:val="nil"/>
              <w:tr2bl w:val="nil"/>
            </w:tcBorders>
            <w:shd w:val="clear" w:color="FFFFFF" w:fill="FFFFFF"/>
            <w:tcMar>
              <w:left w:w="40" w:type="dxa"/>
              <w:right w:w="40" w:type="dxa"/>
            </w:tcMar>
          </w:tcPr>
          <w:p w14:paraId="562C2390" w14:textId="144DE8EA"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8</w:t>
            </w:r>
            <w:r w:rsidR="00943B14"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901</w:t>
            </w:r>
          </w:p>
        </w:tc>
      </w:tr>
      <w:tr w:rsidR="00DA5144" w14:paraId="1C2177B0"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370" w:type="dxa"/>
            <w:tcBorders>
              <w:top w:val="nil"/>
              <w:left w:val="nil"/>
              <w:bottom w:val="nil"/>
              <w:right w:val="nil"/>
              <w:tl2br w:val="nil"/>
              <w:tr2bl w:val="nil"/>
            </w:tcBorders>
            <w:shd w:val="clear" w:color="FFFFFF" w:fill="FFFFFF"/>
            <w:tcMar>
              <w:left w:w="40" w:type="dxa"/>
              <w:right w:w="40" w:type="dxa"/>
            </w:tcMar>
          </w:tcPr>
          <w:p w14:paraId="6E52FBBE" w14:textId="77777777" w:rsidR="00DA5144" w:rsidRPr="00380A0F" w:rsidRDefault="00DA5144" w:rsidP="001933E8">
            <w:pPr>
              <w:pBdr>
                <w:top w:val="nil"/>
                <w:left w:val="nil"/>
                <w:bottom w:val="nil"/>
                <w:right w:val="nil"/>
                <w:between w:val="nil"/>
                <w:bar w:val="nil"/>
              </w:pBdr>
              <w:spacing w:after="0" w:line="240" w:lineRule="auto"/>
              <w:rPr>
                <w:rFonts w:asciiTheme="minorHAnsi" w:hAnsiTheme="minorHAnsi" w:cstheme="minorHAnsi"/>
                <w:color w:val="000000"/>
                <w:sz w:val="18"/>
                <w:szCs w:val="18"/>
              </w:rPr>
            </w:pPr>
            <w:r w:rsidRPr="00380A0F">
              <w:rPr>
                <w:rFonts w:asciiTheme="minorHAnsi" w:hAnsiTheme="minorHAnsi" w:cstheme="minorHAnsi"/>
                <w:color w:val="000000"/>
                <w:sz w:val="18"/>
                <w:szCs w:val="18"/>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00909E57" w14:textId="23A818D2"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1</w:t>
            </w:r>
            <w:r w:rsidR="00943B14"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827</w:t>
            </w:r>
          </w:p>
        </w:tc>
        <w:tc>
          <w:tcPr>
            <w:tcW w:w="1005" w:type="dxa"/>
            <w:tcBorders>
              <w:top w:val="nil"/>
              <w:left w:val="nil"/>
              <w:bottom w:val="nil"/>
              <w:right w:val="nil"/>
              <w:tl2br w:val="nil"/>
              <w:tr2bl w:val="nil"/>
            </w:tcBorders>
            <w:shd w:val="clear" w:color="FFFFFF" w:fill="FFFFFF"/>
            <w:tcMar>
              <w:left w:w="40" w:type="dxa"/>
              <w:right w:w="40" w:type="dxa"/>
            </w:tcMar>
          </w:tcPr>
          <w:p w14:paraId="47171BE3" w14:textId="0A58DBB9"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1</w:t>
            </w:r>
            <w:r w:rsidR="00943B14"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787</w:t>
            </w:r>
          </w:p>
        </w:tc>
        <w:tc>
          <w:tcPr>
            <w:tcW w:w="1035" w:type="dxa"/>
            <w:tcBorders>
              <w:top w:val="nil"/>
              <w:left w:val="nil"/>
              <w:bottom w:val="nil"/>
              <w:right w:val="nil"/>
              <w:tl2br w:val="nil"/>
              <w:tr2bl w:val="nil"/>
            </w:tcBorders>
            <w:shd w:val="clear" w:color="FFFFFF" w:fill="FFFFFF"/>
            <w:tcMar>
              <w:left w:w="40" w:type="dxa"/>
              <w:right w:w="40" w:type="dxa"/>
            </w:tcMar>
          </w:tcPr>
          <w:p w14:paraId="5C95BAB7" w14:textId="16B0587C"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1</w:t>
            </w:r>
            <w:r w:rsidR="00943B14"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873</w:t>
            </w:r>
          </w:p>
        </w:tc>
        <w:tc>
          <w:tcPr>
            <w:tcW w:w="600" w:type="dxa"/>
            <w:tcBorders>
              <w:top w:val="nil"/>
              <w:left w:val="nil"/>
              <w:bottom w:val="nil"/>
              <w:right w:val="nil"/>
              <w:tl2br w:val="nil"/>
              <w:tr2bl w:val="nil"/>
            </w:tcBorders>
            <w:shd w:val="clear" w:color="FFFFFF" w:fill="FFFFFF"/>
            <w:tcMar>
              <w:left w:w="40" w:type="dxa"/>
              <w:right w:w="40" w:type="dxa"/>
            </w:tcMar>
          </w:tcPr>
          <w:p w14:paraId="7728EF52"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78720BC1" w14:textId="45BBDDD8"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1</w:t>
            </w:r>
            <w:r w:rsidR="00943B14"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921</w:t>
            </w:r>
          </w:p>
        </w:tc>
        <w:tc>
          <w:tcPr>
            <w:tcW w:w="1035" w:type="dxa"/>
            <w:tcBorders>
              <w:top w:val="nil"/>
              <w:left w:val="nil"/>
              <w:bottom w:val="nil"/>
              <w:right w:val="nil"/>
              <w:tl2br w:val="nil"/>
              <w:tr2bl w:val="nil"/>
            </w:tcBorders>
            <w:shd w:val="clear" w:color="FFFFFF" w:fill="FFFFFF"/>
            <w:tcMar>
              <w:left w:w="40" w:type="dxa"/>
              <w:right w:w="40" w:type="dxa"/>
            </w:tcMar>
          </w:tcPr>
          <w:p w14:paraId="4A39EBC4" w14:textId="07418CAF"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1</w:t>
            </w:r>
            <w:r w:rsidR="00943B14"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976</w:t>
            </w:r>
          </w:p>
        </w:tc>
        <w:tc>
          <w:tcPr>
            <w:tcW w:w="1035" w:type="dxa"/>
            <w:tcBorders>
              <w:top w:val="nil"/>
              <w:left w:val="nil"/>
              <w:bottom w:val="nil"/>
              <w:right w:val="nil"/>
              <w:tl2br w:val="nil"/>
              <w:tr2bl w:val="nil"/>
            </w:tcBorders>
            <w:shd w:val="clear" w:color="FFFFFF" w:fill="FFFFFF"/>
            <w:tcMar>
              <w:left w:w="40" w:type="dxa"/>
              <w:right w:w="40" w:type="dxa"/>
            </w:tcMar>
          </w:tcPr>
          <w:p w14:paraId="2B169366" w14:textId="4936D4C6"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2</w:t>
            </w:r>
            <w:r w:rsidR="00943B14" w:rsidRPr="00380A0F">
              <w:rPr>
                <w:rFonts w:asciiTheme="minorHAnsi" w:hAnsiTheme="minorHAnsi" w:cstheme="minorHAnsi"/>
                <w:color w:val="000000"/>
                <w:sz w:val="18"/>
                <w:szCs w:val="18"/>
              </w:rPr>
              <w:t>,</w:t>
            </w:r>
            <w:r w:rsidRPr="00380A0F">
              <w:rPr>
                <w:rFonts w:asciiTheme="minorHAnsi" w:hAnsiTheme="minorHAnsi" w:cstheme="minorHAnsi"/>
                <w:color w:val="000000"/>
                <w:sz w:val="18"/>
                <w:szCs w:val="18"/>
              </w:rPr>
              <w:t>033</w:t>
            </w:r>
          </w:p>
        </w:tc>
      </w:tr>
      <w:tr w:rsidR="00DA5144" w14:paraId="23A499EA"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4"/>
        </w:trPr>
        <w:tc>
          <w:tcPr>
            <w:tcW w:w="2370" w:type="dxa"/>
            <w:tcBorders>
              <w:top w:val="nil"/>
              <w:left w:val="nil"/>
              <w:bottom w:val="nil"/>
              <w:right w:val="nil"/>
              <w:tl2br w:val="nil"/>
              <w:tr2bl w:val="nil"/>
            </w:tcBorders>
            <w:shd w:val="clear" w:color="FFFFFF" w:fill="FFFFFF"/>
            <w:tcMar>
              <w:left w:w="40" w:type="dxa"/>
              <w:right w:w="40" w:type="dxa"/>
            </w:tcMar>
          </w:tcPr>
          <w:p w14:paraId="4AF9674A" w14:textId="77777777" w:rsidR="00DA5144" w:rsidRPr="00380A0F" w:rsidRDefault="00DA5144" w:rsidP="003D136A">
            <w:pPr>
              <w:pBdr>
                <w:top w:val="nil"/>
                <w:left w:val="nil"/>
                <w:bottom w:val="nil"/>
                <w:right w:val="nil"/>
                <w:between w:val="nil"/>
                <w:bar w:val="nil"/>
              </w:pBdr>
              <w:ind w:left="181" w:hanging="181"/>
              <w:rPr>
                <w:rFonts w:asciiTheme="minorHAnsi" w:hAnsiTheme="minorHAnsi" w:cstheme="minorHAnsi"/>
                <w:color w:val="000000"/>
                <w:sz w:val="18"/>
                <w:szCs w:val="18"/>
              </w:rPr>
            </w:pPr>
            <w:r w:rsidRPr="00380A0F">
              <w:rPr>
                <w:rFonts w:asciiTheme="minorHAnsi" w:hAnsiTheme="minorHAnsi" w:cstheme="minorHAnsi"/>
                <w:color w:val="000000"/>
                <w:sz w:val="18"/>
                <w:szCs w:val="18"/>
              </w:rPr>
              <w:t>Goods and Services Tax Paid to the Australian Taxation Office</w:t>
            </w:r>
          </w:p>
        </w:tc>
        <w:tc>
          <w:tcPr>
            <w:tcW w:w="1035" w:type="dxa"/>
            <w:tcBorders>
              <w:top w:val="nil"/>
              <w:left w:val="nil"/>
              <w:bottom w:val="nil"/>
              <w:right w:val="nil"/>
              <w:tl2br w:val="nil"/>
              <w:tr2bl w:val="nil"/>
            </w:tcBorders>
            <w:shd w:val="clear" w:color="FFFFFF" w:fill="FFFFFF"/>
            <w:tcMar>
              <w:left w:w="40" w:type="dxa"/>
              <w:right w:w="40" w:type="dxa"/>
            </w:tcMar>
          </w:tcPr>
          <w:p w14:paraId="5CFC5F3E"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402</w:t>
            </w:r>
          </w:p>
        </w:tc>
        <w:tc>
          <w:tcPr>
            <w:tcW w:w="1005" w:type="dxa"/>
            <w:tcBorders>
              <w:top w:val="nil"/>
              <w:left w:val="nil"/>
              <w:bottom w:val="nil"/>
              <w:right w:val="nil"/>
              <w:tl2br w:val="nil"/>
              <w:tr2bl w:val="nil"/>
            </w:tcBorders>
            <w:shd w:val="clear" w:color="FFFFFF" w:fill="FFFFFF"/>
            <w:tcMar>
              <w:left w:w="40" w:type="dxa"/>
              <w:right w:w="40" w:type="dxa"/>
            </w:tcMar>
          </w:tcPr>
          <w:p w14:paraId="58DEB3CD"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402</w:t>
            </w:r>
          </w:p>
        </w:tc>
        <w:tc>
          <w:tcPr>
            <w:tcW w:w="1035" w:type="dxa"/>
            <w:tcBorders>
              <w:top w:val="nil"/>
              <w:left w:val="nil"/>
              <w:bottom w:val="nil"/>
              <w:right w:val="nil"/>
              <w:tl2br w:val="nil"/>
              <w:tr2bl w:val="nil"/>
            </w:tcBorders>
            <w:shd w:val="clear" w:color="FFFFFF" w:fill="FFFFFF"/>
            <w:tcMar>
              <w:left w:w="40" w:type="dxa"/>
              <w:right w:w="40" w:type="dxa"/>
            </w:tcMar>
          </w:tcPr>
          <w:p w14:paraId="72A496FC"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402</w:t>
            </w:r>
          </w:p>
        </w:tc>
        <w:tc>
          <w:tcPr>
            <w:tcW w:w="600" w:type="dxa"/>
            <w:tcBorders>
              <w:top w:val="nil"/>
              <w:left w:val="nil"/>
              <w:bottom w:val="nil"/>
              <w:right w:val="nil"/>
              <w:tl2br w:val="nil"/>
              <w:tr2bl w:val="nil"/>
            </w:tcBorders>
            <w:shd w:val="clear" w:color="FFFFFF" w:fill="FFFFFF"/>
            <w:tcMar>
              <w:left w:w="40" w:type="dxa"/>
              <w:right w:w="40" w:type="dxa"/>
            </w:tcMar>
          </w:tcPr>
          <w:p w14:paraId="2F4147BF"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66A2A26"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402</w:t>
            </w:r>
          </w:p>
        </w:tc>
        <w:tc>
          <w:tcPr>
            <w:tcW w:w="1035" w:type="dxa"/>
            <w:tcBorders>
              <w:top w:val="nil"/>
              <w:left w:val="nil"/>
              <w:bottom w:val="nil"/>
              <w:right w:val="nil"/>
              <w:tl2br w:val="nil"/>
              <w:tr2bl w:val="nil"/>
            </w:tcBorders>
            <w:shd w:val="clear" w:color="FFFFFF" w:fill="FFFFFF"/>
            <w:tcMar>
              <w:left w:w="40" w:type="dxa"/>
              <w:right w:w="40" w:type="dxa"/>
            </w:tcMar>
          </w:tcPr>
          <w:p w14:paraId="61DFE3BF"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402</w:t>
            </w:r>
          </w:p>
        </w:tc>
        <w:tc>
          <w:tcPr>
            <w:tcW w:w="1035" w:type="dxa"/>
            <w:tcBorders>
              <w:top w:val="nil"/>
              <w:left w:val="nil"/>
              <w:bottom w:val="nil"/>
              <w:right w:val="nil"/>
              <w:tl2br w:val="nil"/>
              <w:tr2bl w:val="nil"/>
            </w:tcBorders>
            <w:shd w:val="clear" w:color="FFFFFF" w:fill="FFFFFF"/>
            <w:tcMar>
              <w:left w:w="40" w:type="dxa"/>
              <w:right w:w="40" w:type="dxa"/>
            </w:tcMar>
          </w:tcPr>
          <w:p w14:paraId="6530FE9C"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402</w:t>
            </w:r>
          </w:p>
        </w:tc>
      </w:tr>
      <w:tr w:rsidR="00DA5144" w14:paraId="5DF43069"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370" w:type="dxa"/>
            <w:tcBorders>
              <w:top w:val="nil"/>
              <w:left w:val="nil"/>
              <w:bottom w:val="nil"/>
              <w:right w:val="nil"/>
              <w:tl2br w:val="nil"/>
              <w:tr2bl w:val="nil"/>
            </w:tcBorders>
            <w:shd w:val="clear" w:color="FFFFFF" w:fill="FFFFFF"/>
            <w:tcMar>
              <w:left w:w="40" w:type="dxa"/>
              <w:right w:w="40" w:type="dxa"/>
            </w:tcMar>
          </w:tcPr>
          <w:p w14:paraId="7CB1676B" w14:textId="77777777" w:rsidR="00DA5144" w:rsidRPr="00380A0F" w:rsidRDefault="00DA5144" w:rsidP="003D136A">
            <w:pPr>
              <w:pBdr>
                <w:top w:val="nil"/>
                <w:left w:val="nil"/>
                <w:bottom w:val="nil"/>
                <w:right w:val="nil"/>
                <w:between w:val="nil"/>
                <w:bar w:val="nil"/>
              </w:pBdr>
              <w:ind w:left="181" w:hanging="181"/>
              <w:rPr>
                <w:rFonts w:asciiTheme="minorHAnsi" w:hAnsiTheme="minorHAnsi" w:cstheme="minorHAnsi"/>
                <w:color w:val="000000"/>
                <w:sz w:val="18"/>
                <w:szCs w:val="18"/>
              </w:rPr>
            </w:pPr>
            <w:r w:rsidRPr="00380A0F">
              <w:rPr>
                <w:rFonts w:asciiTheme="minorHAnsi" w:hAnsiTheme="minorHAnsi" w:cstheme="minorHAnsi"/>
                <w:color w:val="000000"/>
                <w:sz w:val="18"/>
                <w:szCs w:val="18"/>
              </w:rPr>
              <w:t>Goods and Services Tax Paid to Suppliers</w:t>
            </w:r>
          </w:p>
        </w:tc>
        <w:tc>
          <w:tcPr>
            <w:tcW w:w="1035" w:type="dxa"/>
            <w:tcBorders>
              <w:top w:val="nil"/>
              <w:left w:val="nil"/>
              <w:bottom w:val="nil"/>
              <w:right w:val="nil"/>
              <w:tl2br w:val="nil"/>
              <w:tr2bl w:val="nil"/>
            </w:tcBorders>
            <w:shd w:val="clear" w:color="FFFFFF" w:fill="FFFFFF"/>
            <w:tcMar>
              <w:left w:w="40" w:type="dxa"/>
              <w:right w:w="40" w:type="dxa"/>
            </w:tcMar>
          </w:tcPr>
          <w:p w14:paraId="3CD963AA"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202</w:t>
            </w:r>
          </w:p>
        </w:tc>
        <w:tc>
          <w:tcPr>
            <w:tcW w:w="1005" w:type="dxa"/>
            <w:tcBorders>
              <w:top w:val="nil"/>
              <w:left w:val="nil"/>
              <w:bottom w:val="nil"/>
              <w:right w:val="nil"/>
              <w:tl2br w:val="nil"/>
              <w:tr2bl w:val="nil"/>
            </w:tcBorders>
            <w:shd w:val="clear" w:color="FFFFFF" w:fill="FFFFFF"/>
            <w:tcMar>
              <w:left w:w="40" w:type="dxa"/>
              <w:right w:w="40" w:type="dxa"/>
            </w:tcMar>
          </w:tcPr>
          <w:p w14:paraId="7AD14AE5"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202</w:t>
            </w:r>
          </w:p>
        </w:tc>
        <w:tc>
          <w:tcPr>
            <w:tcW w:w="1035" w:type="dxa"/>
            <w:tcBorders>
              <w:top w:val="nil"/>
              <w:left w:val="nil"/>
              <w:bottom w:val="nil"/>
              <w:right w:val="nil"/>
              <w:tl2br w:val="nil"/>
              <w:tr2bl w:val="nil"/>
            </w:tcBorders>
            <w:shd w:val="clear" w:color="FFFFFF" w:fill="FFFFFF"/>
            <w:tcMar>
              <w:left w:w="40" w:type="dxa"/>
              <w:right w:w="40" w:type="dxa"/>
            </w:tcMar>
          </w:tcPr>
          <w:p w14:paraId="4A3320BC"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202</w:t>
            </w:r>
          </w:p>
        </w:tc>
        <w:tc>
          <w:tcPr>
            <w:tcW w:w="600" w:type="dxa"/>
            <w:tcBorders>
              <w:top w:val="nil"/>
              <w:left w:val="nil"/>
              <w:bottom w:val="nil"/>
              <w:right w:val="nil"/>
              <w:tl2br w:val="nil"/>
              <w:tr2bl w:val="nil"/>
            </w:tcBorders>
            <w:shd w:val="clear" w:color="FFFFFF" w:fill="FFFFFF"/>
            <w:tcMar>
              <w:left w:w="40" w:type="dxa"/>
              <w:right w:w="40" w:type="dxa"/>
            </w:tcMar>
          </w:tcPr>
          <w:p w14:paraId="267BBBB8"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3DD3923"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202</w:t>
            </w:r>
          </w:p>
        </w:tc>
        <w:tc>
          <w:tcPr>
            <w:tcW w:w="1035" w:type="dxa"/>
            <w:tcBorders>
              <w:top w:val="nil"/>
              <w:left w:val="nil"/>
              <w:bottom w:val="nil"/>
              <w:right w:val="nil"/>
              <w:tl2br w:val="nil"/>
              <w:tr2bl w:val="nil"/>
            </w:tcBorders>
            <w:shd w:val="clear" w:color="FFFFFF" w:fill="FFFFFF"/>
            <w:tcMar>
              <w:left w:w="40" w:type="dxa"/>
              <w:right w:w="40" w:type="dxa"/>
            </w:tcMar>
          </w:tcPr>
          <w:p w14:paraId="08E5F5DE"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202</w:t>
            </w:r>
          </w:p>
        </w:tc>
        <w:tc>
          <w:tcPr>
            <w:tcW w:w="1035" w:type="dxa"/>
            <w:tcBorders>
              <w:top w:val="nil"/>
              <w:left w:val="nil"/>
              <w:bottom w:val="nil"/>
              <w:right w:val="nil"/>
              <w:tl2br w:val="nil"/>
              <w:tr2bl w:val="nil"/>
            </w:tcBorders>
            <w:shd w:val="clear" w:color="FFFFFF" w:fill="FFFFFF"/>
            <w:tcMar>
              <w:left w:w="40" w:type="dxa"/>
              <w:right w:w="40" w:type="dxa"/>
            </w:tcMar>
          </w:tcPr>
          <w:p w14:paraId="79160CC1"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color w:val="000000"/>
                <w:sz w:val="18"/>
                <w:szCs w:val="18"/>
              </w:rPr>
            </w:pPr>
            <w:r w:rsidRPr="00380A0F">
              <w:rPr>
                <w:rFonts w:asciiTheme="minorHAnsi" w:hAnsiTheme="minorHAnsi" w:cstheme="minorHAnsi"/>
                <w:color w:val="000000"/>
                <w:sz w:val="18"/>
                <w:szCs w:val="18"/>
              </w:rPr>
              <w:t>202</w:t>
            </w:r>
          </w:p>
        </w:tc>
      </w:tr>
      <w:tr w:rsidR="00DA5144" w14:paraId="41D670E1"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8"/>
        </w:trPr>
        <w:tc>
          <w:tcPr>
            <w:tcW w:w="2370" w:type="dxa"/>
            <w:tcBorders>
              <w:top w:val="nil"/>
              <w:left w:val="nil"/>
              <w:bottom w:val="nil"/>
              <w:right w:val="nil"/>
              <w:tl2br w:val="nil"/>
              <w:tr2bl w:val="nil"/>
            </w:tcBorders>
            <w:shd w:val="clear" w:color="FFFFFF" w:fill="FFFFFF"/>
            <w:tcMar>
              <w:left w:w="40" w:type="dxa"/>
              <w:right w:w="40" w:type="dxa"/>
            </w:tcMar>
          </w:tcPr>
          <w:p w14:paraId="7BF22659" w14:textId="77777777" w:rsidR="00DA5144" w:rsidRPr="00380A0F" w:rsidRDefault="00DA5144" w:rsidP="001933E8">
            <w:pPr>
              <w:pBdr>
                <w:top w:val="nil"/>
                <w:left w:val="nil"/>
                <w:bottom w:val="nil"/>
                <w:right w:val="nil"/>
                <w:between w:val="nil"/>
                <w:bar w:val="nil"/>
              </w:pBdr>
              <w:spacing w:after="0" w:line="240" w:lineRule="auto"/>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Total Payments from Operating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13B62E5A" w14:textId="6DBC8E5F"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10</w:t>
            </w:r>
            <w:r w:rsidR="00943B14"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795</w:t>
            </w:r>
          </w:p>
        </w:tc>
        <w:tc>
          <w:tcPr>
            <w:tcW w:w="1005" w:type="dxa"/>
            <w:tcBorders>
              <w:top w:val="nil"/>
              <w:left w:val="nil"/>
              <w:bottom w:val="nil"/>
              <w:right w:val="nil"/>
              <w:tl2br w:val="nil"/>
              <w:tr2bl w:val="nil"/>
            </w:tcBorders>
            <w:shd w:val="clear" w:color="FFFFFF" w:fill="FFFFFF"/>
            <w:tcMar>
              <w:left w:w="40" w:type="dxa"/>
              <w:right w:w="40" w:type="dxa"/>
            </w:tcMar>
          </w:tcPr>
          <w:p w14:paraId="4F1CFCA6" w14:textId="4ABA778F"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10</w:t>
            </w:r>
            <w:r w:rsidR="00943B14"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702</w:t>
            </w:r>
          </w:p>
        </w:tc>
        <w:tc>
          <w:tcPr>
            <w:tcW w:w="1035" w:type="dxa"/>
            <w:tcBorders>
              <w:top w:val="nil"/>
              <w:left w:val="nil"/>
              <w:bottom w:val="nil"/>
              <w:right w:val="nil"/>
              <w:tl2br w:val="nil"/>
              <w:tr2bl w:val="nil"/>
            </w:tcBorders>
            <w:shd w:val="clear" w:color="FFFFFF" w:fill="FFFFFF"/>
            <w:tcMar>
              <w:left w:w="40" w:type="dxa"/>
              <w:right w:w="40" w:type="dxa"/>
            </w:tcMar>
          </w:tcPr>
          <w:p w14:paraId="261550DC" w14:textId="2F39F0B9"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11</w:t>
            </w:r>
            <w:r w:rsidR="00943B14"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106</w:t>
            </w:r>
          </w:p>
        </w:tc>
        <w:tc>
          <w:tcPr>
            <w:tcW w:w="600" w:type="dxa"/>
            <w:tcBorders>
              <w:top w:val="nil"/>
              <w:left w:val="nil"/>
              <w:bottom w:val="nil"/>
              <w:right w:val="nil"/>
              <w:tl2br w:val="nil"/>
              <w:tr2bl w:val="nil"/>
            </w:tcBorders>
            <w:shd w:val="clear" w:color="FFFFFF" w:fill="FFFFFF"/>
            <w:tcMar>
              <w:left w:w="40" w:type="dxa"/>
              <w:right w:w="40" w:type="dxa"/>
            </w:tcMar>
          </w:tcPr>
          <w:p w14:paraId="1ACBD89F"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1942174B" w14:textId="6A0EEC3C"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11</w:t>
            </w:r>
            <w:r w:rsidR="00943B14"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199</w:t>
            </w:r>
          </w:p>
        </w:tc>
        <w:tc>
          <w:tcPr>
            <w:tcW w:w="1035" w:type="dxa"/>
            <w:tcBorders>
              <w:top w:val="nil"/>
              <w:left w:val="nil"/>
              <w:bottom w:val="nil"/>
              <w:right w:val="nil"/>
              <w:tl2br w:val="nil"/>
              <w:tr2bl w:val="nil"/>
            </w:tcBorders>
            <w:shd w:val="clear" w:color="FFFFFF" w:fill="FFFFFF"/>
            <w:tcMar>
              <w:left w:w="40" w:type="dxa"/>
              <w:right w:w="40" w:type="dxa"/>
            </w:tcMar>
          </w:tcPr>
          <w:p w14:paraId="17844F52" w14:textId="11DFB8A0"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11</w:t>
            </w:r>
            <w:r w:rsidR="00943B14"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366</w:t>
            </w:r>
          </w:p>
        </w:tc>
        <w:tc>
          <w:tcPr>
            <w:tcW w:w="1035" w:type="dxa"/>
            <w:tcBorders>
              <w:top w:val="nil"/>
              <w:left w:val="nil"/>
              <w:bottom w:val="nil"/>
              <w:right w:val="nil"/>
              <w:tl2br w:val="nil"/>
              <w:tr2bl w:val="nil"/>
            </w:tcBorders>
            <w:shd w:val="clear" w:color="FFFFFF" w:fill="FFFFFF"/>
            <w:tcMar>
              <w:left w:w="40" w:type="dxa"/>
              <w:right w:w="40" w:type="dxa"/>
            </w:tcMar>
          </w:tcPr>
          <w:p w14:paraId="49E3C3AC" w14:textId="66E31CC0"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11</w:t>
            </w:r>
            <w:r w:rsidR="00943B14"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538</w:t>
            </w:r>
          </w:p>
        </w:tc>
      </w:tr>
      <w:tr w:rsidR="00DA5144" w14:paraId="4976C0A2"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6"/>
        </w:trPr>
        <w:tc>
          <w:tcPr>
            <w:tcW w:w="2370" w:type="dxa"/>
            <w:tcBorders>
              <w:top w:val="nil"/>
              <w:left w:val="nil"/>
              <w:bottom w:val="nil"/>
              <w:right w:val="nil"/>
              <w:tl2br w:val="nil"/>
              <w:tr2bl w:val="nil"/>
            </w:tcBorders>
            <w:shd w:val="clear" w:color="FFFFFF" w:fill="FFFFFF"/>
            <w:tcMar>
              <w:left w:w="40" w:type="dxa"/>
              <w:right w:w="40" w:type="dxa"/>
            </w:tcMar>
          </w:tcPr>
          <w:p w14:paraId="5AB547F2" w14:textId="77777777" w:rsidR="00DA5144" w:rsidRPr="003D136A" w:rsidRDefault="00DA5144" w:rsidP="003D136A">
            <w:pPr>
              <w:pBdr>
                <w:top w:val="nil"/>
                <w:left w:val="nil"/>
                <w:bottom w:val="nil"/>
                <w:right w:val="nil"/>
                <w:between w:val="nil"/>
                <w:bar w:val="nil"/>
              </w:pBdr>
              <w:ind w:left="181" w:hanging="181"/>
              <w:rPr>
                <w:rFonts w:asciiTheme="minorHAnsi" w:hAnsiTheme="minorHAnsi" w:cstheme="minorHAnsi"/>
                <w:b/>
                <w:bCs/>
                <w:color w:val="000000"/>
                <w:sz w:val="18"/>
                <w:szCs w:val="18"/>
              </w:rPr>
            </w:pPr>
            <w:r w:rsidRPr="003D136A">
              <w:rPr>
                <w:rFonts w:asciiTheme="minorHAnsi" w:hAnsiTheme="minorHAnsi" w:cstheme="minorHAnsi"/>
                <w:b/>
                <w:bCs/>
                <w:color w:val="000000"/>
                <w:sz w:val="18"/>
                <w:szCs w:val="18"/>
              </w:rPr>
              <w:t>Net Cash Inflows/(Outflows) from Operating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7795F171"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-352</w:t>
            </w:r>
          </w:p>
        </w:tc>
        <w:tc>
          <w:tcPr>
            <w:tcW w:w="1005" w:type="dxa"/>
            <w:tcBorders>
              <w:top w:val="nil"/>
              <w:left w:val="nil"/>
              <w:bottom w:val="nil"/>
              <w:right w:val="nil"/>
              <w:tl2br w:val="nil"/>
              <w:tr2bl w:val="nil"/>
            </w:tcBorders>
            <w:shd w:val="clear" w:color="FFFFFF" w:fill="FFFFFF"/>
            <w:tcMar>
              <w:left w:w="40" w:type="dxa"/>
              <w:right w:w="40" w:type="dxa"/>
            </w:tcMar>
          </w:tcPr>
          <w:p w14:paraId="4E5C76C8"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-358</w:t>
            </w:r>
          </w:p>
        </w:tc>
        <w:tc>
          <w:tcPr>
            <w:tcW w:w="1035" w:type="dxa"/>
            <w:tcBorders>
              <w:top w:val="nil"/>
              <w:left w:val="nil"/>
              <w:bottom w:val="nil"/>
              <w:right w:val="nil"/>
              <w:tl2br w:val="nil"/>
              <w:tr2bl w:val="nil"/>
            </w:tcBorders>
            <w:shd w:val="clear" w:color="FFFFFF" w:fill="FFFFFF"/>
            <w:tcMar>
              <w:left w:w="40" w:type="dxa"/>
              <w:right w:w="40" w:type="dxa"/>
            </w:tcMar>
          </w:tcPr>
          <w:p w14:paraId="4C45C4E0"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-445</w:t>
            </w:r>
          </w:p>
        </w:tc>
        <w:tc>
          <w:tcPr>
            <w:tcW w:w="600" w:type="dxa"/>
            <w:tcBorders>
              <w:top w:val="nil"/>
              <w:left w:val="nil"/>
              <w:bottom w:val="nil"/>
              <w:right w:val="nil"/>
              <w:tl2br w:val="nil"/>
              <w:tr2bl w:val="nil"/>
            </w:tcBorders>
            <w:shd w:val="clear" w:color="FFFFFF" w:fill="FFFFFF"/>
            <w:tcMar>
              <w:left w:w="40" w:type="dxa"/>
              <w:right w:w="40" w:type="dxa"/>
            </w:tcMar>
          </w:tcPr>
          <w:p w14:paraId="2B9EA6A2"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 xml:space="preserve">-24 </w:t>
            </w:r>
          </w:p>
        </w:tc>
        <w:tc>
          <w:tcPr>
            <w:tcW w:w="1035" w:type="dxa"/>
            <w:tcBorders>
              <w:top w:val="nil"/>
              <w:left w:val="nil"/>
              <w:bottom w:val="nil"/>
              <w:right w:val="nil"/>
              <w:tl2br w:val="nil"/>
              <w:tr2bl w:val="nil"/>
            </w:tcBorders>
            <w:shd w:val="clear" w:color="FFFFFF" w:fill="FFFFFF"/>
            <w:tcMar>
              <w:left w:w="40" w:type="dxa"/>
              <w:right w:w="40" w:type="dxa"/>
            </w:tcMar>
          </w:tcPr>
          <w:p w14:paraId="006B65DA"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-637</w:t>
            </w:r>
          </w:p>
        </w:tc>
        <w:tc>
          <w:tcPr>
            <w:tcW w:w="1035" w:type="dxa"/>
            <w:tcBorders>
              <w:top w:val="nil"/>
              <w:left w:val="nil"/>
              <w:bottom w:val="nil"/>
              <w:right w:val="nil"/>
              <w:tl2br w:val="nil"/>
              <w:tr2bl w:val="nil"/>
            </w:tcBorders>
            <w:shd w:val="clear" w:color="FFFFFF" w:fill="FFFFFF"/>
            <w:tcMar>
              <w:left w:w="40" w:type="dxa"/>
              <w:right w:w="40" w:type="dxa"/>
            </w:tcMar>
          </w:tcPr>
          <w:p w14:paraId="332F1D3C"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-629</w:t>
            </w:r>
          </w:p>
        </w:tc>
        <w:tc>
          <w:tcPr>
            <w:tcW w:w="1035" w:type="dxa"/>
            <w:tcBorders>
              <w:top w:val="nil"/>
              <w:left w:val="nil"/>
              <w:bottom w:val="nil"/>
              <w:right w:val="nil"/>
              <w:tl2br w:val="nil"/>
              <w:tr2bl w:val="nil"/>
            </w:tcBorders>
            <w:shd w:val="clear" w:color="FFFFFF" w:fill="FFFFFF"/>
            <w:tcMar>
              <w:left w:w="40" w:type="dxa"/>
              <w:right w:w="40" w:type="dxa"/>
            </w:tcMar>
          </w:tcPr>
          <w:p w14:paraId="318153C0" w14:textId="77777777" w:rsidR="00DA5144" w:rsidRPr="00380A0F" w:rsidRDefault="00DA5144" w:rsidP="002F3599">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-625</w:t>
            </w:r>
          </w:p>
        </w:tc>
      </w:tr>
      <w:tr w:rsidR="00DA5144" w14:paraId="24B34B62"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90"/>
        </w:trPr>
        <w:tc>
          <w:tcPr>
            <w:tcW w:w="2370" w:type="dxa"/>
            <w:tcBorders>
              <w:top w:val="nil"/>
              <w:left w:val="nil"/>
              <w:bottom w:val="nil"/>
              <w:right w:val="nil"/>
              <w:tl2br w:val="nil"/>
              <w:tr2bl w:val="nil"/>
            </w:tcBorders>
            <w:noWrap/>
            <w:tcMar>
              <w:left w:w="40" w:type="dxa"/>
              <w:right w:w="40" w:type="dxa"/>
            </w:tcMar>
            <w:vAlign w:val="bottom"/>
          </w:tcPr>
          <w:p w14:paraId="6BC8DACE" w14:textId="77777777" w:rsidR="00DA5144" w:rsidRPr="003D136A" w:rsidRDefault="00DA5144" w:rsidP="003D136A">
            <w:pPr>
              <w:pBdr>
                <w:top w:val="nil"/>
                <w:left w:val="nil"/>
                <w:bottom w:val="nil"/>
                <w:right w:val="nil"/>
                <w:between w:val="nil"/>
                <w:bar w:val="nil"/>
              </w:pBdr>
              <w:ind w:left="181" w:hanging="181"/>
              <w:rPr>
                <w:rFonts w:asciiTheme="minorHAnsi" w:hAnsiTheme="minorHAnsi" w:cstheme="minorHAnsi"/>
                <w:b/>
                <w:bCs/>
                <w:color w:val="000000"/>
                <w:sz w:val="18"/>
                <w:szCs w:val="18"/>
              </w:rPr>
            </w:pPr>
            <w:r w:rsidRPr="003D136A">
              <w:rPr>
                <w:rFonts w:asciiTheme="minorHAnsi" w:hAnsiTheme="minorHAnsi" w:cstheme="minorHAnsi"/>
                <w:b/>
                <w:bCs/>
                <w:color w:val="000000"/>
                <w:sz w:val="18"/>
                <w:szCs w:val="18"/>
              </w:rPr>
              <w:t>CASH FLOWS FROM INVESTING ACTIVITIES</w:t>
            </w:r>
          </w:p>
        </w:tc>
        <w:tc>
          <w:tcPr>
            <w:tcW w:w="1035" w:type="dxa"/>
            <w:tcBorders>
              <w:top w:val="nil"/>
              <w:left w:val="nil"/>
              <w:bottom w:val="nil"/>
              <w:right w:val="nil"/>
              <w:tl2br w:val="nil"/>
              <w:tr2bl w:val="nil"/>
            </w:tcBorders>
            <w:noWrap/>
            <w:tcMar>
              <w:left w:w="0" w:type="dxa"/>
              <w:right w:w="0" w:type="dxa"/>
            </w:tcMar>
            <w:vAlign w:val="bottom"/>
          </w:tcPr>
          <w:p w14:paraId="137F122A" w14:textId="77777777" w:rsidR="00DA5144" w:rsidRPr="00380A0F" w:rsidRDefault="00DA5144" w:rsidP="001933E8">
            <w:pPr>
              <w:spacing w:after="0" w:line="240" w:lineRule="auto"/>
              <w:rPr>
                <w:rFonts w:asciiTheme="minorHAnsi" w:hAnsiTheme="minorHAnsi" w:cstheme="minorHAnsi"/>
                <w:b/>
                <w:color w:val="000000"/>
                <w:sz w:val="18"/>
                <w:szCs w:val="18"/>
              </w:rPr>
            </w:pPr>
          </w:p>
        </w:tc>
        <w:tc>
          <w:tcPr>
            <w:tcW w:w="1005" w:type="dxa"/>
            <w:tcBorders>
              <w:top w:val="nil"/>
              <w:left w:val="nil"/>
              <w:bottom w:val="nil"/>
              <w:right w:val="nil"/>
              <w:tl2br w:val="nil"/>
              <w:tr2bl w:val="nil"/>
            </w:tcBorders>
            <w:noWrap/>
            <w:tcMar>
              <w:left w:w="0" w:type="dxa"/>
              <w:right w:w="0" w:type="dxa"/>
            </w:tcMar>
            <w:vAlign w:val="bottom"/>
          </w:tcPr>
          <w:p w14:paraId="0CE89C85" w14:textId="77777777" w:rsidR="00DA5144" w:rsidRPr="00380A0F" w:rsidRDefault="00DA5144" w:rsidP="001933E8">
            <w:pPr>
              <w:spacing w:after="0" w:line="240" w:lineRule="auto"/>
              <w:rPr>
                <w:rFonts w:asciiTheme="minorHAnsi" w:hAnsiTheme="minorHAnsi" w:cstheme="minorHAns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52C943D3" w14:textId="77777777" w:rsidR="00DA5144" w:rsidRPr="00380A0F" w:rsidRDefault="00DA5144" w:rsidP="001933E8">
            <w:pPr>
              <w:spacing w:after="0" w:line="240" w:lineRule="auto"/>
              <w:rPr>
                <w:rFonts w:asciiTheme="minorHAnsi" w:hAnsiTheme="minorHAnsi" w:cstheme="minorHAnsi"/>
                <w:b/>
                <w:color w:val="000000"/>
                <w:sz w:val="18"/>
                <w:szCs w:val="18"/>
              </w:rPr>
            </w:pPr>
          </w:p>
        </w:tc>
        <w:tc>
          <w:tcPr>
            <w:tcW w:w="600" w:type="dxa"/>
            <w:tcBorders>
              <w:top w:val="nil"/>
              <w:left w:val="nil"/>
              <w:bottom w:val="nil"/>
              <w:right w:val="nil"/>
              <w:tl2br w:val="nil"/>
              <w:tr2bl w:val="nil"/>
            </w:tcBorders>
            <w:noWrap/>
            <w:tcMar>
              <w:left w:w="0" w:type="dxa"/>
              <w:right w:w="0" w:type="dxa"/>
            </w:tcMar>
            <w:vAlign w:val="bottom"/>
          </w:tcPr>
          <w:p w14:paraId="0E3BE79F" w14:textId="77777777" w:rsidR="00DA5144" w:rsidRPr="00380A0F" w:rsidRDefault="00DA5144" w:rsidP="001933E8">
            <w:pPr>
              <w:spacing w:after="0" w:line="240" w:lineRule="auto"/>
              <w:rPr>
                <w:rFonts w:asciiTheme="minorHAnsi" w:hAnsiTheme="minorHAnsi" w:cstheme="minorHAns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2B317CCE" w14:textId="77777777" w:rsidR="00DA5144" w:rsidRPr="00380A0F" w:rsidRDefault="00DA5144" w:rsidP="001933E8">
            <w:pPr>
              <w:spacing w:after="0" w:line="240" w:lineRule="auto"/>
              <w:rPr>
                <w:rFonts w:asciiTheme="minorHAnsi" w:hAnsiTheme="minorHAnsi" w:cstheme="minorHAns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248DAD99" w14:textId="77777777" w:rsidR="00DA5144" w:rsidRPr="00380A0F" w:rsidRDefault="00DA5144" w:rsidP="001933E8">
            <w:pPr>
              <w:spacing w:after="0" w:line="240" w:lineRule="auto"/>
              <w:rPr>
                <w:rFonts w:asciiTheme="minorHAnsi" w:hAnsiTheme="minorHAnsi" w:cstheme="minorHAns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6A499A59" w14:textId="77777777" w:rsidR="00DA5144" w:rsidRPr="00380A0F" w:rsidRDefault="00DA5144" w:rsidP="001933E8">
            <w:pPr>
              <w:spacing w:after="0" w:line="240" w:lineRule="auto"/>
              <w:rPr>
                <w:rFonts w:asciiTheme="minorHAnsi" w:hAnsiTheme="minorHAnsi" w:cstheme="minorHAnsi"/>
                <w:b/>
                <w:color w:val="000000"/>
                <w:sz w:val="18"/>
                <w:szCs w:val="18"/>
              </w:rPr>
            </w:pPr>
          </w:p>
        </w:tc>
      </w:tr>
      <w:tr w:rsidR="00DA5144" w14:paraId="64FD71A2"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370" w:type="dxa"/>
            <w:tcBorders>
              <w:top w:val="nil"/>
              <w:left w:val="nil"/>
              <w:bottom w:val="nil"/>
              <w:right w:val="nil"/>
              <w:tl2br w:val="nil"/>
              <w:tr2bl w:val="nil"/>
            </w:tcBorders>
            <w:shd w:val="clear" w:color="FFFFFF" w:fill="FFFFFF"/>
            <w:tcMar>
              <w:left w:w="40" w:type="dxa"/>
              <w:right w:w="40" w:type="dxa"/>
            </w:tcMar>
          </w:tcPr>
          <w:p w14:paraId="0D5FBC88" w14:textId="77777777" w:rsidR="00DA5144" w:rsidRPr="003D136A" w:rsidRDefault="00DA5144" w:rsidP="003D136A">
            <w:pPr>
              <w:pBdr>
                <w:top w:val="nil"/>
                <w:left w:val="nil"/>
                <w:bottom w:val="nil"/>
                <w:right w:val="nil"/>
                <w:between w:val="nil"/>
                <w:bar w:val="nil"/>
              </w:pBdr>
              <w:ind w:left="181" w:hanging="181"/>
              <w:rPr>
                <w:rFonts w:asciiTheme="minorHAnsi" w:hAnsiTheme="minorHAnsi" w:cstheme="minorHAnsi"/>
                <w:b/>
                <w:bCs/>
                <w:color w:val="000000"/>
                <w:sz w:val="18"/>
                <w:szCs w:val="18"/>
              </w:rPr>
            </w:pPr>
            <w:r w:rsidRPr="003D136A">
              <w:rPr>
                <w:rFonts w:asciiTheme="minorHAnsi" w:hAnsiTheme="minorHAnsi" w:cstheme="minorHAnsi"/>
                <w:b/>
                <w:bCs/>
                <w:color w:val="000000"/>
                <w:sz w:val="18"/>
                <w:szCs w:val="18"/>
              </w:rPr>
              <w:t>Receipts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CD05D49"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509795FB"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2619D91"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55E6A648"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C85F37F"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9DB12BA"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6A16E7" w14:textId="77777777" w:rsidR="00DA5144" w:rsidRPr="00380A0F" w:rsidRDefault="00DA5144" w:rsidP="001933E8">
            <w:pPr>
              <w:spacing w:after="0" w:line="240" w:lineRule="auto"/>
              <w:rPr>
                <w:rFonts w:asciiTheme="minorHAnsi" w:hAnsiTheme="minorHAnsi" w:cstheme="minorHAnsi"/>
                <w:color w:val="000000"/>
                <w:sz w:val="18"/>
                <w:szCs w:val="18"/>
              </w:rPr>
            </w:pPr>
          </w:p>
        </w:tc>
      </w:tr>
      <w:tr w:rsidR="00DA5144" w14:paraId="5A691641"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370" w:type="dxa"/>
            <w:tcBorders>
              <w:top w:val="nil"/>
              <w:left w:val="nil"/>
              <w:bottom w:val="nil"/>
              <w:right w:val="nil"/>
              <w:tl2br w:val="nil"/>
              <w:tr2bl w:val="nil"/>
            </w:tcBorders>
            <w:shd w:val="clear" w:color="FFFFFF" w:fill="FFFFFF"/>
            <w:tcMar>
              <w:left w:w="40" w:type="dxa"/>
              <w:right w:w="40" w:type="dxa"/>
            </w:tcMar>
          </w:tcPr>
          <w:p w14:paraId="69FD4C42" w14:textId="77777777" w:rsidR="00DA5144" w:rsidRPr="00380A0F" w:rsidRDefault="00DA5144" w:rsidP="007478B1">
            <w:pPr>
              <w:pBdr>
                <w:top w:val="nil"/>
                <w:left w:val="nil"/>
                <w:bottom w:val="nil"/>
                <w:right w:val="nil"/>
                <w:between w:val="nil"/>
                <w:bar w:val="nil"/>
              </w:pBdr>
              <w:ind w:left="181" w:hanging="181"/>
              <w:rPr>
                <w:rFonts w:asciiTheme="minorHAnsi" w:hAnsiTheme="minorHAnsi" w:cstheme="minorHAnsi"/>
                <w:b/>
                <w:color w:val="000000"/>
                <w:sz w:val="18"/>
                <w:szCs w:val="18"/>
              </w:rPr>
            </w:pPr>
            <w:r w:rsidRPr="007478B1">
              <w:rPr>
                <w:rFonts w:asciiTheme="minorHAnsi" w:hAnsiTheme="minorHAnsi" w:cstheme="minorHAnsi"/>
                <w:b/>
                <w:bCs/>
                <w:color w:val="000000"/>
                <w:sz w:val="18"/>
                <w:szCs w:val="18"/>
              </w:rPr>
              <w:t>Total Receipts from Investing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35637C35"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c>
          <w:tcPr>
            <w:tcW w:w="1005" w:type="dxa"/>
            <w:tcBorders>
              <w:top w:val="nil"/>
              <w:left w:val="nil"/>
              <w:bottom w:val="nil"/>
              <w:right w:val="nil"/>
              <w:tl2br w:val="nil"/>
              <w:tr2bl w:val="nil"/>
            </w:tcBorders>
            <w:shd w:val="clear" w:color="FFFFFF" w:fill="FFFFFF"/>
            <w:tcMar>
              <w:left w:w="40" w:type="dxa"/>
              <w:right w:w="40" w:type="dxa"/>
            </w:tcMar>
          </w:tcPr>
          <w:p w14:paraId="44A0DD3D"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6A543AC9"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tcPr>
          <w:p w14:paraId="3C6011C1"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C95DFB2"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2CB38D8D"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7F4A248C"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r>
      <w:tr w:rsidR="00DA5144" w14:paraId="6DA68205"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2"/>
        </w:trPr>
        <w:tc>
          <w:tcPr>
            <w:tcW w:w="2370" w:type="dxa"/>
            <w:tcBorders>
              <w:top w:val="nil"/>
              <w:left w:val="nil"/>
              <w:bottom w:val="nil"/>
              <w:right w:val="nil"/>
              <w:tl2br w:val="nil"/>
              <w:tr2bl w:val="nil"/>
            </w:tcBorders>
            <w:shd w:val="clear" w:color="FFFFFF" w:fill="FFFFFF"/>
            <w:tcMar>
              <w:left w:w="40" w:type="dxa"/>
              <w:right w:w="40" w:type="dxa"/>
            </w:tcMar>
          </w:tcPr>
          <w:p w14:paraId="5688FB9E" w14:textId="77777777" w:rsidR="00DA5144" w:rsidRPr="00380A0F" w:rsidRDefault="00DA5144" w:rsidP="007478B1">
            <w:pPr>
              <w:pBdr>
                <w:top w:val="nil"/>
                <w:left w:val="nil"/>
                <w:bottom w:val="nil"/>
                <w:right w:val="nil"/>
                <w:between w:val="nil"/>
                <w:bar w:val="nil"/>
              </w:pBdr>
              <w:ind w:left="181" w:hanging="181"/>
              <w:rPr>
                <w:rFonts w:asciiTheme="minorHAnsi" w:hAnsiTheme="minorHAnsi" w:cstheme="minorHAnsi"/>
                <w:b/>
                <w:color w:val="000000"/>
                <w:sz w:val="18"/>
                <w:szCs w:val="18"/>
              </w:rPr>
            </w:pPr>
            <w:r w:rsidRPr="007478B1">
              <w:rPr>
                <w:rFonts w:asciiTheme="minorHAnsi" w:hAnsiTheme="minorHAnsi" w:cstheme="minorHAnsi"/>
                <w:b/>
                <w:bCs/>
                <w:color w:val="000000"/>
                <w:sz w:val="18"/>
                <w:szCs w:val="18"/>
              </w:rPr>
              <w:t>Total Payments from Investing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6029AE4B"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c>
          <w:tcPr>
            <w:tcW w:w="1005" w:type="dxa"/>
            <w:tcBorders>
              <w:top w:val="nil"/>
              <w:left w:val="nil"/>
              <w:bottom w:val="nil"/>
              <w:right w:val="nil"/>
              <w:tl2br w:val="nil"/>
              <w:tr2bl w:val="nil"/>
            </w:tcBorders>
            <w:shd w:val="clear" w:color="FFFFFF" w:fill="FFFFFF"/>
            <w:tcMar>
              <w:left w:w="40" w:type="dxa"/>
              <w:right w:w="40" w:type="dxa"/>
            </w:tcMar>
          </w:tcPr>
          <w:p w14:paraId="3A10618B"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217AD35C"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287</w:t>
            </w:r>
          </w:p>
        </w:tc>
        <w:tc>
          <w:tcPr>
            <w:tcW w:w="600" w:type="dxa"/>
            <w:tcBorders>
              <w:top w:val="nil"/>
              <w:left w:val="nil"/>
              <w:bottom w:val="nil"/>
              <w:right w:val="nil"/>
              <w:tl2br w:val="nil"/>
              <w:tr2bl w:val="nil"/>
            </w:tcBorders>
            <w:shd w:val="clear" w:color="FFFFFF" w:fill="FFFFFF"/>
            <w:tcMar>
              <w:left w:w="40" w:type="dxa"/>
              <w:right w:w="40" w:type="dxa"/>
            </w:tcMar>
          </w:tcPr>
          <w:p w14:paraId="000B3D4D"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A3B7462"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65ECC365"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4710E178"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r>
      <w:tr w:rsidR="00DA5144" w14:paraId="11856D64" w14:textId="77777777" w:rsidTr="00733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2370" w:type="dxa"/>
            <w:tcBorders>
              <w:top w:val="nil"/>
              <w:left w:val="nil"/>
              <w:bottom w:val="single" w:sz="12" w:space="0" w:color="auto"/>
              <w:right w:val="nil"/>
              <w:tl2br w:val="nil"/>
              <w:tr2bl w:val="nil"/>
            </w:tcBorders>
            <w:shd w:val="clear" w:color="FFFFFF" w:fill="FFFFFF"/>
            <w:tcMar>
              <w:left w:w="40" w:type="dxa"/>
              <w:right w:w="40" w:type="dxa"/>
            </w:tcMar>
          </w:tcPr>
          <w:p w14:paraId="27D6FA52" w14:textId="77777777" w:rsidR="00DA5144" w:rsidRPr="00380A0F" w:rsidRDefault="00DA5144" w:rsidP="007478B1">
            <w:pPr>
              <w:pBdr>
                <w:top w:val="nil"/>
                <w:left w:val="nil"/>
                <w:bottom w:val="nil"/>
                <w:right w:val="nil"/>
                <w:between w:val="nil"/>
                <w:bar w:val="nil"/>
              </w:pBdr>
              <w:ind w:left="181" w:hanging="181"/>
              <w:rPr>
                <w:rFonts w:asciiTheme="minorHAnsi" w:hAnsiTheme="minorHAnsi" w:cstheme="minorHAnsi"/>
                <w:b/>
                <w:color w:val="000000"/>
                <w:sz w:val="18"/>
                <w:szCs w:val="18"/>
              </w:rPr>
            </w:pPr>
            <w:r w:rsidRPr="007478B1">
              <w:rPr>
                <w:rFonts w:asciiTheme="minorHAnsi" w:hAnsiTheme="minorHAnsi" w:cstheme="minorHAnsi"/>
                <w:b/>
                <w:bCs/>
                <w:color w:val="000000"/>
                <w:sz w:val="18"/>
                <w:szCs w:val="18"/>
              </w:rPr>
              <w:t>Net Cash Inflows/(Outflows) from Investing Activities</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7D4DE30B"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c>
          <w:tcPr>
            <w:tcW w:w="1005" w:type="dxa"/>
            <w:tcBorders>
              <w:top w:val="nil"/>
              <w:left w:val="nil"/>
              <w:bottom w:val="single" w:sz="12" w:space="0" w:color="auto"/>
              <w:right w:val="nil"/>
              <w:tl2br w:val="nil"/>
              <w:tr2bl w:val="nil"/>
            </w:tcBorders>
            <w:shd w:val="clear" w:color="FFFFFF" w:fill="FFFFFF"/>
            <w:tcMar>
              <w:left w:w="40" w:type="dxa"/>
              <w:right w:w="40" w:type="dxa"/>
            </w:tcMar>
          </w:tcPr>
          <w:p w14:paraId="300C133C"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5A4AB08C"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-287</w:t>
            </w:r>
          </w:p>
        </w:tc>
        <w:tc>
          <w:tcPr>
            <w:tcW w:w="600" w:type="dxa"/>
            <w:tcBorders>
              <w:top w:val="nil"/>
              <w:left w:val="nil"/>
              <w:bottom w:val="single" w:sz="12" w:space="0" w:color="auto"/>
              <w:right w:val="nil"/>
              <w:tl2br w:val="nil"/>
              <w:tr2bl w:val="nil"/>
            </w:tcBorders>
            <w:shd w:val="clear" w:color="FFFFFF" w:fill="FFFFFF"/>
            <w:tcMar>
              <w:left w:w="40" w:type="dxa"/>
              <w:right w:w="40" w:type="dxa"/>
            </w:tcMar>
          </w:tcPr>
          <w:p w14:paraId="7E63DD32"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 xml:space="preserve"># </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5829CE69"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56E066BD"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79D23D45"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r>
    </w:tbl>
    <w:p w14:paraId="0D61F984" w14:textId="77777777" w:rsidR="00C5779D" w:rsidRDefault="00C5779D"/>
    <w:tbl>
      <w:tblPr>
        <w:tblStyle w:val="CDMRange2"/>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370"/>
        <w:gridCol w:w="1035"/>
        <w:gridCol w:w="1005"/>
        <w:gridCol w:w="1035"/>
        <w:gridCol w:w="600"/>
        <w:gridCol w:w="1035"/>
        <w:gridCol w:w="1035"/>
        <w:gridCol w:w="1035"/>
      </w:tblGrid>
      <w:tr w:rsidR="00C5779D" w14:paraId="4CBD6A62" w14:textId="77777777" w:rsidTr="00733E76">
        <w:trPr>
          <w:trHeight w:hRule="exact" w:val="902"/>
        </w:trPr>
        <w:tc>
          <w:tcPr>
            <w:tcW w:w="2370" w:type="dxa"/>
            <w:tcBorders>
              <w:top w:val="single" w:sz="18" w:space="0" w:color="auto"/>
              <w:left w:val="nil"/>
              <w:bottom w:val="single" w:sz="18" w:space="0" w:color="auto"/>
              <w:right w:val="nil"/>
              <w:tl2br w:val="nil"/>
              <w:tr2bl w:val="nil"/>
            </w:tcBorders>
            <w:noWrap/>
            <w:tcMar>
              <w:left w:w="40" w:type="dxa"/>
              <w:right w:w="40" w:type="dxa"/>
            </w:tcMar>
          </w:tcPr>
          <w:p w14:paraId="2DDF8BBF" w14:textId="77777777" w:rsidR="00C5779D" w:rsidRPr="007478B1" w:rsidRDefault="00C5779D" w:rsidP="00C5779D">
            <w:pPr>
              <w:pBdr>
                <w:top w:val="nil"/>
                <w:left w:val="nil"/>
                <w:bottom w:val="nil"/>
                <w:right w:val="nil"/>
                <w:between w:val="nil"/>
                <w:bar w:val="nil"/>
              </w:pBdr>
              <w:ind w:left="181" w:hanging="181"/>
              <w:jc w:val="right"/>
              <w:rPr>
                <w:rFonts w:cstheme="minorHAnsi"/>
                <w:b/>
                <w:bCs/>
                <w:color w:val="000000"/>
                <w:sz w:val="18"/>
                <w:szCs w:val="18"/>
              </w:rPr>
            </w:pPr>
          </w:p>
        </w:tc>
        <w:tc>
          <w:tcPr>
            <w:tcW w:w="1035" w:type="dxa"/>
            <w:tcBorders>
              <w:top w:val="single" w:sz="18" w:space="0" w:color="auto"/>
              <w:left w:val="nil"/>
              <w:bottom w:val="single" w:sz="18" w:space="0" w:color="auto"/>
              <w:right w:val="nil"/>
              <w:tl2br w:val="nil"/>
              <w:tr2bl w:val="nil"/>
            </w:tcBorders>
            <w:noWrap/>
            <w:tcMar>
              <w:left w:w="0" w:type="dxa"/>
              <w:right w:w="0" w:type="dxa"/>
            </w:tcMar>
          </w:tcPr>
          <w:p w14:paraId="7400F23B" w14:textId="66029C27" w:rsidR="00C5779D" w:rsidRPr="00380A0F" w:rsidRDefault="00C5779D" w:rsidP="00C5779D">
            <w:pPr>
              <w:spacing w:after="0" w:line="240" w:lineRule="auto"/>
              <w:jc w:val="right"/>
              <w:rPr>
                <w:rFonts w:cstheme="minorHAnsi"/>
                <w:b/>
                <w:color w:val="000000"/>
                <w:sz w:val="18"/>
                <w:szCs w:val="18"/>
              </w:rPr>
            </w:pPr>
            <w:r w:rsidRPr="00380A0F">
              <w:rPr>
                <w:rFonts w:asciiTheme="minorHAnsi" w:hAnsiTheme="minorHAnsi" w:cstheme="minorHAnsi"/>
                <w:b/>
                <w:color w:val="000000"/>
                <w:sz w:val="18"/>
                <w:szCs w:val="18"/>
              </w:rPr>
              <w:t>2025-26 Budget</w:t>
            </w:r>
          </w:p>
        </w:tc>
        <w:tc>
          <w:tcPr>
            <w:tcW w:w="1005" w:type="dxa"/>
            <w:tcBorders>
              <w:top w:val="single" w:sz="18" w:space="0" w:color="auto"/>
              <w:left w:val="nil"/>
              <w:bottom w:val="single" w:sz="18" w:space="0" w:color="auto"/>
              <w:right w:val="nil"/>
              <w:tl2br w:val="nil"/>
              <w:tr2bl w:val="nil"/>
            </w:tcBorders>
            <w:noWrap/>
            <w:tcMar>
              <w:left w:w="0" w:type="dxa"/>
              <w:right w:w="0" w:type="dxa"/>
            </w:tcMar>
          </w:tcPr>
          <w:p w14:paraId="6359A516" w14:textId="0D2D8293" w:rsidR="00C5779D" w:rsidRPr="00380A0F" w:rsidRDefault="00C5779D" w:rsidP="00C5779D">
            <w:pPr>
              <w:spacing w:after="0" w:line="240" w:lineRule="auto"/>
              <w:jc w:val="right"/>
              <w:rPr>
                <w:rFonts w:cstheme="minorHAnsi"/>
                <w:b/>
                <w:color w:val="000000"/>
                <w:sz w:val="18"/>
                <w:szCs w:val="18"/>
              </w:rPr>
            </w:pPr>
            <w:r w:rsidRPr="00380A0F">
              <w:rPr>
                <w:rFonts w:asciiTheme="minorHAnsi" w:hAnsiTheme="minorHAnsi" w:cstheme="minorHAnsi"/>
                <w:b/>
                <w:color w:val="000000"/>
                <w:sz w:val="18"/>
                <w:szCs w:val="18"/>
              </w:rPr>
              <w:t>2025-26 Estimated Outcome</w:t>
            </w:r>
          </w:p>
        </w:tc>
        <w:tc>
          <w:tcPr>
            <w:tcW w:w="1035" w:type="dxa"/>
            <w:tcBorders>
              <w:top w:val="single" w:sz="18" w:space="0" w:color="auto"/>
              <w:left w:val="nil"/>
              <w:bottom w:val="single" w:sz="18" w:space="0" w:color="auto"/>
              <w:right w:val="nil"/>
              <w:tl2br w:val="nil"/>
              <w:tr2bl w:val="nil"/>
            </w:tcBorders>
            <w:noWrap/>
            <w:tcMar>
              <w:left w:w="0" w:type="dxa"/>
              <w:right w:w="0" w:type="dxa"/>
            </w:tcMar>
          </w:tcPr>
          <w:p w14:paraId="011F2D50" w14:textId="25F7054A" w:rsidR="00C5779D" w:rsidRPr="00380A0F" w:rsidRDefault="00C5779D" w:rsidP="00C5779D">
            <w:pPr>
              <w:spacing w:after="0" w:line="240" w:lineRule="auto"/>
              <w:jc w:val="right"/>
              <w:rPr>
                <w:rFonts w:cstheme="minorHAnsi"/>
                <w:b/>
                <w:color w:val="000000"/>
                <w:sz w:val="18"/>
                <w:szCs w:val="18"/>
              </w:rPr>
            </w:pPr>
            <w:r w:rsidRPr="00380A0F">
              <w:rPr>
                <w:rFonts w:asciiTheme="minorHAnsi" w:hAnsiTheme="minorHAnsi" w:cstheme="minorHAnsi"/>
                <w:b/>
                <w:color w:val="000000"/>
                <w:sz w:val="18"/>
                <w:szCs w:val="18"/>
              </w:rPr>
              <w:t>2026-27 Budget</w:t>
            </w:r>
          </w:p>
        </w:tc>
        <w:tc>
          <w:tcPr>
            <w:tcW w:w="600" w:type="dxa"/>
            <w:tcBorders>
              <w:top w:val="single" w:sz="18" w:space="0" w:color="auto"/>
              <w:left w:val="nil"/>
              <w:bottom w:val="single" w:sz="18" w:space="0" w:color="auto"/>
              <w:right w:val="nil"/>
              <w:tl2br w:val="nil"/>
              <w:tr2bl w:val="nil"/>
            </w:tcBorders>
            <w:noWrap/>
            <w:tcMar>
              <w:left w:w="0" w:type="dxa"/>
              <w:right w:w="0" w:type="dxa"/>
            </w:tcMar>
          </w:tcPr>
          <w:p w14:paraId="1092B117" w14:textId="77777777" w:rsidR="00C5779D" w:rsidRPr="00380A0F" w:rsidRDefault="00C5779D" w:rsidP="00C5779D">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 xml:space="preserve">Var </w:t>
            </w:r>
          </w:p>
          <w:p w14:paraId="241A1441" w14:textId="66A08496" w:rsidR="00C5779D" w:rsidRPr="00380A0F" w:rsidRDefault="00C5779D" w:rsidP="00C5779D">
            <w:pPr>
              <w:spacing w:after="0" w:line="240" w:lineRule="auto"/>
              <w:jc w:val="right"/>
              <w:rPr>
                <w:rFonts w:cstheme="minorHAnsi"/>
                <w:b/>
                <w:color w:val="000000"/>
                <w:sz w:val="18"/>
                <w:szCs w:val="18"/>
              </w:rPr>
            </w:pPr>
            <w:r w:rsidRPr="00380A0F">
              <w:rPr>
                <w:rFonts w:asciiTheme="minorHAnsi" w:hAnsiTheme="minorHAnsi" w:cstheme="minorHAnsi"/>
                <w:b/>
                <w:color w:val="000000"/>
                <w:sz w:val="18"/>
                <w:szCs w:val="18"/>
              </w:rPr>
              <w:t>%</w:t>
            </w:r>
          </w:p>
        </w:tc>
        <w:tc>
          <w:tcPr>
            <w:tcW w:w="1035" w:type="dxa"/>
            <w:tcBorders>
              <w:top w:val="single" w:sz="18" w:space="0" w:color="auto"/>
              <w:left w:val="nil"/>
              <w:bottom w:val="single" w:sz="18" w:space="0" w:color="auto"/>
              <w:right w:val="nil"/>
              <w:tl2br w:val="nil"/>
              <w:tr2bl w:val="nil"/>
            </w:tcBorders>
            <w:noWrap/>
            <w:tcMar>
              <w:left w:w="0" w:type="dxa"/>
              <w:right w:w="0" w:type="dxa"/>
            </w:tcMar>
          </w:tcPr>
          <w:p w14:paraId="1787D251" w14:textId="370B6867" w:rsidR="00C5779D" w:rsidRPr="00380A0F" w:rsidRDefault="00C5779D" w:rsidP="00C5779D">
            <w:pPr>
              <w:spacing w:after="0" w:line="240" w:lineRule="auto"/>
              <w:jc w:val="right"/>
              <w:rPr>
                <w:rFonts w:cstheme="minorHAnsi"/>
                <w:b/>
                <w:color w:val="000000"/>
                <w:sz w:val="18"/>
                <w:szCs w:val="18"/>
              </w:rPr>
            </w:pPr>
            <w:r w:rsidRPr="00380A0F">
              <w:rPr>
                <w:rFonts w:asciiTheme="minorHAnsi" w:hAnsiTheme="minorHAnsi" w:cstheme="minorHAnsi"/>
                <w:b/>
                <w:color w:val="000000"/>
                <w:sz w:val="18"/>
                <w:szCs w:val="18"/>
              </w:rPr>
              <w:t>2027-28 Estimate</w:t>
            </w:r>
          </w:p>
        </w:tc>
        <w:tc>
          <w:tcPr>
            <w:tcW w:w="1035" w:type="dxa"/>
            <w:tcBorders>
              <w:top w:val="single" w:sz="18" w:space="0" w:color="auto"/>
              <w:left w:val="nil"/>
              <w:bottom w:val="single" w:sz="18" w:space="0" w:color="auto"/>
              <w:right w:val="nil"/>
              <w:tl2br w:val="nil"/>
              <w:tr2bl w:val="nil"/>
            </w:tcBorders>
            <w:noWrap/>
            <w:tcMar>
              <w:left w:w="0" w:type="dxa"/>
              <w:right w:w="0" w:type="dxa"/>
            </w:tcMar>
          </w:tcPr>
          <w:p w14:paraId="509C1E17" w14:textId="4BB0FF33" w:rsidR="00C5779D" w:rsidRPr="00380A0F" w:rsidRDefault="00C5779D" w:rsidP="00C5779D">
            <w:pPr>
              <w:spacing w:after="0" w:line="240" w:lineRule="auto"/>
              <w:jc w:val="right"/>
              <w:rPr>
                <w:rFonts w:cstheme="minorHAnsi"/>
                <w:b/>
                <w:color w:val="000000"/>
                <w:sz w:val="18"/>
                <w:szCs w:val="18"/>
              </w:rPr>
            </w:pPr>
            <w:r w:rsidRPr="00380A0F">
              <w:rPr>
                <w:rFonts w:asciiTheme="minorHAnsi" w:hAnsiTheme="minorHAnsi" w:cstheme="minorHAnsi"/>
                <w:b/>
                <w:color w:val="000000"/>
                <w:sz w:val="18"/>
                <w:szCs w:val="18"/>
              </w:rPr>
              <w:t>2028-29 Estimate</w:t>
            </w:r>
          </w:p>
        </w:tc>
        <w:tc>
          <w:tcPr>
            <w:tcW w:w="1035" w:type="dxa"/>
            <w:tcBorders>
              <w:top w:val="single" w:sz="18" w:space="0" w:color="auto"/>
              <w:left w:val="nil"/>
              <w:bottom w:val="single" w:sz="18" w:space="0" w:color="auto"/>
              <w:right w:val="nil"/>
              <w:tl2br w:val="nil"/>
              <w:tr2bl w:val="nil"/>
            </w:tcBorders>
            <w:noWrap/>
            <w:tcMar>
              <w:left w:w="0" w:type="dxa"/>
              <w:right w:w="0" w:type="dxa"/>
            </w:tcMar>
          </w:tcPr>
          <w:p w14:paraId="103B4471" w14:textId="603B21D0" w:rsidR="00C5779D" w:rsidRPr="00380A0F" w:rsidRDefault="00C5779D" w:rsidP="00C5779D">
            <w:pPr>
              <w:spacing w:after="0" w:line="240" w:lineRule="auto"/>
              <w:jc w:val="right"/>
              <w:rPr>
                <w:rFonts w:cstheme="minorHAnsi"/>
                <w:b/>
                <w:color w:val="000000"/>
                <w:sz w:val="18"/>
                <w:szCs w:val="18"/>
              </w:rPr>
            </w:pPr>
            <w:r w:rsidRPr="00380A0F">
              <w:rPr>
                <w:rFonts w:asciiTheme="minorHAnsi" w:hAnsiTheme="minorHAnsi" w:cstheme="minorHAnsi"/>
                <w:b/>
                <w:color w:val="000000"/>
                <w:sz w:val="18"/>
                <w:szCs w:val="18"/>
              </w:rPr>
              <w:t>2029-30 Estimate</w:t>
            </w:r>
          </w:p>
        </w:tc>
      </w:tr>
      <w:tr w:rsidR="00DA5144" w14:paraId="602D8C5C" w14:textId="77777777" w:rsidTr="00733E76">
        <w:trPr>
          <w:trHeight w:hRule="exact" w:val="555"/>
        </w:trPr>
        <w:tc>
          <w:tcPr>
            <w:tcW w:w="2370" w:type="dxa"/>
            <w:tcBorders>
              <w:top w:val="single" w:sz="18" w:space="0" w:color="auto"/>
              <w:left w:val="nil"/>
              <w:bottom w:val="nil"/>
              <w:right w:val="nil"/>
              <w:tl2br w:val="nil"/>
              <w:tr2bl w:val="nil"/>
            </w:tcBorders>
            <w:noWrap/>
            <w:tcMar>
              <w:left w:w="40" w:type="dxa"/>
              <w:right w:w="40" w:type="dxa"/>
            </w:tcMar>
            <w:vAlign w:val="bottom"/>
          </w:tcPr>
          <w:p w14:paraId="46C24967" w14:textId="77777777" w:rsidR="00DA5144" w:rsidRPr="00380A0F" w:rsidRDefault="00DA5144" w:rsidP="007478B1">
            <w:pPr>
              <w:pBdr>
                <w:top w:val="nil"/>
                <w:left w:val="nil"/>
                <w:bottom w:val="nil"/>
                <w:right w:val="nil"/>
                <w:between w:val="nil"/>
                <w:bar w:val="nil"/>
              </w:pBdr>
              <w:ind w:left="181" w:hanging="181"/>
              <w:rPr>
                <w:rFonts w:asciiTheme="minorHAnsi" w:hAnsiTheme="minorHAnsi" w:cstheme="minorHAnsi"/>
                <w:b/>
                <w:color w:val="000000"/>
                <w:sz w:val="18"/>
                <w:szCs w:val="18"/>
              </w:rPr>
            </w:pPr>
            <w:r w:rsidRPr="007478B1">
              <w:rPr>
                <w:rFonts w:asciiTheme="minorHAnsi" w:hAnsiTheme="minorHAnsi" w:cstheme="minorHAnsi"/>
                <w:b/>
                <w:bCs/>
                <w:color w:val="000000"/>
                <w:sz w:val="18"/>
                <w:szCs w:val="18"/>
              </w:rPr>
              <w:t>CASH FLOWS FROM FINANCING ACTIVITIES</w:t>
            </w:r>
          </w:p>
        </w:tc>
        <w:tc>
          <w:tcPr>
            <w:tcW w:w="1035" w:type="dxa"/>
            <w:tcBorders>
              <w:top w:val="single" w:sz="18" w:space="0" w:color="auto"/>
              <w:left w:val="nil"/>
              <w:bottom w:val="nil"/>
              <w:right w:val="nil"/>
              <w:tl2br w:val="nil"/>
              <w:tr2bl w:val="nil"/>
            </w:tcBorders>
            <w:noWrap/>
            <w:tcMar>
              <w:left w:w="0" w:type="dxa"/>
              <w:right w:w="0" w:type="dxa"/>
            </w:tcMar>
            <w:vAlign w:val="bottom"/>
          </w:tcPr>
          <w:p w14:paraId="2686D77A" w14:textId="77777777" w:rsidR="00DA5144" w:rsidRPr="00380A0F" w:rsidRDefault="00DA5144" w:rsidP="001933E8">
            <w:pPr>
              <w:spacing w:after="0" w:line="240" w:lineRule="auto"/>
              <w:rPr>
                <w:rFonts w:asciiTheme="minorHAnsi" w:hAnsiTheme="minorHAnsi" w:cstheme="minorHAnsi"/>
                <w:b/>
                <w:color w:val="000000"/>
                <w:sz w:val="18"/>
                <w:szCs w:val="18"/>
              </w:rPr>
            </w:pPr>
          </w:p>
        </w:tc>
        <w:tc>
          <w:tcPr>
            <w:tcW w:w="1005" w:type="dxa"/>
            <w:tcBorders>
              <w:top w:val="single" w:sz="18" w:space="0" w:color="auto"/>
              <w:left w:val="nil"/>
              <w:bottom w:val="nil"/>
              <w:right w:val="nil"/>
              <w:tl2br w:val="nil"/>
              <w:tr2bl w:val="nil"/>
            </w:tcBorders>
            <w:noWrap/>
            <w:tcMar>
              <w:left w:w="0" w:type="dxa"/>
              <w:right w:w="0" w:type="dxa"/>
            </w:tcMar>
            <w:vAlign w:val="bottom"/>
          </w:tcPr>
          <w:p w14:paraId="1E051BBE" w14:textId="77777777" w:rsidR="00DA5144" w:rsidRPr="00380A0F" w:rsidRDefault="00DA5144" w:rsidP="001933E8">
            <w:pPr>
              <w:spacing w:after="0" w:line="240" w:lineRule="auto"/>
              <w:rPr>
                <w:rFonts w:asciiTheme="minorHAnsi" w:hAnsiTheme="minorHAnsi" w:cstheme="minorHAnsi"/>
                <w:b/>
                <w:color w:val="000000"/>
                <w:sz w:val="18"/>
                <w:szCs w:val="18"/>
              </w:rPr>
            </w:pPr>
          </w:p>
        </w:tc>
        <w:tc>
          <w:tcPr>
            <w:tcW w:w="1035" w:type="dxa"/>
            <w:tcBorders>
              <w:top w:val="single" w:sz="18" w:space="0" w:color="auto"/>
              <w:left w:val="nil"/>
              <w:bottom w:val="nil"/>
              <w:right w:val="nil"/>
              <w:tl2br w:val="nil"/>
              <w:tr2bl w:val="nil"/>
            </w:tcBorders>
            <w:noWrap/>
            <w:tcMar>
              <w:left w:w="0" w:type="dxa"/>
              <w:right w:w="0" w:type="dxa"/>
            </w:tcMar>
            <w:vAlign w:val="bottom"/>
          </w:tcPr>
          <w:p w14:paraId="4506193F" w14:textId="77777777" w:rsidR="00DA5144" w:rsidRPr="00380A0F" w:rsidRDefault="00DA5144" w:rsidP="001933E8">
            <w:pPr>
              <w:spacing w:after="0" w:line="240" w:lineRule="auto"/>
              <w:rPr>
                <w:rFonts w:asciiTheme="minorHAnsi" w:hAnsiTheme="minorHAnsi" w:cstheme="minorHAnsi"/>
                <w:b/>
                <w:color w:val="000000"/>
                <w:sz w:val="18"/>
                <w:szCs w:val="18"/>
              </w:rPr>
            </w:pPr>
          </w:p>
        </w:tc>
        <w:tc>
          <w:tcPr>
            <w:tcW w:w="600" w:type="dxa"/>
            <w:tcBorders>
              <w:top w:val="single" w:sz="18" w:space="0" w:color="auto"/>
              <w:left w:val="nil"/>
              <w:bottom w:val="nil"/>
              <w:right w:val="nil"/>
              <w:tl2br w:val="nil"/>
              <w:tr2bl w:val="nil"/>
            </w:tcBorders>
            <w:noWrap/>
            <w:tcMar>
              <w:left w:w="0" w:type="dxa"/>
              <w:right w:w="0" w:type="dxa"/>
            </w:tcMar>
            <w:vAlign w:val="bottom"/>
          </w:tcPr>
          <w:p w14:paraId="16035BD5" w14:textId="77777777" w:rsidR="00DA5144" w:rsidRPr="00380A0F" w:rsidRDefault="00DA5144" w:rsidP="001933E8">
            <w:pPr>
              <w:spacing w:after="0" w:line="240" w:lineRule="auto"/>
              <w:rPr>
                <w:rFonts w:asciiTheme="minorHAnsi" w:hAnsiTheme="minorHAnsi" w:cstheme="minorHAnsi"/>
                <w:b/>
                <w:color w:val="000000"/>
                <w:sz w:val="18"/>
                <w:szCs w:val="18"/>
              </w:rPr>
            </w:pPr>
          </w:p>
        </w:tc>
        <w:tc>
          <w:tcPr>
            <w:tcW w:w="1035" w:type="dxa"/>
            <w:tcBorders>
              <w:top w:val="single" w:sz="18" w:space="0" w:color="auto"/>
              <w:left w:val="nil"/>
              <w:bottom w:val="nil"/>
              <w:right w:val="nil"/>
              <w:tl2br w:val="nil"/>
              <w:tr2bl w:val="nil"/>
            </w:tcBorders>
            <w:noWrap/>
            <w:tcMar>
              <w:left w:w="0" w:type="dxa"/>
              <w:right w:w="0" w:type="dxa"/>
            </w:tcMar>
            <w:vAlign w:val="bottom"/>
          </w:tcPr>
          <w:p w14:paraId="19E6BAF8" w14:textId="77777777" w:rsidR="00DA5144" w:rsidRPr="00380A0F" w:rsidRDefault="00DA5144" w:rsidP="001933E8">
            <w:pPr>
              <w:spacing w:after="0" w:line="240" w:lineRule="auto"/>
              <w:rPr>
                <w:rFonts w:asciiTheme="minorHAnsi" w:hAnsiTheme="minorHAnsi" w:cstheme="minorHAnsi"/>
                <w:b/>
                <w:color w:val="000000"/>
                <w:sz w:val="18"/>
                <w:szCs w:val="18"/>
              </w:rPr>
            </w:pPr>
          </w:p>
        </w:tc>
        <w:tc>
          <w:tcPr>
            <w:tcW w:w="1035" w:type="dxa"/>
            <w:tcBorders>
              <w:top w:val="single" w:sz="18" w:space="0" w:color="auto"/>
              <w:left w:val="nil"/>
              <w:bottom w:val="nil"/>
              <w:right w:val="nil"/>
              <w:tl2br w:val="nil"/>
              <w:tr2bl w:val="nil"/>
            </w:tcBorders>
            <w:noWrap/>
            <w:tcMar>
              <w:left w:w="0" w:type="dxa"/>
              <w:right w:w="0" w:type="dxa"/>
            </w:tcMar>
            <w:vAlign w:val="bottom"/>
          </w:tcPr>
          <w:p w14:paraId="439F8599" w14:textId="77777777" w:rsidR="00DA5144" w:rsidRPr="00380A0F" w:rsidRDefault="00DA5144" w:rsidP="001933E8">
            <w:pPr>
              <w:spacing w:after="0" w:line="240" w:lineRule="auto"/>
              <w:rPr>
                <w:rFonts w:asciiTheme="minorHAnsi" w:hAnsiTheme="minorHAnsi" w:cstheme="minorHAnsi"/>
                <w:b/>
                <w:color w:val="000000"/>
                <w:sz w:val="18"/>
                <w:szCs w:val="18"/>
              </w:rPr>
            </w:pPr>
          </w:p>
        </w:tc>
        <w:tc>
          <w:tcPr>
            <w:tcW w:w="1035" w:type="dxa"/>
            <w:tcBorders>
              <w:top w:val="single" w:sz="18" w:space="0" w:color="auto"/>
              <w:left w:val="nil"/>
              <w:bottom w:val="nil"/>
              <w:right w:val="nil"/>
              <w:tl2br w:val="nil"/>
              <w:tr2bl w:val="nil"/>
            </w:tcBorders>
            <w:noWrap/>
            <w:tcMar>
              <w:left w:w="0" w:type="dxa"/>
              <w:right w:w="0" w:type="dxa"/>
            </w:tcMar>
            <w:vAlign w:val="bottom"/>
          </w:tcPr>
          <w:p w14:paraId="59D51FB0" w14:textId="77777777" w:rsidR="00DA5144" w:rsidRPr="00380A0F" w:rsidRDefault="00DA5144" w:rsidP="001933E8">
            <w:pPr>
              <w:spacing w:after="0" w:line="240" w:lineRule="auto"/>
              <w:rPr>
                <w:rFonts w:asciiTheme="minorHAnsi" w:hAnsiTheme="minorHAnsi" w:cstheme="minorHAnsi"/>
                <w:b/>
                <w:color w:val="000000"/>
                <w:sz w:val="18"/>
                <w:szCs w:val="18"/>
              </w:rPr>
            </w:pPr>
          </w:p>
        </w:tc>
      </w:tr>
      <w:tr w:rsidR="00DA5144" w14:paraId="7EAF76E4" w14:textId="77777777" w:rsidTr="00733E76">
        <w:trPr>
          <w:trHeight w:val="145"/>
        </w:trPr>
        <w:tc>
          <w:tcPr>
            <w:tcW w:w="2370" w:type="dxa"/>
            <w:tcBorders>
              <w:top w:val="nil"/>
              <w:left w:val="nil"/>
              <w:bottom w:val="nil"/>
              <w:right w:val="nil"/>
              <w:tl2br w:val="nil"/>
              <w:tr2bl w:val="nil"/>
            </w:tcBorders>
            <w:shd w:val="clear" w:color="FFFFFF" w:fill="FFFFFF"/>
            <w:tcMar>
              <w:left w:w="40" w:type="dxa"/>
              <w:right w:w="40" w:type="dxa"/>
            </w:tcMar>
          </w:tcPr>
          <w:p w14:paraId="4E6E9511" w14:textId="77777777" w:rsidR="00DA5144" w:rsidRPr="00380A0F" w:rsidRDefault="00DA5144" w:rsidP="001933E8">
            <w:pPr>
              <w:pBdr>
                <w:top w:val="nil"/>
                <w:left w:val="nil"/>
                <w:bottom w:val="nil"/>
                <w:right w:val="nil"/>
                <w:between w:val="nil"/>
                <w:bar w:val="nil"/>
              </w:pBdr>
              <w:spacing w:after="0" w:line="240" w:lineRule="auto"/>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Receipts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3597962"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1A924DAA"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9BA3AE9"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7872F9C6"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DE507F4"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66F128E" w14:textId="77777777" w:rsidR="00DA5144" w:rsidRPr="00380A0F" w:rsidRDefault="00DA5144" w:rsidP="001933E8">
            <w:pPr>
              <w:spacing w:after="0" w:line="240" w:lineRule="auto"/>
              <w:rPr>
                <w:rFonts w:asciiTheme="minorHAnsi" w:hAnsiTheme="minorHAnsi" w:cstheme="minorHAns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E278F40" w14:textId="77777777" w:rsidR="00DA5144" w:rsidRPr="00380A0F" w:rsidRDefault="00DA5144" w:rsidP="001933E8">
            <w:pPr>
              <w:spacing w:after="0" w:line="240" w:lineRule="auto"/>
              <w:rPr>
                <w:rFonts w:asciiTheme="minorHAnsi" w:hAnsiTheme="minorHAnsi" w:cstheme="minorHAnsi"/>
                <w:color w:val="000000"/>
                <w:sz w:val="18"/>
                <w:szCs w:val="18"/>
              </w:rPr>
            </w:pPr>
          </w:p>
        </w:tc>
      </w:tr>
      <w:tr w:rsidR="00DA5144" w14:paraId="4753BEED" w14:textId="77777777" w:rsidTr="00733E76">
        <w:trPr>
          <w:trHeight w:val="631"/>
        </w:trPr>
        <w:tc>
          <w:tcPr>
            <w:tcW w:w="2370" w:type="dxa"/>
            <w:tcBorders>
              <w:top w:val="nil"/>
              <w:left w:val="nil"/>
              <w:bottom w:val="nil"/>
              <w:right w:val="nil"/>
              <w:tl2br w:val="nil"/>
              <w:tr2bl w:val="nil"/>
            </w:tcBorders>
            <w:shd w:val="clear" w:color="FFFFFF" w:fill="FFFFFF"/>
            <w:tcMar>
              <w:left w:w="40" w:type="dxa"/>
              <w:right w:w="40" w:type="dxa"/>
            </w:tcMar>
          </w:tcPr>
          <w:p w14:paraId="2C7117B8" w14:textId="77777777" w:rsidR="00DA5144" w:rsidRPr="00380A0F" w:rsidRDefault="00DA5144" w:rsidP="002323FB">
            <w:pPr>
              <w:pBdr>
                <w:top w:val="nil"/>
                <w:left w:val="nil"/>
                <w:bottom w:val="nil"/>
                <w:right w:val="nil"/>
                <w:between w:val="nil"/>
                <w:bar w:val="nil"/>
              </w:pBdr>
              <w:ind w:left="181" w:hanging="181"/>
              <w:rPr>
                <w:rFonts w:asciiTheme="minorHAnsi" w:hAnsiTheme="minorHAnsi" w:cstheme="minorHAnsi"/>
                <w:b/>
                <w:color w:val="000000"/>
                <w:sz w:val="18"/>
                <w:szCs w:val="18"/>
              </w:rPr>
            </w:pPr>
            <w:r w:rsidRPr="002323FB">
              <w:rPr>
                <w:rFonts w:asciiTheme="minorHAnsi" w:hAnsiTheme="minorHAnsi" w:cstheme="minorHAnsi"/>
                <w:b/>
                <w:bCs/>
                <w:color w:val="000000"/>
                <w:sz w:val="18"/>
                <w:szCs w:val="18"/>
              </w:rPr>
              <w:t>Net Cash Inflows/(Outflows) from Financing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09A7B04F"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c>
          <w:tcPr>
            <w:tcW w:w="1005" w:type="dxa"/>
            <w:tcBorders>
              <w:top w:val="nil"/>
              <w:left w:val="nil"/>
              <w:bottom w:val="nil"/>
              <w:right w:val="nil"/>
              <w:tl2br w:val="nil"/>
              <w:tr2bl w:val="nil"/>
            </w:tcBorders>
            <w:shd w:val="clear" w:color="FFFFFF" w:fill="FFFFFF"/>
            <w:tcMar>
              <w:left w:w="40" w:type="dxa"/>
              <w:right w:w="40" w:type="dxa"/>
            </w:tcMar>
          </w:tcPr>
          <w:p w14:paraId="01237E9A"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49BC7A64"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tcPr>
          <w:p w14:paraId="5EB01AC1"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4FF4DE9"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715C976B"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0829D16C"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0</w:t>
            </w:r>
          </w:p>
        </w:tc>
      </w:tr>
      <w:tr w:rsidR="00DA5144" w14:paraId="780259EE" w14:textId="77777777" w:rsidTr="00733E76">
        <w:trPr>
          <w:trHeight w:val="672"/>
        </w:trPr>
        <w:tc>
          <w:tcPr>
            <w:tcW w:w="2370" w:type="dxa"/>
            <w:tcBorders>
              <w:top w:val="nil"/>
              <w:left w:val="nil"/>
              <w:bottom w:val="nil"/>
              <w:right w:val="nil"/>
              <w:tl2br w:val="nil"/>
              <w:tr2bl w:val="nil"/>
            </w:tcBorders>
            <w:shd w:val="clear" w:color="FFFFFF" w:fill="FFFFFF"/>
            <w:tcMar>
              <w:left w:w="40" w:type="dxa"/>
              <w:right w:w="40" w:type="dxa"/>
            </w:tcMar>
          </w:tcPr>
          <w:p w14:paraId="72D067C1" w14:textId="77777777" w:rsidR="00DA5144" w:rsidRPr="002323FB" w:rsidRDefault="00DA5144" w:rsidP="002323FB">
            <w:pPr>
              <w:pBdr>
                <w:top w:val="nil"/>
                <w:left w:val="nil"/>
                <w:bottom w:val="nil"/>
                <w:right w:val="nil"/>
                <w:between w:val="nil"/>
                <w:bar w:val="nil"/>
              </w:pBdr>
              <w:ind w:left="181" w:hanging="181"/>
              <w:rPr>
                <w:rFonts w:asciiTheme="minorHAnsi" w:hAnsiTheme="minorHAnsi" w:cstheme="minorHAnsi"/>
                <w:b/>
                <w:bCs/>
                <w:color w:val="000000"/>
                <w:sz w:val="18"/>
                <w:szCs w:val="18"/>
              </w:rPr>
            </w:pPr>
            <w:r w:rsidRPr="002323FB">
              <w:rPr>
                <w:rFonts w:asciiTheme="minorHAnsi" w:hAnsiTheme="minorHAnsi" w:cstheme="minorHAnsi"/>
                <w:b/>
                <w:bCs/>
                <w:color w:val="000000"/>
                <w:sz w:val="18"/>
                <w:szCs w:val="18"/>
              </w:rPr>
              <w:t>Net Increase/(Decrease) in Cash and Cash Equivalents</w:t>
            </w:r>
          </w:p>
        </w:tc>
        <w:tc>
          <w:tcPr>
            <w:tcW w:w="1035" w:type="dxa"/>
            <w:tcBorders>
              <w:top w:val="nil"/>
              <w:left w:val="nil"/>
              <w:bottom w:val="nil"/>
              <w:right w:val="nil"/>
              <w:tl2br w:val="nil"/>
              <w:tr2bl w:val="nil"/>
            </w:tcBorders>
            <w:shd w:val="clear" w:color="FFFFFF" w:fill="FFFFFF"/>
            <w:tcMar>
              <w:left w:w="40" w:type="dxa"/>
              <w:right w:w="40" w:type="dxa"/>
            </w:tcMar>
          </w:tcPr>
          <w:p w14:paraId="40295944"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-352</w:t>
            </w:r>
          </w:p>
        </w:tc>
        <w:tc>
          <w:tcPr>
            <w:tcW w:w="1005" w:type="dxa"/>
            <w:tcBorders>
              <w:top w:val="nil"/>
              <w:left w:val="nil"/>
              <w:bottom w:val="nil"/>
              <w:right w:val="nil"/>
              <w:tl2br w:val="nil"/>
              <w:tr2bl w:val="nil"/>
            </w:tcBorders>
            <w:shd w:val="clear" w:color="FFFFFF" w:fill="FFFFFF"/>
            <w:tcMar>
              <w:left w:w="40" w:type="dxa"/>
              <w:right w:w="40" w:type="dxa"/>
            </w:tcMar>
          </w:tcPr>
          <w:p w14:paraId="0D524CD0"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-358</w:t>
            </w:r>
          </w:p>
        </w:tc>
        <w:tc>
          <w:tcPr>
            <w:tcW w:w="1035" w:type="dxa"/>
            <w:tcBorders>
              <w:top w:val="nil"/>
              <w:left w:val="nil"/>
              <w:bottom w:val="nil"/>
              <w:right w:val="nil"/>
              <w:tl2br w:val="nil"/>
              <w:tr2bl w:val="nil"/>
            </w:tcBorders>
            <w:shd w:val="clear" w:color="FFFFFF" w:fill="FFFFFF"/>
            <w:tcMar>
              <w:left w:w="40" w:type="dxa"/>
              <w:right w:w="40" w:type="dxa"/>
            </w:tcMar>
          </w:tcPr>
          <w:p w14:paraId="29598980"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-732</w:t>
            </w:r>
          </w:p>
        </w:tc>
        <w:tc>
          <w:tcPr>
            <w:tcW w:w="600" w:type="dxa"/>
            <w:tcBorders>
              <w:top w:val="nil"/>
              <w:left w:val="nil"/>
              <w:bottom w:val="nil"/>
              <w:right w:val="nil"/>
              <w:tl2br w:val="nil"/>
              <w:tr2bl w:val="nil"/>
            </w:tcBorders>
            <w:shd w:val="clear" w:color="FFFFFF" w:fill="FFFFFF"/>
            <w:tcMar>
              <w:left w:w="40" w:type="dxa"/>
              <w:right w:w="40" w:type="dxa"/>
            </w:tcMar>
          </w:tcPr>
          <w:p w14:paraId="6AFCC758"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 xml:space="preserve">-104 </w:t>
            </w:r>
          </w:p>
        </w:tc>
        <w:tc>
          <w:tcPr>
            <w:tcW w:w="1035" w:type="dxa"/>
            <w:tcBorders>
              <w:top w:val="nil"/>
              <w:left w:val="nil"/>
              <w:bottom w:val="nil"/>
              <w:right w:val="nil"/>
              <w:tl2br w:val="nil"/>
              <w:tr2bl w:val="nil"/>
            </w:tcBorders>
            <w:shd w:val="clear" w:color="FFFFFF" w:fill="FFFFFF"/>
            <w:tcMar>
              <w:left w:w="40" w:type="dxa"/>
              <w:right w:w="40" w:type="dxa"/>
            </w:tcMar>
          </w:tcPr>
          <w:p w14:paraId="7E785E9F"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-637</w:t>
            </w:r>
          </w:p>
        </w:tc>
        <w:tc>
          <w:tcPr>
            <w:tcW w:w="1035" w:type="dxa"/>
            <w:tcBorders>
              <w:top w:val="nil"/>
              <w:left w:val="nil"/>
              <w:bottom w:val="nil"/>
              <w:right w:val="nil"/>
              <w:tl2br w:val="nil"/>
              <w:tr2bl w:val="nil"/>
            </w:tcBorders>
            <w:shd w:val="clear" w:color="FFFFFF" w:fill="FFFFFF"/>
            <w:tcMar>
              <w:left w:w="40" w:type="dxa"/>
              <w:right w:w="40" w:type="dxa"/>
            </w:tcMar>
          </w:tcPr>
          <w:p w14:paraId="6AD2EA14"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-629</w:t>
            </w:r>
          </w:p>
        </w:tc>
        <w:tc>
          <w:tcPr>
            <w:tcW w:w="1035" w:type="dxa"/>
            <w:tcBorders>
              <w:top w:val="nil"/>
              <w:left w:val="nil"/>
              <w:bottom w:val="nil"/>
              <w:right w:val="nil"/>
              <w:tl2br w:val="nil"/>
              <w:tr2bl w:val="nil"/>
            </w:tcBorders>
            <w:shd w:val="clear" w:color="FFFFFF" w:fill="FFFFFF"/>
            <w:tcMar>
              <w:left w:w="40" w:type="dxa"/>
              <w:right w:w="40" w:type="dxa"/>
            </w:tcMar>
          </w:tcPr>
          <w:p w14:paraId="386AE5E5"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-625</w:t>
            </w:r>
          </w:p>
        </w:tc>
      </w:tr>
      <w:tr w:rsidR="00DA5144" w14:paraId="1A57011F" w14:textId="77777777" w:rsidTr="00733E76">
        <w:trPr>
          <w:trHeight w:val="852"/>
        </w:trPr>
        <w:tc>
          <w:tcPr>
            <w:tcW w:w="2370" w:type="dxa"/>
            <w:tcBorders>
              <w:top w:val="nil"/>
              <w:left w:val="nil"/>
              <w:bottom w:val="nil"/>
              <w:right w:val="nil"/>
              <w:tl2br w:val="nil"/>
              <w:tr2bl w:val="nil"/>
            </w:tcBorders>
            <w:tcMar>
              <w:left w:w="40" w:type="dxa"/>
              <w:right w:w="40" w:type="dxa"/>
            </w:tcMar>
          </w:tcPr>
          <w:p w14:paraId="0D40F434" w14:textId="77777777" w:rsidR="00DA5144" w:rsidRPr="002323FB" w:rsidRDefault="00DA5144" w:rsidP="002323FB">
            <w:pPr>
              <w:pBdr>
                <w:top w:val="nil"/>
                <w:left w:val="nil"/>
                <w:bottom w:val="nil"/>
                <w:right w:val="nil"/>
                <w:between w:val="nil"/>
                <w:bar w:val="nil"/>
              </w:pBdr>
              <w:ind w:left="181" w:hanging="181"/>
              <w:rPr>
                <w:rFonts w:asciiTheme="minorHAnsi" w:hAnsiTheme="minorHAnsi" w:cstheme="minorHAnsi"/>
                <w:b/>
                <w:bCs/>
                <w:color w:val="000000"/>
                <w:sz w:val="18"/>
                <w:szCs w:val="18"/>
              </w:rPr>
            </w:pPr>
            <w:r w:rsidRPr="002323FB">
              <w:rPr>
                <w:rFonts w:asciiTheme="minorHAnsi" w:hAnsiTheme="minorHAnsi" w:cstheme="minorHAnsi"/>
                <w:b/>
                <w:bCs/>
                <w:color w:val="000000"/>
                <w:sz w:val="18"/>
                <w:szCs w:val="18"/>
              </w:rPr>
              <w:t>Cash and Cash Equivalents at the Beginning of the Reporting Period</w:t>
            </w:r>
          </w:p>
        </w:tc>
        <w:tc>
          <w:tcPr>
            <w:tcW w:w="1035" w:type="dxa"/>
            <w:tcBorders>
              <w:top w:val="nil"/>
              <w:left w:val="nil"/>
              <w:bottom w:val="nil"/>
              <w:right w:val="nil"/>
              <w:tl2br w:val="nil"/>
              <w:tr2bl w:val="nil"/>
            </w:tcBorders>
            <w:shd w:val="clear" w:color="FFFFFF" w:fill="FFFFFF"/>
            <w:tcMar>
              <w:left w:w="40" w:type="dxa"/>
              <w:right w:w="40" w:type="dxa"/>
            </w:tcMar>
          </w:tcPr>
          <w:p w14:paraId="0FE5225F" w14:textId="0D5D8820"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4</w:t>
            </w:r>
            <w:r w:rsidR="00943B14"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275</w:t>
            </w:r>
          </w:p>
        </w:tc>
        <w:tc>
          <w:tcPr>
            <w:tcW w:w="1005" w:type="dxa"/>
            <w:tcBorders>
              <w:top w:val="nil"/>
              <w:left w:val="nil"/>
              <w:bottom w:val="nil"/>
              <w:right w:val="nil"/>
              <w:tl2br w:val="nil"/>
              <w:tr2bl w:val="nil"/>
            </w:tcBorders>
            <w:shd w:val="clear" w:color="FFFFFF" w:fill="FFFFFF"/>
            <w:tcMar>
              <w:left w:w="40" w:type="dxa"/>
              <w:right w:w="40" w:type="dxa"/>
            </w:tcMar>
          </w:tcPr>
          <w:p w14:paraId="646441D2" w14:textId="0CAD872A"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4</w:t>
            </w:r>
            <w:r w:rsidR="00943B14"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405</w:t>
            </w:r>
          </w:p>
        </w:tc>
        <w:tc>
          <w:tcPr>
            <w:tcW w:w="1035" w:type="dxa"/>
            <w:tcBorders>
              <w:top w:val="nil"/>
              <w:left w:val="nil"/>
              <w:bottom w:val="nil"/>
              <w:right w:val="nil"/>
              <w:tl2br w:val="nil"/>
              <w:tr2bl w:val="nil"/>
            </w:tcBorders>
            <w:shd w:val="clear" w:color="FFFFFF" w:fill="FFFFFF"/>
            <w:tcMar>
              <w:left w:w="40" w:type="dxa"/>
              <w:right w:w="40" w:type="dxa"/>
            </w:tcMar>
          </w:tcPr>
          <w:p w14:paraId="753DEEAD" w14:textId="0DB2D734"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4</w:t>
            </w:r>
            <w:r w:rsidR="00943B14"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047</w:t>
            </w:r>
          </w:p>
        </w:tc>
        <w:tc>
          <w:tcPr>
            <w:tcW w:w="600" w:type="dxa"/>
            <w:tcBorders>
              <w:top w:val="nil"/>
              <w:left w:val="nil"/>
              <w:bottom w:val="nil"/>
              <w:right w:val="nil"/>
              <w:tl2br w:val="nil"/>
              <w:tr2bl w:val="nil"/>
            </w:tcBorders>
            <w:shd w:val="clear" w:color="FFFFFF" w:fill="FFFFFF"/>
            <w:tcMar>
              <w:left w:w="40" w:type="dxa"/>
              <w:right w:w="40" w:type="dxa"/>
            </w:tcMar>
          </w:tcPr>
          <w:p w14:paraId="63FA576F"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 xml:space="preserve">-8 </w:t>
            </w:r>
          </w:p>
        </w:tc>
        <w:tc>
          <w:tcPr>
            <w:tcW w:w="1035" w:type="dxa"/>
            <w:tcBorders>
              <w:top w:val="nil"/>
              <w:left w:val="nil"/>
              <w:bottom w:val="nil"/>
              <w:right w:val="nil"/>
              <w:tl2br w:val="nil"/>
              <w:tr2bl w:val="nil"/>
            </w:tcBorders>
            <w:shd w:val="clear" w:color="FFFFFF" w:fill="FFFFFF"/>
            <w:tcMar>
              <w:left w:w="40" w:type="dxa"/>
              <w:right w:w="40" w:type="dxa"/>
            </w:tcMar>
          </w:tcPr>
          <w:p w14:paraId="15F92F71" w14:textId="30A2AE98"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3</w:t>
            </w:r>
            <w:r w:rsidR="00943B14"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315</w:t>
            </w:r>
          </w:p>
        </w:tc>
        <w:tc>
          <w:tcPr>
            <w:tcW w:w="1035" w:type="dxa"/>
            <w:tcBorders>
              <w:top w:val="nil"/>
              <w:left w:val="nil"/>
              <w:bottom w:val="nil"/>
              <w:right w:val="nil"/>
              <w:tl2br w:val="nil"/>
              <w:tr2bl w:val="nil"/>
            </w:tcBorders>
            <w:shd w:val="clear" w:color="FFFFFF" w:fill="FFFFFF"/>
            <w:tcMar>
              <w:left w:w="40" w:type="dxa"/>
              <w:right w:w="40" w:type="dxa"/>
            </w:tcMar>
          </w:tcPr>
          <w:p w14:paraId="139DCE08" w14:textId="5E1420BD"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2</w:t>
            </w:r>
            <w:r w:rsidR="00943B14"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670</w:t>
            </w:r>
          </w:p>
        </w:tc>
        <w:tc>
          <w:tcPr>
            <w:tcW w:w="1035" w:type="dxa"/>
            <w:tcBorders>
              <w:top w:val="nil"/>
              <w:left w:val="nil"/>
              <w:bottom w:val="nil"/>
              <w:right w:val="nil"/>
              <w:tl2br w:val="nil"/>
              <w:tr2bl w:val="nil"/>
            </w:tcBorders>
            <w:shd w:val="clear" w:color="FFFFFF" w:fill="FFFFFF"/>
            <w:tcMar>
              <w:left w:w="40" w:type="dxa"/>
              <w:right w:w="40" w:type="dxa"/>
            </w:tcMar>
          </w:tcPr>
          <w:p w14:paraId="27F5C36D" w14:textId="3223787B"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2</w:t>
            </w:r>
            <w:r w:rsidR="00943B14"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055</w:t>
            </w:r>
          </w:p>
        </w:tc>
      </w:tr>
      <w:tr w:rsidR="00DA5144" w14:paraId="4F49439C" w14:textId="77777777" w:rsidTr="00733E76">
        <w:trPr>
          <w:trHeight w:val="876"/>
        </w:trPr>
        <w:tc>
          <w:tcPr>
            <w:tcW w:w="2370" w:type="dxa"/>
            <w:tcBorders>
              <w:top w:val="nil"/>
              <w:left w:val="nil"/>
              <w:bottom w:val="single" w:sz="20" w:space="0" w:color="000000"/>
              <w:right w:val="nil"/>
              <w:tl2br w:val="nil"/>
              <w:tr2bl w:val="nil"/>
            </w:tcBorders>
            <w:tcMar>
              <w:left w:w="40" w:type="dxa"/>
              <w:right w:w="40" w:type="dxa"/>
            </w:tcMar>
          </w:tcPr>
          <w:p w14:paraId="16D2B18B" w14:textId="77777777" w:rsidR="00DA5144" w:rsidRPr="00380A0F" w:rsidRDefault="00DA5144" w:rsidP="002323FB">
            <w:pPr>
              <w:pBdr>
                <w:top w:val="nil"/>
                <w:left w:val="nil"/>
                <w:bottom w:val="nil"/>
                <w:right w:val="nil"/>
                <w:between w:val="nil"/>
                <w:bar w:val="nil"/>
              </w:pBdr>
              <w:ind w:left="181" w:hanging="181"/>
              <w:rPr>
                <w:rFonts w:asciiTheme="minorHAnsi" w:hAnsiTheme="minorHAnsi" w:cstheme="minorHAnsi"/>
                <w:b/>
                <w:color w:val="000000"/>
                <w:sz w:val="18"/>
                <w:szCs w:val="18"/>
              </w:rPr>
            </w:pPr>
            <w:r w:rsidRPr="002323FB">
              <w:rPr>
                <w:rFonts w:asciiTheme="minorHAnsi" w:hAnsiTheme="minorHAnsi" w:cstheme="minorHAnsi"/>
                <w:b/>
                <w:bCs/>
                <w:color w:val="000000"/>
                <w:sz w:val="18"/>
                <w:szCs w:val="18"/>
              </w:rPr>
              <w:t>Cash and Cash Equivalents at the End of the Reporting Period</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2BF1EC93" w14:textId="2BD3B211"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3</w:t>
            </w:r>
            <w:r w:rsidR="00943B14"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923</w:t>
            </w:r>
          </w:p>
        </w:tc>
        <w:tc>
          <w:tcPr>
            <w:tcW w:w="1005" w:type="dxa"/>
            <w:tcBorders>
              <w:top w:val="nil"/>
              <w:left w:val="nil"/>
              <w:bottom w:val="single" w:sz="20" w:space="0" w:color="000000"/>
              <w:right w:val="nil"/>
              <w:tl2br w:val="nil"/>
              <w:tr2bl w:val="nil"/>
            </w:tcBorders>
            <w:shd w:val="clear" w:color="FFFFFF" w:fill="FFFFFF"/>
            <w:tcMar>
              <w:left w:w="40" w:type="dxa"/>
              <w:right w:w="40" w:type="dxa"/>
            </w:tcMar>
          </w:tcPr>
          <w:p w14:paraId="7B0D9D63" w14:textId="365F69AF"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4</w:t>
            </w:r>
            <w:r w:rsidR="00943B14"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047</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545BE4F0" w14:textId="3BA0A26D"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3</w:t>
            </w:r>
            <w:r w:rsidR="00943B14"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315</w:t>
            </w:r>
          </w:p>
        </w:tc>
        <w:tc>
          <w:tcPr>
            <w:tcW w:w="600" w:type="dxa"/>
            <w:tcBorders>
              <w:top w:val="nil"/>
              <w:left w:val="nil"/>
              <w:bottom w:val="single" w:sz="20" w:space="0" w:color="000000"/>
              <w:right w:val="nil"/>
              <w:tl2br w:val="nil"/>
              <w:tr2bl w:val="nil"/>
            </w:tcBorders>
            <w:shd w:val="clear" w:color="FFFFFF" w:fill="FFFFFF"/>
            <w:tcMar>
              <w:left w:w="40" w:type="dxa"/>
              <w:right w:w="40" w:type="dxa"/>
            </w:tcMar>
          </w:tcPr>
          <w:p w14:paraId="646A9C55" w14:textId="77777777"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 xml:space="preserve">-18 </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68FC5E37" w14:textId="0D5742CC"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2</w:t>
            </w:r>
            <w:r w:rsidR="00943B14"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670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4B74F0E" w14:textId="0BC3133C"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2</w:t>
            </w:r>
            <w:r w:rsidR="00943B14"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055</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77609537" w14:textId="17335555" w:rsidR="00DA5144" w:rsidRPr="00380A0F" w:rsidRDefault="00DA5144" w:rsidP="00EE16C6">
            <w:pPr>
              <w:pBdr>
                <w:top w:val="nil"/>
                <w:left w:val="nil"/>
                <w:bottom w:val="nil"/>
                <w:right w:val="nil"/>
                <w:between w:val="nil"/>
                <w:bar w:val="nil"/>
              </w:pBdr>
              <w:spacing w:after="0" w:line="240" w:lineRule="auto"/>
              <w:jc w:val="right"/>
              <w:rPr>
                <w:rFonts w:asciiTheme="minorHAnsi" w:hAnsiTheme="minorHAnsi" w:cstheme="minorHAnsi"/>
                <w:b/>
                <w:color w:val="000000"/>
                <w:sz w:val="18"/>
                <w:szCs w:val="18"/>
              </w:rPr>
            </w:pPr>
            <w:r w:rsidRPr="00380A0F">
              <w:rPr>
                <w:rFonts w:asciiTheme="minorHAnsi" w:hAnsiTheme="minorHAnsi" w:cstheme="minorHAnsi"/>
                <w:b/>
                <w:color w:val="000000"/>
                <w:sz w:val="18"/>
                <w:szCs w:val="18"/>
              </w:rPr>
              <w:t>1</w:t>
            </w:r>
            <w:r w:rsidR="00943B14" w:rsidRPr="00380A0F">
              <w:rPr>
                <w:rFonts w:asciiTheme="minorHAnsi" w:hAnsiTheme="minorHAnsi" w:cstheme="minorHAnsi"/>
                <w:b/>
                <w:color w:val="000000"/>
                <w:sz w:val="18"/>
                <w:szCs w:val="18"/>
              </w:rPr>
              <w:t>,</w:t>
            </w:r>
            <w:r w:rsidRPr="00380A0F">
              <w:rPr>
                <w:rFonts w:asciiTheme="minorHAnsi" w:hAnsiTheme="minorHAnsi" w:cstheme="minorHAnsi"/>
                <w:b/>
                <w:color w:val="000000"/>
                <w:sz w:val="18"/>
                <w:szCs w:val="18"/>
              </w:rPr>
              <w:t>454</w:t>
            </w:r>
          </w:p>
        </w:tc>
      </w:tr>
    </w:tbl>
    <w:p w14:paraId="48B38F6A" w14:textId="73AED320" w:rsidR="00DA5144" w:rsidRPr="00895673" w:rsidRDefault="00DA5144" w:rsidP="00AE3811">
      <w:pPr>
        <w:pStyle w:val="Heading2"/>
        <w:spacing w:before="12000"/>
        <w:ind w:left="578" w:hanging="578"/>
      </w:pPr>
      <w:bookmarkStart w:id="396" w:name="RG_MARKER_55936"/>
      <w:bookmarkStart w:id="397" w:name="_Toc231571371"/>
      <w:bookmarkStart w:id="398" w:name="_Toc231571767"/>
      <w:bookmarkStart w:id="399" w:name="_Toc231572458"/>
      <w:r w:rsidRPr="00895673">
        <w:lastRenderedPageBreak/>
        <w:t>Notes to the Controlled Budget Statements</w:t>
      </w:r>
      <w:bookmarkEnd w:id="396"/>
      <w:bookmarkEnd w:id="397"/>
      <w:bookmarkEnd w:id="398"/>
      <w:bookmarkEnd w:id="399"/>
    </w:p>
    <w:p w14:paraId="2B91A3E2" w14:textId="77777777" w:rsidR="00DA5144" w:rsidRPr="002D3E9C" w:rsidRDefault="00DA5144" w:rsidP="00DA5144">
      <w:pPr>
        <w:keepNext/>
        <w:keepLines/>
        <w:pBdr>
          <w:top w:val="nil"/>
          <w:left w:val="nil"/>
          <w:bottom w:val="nil"/>
          <w:right w:val="nil"/>
          <w:between w:val="nil"/>
          <w:bar w:val="nil"/>
        </w:pBdr>
        <w:spacing w:before="200" w:line="240" w:lineRule="auto"/>
        <w:rPr>
          <w:rFonts w:eastAsia="SimSun" w:cs="Times New Roman"/>
          <w:sz w:val="25"/>
          <w:szCs w:val="25"/>
          <w:lang w:val="en-AU"/>
        </w:rPr>
      </w:pPr>
      <w:r w:rsidRPr="002D3E9C">
        <w:rPr>
          <w:rFonts w:ascii="Calibri" w:eastAsia="SimSun" w:hAnsi="Calibri" w:cs="Times New Roman"/>
          <w:sz w:val="25"/>
          <w:szCs w:val="25"/>
          <w:lang w:val="en-AU"/>
        </w:rPr>
        <w:t>Significant variations are as follows:</w:t>
      </w:r>
    </w:p>
    <w:p w14:paraId="0D48EECB" w14:textId="77777777" w:rsidR="00DA5144" w:rsidRPr="0064173E" w:rsidRDefault="00DA5144" w:rsidP="00AE3811">
      <w:pPr>
        <w:pStyle w:val="26-27heading3"/>
      </w:pPr>
      <w:r w:rsidRPr="0064173E">
        <w:t>Operating Statement</w:t>
      </w:r>
    </w:p>
    <w:p w14:paraId="41FDA57B" w14:textId="77777777" w:rsidR="00DA5144" w:rsidRPr="00943B14" w:rsidRDefault="00DA5144" w:rsidP="00DA5144">
      <w:pPr>
        <w:pStyle w:val="BSbullet1"/>
        <w:keepLines/>
        <w:pBdr>
          <w:top w:val="nil"/>
          <w:left w:val="nil"/>
          <w:bottom w:val="nil"/>
          <w:right w:val="nil"/>
          <w:between w:val="nil"/>
          <w:bar w:val="nil"/>
        </w:pBdr>
        <w:jc w:val="left"/>
      </w:pPr>
      <w:r w:rsidRPr="00943B14">
        <w:rPr>
          <w:color w:val="000000"/>
        </w:rPr>
        <w:t>S</w:t>
      </w:r>
      <w:r w:rsidRPr="00943B14">
        <w:rPr>
          <w:color w:val="000000"/>
          <w:lang w:val="en-US"/>
        </w:rPr>
        <w:t>ale of Goods and Services from Contracts with Customers: the increase of $0.511 million in the 2026–27 budget reflects a combination of factors, including the indexation of fees, an increase in the minimum fee for estate administration, the introduction of a percentage-based fee for unclaimed moneys claims, and the implementation of a tiered fee structure for examination of accounts to better align charges with the level of work performed</w:t>
      </w:r>
      <w:r w:rsidRPr="00943B14">
        <w:t>.</w:t>
      </w:r>
    </w:p>
    <w:p w14:paraId="4F2FA2F9" w14:textId="77777777" w:rsidR="001E45AF" w:rsidRPr="003B6464" w:rsidRDefault="001E45AF" w:rsidP="001E45AF">
      <w:pPr>
        <w:pStyle w:val="BodyText2"/>
        <w:jc w:val="both"/>
      </w:pPr>
    </w:p>
    <w:p w14:paraId="4A526324" w14:textId="0CF50AA0" w:rsidR="001E45AF" w:rsidRPr="0083421D" w:rsidRDefault="001E45AF" w:rsidP="001E45AF">
      <w:pPr>
        <w:pStyle w:val="Normal7"/>
        <w:rPr>
          <w:b/>
          <w:color w:val="FF0000"/>
        </w:rPr>
      </w:pPr>
    </w:p>
    <w:p w14:paraId="62273D49" w14:textId="77777777" w:rsidR="008717FE" w:rsidRDefault="008717FE">
      <w:pPr>
        <w:pBdr>
          <w:top w:val="nil"/>
          <w:left w:val="nil"/>
          <w:bottom w:val="nil"/>
          <w:right w:val="nil"/>
          <w:between w:val="nil"/>
          <w:bar w:val="nil"/>
        </w:pBdr>
        <w:spacing w:after="160" w:line="259" w:lineRule="auto"/>
        <w:rPr>
          <w:rFonts w:ascii="Calibri" w:eastAsia="Calibri" w:hAnsi="Calibri" w:cs="Times New Roman"/>
          <w:lang w:val="en-AU"/>
        </w:rPr>
      </w:pPr>
    </w:p>
    <w:sectPr w:rsidR="008717FE" w:rsidSect="004C7DE3">
      <w:headerReference w:type="even" r:id="rId55"/>
      <w:headerReference w:type="default" r:id="rId56"/>
      <w:footerReference w:type="even" r:id="rId57"/>
      <w:headerReference w:type="first" r:id="rId58"/>
      <w:footerReference w:type="first" r:id="rId59"/>
      <w:pgSz w:w="11906" w:h="16838"/>
      <w:pgMar w:top="1151" w:right="1440" w:bottom="1729" w:left="1440" w:header="720" w:footer="720" w:gutter="0"/>
      <w:pgBorders>
        <w:top w:val="nil"/>
        <w:left w:val="nil"/>
        <w:bottom w:val="nil"/>
        <w:right w:val="nil"/>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BC7B4" w14:textId="77777777" w:rsidR="00F0709C" w:rsidRDefault="00F0709C">
      <w:pPr>
        <w:spacing w:after="0" w:line="240" w:lineRule="auto"/>
      </w:pPr>
      <w:r>
        <w:separator/>
      </w:r>
    </w:p>
  </w:endnote>
  <w:endnote w:type="continuationSeparator" w:id="0">
    <w:p w14:paraId="1EE39974" w14:textId="77777777" w:rsidR="00F0709C" w:rsidRDefault="00F07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Arial Bold">
    <w:altName w:val="Arial"/>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E1B4" w14:textId="77777777" w:rsidR="004E74AC" w:rsidRPr="004B1382" w:rsidRDefault="00F4388C" w:rsidP="00C342BF">
    <w:pPr>
      <w:pStyle w:val="FooterBP"/>
      <w:pBdr>
        <w:top w:val="nil"/>
        <w:left w:val="nil"/>
        <w:bottom w:val="nil"/>
        <w:right w:val="nil"/>
        <w:between w:val="nil"/>
        <w:bar w:val="nil"/>
      </w:pBdr>
      <w:ind w:left="1440" w:hanging="1724"/>
      <w:jc w:val="right"/>
    </w:pPr>
    <w:r>
      <w:t>2026-27 Budget Statements</w:t>
    </w:r>
    <w:r>
      <w:tab/>
    </w:r>
    <w:r>
      <w:fldChar w:fldCharType="begin"/>
    </w:r>
    <w:r>
      <w:instrText xml:space="preserve"> PAGE   \* MERGEFORMAT </w:instrText>
    </w:r>
    <w:r>
      <w:fldChar w:fldCharType="separate"/>
    </w:r>
    <w:r>
      <w:rPr>
        <w:noProof/>
      </w:rPr>
      <w:t>10</w:t>
    </w:r>
    <w:r>
      <w:rPr>
        <w:noProof/>
      </w:rPr>
      <w:fldChar w:fldCharType="end"/>
    </w:r>
    <w:r w:rsidRPr="00C342BF">
      <w:tab/>
    </w:r>
    <w:r w:rsidR="00C342BF" w:rsidRPr="00C342BF">
      <w:t>Justice and Community Safety Directorate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E1BA" w14:textId="77777777" w:rsidR="004E74AC" w:rsidRPr="004B1382" w:rsidRDefault="00F4388C" w:rsidP="00C342BF">
    <w:pPr>
      <w:pStyle w:val="FooterBP"/>
      <w:pBdr>
        <w:top w:val="nil"/>
        <w:left w:val="nil"/>
        <w:bottom w:val="nil"/>
        <w:right w:val="nil"/>
        <w:between w:val="nil"/>
        <w:bar w:val="nil"/>
      </w:pBdr>
      <w:ind w:left="1440" w:hanging="1724"/>
      <w:jc w:val="right"/>
    </w:pPr>
    <w:r>
      <w:t>2026-27 Budget Statements</w:t>
    </w:r>
    <w:r>
      <w:tab/>
    </w:r>
    <w:r>
      <w:fldChar w:fldCharType="begin"/>
    </w:r>
    <w:r>
      <w:instrText xml:space="preserve"> PAGE   \* MERGEFORMAT </w:instrText>
    </w:r>
    <w:r>
      <w:fldChar w:fldCharType="separate"/>
    </w:r>
    <w:r>
      <w:rPr>
        <w:noProof/>
      </w:rPr>
      <w:t>1</w:t>
    </w:r>
    <w:r>
      <w:rPr>
        <w:noProof/>
      </w:rPr>
      <w:fldChar w:fldCharType="end"/>
    </w:r>
    <w:r w:rsidRPr="00C342BF">
      <w:tab/>
    </w:r>
    <w:r w:rsidR="00C342BF" w:rsidRPr="00C342BF">
      <w:t>Justice and Community Safety Directorate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E1BD" w14:textId="77777777" w:rsidR="00E03EFD" w:rsidRDefault="00E03EFD">
    <w:pPr>
      <w:pBdr>
        <w:top w:val="nil"/>
        <w:left w:val="nil"/>
        <w:bottom w:val="nil"/>
        <w:right w:val="nil"/>
        <w:between w:val="nil"/>
        <w:bar w:val="nil"/>
      </w:pBdr>
      <w:spacing w:after="160" w:line="256" w:lineRule="auto"/>
      <w:rPr>
        <w:rFonts w:ascii="Calibri" w:eastAsia="Calibri" w:hAnsi="Calibri" w:cs="Times New Roman"/>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E1B7" w14:textId="77777777" w:rsidR="00E03EFD" w:rsidRDefault="00E03EFD">
    <w:pPr>
      <w:pBdr>
        <w:top w:val="nil"/>
        <w:left w:val="nil"/>
        <w:bottom w:val="nil"/>
        <w:right w:val="nil"/>
        <w:between w:val="nil"/>
        <w:bar w:val="nil"/>
      </w:pBdr>
      <w:spacing w:after="160" w:line="256" w:lineRule="auto"/>
      <w:rPr>
        <w:rFonts w:ascii="Calibri" w:eastAsia="Calibri" w:hAnsi="Calibri" w:cs="Times New Roman"/>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E4097" w14:textId="77777777" w:rsidR="004E74AC" w:rsidRPr="004B1382" w:rsidRDefault="00C342BF" w:rsidP="00C342BF">
    <w:pPr>
      <w:pStyle w:val="FooterBP"/>
      <w:pBdr>
        <w:top w:val="nil"/>
        <w:left w:val="nil"/>
        <w:bottom w:val="nil"/>
        <w:right w:val="nil"/>
        <w:between w:val="nil"/>
        <w:bar w:val="nil"/>
      </w:pBdr>
      <w:ind w:left="1440" w:hanging="1724"/>
      <w:jc w:val="right"/>
    </w:pPr>
    <w:r w:rsidRPr="00C342BF">
      <w:t>Justice and Community Safety Directorate</w:t>
    </w:r>
    <w:r w:rsidR="00F4388C">
      <w:tab/>
    </w:r>
    <w:r w:rsidR="00F4388C">
      <w:fldChar w:fldCharType="begin"/>
    </w:r>
    <w:r w:rsidR="00F4388C">
      <w:instrText xml:space="preserve"> PAGE   \* MERGEFORMAT </w:instrText>
    </w:r>
    <w:r w:rsidR="00F4388C">
      <w:fldChar w:fldCharType="separate"/>
    </w:r>
    <w:r w:rsidR="00F4388C">
      <w:rPr>
        <w:noProof/>
      </w:rPr>
      <w:t>10</w:t>
    </w:r>
    <w:r w:rsidR="00F4388C">
      <w:rPr>
        <w:noProof/>
      </w:rPr>
      <w:fldChar w:fldCharType="end"/>
    </w:r>
    <w:r w:rsidR="00F4388C" w:rsidRPr="00C342BF">
      <w:tab/>
    </w:r>
    <w:r w:rsidR="00573D03">
      <w:t>Budget 2026-27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7B01" w14:textId="77777777" w:rsidR="001E45AF" w:rsidRPr="0004555B" w:rsidRDefault="001E45AF" w:rsidP="001933E8">
    <w:pPr>
      <w:pBdr>
        <w:top w:val="nil"/>
        <w:left w:val="nil"/>
        <w:bottom w:val="nil"/>
        <w:right w:val="nil"/>
        <w:between w:val="nil"/>
        <w:bar w:val="nil"/>
      </w:pBdr>
      <w:rPr>
        <w:rFonts w:eastAsia="TimesNewRomanPS-ItalicMT"/>
        <w:bdr w:val="ni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5575A" w14:textId="77777777" w:rsidR="001E45AF" w:rsidRDefault="001E45AF">
    <w:pPr>
      <w:pBdr>
        <w:top w:val="nil"/>
        <w:left w:val="nil"/>
        <w:bottom w:val="nil"/>
        <w:right w:val="nil"/>
        <w:between w:val="nil"/>
        <w:bar w:val="nil"/>
      </w:pBdr>
      <w:rPr>
        <w:bdr w:val="ni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1AD78" w14:textId="77777777" w:rsidR="00DA5144" w:rsidRPr="0004555B" w:rsidRDefault="00DA5144">
    <w:pPr>
      <w:pBdr>
        <w:top w:val="nil"/>
        <w:left w:val="nil"/>
        <w:bottom w:val="nil"/>
        <w:right w:val="nil"/>
        <w:between w:val="nil"/>
        <w:bar w:val="nil"/>
      </w:pBdr>
      <w:spacing w:before="200" w:line="240" w:lineRule="auto"/>
      <w:rPr>
        <w:rFonts w:ascii="Calibri" w:eastAsia="TimesNewRomanPS-ItalicMT" w:hAnsi="Calibri" w:cs="Times New Roman"/>
        <w:szCs w:val="20"/>
        <w:lang w:val="en-AU"/>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526AB" w14:textId="1076030E" w:rsidR="005F6789" w:rsidRPr="004B1382" w:rsidRDefault="005F6789" w:rsidP="005F6789">
    <w:pPr>
      <w:pStyle w:val="FooterBP"/>
      <w:pBdr>
        <w:top w:val="nil"/>
        <w:left w:val="nil"/>
        <w:bottom w:val="nil"/>
        <w:right w:val="nil"/>
        <w:between w:val="nil"/>
        <w:bar w:val="nil"/>
      </w:pBdr>
      <w:ind w:left="1440" w:hanging="1724"/>
      <w:jc w:val="right"/>
    </w:pPr>
    <w:r>
      <w:t>Legal Aid Commission (ACT)</w:t>
    </w:r>
    <w:r>
      <w:tab/>
    </w:r>
    <w:r>
      <w:fldChar w:fldCharType="begin"/>
    </w:r>
    <w:r>
      <w:instrText xml:space="preserve"> PAGE   \* MERGEFORMAT </w:instrText>
    </w:r>
    <w:r>
      <w:fldChar w:fldCharType="separate"/>
    </w:r>
    <w:r>
      <w:t>54</w:t>
    </w:r>
    <w:r>
      <w:rPr>
        <w:noProof/>
      </w:rPr>
      <w:fldChar w:fldCharType="end"/>
    </w:r>
    <w:r w:rsidRPr="00C342BF">
      <w:tab/>
    </w:r>
    <w:r>
      <w:t>Budget 2026-27</w:t>
    </w:r>
  </w:p>
  <w:p w14:paraId="4770D168" w14:textId="77777777" w:rsidR="00DA5144" w:rsidRPr="005F6789" w:rsidRDefault="00DA5144" w:rsidP="005F678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13C61" w14:textId="77777777" w:rsidR="00DA5144" w:rsidRDefault="00DA5144">
    <w:pPr>
      <w:pBdr>
        <w:top w:val="nil"/>
        <w:left w:val="nil"/>
        <w:bottom w:val="nil"/>
        <w:right w:val="nil"/>
        <w:between w:val="nil"/>
        <w:bar w:val="nil"/>
      </w:pBdr>
      <w:rPr>
        <w:rFonts w:ascii="Calibri" w:eastAsia="Calibri" w:hAnsi="Calibri" w:cs="Aria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326FC" w14:textId="0A91A4D8" w:rsidR="001E1420" w:rsidRPr="004B1382" w:rsidRDefault="001E1420" w:rsidP="001E1420">
    <w:pPr>
      <w:pStyle w:val="FooterBP"/>
      <w:pBdr>
        <w:top w:val="nil"/>
        <w:left w:val="nil"/>
        <w:bottom w:val="nil"/>
        <w:right w:val="nil"/>
        <w:between w:val="nil"/>
        <w:bar w:val="nil"/>
      </w:pBdr>
      <w:ind w:left="1440" w:hanging="1724"/>
      <w:jc w:val="right"/>
    </w:pPr>
    <w:r>
      <w:t>Public Trustee and Guardian</w:t>
    </w:r>
    <w:r>
      <w:tab/>
    </w:r>
    <w:r>
      <w:fldChar w:fldCharType="begin"/>
    </w:r>
    <w:r>
      <w:instrText xml:space="preserve"> PAGE   \* MERGEFORMAT </w:instrText>
    </w:r>
    <w:r>
      <w:fldChar w:fldCharType="separate"/>
    </w:r>
    <w:r>
      <w:t>84</w:t>
    </w:r>
    <w:r>
      <w:fldChar w:fldCharType="end"/>
    </w:r>
    <w:r w:rsidRPr="00C342BF">
      <w:tab/>
    </w:r>
    <w:r>
      <w:t>Budget 2026-27</w:t>
    </w:r>
  </w:p>
  <w:p w14:paraId="7F985E0B" w14:textId="73E34D9E" w:rsidR="001E1420" w:rsidRDefault="001E1420">
    <w:pPr>
      <w:pStyle w:val="Footer"/>
    </w:pPr>
  </w:p>
  <w:p w14:paraId="010DD981" w14:textId="684F4CAE" w:rsidR="00DA5144" w:rsidRPr="005F6789" w:rsidRDefault="00DA5144" w:rsidP="005F6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78A19" w14:textId="77777777" w:rsidR="00F0709C" w:rsidRDefault="00F0709C">
      <w:pPr>
        <w:spacing w:after="0" w:line="240" w:lineRule="auto"/>
      </w:pPr>
      <w:r>
        <w:separator/>
      </w:r>
    </w:p>
  </w:footnote>
  <w:footnote w:type="continuationSeparator" w:id="0">
    <w:p w14:paraId="360194EB" w14:textId="77777777" w:rsidR="00F0709C" w:rsidRDefault="00F070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E1B2" w14:textId="3BC93DDB" w:rsidR="00E03EFD" w:rsidRDefault="00E03EFD">
    <w:pPr>
      <w:suppressLineNumbers/>
      <w:pBdr>
        <w:top w:val="nil"/>
        <w:left w:val="nil"/>
        <w:bottom w:val="nil"/>
        <w:right w:val="nil"/>
        <w:between w:val="nil"/>
        <w:bar w:val="nil"/>
      </w:pBdr>
      <w:spacing w:after="0" w:line="14" w:lineRule="exact"/>
      <w:contextualSpacing/>
      <w:rPr>
        <w:rFonts w:ascii="Calibri" w:eastAsia="Calibri" w:hAnsi="Calibri" w:cs="Times New Roman"/>
        <w:lang w:val="en-AU"/>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E1B8" w14:textId="77777777" w:rsidR="00E03EFD" w:rsidRDefault="00E03EFD">
    <w:pPr>
      <w:suppressLineNumbers/>
      <w:pBdr>
        <w:top w:val="nil"/>
        <w:left w:val="nil"/>
        <w:bottom w:val="nil"/>
        <w:right w:val="nil"/>
        <w:between w:val="nil"/>
        <w:bar w:val="nil"/>
      </w:pBdr>
      <w:spacing w:after="0" w:line="14" w:lineRule="exact"/>
      <w:contextualSpacing/>
      <w:rPr>
        <w:rFonts w:ascii="Calibri" w:eastAsia="Calibri" w:hAnsi="Calibri" w:cs="Times New Roman"/>
        <w:lang w:val="en-A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E1B9" w14:textId="77777777" w:rsidR="00E03EFD" w:rsidRDefault="00E03EFD">
    <w:pPr>
      <w:suppressLineNumbers/>
      <w:pBdr>
        <w:top w:val="nil"/>
        <w:left w:val="nil"/>
        <w:bottom w:val="nil"/>
        <w:right w:val="nil"/>
        <w:between w:val="nil"/>
        <w:bar w:val="nil"/>
      </w:pBdr>
      <w:spacing w:after="0" w:line="14" w:lineRule="exact"/>
      <w:contextualSpacing/>
      <w:rPr>
        <w:rFonts w:ascii="Calibri" w:eastAsia="Calibri" w:hAnsi="Calibri" w:cs="Times New Roman"/>
        <w:lang w:val="en-A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E1BC" w14:textId="77777777" w:rsidR="00E03EFD" w:rsidRDefault="00E03EFD">
    <w:pPr>
      <w:pBdr>
        <w:top w:val="nil"/>
        <w:left w:val="nil"/>
        <w:bottom w:val="nil"/>
        <w:right w:val="nil"/>
        <w:between w:val="nil"/>
        <w:bar w:val="nil"/>
      </w:pBdr>
      <w:spacing w:after="160" w:line="256" w:lineRule="auto"/>
      <w:rPr>
        <w:rFonts w:ascii="Calibri" w:eastAsia="Calibri" w:hAnsi="Calibri" w:cs="Times New Roman"/>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E1B3" w14:textId="77777777" w:rsidR="00E03EFD" w:rsidRDefault="00E03EFD">
    <w:pPr>
      <w:suppressLineNumbers/>
      <w:pBdr>
        <w:top w:val="nil"/>
        <w:left w:val="nil"/>
        <w:bottom w:val="nil"/>
        <w:right w:val="nil"/>
        <w:between w:val="nil"/>
        <w:bar w:val="nil"/>
      </w:pBdr>
      <w:spacing w:after="0" w:line="14" w:lineRule="exact"/>
      <w:contextualSpacing/>
      <w:rPr>
        <w:rFonts w:ascii="Calibri" w:eastAsia="Calibri" w:hAnsi="Calibri" w:cs="Times New Roman"/>
        <w:lang w:val="en-A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E1B6" w14:textId="484FEB74" w:rsidR="00E03EFD" w:rsidRDefault="00E03EFD">
    <w:pPr>
      <w:pBdr>
        <w:top w:val="nil"/>
        <w:left w:val="nil"/>
        <w:bottom w:val="nil"/>
        <w:right w:val="nil"/>
        <w:between w:val="nil"/>
        <w:bar w:val="nil"/>
      </w:pBdr>
      <w:spacing w:after="160" w:line="256" w:lineRule="auto"/>
      <w:rPr>
        <w:rFonts w:ascii="Calibri" w:eastAsia="Calibri" w:hAnsi="Calibri" w:cs="Times New Roman"/>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9C13A" w14:textId="77777777" w:rsidR="001E45AF" w:rsidRDefault="001E45AF">
    <w:pPr>
      <w:suppressLineNumbers/>
      <w:pBdr>
        <w:top w:val="nil"/>
        <w:left w:val="nil"/>
        <w:bottom w:val="nil"/>
        <w:right w:val="nil"/>
        <w:between w:val="nil"/>
        <w:bar w:val="nil"/>
      </w:pBdr>
      <w:spacing w:after="0" w:line="14" w:lineRule="exact"/>
      <w:contextualSpacing/>
      <w:rPr>
        <w:bdr w:val="ni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E71A9" w14:textId="77777777" w:rsidR="001E45AF" w:rsidRDefault="001E45AF">
    <w:pPr>
      <w:suppressLineNumbers/>
      <w:pBdr>
        <w:top w:val="nil"/>
        <w:left w:val="nil"/>
        <w:bottom w:val="nil"/>
        <w:right w:val="nil"/>
        <w:between w:val="nil"/>
        <w:bar w:val="nil"/>
      </w:pBdr>
      <w:spacing w:after="0" w:line="14" w:lineRule="exact"/>
      <w:contextualSpacing/>
      <w:rPr>
        <w:bdr w:val="ni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A831" w14:textId="40A7EEC1" w:rsidR="001E45AF" w:rsidRDefault="001E45AF">
    <w:pPr>
      <w:pBdr>
        <w:top w:val="nil"/>
        <w:left w:val="nil"/>
        <w:bottom w:val="nil"/>
        <w:right w:val="nil"/>
        <w:between w:val="nil"/>
        <w:bar w:val="nil"/>
      </w:pBdr>
      <w:rPr>
        <w:bdr w:val="ni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24151" w14:textId="77777777" w:rsidR="00DA5144" w:rsidRDefault="00DA5144">
    <w:pPr>
      <w:suppressLineNumbers/>
      <w:pBdr>
        <w:top w:val="nil"/>
        <w:left w:val="nil"/>
        <w:bottom w:val="nil"/>
        <w:right w:val="nil"/>
        <w:between w:val="nil"/>
        <w:bar w:val="nil"/>
      </w:pBdr>
      <w:spacing w:after="0" w:line="14" w:lineRule="exact"/>
      <w:contextualSpacing/>
      <w:rPr>
        <w:rFonts w:ascii="Calibri" w:eastAsia="Calibri" w:hAnsi="Calibri" w:cs="Aria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0A9B7" w14:textId="77777777" w:rsidR="00DA5144" w:rsidRDefault="00DA5144">
    <w:pPr>
      <w:suppressLineNumbers/>
      <w:pBdr>
        <w:top w:val="nil"/>
        <w:left w:val="nil"/>
        <w:bottom w:val="nil"/>
        <w:right w:val="nil"/>
        <w:between w:val="nil"/>
        <w:bar w:val="nil"/>
      </w:pBdr>
      <w:spacing w:after="0" w:line="14" w:lineRule="exact"/>
      <w:contextualSpacing/>
      <w:rPr>
        <w:rFonts w:ascii="Calibri" w:eastAsia="Calibri" w:hAnsi="Calibri" w:cs="Aria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D1053" w14:textId="77777777" w:rsidR="00DA5144" w:rsidRDefault="00DA5144">
    <w:pPr>
      <w:pBdr>
        <w:top w:val="nil"/>
        <w:left w:val="nil"/>
        <w:bottom w:val="nil"/>
        <w:right w:val="nil"/>
        <w:between w:val="nil"/>
        <w:bar w:val="nil"/>
      </w:pBdr>
      <w:rPr>
        <w:rFonts w:ascii="Calibri" w:eastAsia="Calibri" w:hAnsi="Calibri"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A530A2EA"/>
    <w:lvl w:ilvl="0" w:tplc="8828F796">
      <w:start w:val="1"/>
      <w:numFmt w:val="lowerLetter"/>
      <w:lvlText w:val="%1."/>
      <w:lvlJc w:val="left"/>
      <w:pPr>
        <w:ind w:left="720" w:hanging="360"/>
      </w:pPr>
    </w:lvl>
    <w:lvl w:ilvl="1" w:tplc="E71C99FC">
      <w:start w:val="1"/>
      <w:numFmt w:val="lowerLetter"/>
      <w:lvlText w:val="%2."/>
      <w:lvlJc w:val="left"/>
      <w:pPr>
        <w:ind w:left="1440" w:hanging="360"/>
      </w:pPr>
    </w:lvl>
    <w:lvl w:ilvl="2" w:tplc="F156FF4A">
      <w:start w:val="1"/>
      <w:numFmt w:val="lowerRoman"/>
      <w:lvlText w:val="%3."/>
      <w:lvlJc w:val="right"/>
      <w:pPr>
        <w:ind w:left="2160" w:hanging="180"/>
      </w:pPr>
    </w:lvl>
    <w:lvl w:ilvl="3" w:tplc="438846DC">
      <w:start w:val="1"/>
      <w:numFmt w:val="decimal"/>
      <w:lvlText w:val="%4."/>
      <w:lvlJc w:val="left"/>
      <w:pPr>
        <w:ind w:left="2880" w:hanging="360"/>
      </w:pPr>
    </w:lvl>
    <w:lvl w:ilvl="4" w:tplc="DBD2A888">
      <w:start w:val="1"/>
      <w:numFmt w:val="lowerLetter"/>
      <w:lvlText w:val="%5."/>
      <w:lvlJc w:val="left"/>
      <w:pPr>
        <w:ind w:left="3600" w:hanging="360"/>
      </w:pPr>
    </w:lvl>
    <w:lvl w:ilvl="5" w:tplc="E0B4E3A0">
      <w:start w:val="1"/>
      <w:numFmt w:val="lowerRoman"/>
      <w:lvlText w:val="%6."/>
      <w:lvlJc w:val="right"/>
      <w:pPr>
        <w:ind w:left="4320" w:hanging="180"/>
      </w:pPr>
    </w:lvl>
    <w:lvl w:ilvl="6" w:tplc="F6F26DAE">
      <w:start w:val="1"/>
      <w:numFmt w:val="decimal"/>
      <w:lvlText w:val="%7."/>
      <w:lvlJc w:val="left"/>
      <w:pPr>
        <w:ind w:left="5040" w:hanging="360"/>
      </w:pPr>
    </w:lvl>
    <w:lvl w:ilvl="7" w:tplc="17429DB8">
      <w:start w:val="1"/>
      <w:numFmt w:val="lowerLetter"/>
      <w:lvlText w:val="%8."/>
      <w:lvlJc w:val="left"/>
      <w:pPr>
        <w:ind w:left="5760" w:hanging="360"/>
      </w:pPr>
    </w:lvl>
    <w:lvl w:ilvl="8" w:tplc="288245D4">
      <w:start w:val="1"/>
      <w:numFmt w:val="lowerRoman"/>
      <w:lvlText w:val="%9."/>
      <w:lvlJc w:val="right"/>
      <w:pPr>
        <w:ind w:left="6480" w:hanging="180"/>
      </w:pPr>
    </w:lvl>
  </w:abstractNum>
  <w:abstractNum w:abstractNumId="1" w15:restartNumberingAfterBreak="0">
    <w:nsid w:val="00000003"/>
    <w:multiLevelType w:val="hybridMultilevel"/>
    <w:tmpl w:val="4E8CD172"/>
    <w:lvl w:ilvl="0" w:tplc="7F7E9150">
      <w:start w:val="1"/>
      <w:numFmt w:val="decimal"/>
      <w:pStyle w:val="BSnoteslist"/>
      <w:lvlText w:val="%1."/>
      <w:lvlJc w:val="left"/>
      <w:pPr>
        <w:ind w:left="360" w:hanging="360"/>
      </w:pPr>
      <w:rPr>
        <w:b w:val="0"/>
        <w:bCs/>
      </w:rPr>
    </w:lvl>
    <w:lvl w:ilvl="1" w:tplc="81D2D3A8">
      <w:start w:val="1"/>
      <w:numFmt w:val="lowerLetter"/>
      <w:lvlText w:val="%2."/>
      <w:lvlJc w:val="left"/>
      <w:pPr>
        <w:ind w:left="1080" w:hanging="360"/>
      </w:pPr>
    </w:lvl>
    <w:lvl w:ilvl="2" w:tplc="9514923E">
      <w:start w:val="1"/>
      <w:numFmt w:val="lowerRoman"/>
      <w:lvlText w:val="%3."/>
      <w:lvlJc w:val="right"/>
      <w:pPr>
        <w:ind w:left="1800" w:hanging="180"/>
      </w:pPr>
    </w:lvl>
    <w:lvl w:ilvl="3" w:tplc="C914BB3A">
      <w:start w:val="1"/>
      <w:numFmt w:val="decimal"/>
      <w:lvlText w:val="%4."/>
      <w:lvlJc w:val="left"/>
      <w:pPr>
        <w:ind w:left="2520" w:hanging="360"/>
      </w:pPr>
    </w:lvl>
    <w:lvl w:ilvl="4" w:tplc="34B806A4">
      <w:start w:val="1"/>
      <w:numFmt w:val="lowerLetter"/>
      <w:lvlText w:val="%5."/>
      <w:lvlJc w:val="left"/>
      <w:pPr>
        <w:ind w:left="3240" w:hanging="360"/>
      </w:pPr>
    </w:lvl>
    <w:lvl w:ilvl="5" w:tplc="1C1A78BE">
      <w:start w:val="1"/>
      <w:numFmt w:val="lowerRoman"/>
      <w:lvlText w:val="%6."/>
      <w:lvlJc w:val="right"/>
      <w:pPr>
        <w:ind w:left="3960" w:hanging="180"/>
      </w:pPr>
    </w:lvl>
    <w:lvl w:ilvl="6" w:tplc="70A02750">
      <w:start w:val="1"/>
      <w:numFmt w:val="decimal"/>
      <w:lvlText w:val="%7."/>
      <w:lvlJc w:val="left"/>
      <w:pPr>
        <w:ind w:left="4680" w:hanging="360"/>
      </w:pPr>
    </w:lvl>
    <w:lvl w:ilvl="7" w:tplc="868E9E96">
      <w:start w:val="1"/>
      <w:numFmt w:val="lowerLetter"/>
      <w:lvlText w:val="%8."/>
      <w:lvlJc w:val="left"/>
      <w:pPr>
        <w:ind w:left="5400" w:hanging="360"/>
      </w:pPr>
    </w:lvl>
    <w:lvl w:ilvl="8" w:tplc="80A26788">
      <w:start w:val="1"/>
      <w:numFmt w:val="lowerRoman"/>
      <w:lvlText w:val="%9."/>
      <w:lvlJc w:val="right"/>
      <w:pPr>
        <w:ind w:left="6120" w:hanging="180"/>
      </w:pPr>
    </w:lvl>
  </w:abstractNum>
  <w:abstractNum w:abstractNumId="2" w15:restartNumberingAfterBreak="0">
    <w:nsid w:val="00000004"/>
    <w:multiLevelType w:val="hybridMultilevel"/>
    <w:tmpl w:val="1A9E7E4E"/>
    <w:lvl w:ilvl="0" w:tplc="C4325DF2">
      <w:start w:val="1"/>
      <w:numFmt w:val="bullet"/>
      <w:lvlText w:val=""/>
      <w:lvlJc w:val="left"/>
      <w:pPr>
        <w:ind w:left="720" w:hanging="360"/>
      </w:pPr>
      <w:rPr>
        <w:rFonts w:ascii="Symbol" w:hAnsi="Symbol" w:hint="default"/>
      </w:rPr>
    </w:lvl>
    <w:lvl w:ilvl="1" w:tplc="6A80414A">
      <w:start w:val="1"/>
      <w:numFmt w:val="bullet"/>
      <w:lvlText w:val="o"/>
      <w:lvlJc w:val="left"/>
      <w:pPr>
        <w:ind w:left="1440" w:hanging="360"/>
      </w:pPr>
      <w:rPr>
        <w:rFonts w:ascii="Courier New" w:hAnsi="Courier New" w:cs="Courier New" w:hint="default"/>
      </w:rPr>
    </w:lvl>
    <w:lvl w:ilvl="2" w:tplc="1B44847A">
      <w:start w:val="1"/>
      <w:numFmt w:val="bullet"/>
      <w:lvlText w:val=""/>
      <w:lvlJc w:val="left"/>
      <w:pPr>
        <w:ind w:left="2160" w:hanging="360"/>
      </w:pPr>
      <w:rPr>
        <w:rFonts w:ascii="Wingdings" w:hAnsi="Wingdings" w:hint="default"/>
      </w:rPr>
    </w:lvl>
    <w:lvl w:ilvl="3" w:tplc="D36EBB76">
      <w:start w:val="1"/>
      <w:numFmt w:val="bullet"/>
      <w:lvlText w:val=""/>
      <w:lvlJc w:val="left"/>
      <w:pPr>
        <w:ind w:left="2880" w:hanging="360"/>
      </w:pPr>
      <w:rPr>
        <w:rFonts w:ascii="Symbol" w:hAnsi="Symbol" w:hint="default"/>
      </w:rPr>
    </w:lvl>
    <w:lvl w:ilvl="4" w:tplc="44641076">
      <w:start w:val="1"/>
      <w:numFmt w:val="bullet"/>
      <w:lvlText w:val="o"/>
      <w:lvlJc w:val="left"/>
      <w:pPr>
        <w:ind w:left="3600" w:hanging="360"/>
      </w:pPr>
      <w:rPr>
        <w:rFonts w:ascii="Courier New" w:hAnsi="Courier New" w:cs="Courier New" w:hint="default"/>
      </w:rPr>
    </w:lvl>
    <w:lvl w:ilvl="5" w:tplc="BC3AB718">
      <w:start w:val="1"/>
      <w:numFmt w:val="bullet"/>
      <w:lvlText w:val=""/>
      <w:lvlJc w:val="left"/>
      <w:pPr>
        <w:ind w:left="4320" w:hanging="360"/>
      </w:pPr>
      <w:rPr>
        <w:rFonts w:ascii="Wingdings" w:hAnsi="Wingdings" w:hint="default"/>
      </w:rPr>
    </w:lvl>
    <w:lvl w:ilvl="6" w:tplc="B8B69460">
      <w:start w:val="1"/>
      <w:numFmt w:val="bullet"/>
      <w:lvlText w:val=""/>
      <w:lvlJc w:val="left"/>
      <w:pPr>
        <w:ind w:left="5040" w:hanging="360"/>
      </w:pPr>
      <w:rPr>
        <w:rFonts w:ascii="Symbol" w:hAnsi="Symbol" w:hint="default"/>
      </w:rPr>
    </w:lvl>
    <w:lvl w:ilvl="7" w:tplc="C7C42A1A">
      <w:start w:val="1"/>
      <w:numFmt w:val="bullet"/>
      <w:lvlText w:val="o"/>
      <w:lvlJc w:val="left"/>
      <w:pPr>
        <w:ind w:left="5760" w:hanging="360"/>
      </w:pPr>
      <w:rPr>
        <w:rFonts w:ascii="Courier New" w:hAnsi="Courier New" w:cs="Courier New" w:hint="default"/>
      </w:rPr>
    </w:lvl>
    <w:lvl w:ilvl="8" w:tplc="AFD64516">
      <w:start w:val="1"/>
      <w:numFmt w:val="bullet"/>
      <w:lvlText w:val=""/>
      <w:lvlJc w:val="left"/>
      <w:pPr>
        <w:ind w:left="6480" w:hanging="360"/>
      </w:pPr>
      <w:rPr>
        <w:rFonts w:ascii="Wingdings" w:hAnsi="Wingdings" w:hint="default"/>
      </w:rPr>
    </w:lvl>
  </w:abstractNum>
  <w:abstractNum w:abstractNumId="3" w15:restartNumberingAfterBreak="0">
    <w:nsid w:val="00000006"/>
    <w:multiLevelType w:val="hybridMultilevel"/>
    <w:tmpl w:val="1E28272E"/>
    <w:lvl w:ilvl="0" w:tplc="7F4AB2D0">
      <w:start w:val="1"/>
      <w:numFmt w:val="bullet"/>
      <w:lvlText w:val=""/>
      <w:lvlJc w:val="left"/>
      <w:pPr>
        <w:tabs>
          <w:tab w:val="num" w:pos="360"/>
        </w:tabs>
        <w:ind w:left="357" w:hanging="357"/>
      </w:pPr>
      <w:rPr>
        <w:rFonts w:ascii="Symbol" w:hAnsi="Symbol" w:hint="default"/>
        <w:sz w:val="24"/>
      </w:rPr>
    </w:lvl>
    <w:lvl w:ilvl="1" w:tplc="674AF27E">
      <w:start w:val="1"/>
      <w:numFmt w:val="bullet"/>
      <w:lvlText w:val=""/>
      <w:lvlJc w:val="left"/>
      <w:pPr>
        <w:tabs>
          <w:tab w:val="num" w:pos="1800"/>
        </w:tabs>
        <w:ind w:left="1800" w:hanging="360"/>
      </w:pPr>
      <w:rPr>
        <w:rFonts w:ascii="Symbol" w:hAnsi="Symbol" w:hint="default"/>
      </w:rPr>
    </w:lvl>
    <w:lvl w:ilvl="2" w:tplc="676AA806">
      <w:start w:val="1"/>
      <w:numFmt w:val="bullet"/>
      <w:lvlText w:val=""/>
      <w:lvlJc w:val="left"/>
      <w:pPr>
        <w:tabs>
          <w:tab w:val="num" w:pos="2520"/>
        </w:tabs>
        <w:ind w:left="2520" w:hanging="360"/>
      </w:pPr>
      <w:rPr>
        <w:rFonts w:ascii="Wingdings" w:hAnsi="Wingdings" w:hint="default"/>
      </w:rPr>
    </w:lvl>
    <w:lvl w:ilvl="3" w:tplc="86B0A69C">
      <w:start w:val="1"/>
      <w:numFmt w:val="bullet"/>
      <w:lvlText w:val=""/>
      <w:lvlJc w:val="left"/>
      <w:pPr>
        <w:tabs>
          <w:tab w:val="num" w:pos="3240"/>
        </w:tabs>
        <w:ind w:left="3240" w:hanging="360"/>
      </w:pPr>
      <w:rPr>
        <w:rFonts w:ascii="Symbol" w:hAnsi="Symbol" w:hint="default"/>
      </w:rPr>
    </w:lvl>
    <w:lvl w:ilvl="4" w:tplc="3BBA99AE">
      <w:start w:val="1"/>
      <w:numFmt w:val="bullet"/>
      <w:lvlText w:val="o"/>
      <w:lvlJc w:val="left"/>
      <w:pPr>
        <w:tabs>
          <w:tab w:val="num" w:pos="3960"/>
        </w:tabs>
        <w:ind w:left="3960" w:hanging="360"/>
      </w:pPr>
      <w:rPr>
        <w:rFonts w:ascii="Courier New" w:hAnsi="Courier New" w:cs="Times New Roman" w:hint="default"/>
      </w:rPr>
    </w:lvl>
    <w:lvl w:ilvl="5" w:tplc="2638B884">
      <w:start w:val="1"/>
      <w:numFmt w:val="bullet"/>
      <w:lvlText w:val=""/>
      <w:lvlJc w:val="left"/>
      <w:pPr>
        <w:tabs>
          <w:tab w:val="num" w:pos="4680"/>
        </w:tabs>
        <w:ind w:left="4680" w:hanging="360"/>
      </w:pPr>
      <w:rPr>
        <w:rFonts w:ascii="Wingdings" w:hAnsi="Wingdings" w:hint="default"/>
      </w:rPr>
    </w:lvl>
    <w:lvl w:ilvl="6" w:tplc="52C4B242">
      <w:start w:val="1"/>
      <w:numFmt w:val="bullet"/>
      <w:lvlText w:val=""/>
      <w:lvlJc w:val="left"/>
      <w:pPr>
        <w:tabs>
          <w:tab w:val="num" w:pos="5400"/>
        </w:tabs>
        <w:ind w:left="5400" w:hanging="360"/>
      </w:pPr>
      <w:rPr>
        <w:rFonts w:ascii="Symbol" w:hAnsi="Symbol" w:hint="default"/>
      </w:rPr>
    </w:lvl>
    <w:lvl w:ilvl="7" w:tplc="28769248">
      <w:start w:val="1"/>
      <w:numFmt w:val="bullet"/>
      <w:lvlText w:val="o"/>
      <w:lvlJc w:val="left"/>
      <w:pPr>
        <w:tabs>
          <w:tab w:val="num" w:pos="6120"/>
        </w:tabs>
        <w:ind w:left="6120" w:hanging="360"/>
      </w:pPr>
      <w:rPr>
        <w:rFonts w:ascii="Courier New" w:hAnsi="Courier New" w:cs="Times New Roman" w:hint="default"/>
      </w:rPr>
    </w:lvl>
    <w:lvl w:ilvl="8" w:tplc="4A4A4770">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0000010"/>
    <w:multiLevelType w:val="hybridMultilevel"/>
    <w:tmpl w:val="65CA77D4"/>
    <w:lvl w:ilvl="0" w:tplc="214E04BE">
      <w:start w:val="1"/>
      <w:numFmt w:val="lowerLetter"/>
      <w:lvlText w:val="%1."/>
      <w:lvlJc w:val="left"/>
      <w:pPr>
        <w:ind w:left="720" w:hanging="360"/>
      </w:pPr>
      <w:rPr>
        <w:b w:val="0"/>
      </w:rPr>
    </w:lvl>
    <w:lvl w:ilvl="1" w:tplc="67EAE3C4">
      <w:start w:val="1"/>
      <w:numFmt w:val="lowerLetter"/>
      <w:lvlText w:val="%2."/>
      <w:lvlJc w:val="left"/>
      <w:pPr>
        <w:ind w:left="1440" w:hanging="360"/>
      </w:pPr>
    </w:lvl>
    <w:lvl w:ilvl="2" w:tplc="6AD04F1A">
      <w:start w:val="1"/>
      <w:numFmt w:val="lowerRoman"/>
      <w:lvlText w:val="%3."/>
      <w:lvlJc w:val="right"/>
      <w:pPr>
        <w:ind w:left="2160" w:hanging="180"/>
      </w:pPr>
    </w:lvl>
    <w:lvl w:ilvl="3" w:tplc="E7EE241C">
      <w:start w:val="1"/>
      <w:numFmt w:val="decimal"/>
      <w:lvlText w:val="%4."/>
      <w:lvlJc w:val="left"/>
      <w:pPr>
        <w:ind w:left="2880" w:hanging="360"/>
      </w:pPr>
    </w:lvl>
    <w:lvl w:ilvl="4" w:tplc="A1A49A6A">
      <w:start w:val="1"/>
      <w:numFmt w:val="lowerLetter"/>
      <w:lvlText w:val="%5."/>
      <w:lvlJc w:val="left"/>
      <w:pPr>
        <w:ind w:left="3600" w:hanging="360"/>
      </w:pPr>
    </w:lvl>
    <w:lvl w:ilvl="5" w:tplc="810627CA">
      <w:start w:val="1"/>
      <w:numFmt w:val="lowerRoman"/>
      <w:lvlText w:val="%6."/>
      <w:lvlJc w:val="right"/>
      <w:pPr>
        <w:ind w:left="4320" w:hanging="180"/>
      </w:pPr>
    </w:lvl>
    <w:lvl w:ilvl="6" w:tplc="D8C6BA6A">
      <w:start w:val="1"/>
      <w:numFmt w:val="lowerLetter"/>
      <w:lvlText w:val="%7."/>
      <w:lvlJc w:val="left"/>
      <w:pPr>
        <w:ind w:left="5040" w:hanging="360"/>
      </w:pPr>
      <w:rPr>
        <w:rFonts w:ascii="Calibri" w:eastAsia="Times New Roman" w:hAnsi="Calibri" w:cs="Calibri"/>
      </w:rPr>
    </w:lvl>
    <w:lvl w:ilvl="7" w:tplc="F4760D18">
      <w:start w:val="1"/>
      <w:numFmt w:val="lowerLetter"/>
      <w:lvlText w:val="%8."/>
      <w:lvlJc w:val="left"/>
      <w:pPr>
        <w:ind w:left="5760" w:hanging="360"/>
      </w:pPr>
    </w:lvl>
    <w:lvl w:ilvl="8" w:tplc="9F5C1CC0">
      <w:start w:val="1"/>
      <w:numFmt w:val="lowerRoman"/>
      <w:lvlText w:val="%9."/>
      <w:lvlJc w:val="right"/>
      <w:pPr>
        <w:ind w:left="6480" w:hanging="180"/>
      </w:pPr>
    </w:lvl>
  </w:abstractNum>
  <w:abstractNum w:abstractNumId="5" w15:restartNumberingAfterBreak="0">
    <w:nsid w:val="00000018"/>
    <w:multiLevelType w:val="hybridMultilevel"/>
    <w:tmpl w:val="81923878"/>
    <w:lvl w:ilvl="0" w:tplc="120820A2">
      <w:start w:val="1"/>
      <w:numFmt w:val="lowerLetter"/>
      <w:lvlText w:val="%1."/>
      <w:lvlJc w:val="left"/>
      <w:pPr>
        <w:ind w:left="720" w:hanging="360"/>
      </w:pPr>
    </w:lvl>
    <w:lvl w:ilvl="1" w:tplc="313E7196">
      <w:start w:val="1"/>
      <w:numFmt w:val="lowerLetter"/>
      <w:lvlText w:val="%2."/>
      <w:lvlJc w:val="left"/>
      <w:pPr>
        <w:ind w:left="1440" w:hanging="360"/>
      </w:pPr>
    </w:lvl>
    <w:lvl w:ilvl="2" w:tplc="EEFE38AA">
      <w:start w:val="1"/>
      <w:numFmt w:val="lowerRoman"/>
      <w:lvlText w:val="%3."/>
      <w:lvlJc w:val="right"/>
      <w:pPr>
        <w:ind w:left="2160" w:hanging="180"/>
      </w:pPr>
    </w:lvl>
    <w:lvl w:ilvl="3" w:tplc="229892F6">
      <w:start w:val="1"/>
      <w:numFmt w:val="decimal"/>
      <w:lvlText w:val="%4."/>
      <w:lvlJc w:val="left"/>
      <w:pPr>
        <w:ind w:left="2880" w:hanging="360"/>
      </w:pPr>
    </w:lvl>
    <w:lvl w:ilvl="4" w:tplc="8A08DB5A">
      <w:start w:val="1"/>
      <w:numFmt w:val="lowerLetter"/>
      <w:lvlText w:val="%5."/>
      <w:lvlJc w:val="left"/>
      <w:pPr>
        <w:ind w:left="3600" w:hanging="360"/>
      </w:pPr>
    </w:lvl>
    <w:lvl w:ilvl="5" w:tplc="BE6A956A">
      <w:start w:val="1"/>
      <w:numFmt w:val="lowerRoman"/>
      <w:lvlText w:val="%6."/>
      <w:lvlJc w:val="right"/>
      <w:pPr>
        <w:ind w:left="4320" w:hanging="180"/>
      </w:pPr>
    </w:lvl>
    <w:lvl w:ilvl="6" w:tplc="66D0B390">
      <w:start w:val="1"/>
      <w:numFmt w:val="decimal"/>
      <w:lvlText w:val="%7."/>
      <w:lvlJc w:val="left"/>
      <w:pPr>
        <w:ind w:left="5040" w:hanging="360"/>
      </w:pPr>
    </w:lvl>
    <w:lvl w:ilvl="7" w:tplc="4C4673E0">
      <w:start w:val="1"/>
      <w:numFmt w:val="lowerLetter"/>
      <w:lvlText w:val="%8."/>
      <w:lvlJc w:val="left"/>
      <w:pPr>
        <w:ind w:left="5760" w:hanging="360"/>
      </w:pPr>
    </w:lvl>
    <w:lvl w:ilvl="8" w:tplc="C1B6EFE8">
      <w:start w:val="1"/>
      <w:numFmt w:val="lowerRoman"/>
      <w:lvlText w:val="%9."/>
      <w:lvlJc w:val="right"/>
      <w:pPr>
        <w:ind w:left="6480" w:hanging="180"/>
      </w:pPr>
    </w:lvl>
  </w:abstractNum>
  <w:abstractNum w:abstractNumId="6" w15:restartNumberingAfterBreak="0">
    <w:nsid w:val="00000019"/>
    <w:multiLevelType w:val="hybridMultilevel"/>
    <w:tmpl w:val="D9BA5906"/>
    <w:lvl w:ilvl="0" w:tplc="1E36497A">
      <w:start w:val="1"/>
      <w:numFmt w:val="lowerLetter"/>
      <w:lvlText w:val="%1."/>
      <w:lvlJc w:val="left"/>
      <w:pPr>
        <w:ind w:left="720" w:hanging="360"/>
      </w:pPr>
    </w:lvl>
    <w:lvl w:ilvl="1" w:tplc="229ADEB0">
      <w:start w:val="1"/>
      <w:numFmt w:val="lowerLetter"/>
      <w:lvlText w:val="%2."/>
      <w:lvlJc w:val="left"/>
      <w:pPr>
        <w:ind w:left="1440" w:hanging="360"/>
      </w:pPr>
    </w:lvl>
    <w:lvl w:ilvl="2" w:tplc="99BC2BE4">
      <w:start w:val="1"/>
      <w:numFmt w:val="lowerRoman"/>
      <w:lvlText w:val="%3."/>
      <w:lvlJc w:val="right"/>
      <w:pPr>
        <w:ind w:left="2160" w:hanging="180"/>
      </w:pPr>
    </w:lvl>
    <w:lvl w:ilvl="3" w:tplc="354E49EE">
      <w:start w:val="1"/>
      <w:numFmt w:val="decimal"/>
      <w:lvlText w:val="%4."/>
      <w:lvlJc w:val="left"/>
      <w:pPr>
        <w:ind w:left="2880" w:hanging="360"/>
      </w:pPr>
    </w:lvl>
    <w:lvl w:ilvl="4" w:tplc="88FE11D6">
      <w:start w:val="1"/>
      <w:numFmt w:val="lowerLetter"/>
      <w:lvlText w:val="%5."/>
      <w:lvlJc w:val="left"/>
      <w:pPr>
        <w:ind w:left="3600" w:hanging="360"/>
      </w:pPr>
    </w:lvl>
    <w:lvl w:ilvl="5" w:tplc="90964138">
      <w:start w:val="1"/>
      <w:numFmt w:val="lowerRoman"/>
      <w:lvlText w:val="%6."/>
      <w:lvlJc w:val="right"/>
      <w:pPr>
        <w:ind w:left="4320" w:hanging="180"/>
      </w:pPr>
    </w:lvl>
    <w:lvl w:ilvl="6" w:tplc="4C84E35A">
      <w:start w:val="1"/>
      <w:numFmt w:val="decimal"/>
      <w:lvlText w:val="%7."/>
      <w:lvlJc w:val="left"/>
      <w:pPr>
        <w:ind w:left="5040" w:hanging="360"/>
      </w:pPr>
    </w:lvl>
    <w:lvl w:ilvl="7" w:tplc="B6265F78">
      <w:start w:val="1"/>
      <w:numFmt w:val="lowerLetter"/>
      <w:lvlText w:val="%8."/>
      <w:lvlJc w:val="left"/>
      <w:pPr>
        <w:ind w:left="5760" w:hanging="360"/>
      </w:pPr>
    </w:lvl>
    <w:lvl w:ilvl="8" w:tplc="EBC2F930">
      <w:start w:val="1"/>
      <w:numFmt w:val="lowerRoman"/>
      <w:lvlText w:val="%9."/>
      <w:lvlJc w:val="right"/>
      <w:pPr>
        <w:ind w:left="6480" w:hanging="180"/>
      </w:pPr>
    </w:lvl>
  </w:abstractNum>
  <w:abstractNum w:abstractNumId="7" w15:restartNumberingAfterBreak="0">
    <w:nsid w:val="0000001A"/>
    <w:multiLevelType w:val="hybridMultilevel"/>
    <w:tmpl w:val="3EFCB34A"/>
    <w:lvl w:ilvl="0" w:tplc="698EDA8C">
      <w:start w:val="1"/>
      <w:numFmt w:val="lowerLetter"/>
      <w:lvlText w:val="%1."/>
      <w:lvlJc w:val="left"/>
      <w:pPr>
        <w:ind w:left="720" w:hanging="360"/>
      </w:pPr>
    </w:lvl>
    <w:lvl w:ilvl="1" w:tplc="AEC07826">
      <w:start w:val="1"/>
      <w:numFmt w:val="lowerLetter"/>
      <w:lvlText w:val="%2."/>
      <w:lvlJc w:val="left"/>
      <w:pPr>
        <w:ind w:left="1440" w:hanging="360"/>
      </w:pPr>
    </w:lvl>
    <w:lvl w:ilvl="2" w:tplc="D8364208">
      <w:start w:val="1"/>
      <w:numFmt w:val="lowerRoman"/>
      <w:lvlText w:val="%3."/>
      <w:lvlJc w:val="right"/>
      <w:pPr>
        <w:ind w:left="2160" w:hanging="180"/>
      </w:pPr>
    </w:lvl>
    <w:lvl w:ilvl="3" w:tplc="B0F8A26C">
      <w:start w:val="1"/>
      <w:numFmt w:val="decimal"/>
      <w:lvlText w:val="%4."/>
      <w:lvlJc w:val="left"/>
      <w:pPr>
        <w:ind w:left="2880" w:hanging="360"/>
      </w:pPr>
    </w:lvl>
    <w:lvl w:ilvl="4" w:tplc="7D28C3B6">
      <w:start w:val="1"/>
      <w:numFmt w:val="lowerLetter"/>
      <w:lvlText w:val="%5."/>
      <w:lvlJc w:val="left"/>
      <w:pPr>
        <w:ind w:left="3600" w:hanging="360"/>
      </w:pPr>
    </w:lvl>
    <w:lvl w:ilvl="5" w:tplc="C2DADFA8">
      <w:start w:val="1"/>
      <w:numFmt w:val="lowerRoman"/>
      <w:lvlText w:val="%6."/>
      <w:lvlJc w:val="right"/>
      <w:pPr>
        <w:ind w:left="4320" w:hanging="180"/>
      </w:pPr>
    </w:lvl>
    <w:lvl w:ilvl="6" w:tplc="BD7277C6">
      <w:start w:val="1"/>
      <w:numFmt w:val="decimal"/>
      <w:lvlText w:val="%7."/>
      <w:lvlJc w:val="left"/>
      <w:pPr>
        <w:ind w:left="5040" w:hanging="360"/>
      </w:pPr>
    </w:lvl>
    <w:lvl w:ilvl="7" w:tplc="64E40568">
      <w:start w:val="1"/>
      <w:numFmt w:val="lowerLetter"/>
      <w:lvlText w:val="%8."/>
      <w:lvlJc w:val="left"/>
      <w:pPr>
        <w:ind w:left="5760" w:hanging="360"/>
      </w:pPr>
    </w:lvl>
    <w:lvl w:ilvl="8" w:tplc="ADF4EC88">
      <w:start w:val="1"/>
      <w:numFmt w:val="lowerRoman"/>
      <w:lvlText w:val="%9."/>
      <w:lvlJc w:val="right"/>
      <w:pPr>
        <w:ind w:left="6480" w:hanging="180"/>
      </w:pPr>
    </w:lvl>
  </w:abstractNum>
  <w:abstractNum w:abstractNumId="8" w15:restartNumberingAfterBreak="0">
    <w:nsid w:val="0000001B"/>
    <w:multiLevelType w:val="hybridMultilevel"/>
    <w:tmpl w:val="8D70A6EA"/>
    <w:lvl w:ilvl="0" w:tplc="3E26AFC6">
      <w:numFmt w:val="bullet"/>
      <w:lvlText w:val="-"/>
      <w:lvlJc w:val="left"/>
      <w:pPr>
        <w:ind w:left="786" w:hanging="360"/>
      </w:pPr>
      <w:rPr>
        <w:rFonts w:ascii="Calibri" w:eastAsia="Times New Roman" w:hAnsi="Calibri" w:cs="Calibri" w:hint="default"/>
      </w:rPr>
    </w:lvl>
    <w:lvl w:ilvl="1" w:tplc="B87631E8">
      <w:start w:val="1"/>
      <w:numFmt w:val="bullet"/>
      <w:lvlText w:val="o"/>
      <w:lvlJc w:val="left"/>
      <w:pPr>
        <w:ind w:left="1506" w:hanging="360"/>
      </w:pPr>
      <w:rPr>
        <w:rFonts w:ascii="Courier New" w:hAnsi="Courier New" w:cs="Courier New" w:hint="default"/>
      </w:rPr>
    </w:lvl>
    <w:lvl w:ilvl="2" w:tplc="1C14920E">
      <w:start w:val="1"/>
      <w:numFmt w:val="bullet"/>
      <w:lvlText w:val=""/>
      <w:lvlJc w:val="left"/>
      <w:pPr>
        <w:ind w:left="2226" w:hanging="360"/>
      </w:pPr>
      <w:rPr>
        <w:rFonts w:ascii="Wingdings" w:hAnsi="Wingdings" w:hint="default"/>
      </w:rPr>
    </w:lvl>
    <w:lvl w:ilvl="3" w:tplc="92E61A5E">
      <w:start w:val="1"/>
      <w:numFmt w:val="bullet"/>
      <w:lvlText w:val=""/>
      <w:lvlJc w:val="left"/>
      <w:pPr>
        <w:ind w:left="2946" w:hanging="360"/>
      </w:pPr>
      <w:rPr>
        <w:rFonts w:ascii="Symbol" w:hAnsi="Symbol" w:hint="default"/>
      </w:rPr>
    </w:lvl>
    <w:lvl w:ilvl="4" w:tplc="0846A4E0">
      <w:start w:val="1"/>
      <w:numFmt w:val="bullet"/>
      <w:lvlText w:val="o"/>
      <w:lvlJc w:val="left"/>
      <w:pPr>
        <w:ind w:left="3666" w:hanging="360"/>
      </w:pPr>
      <w:rPr>
        <w:rFonts w:ascii="Courier New" w:hAnsi="Courier New" w:cs="Courier New" w:hint="default"/>
      </w:rPr>
    </w:lvl>
    <w:lvl w:ilvl="5" w:tplc="9C747CAE">
      <w:start w:val="1"/>
      <w:numFmt w:val="bullet"/>
      <w:lvlText w:val=""/>
      <w:lvlJc w:val="left"/>
      <w:pPr>
        <w:ind w:left="4386" w:hanging="360"/>
      </w:pPr>
      <w:rPr>
        <w:rFonts w:ascii="Wingdings" w:hAnsi="Wingdings" w:hint="default"/>
      </w:rPr>
    </w:lvl>
    <w:lvl w:ilvl="6" w:tplc="B472232C">
      <w:start w:val="1"/>
      <w:numFmt w:val="bullet"/>
      <w:lvlText w:val=""/>
      <w:lvlJc w:val="left"/>
      <w:pPr>
        <w:ind w:left="5106" w:hanging="360"/>
      </w:pPr>
      <w:rPr>
        <w:rFonts w:ascii="Symbol" w:hAnsi="Symbol" w:hint="default"/>
      </w:rPr>
    </w:lvl>
    <w:lvl w:ilvl="7" w:tplc="9D56604C">
      <w:start w:val="1"/>
      <w:numFmt w:val="bullet"/>
      <w:lvlText w:val="o"/>
      <w:lvlJc w:val="left"/>
      <w:pPr>
        <w:ind w:left="5826" w:hanging="360"/>
      </w:pPr>
      <w:rPr>
        <w:rFonts w:ascii="Courier New" w:hAnsi="Courier New" w:cs="Courier New" w:hint="default"/>
      </w:rPr>
    </w:lvl>
    <w:lvl w:ilvl="8" w:tplc="D80A9EBC">
      <w:start w:val="1"/>
      <w:numFmt w:val="bullet"/>
      <w:lvlText w:val=""/>
      <w:lvlJc w:val="left"/>
      <w:pPr>
        <w:ind w:left="6546" w:hanging="360"/>
      </w:pPr>
      <w:rPr>
        <w:rFonts w:ascii="Wingdings" w:hAnsi="Wingdings" w:hint="default"/>
      </w:rPr>
    </w:lvl>
  </w:abstractNum>
  <w:abstractNum w:abstractNumId="9" w15:restartNumberingAfterBreak="0">
    <w:nsid w:val="0000001C"/>
    <w:multiLevelType w:val="hybridMultilevel"/>
    <w:tmpl w:val="C69E44D6"/>
    <w:lvl w:ilvl="0" w:tplc="4CE2FC9A">
      <w:start w:val="2016"/>
      <w:numFmt w:val="bullet"/>
      <w:lvlText w:val="-"/>
      <w:lvlJc w:val="left"/>
      <w:pPr>
        <w:ind w:left="720" w:hanging="360"/>
      </w:pPr>
      <w:rPr>
        <w:rFonts w:ascii="Calibri" w:eastAsia="Calibri" w:hAnsi="Calibri" w:cs="Times New Roman" w:hint="default"/>
      </w:rPr>
    </w:lvl>
    <w:lvl w:ilvl="1" w:tplc="2A6E3D6E">
      <w:start w:val="1"/>
      <w:numFmt w:val="bullet"/>
      <w:lvlText w:val="o"/>
      <w:lvlJc w:val="left"/>
      <w:pPr>
        <w:ind w:left="1440" w:hanging="360"/>
      </w:pPr>
      <w:rPr>
        <w:rFonts w:ascii="Courier New" w:hAnsi="Courier New" w:cs="Courier New" w:hint="default"/>
      </w:rPr>
    </w:lvl>
    <w:lvl w:ilvl="2" w:tplc="1D302E2A">
      <w:start w:val="1"/>
      <w:numFmt w:val="bullet"/>
      <w:lvlText w:val=""/>
      <w:lvlJc w:val="left"/>
      <w:pPr>
        <w:ind w:left="2160" w:hanging="360"/>
      </w:pPr>
      <w:rPr>
        <w:rFonts w:ascii="Wingdings" w:hAnsi="Wingdings" w:hint="default"/>
      </w:rPr>
    </w:lvl>
    <w:lvl w:ilvl="3" w:tplc="5FCCAF18">
      <w:start w:val="1"/>
      <w:numFmt w:val="bullet"/>
      <w:lvlText w:val=""/>
      <w:lvlJc w:val="left"/>
      <w:pPr>
        <w:ind w:left="2880" w:hanging="360"/>
      </w:pPr>
      <w:rPr>
        <w:rFonts w:ascii="Symbol" w:hAnsi="Symbol" w:hint="default"/>
      </w:rPr>
    </w:lvl>
    <w:lvl w:ilvl="4" w:tplc="D40EAEB2">
      <w:start w:val="1"/>
      <w:numFmt w:val="bullet"/>
      <w:lvlText w:val="o"/>
      <w:lvlJc w:val="left"/>
      <w:pPr>
        <w:ind w:left="3600" w:hanging="360"/>
      </w:pPr>
      <w:rPr>
        <w:rFonts w:ascii="Courier New" w:hAnsi="Courier New" w:cs="Courier New" w:hint="default"/>
      </w:rPr>
    </w:lvl>
    <w:lvl w:ilvl="5" w:tplc="995258FE">
      <w:start w:val="1"/>
      <w:numFmt w:val="bullet"/>
      <w:lvlText w:val=""/>
      <w:lvlJc w:val="left"/>
      <w:pPr>
        <w:ind w:left="4320" w:hanging="360"/>
      </w:pPr>
      <w:rPr>
        <w:rFonts w:ascii="Wingdings" w:hAnsi="Wingdings" w:hint="default"/>
      </w:rPr>
    </w:lvl>
    <w:lvl w:ilvl="6" w:tplc="9AA67E3A">
      <w:start w:val="1"/>
      <w:numFmt w:val="bullet"/>
      <w:lvlText w:val=""/>
      <w:lvlJc w:val="left"/>
      <w:pPr>
        <w:ind w:left="5040" w:hanging="360"/>
      </w:pPr>
      <w:rPr>
        <w:rFonts w:ascii="Symbol" w:hAnsi="Symbol" w:hint="default"/>
      </w:rPr>
    </w:lvl>
    <w:lvl w:ilvl="7" w:tplc="1540AAA8">
      <w:start w:val="1"/>
      <w:numFmt w:val="bullet"/>
      <w:lvlText w:val="o"/>
      <w:lvlJc w:val="left"/>
      <w:pPr>
        <w:ind w:left="5760" w:hanging="360"/>
      </w:pPr>
      <w:rPr>
        <w:rFonts w:ascii="Courier New" w:hAnsi="Courier New" w:cs="Courier New" w:hint="default"/>
      </w:rPr>
    </w:lvl>
    <w:lvl w:ilvl="8" w:tplc="9230CDBA">
      <w:start w:val="1"/>
      <w:numFmt w:val="bullet"/>
      <w:lvlText w:val=""/>
      <w:lvlJc w:val="left"/>
      <w:pPr>
        <w:ind w:left="6480" w:hanging="360"/>
      </w:pPr>
      <w:rPr>
        <w:rFonts w:ascii="Wingdings" w:hAnsi="Wingdings" w:hint="default"/>
      </w:rPr>
    </w:lvl>
  </w:abstractNum>
  <w:abstractNum w:abstractNumId="10" w15:restartNumberingAfterBreak="0">
    <w:nsid w:val="0000001D"/>
    <w:multiLevelType w:val="hybridMultilevel"/>
    <w:tmpl w:val="280E2A30"/>
    <w:lvl w:ilvl="0" w:tplc="03AC3ABC">
      <w:start w:val="1"/>
      <w:numFmt w:val="lowerLetter"/>
      <w:lvlText w:val="%1."/>
      <w:lvlJc w:val="left"/>
      <w:pPr>
        <w:ind w:left="720" w:hanging="360"/>
      </w:pPr>
    </w:lvl>
    <w:lvl w:ilvl="1" w:tplc="A81EFF1C">
      <w:start w:val="1"/>
      <w:numFmt w:val="lowerLetter"/>
      <w:lvlText w:val="%2."/>
      <w:lvlJc w:val="left"/>
      <w:pPr>
        <w:ind w:left="1440" w:hanging="360"/>
      </w:pPr>
    </w:lvl>
    <w:lvl w:ilvl="2" w:tplc="880CC542">
      <w:start w:val="1"/>
      <w:numFmt w:val="lowerRoman"/>
      <w:lvlText w:val="%3."/>
      <w:lvlJc w:val="right"/>
      <w:pPr>
        <w:ind w:left="2160" w:hanging="180"/>
      </w:pPr>
    </w:lvl>
    <w:lvl w:ilvl="3" w:tplc="FD78A050">
      <w:start w:val="1"/>
      <w:numFmt w:val="decimal"/>
      <w:lvlText w:val="%4."/>
      <w:lvlJc w:val="left"/>
      <w:pPr>
        <w:ind w:left="2880" w:hanging="360"/>
      </w:pPr>
      <w:rPr>
        <w:color w:val="FFFFFF" w:themeColor="background1"/>
      </w:rPr>
    </w:lvl>
    <w:lvl w:ilvl="4" w:tplc="BD722FEC">
      <w:start w:val="1"/>
      <w:numFmt w:val="lowerLetter"/>
      <w:lvlText w:val="%5."/>
      <w:lvlJc w:val="left"/>
      <w:pPr>
        <w:ind w:left="3600" w:hanging="360"/>
      </w:pPr>
    </w:lvl>
    <w:lvl w:ilvl="5" w:tplc="D3CCE2E4">
      <w:start w:val="1"/>
      <w:numFmt w:val="lowerRoman"/>
      <w:lvlText w:val="%6."/>
      <w:lvlJc w:val="right"/>
      <w:pPr>
        <w:ind w:left="4320" w:hanging="180"/>
      </w:pPr>
    </w:lvl>
    <w:lvl w:ilvl="6" w:tplc="E6E6AE72">
      <w:start w:val="1"/>
      <w:numFmt w:val="decimal"/>
      <w:lvlText w:val="%7."/>
      <w:lvlJc w:val="left"/>
      <w:pPr>
        <w:ind w:left="5040" w:hanging="360"/>
      </w:pPr>
    </w:lvl>
    <w:lvl w:ilvl="7" w:tplc="D0306DFE">
      <w:start w:val="1"/>
      <w:numFmt w:val="lowerLetter"/>
      <w:lvlText w:val="%8."/>
      <w:lvlJc w:val="left"/>
      <w:pPr>
        <w:ind w:left="5760" w:hanging="360"/>
      </w:pPr>
    </w:lvl>
    <w:lvl w:ilvl="8" w:tplc="4CB88A50">
      <w:start w:val="1"/>
      <w:numFmt w:val="lowerRoman"/>
      <w:lvlText w:val="%9."/>
      <w:lvlJc w:val="right"/>
      <w:pPr>
        <w:ind w:left="6480" w:hanging="180"/>
      </w:pPr>
    </w:lvl>
  </w:abstractNum>
  <w:abstractNum w:abstractNumId="11" w15:restartNumberingAfterBreak="0">
    <w:nsid w:val="0000001E"/>
    <w:multiLevelType w:val="hybridMultilevel"/>
    <w:tmpl w:val="1CA8C718"/>
    <w:lvl w:ilvl="0" w:tplc="86F2598A">
      <w:start w:val="1"/>
      <w:numFmt w:val="lowerLetter"/>
      <w:lvlText w:val="%1."/>
      <w:lvlJc w:val="left"/>
      <w:pPr>
        <w:ind w:left="360" w:hanging="360"/>
      </w:pPr>
      <w:rPr>
        <w:rFonts w:cs="Times New Roman"/>
      </w:rPr>
    </w:lvl>
    <w:lvl w:ilvl="1" w:tplc="72DAA03E">
      <w:start w:val="1"/>
      <w:numFmt w:val="decimal"/>
      <w:lvlText w:val="%2."/>
      <w:lvlJc w:val="left"/>
      <w:pPr>
        <w:tabs>
          <w:tab w:val="num" w:pos="1440"/>
        </w:tabs>
        <w:ind w:left="1440" w:hanging="360"/>
      </w:pPr>
    </w:lvl>
    <w:lvl w:ilvl="2" w:tplc="12A83422">
      <w:start w:val="1"/>
      <w:numFmt w:val="decimal"/>
      <w:lvlText w:val="%3."/>
      <w:lvlJc w:val="left"/>
      <w:pPr>
        <w:tabs>
          <w:tab w:val="num" w:pos="2160"/>
        </w:tabs>
        <w:ind w:left="2160" w:hanging="360"/>
      </w:pPr>
    </w:lvl>
    <w:lvl w:ilvl="3" w:tplc="89C01B44">
      <w:start w:val="1"/>
      <w:numFmt w:val="decimal"/>
      <w:lvlText w:val="%4."/>
      <w:lvlJc w:val="left"/>
      <w:pPr>
        <w:tabs>
          <w:tab w:val="num" w:pos="2880"/>
        </w:tabs>
        <w:ind w:left="2880" w:hanging="360"/>
      </w:pPr>
    </w:lvl>
    <w:lvl w:ilvl="4" w:tplc="73BA4826">
      <w:start w:val="1"/>
      <w:numFmt w:val="decimal"/>
      <w:lvlText w:val="%5."/>
      <w:lvlJc w:val="left"/>
      <w:pPr>
        <w:tabs>
          <w:tab w:val="num" w:pos="3600"/>
        </w:tabs>
        <w:ind w:left="3600" w:hanging="360"/>
      </w:pPr>
    </w:lvl>
    <w:lvl w:ilvl="5" w:tplc="6C707EF6">
      <w:start w:val="1"/>
      <w:numFmt w:val="decimal"/>
      <w:lvlText w:val="%6."/>
      <w:lvlJc w:val="left"/>
      <w:pPr>
        <w:tabs>
          <w:tab w:val="num" w:pos="4320"/>
        </w:tabs>
        <w:ind w:left="4320" w:hanging="360"/>
      </w:pPr>
    </w:lvl>
    <w:lvl w:ilvl="6" w:tplc="44282636">
      <w:start w:val="1"/>
      <w:numFmt w:val="decimal"/>
      <w:lvlText w:val="%7."/>
      <w:lvlJc w:val="left"/>
      <w:pPr>
        <w:tabs>
          <w:tab w:val="num" w:pos="5040"/>
        </w:tabs>
        <w:ind w:left="5040" w:hanging="360"/>
      </w:pPr>
    </w:lvl>
    <w:lvl w:ilvl="7" w:tplc="57FAAE80">
      <w:start w:val="1"/>
      <w:numFmt w:val="decimal"/>
      <w:lvlText w:val="%8."/>
      <w:lvlJc w:val="left"/>
      <w:pPr>
        <w:tabs>
          <w:tab w:val="num" w:pos="5760"/>
        </w:tabs>
        <w:ind w:left="5760" w:hanging="360"/>
      </w:pPr>
    </w:lvl>
    <w:lvl w:ilvl="8" w:tplc="F6EA0C1E">
      <w:start w:val="1"/>
      <w:numFmt w:val="decimal"/>
      <w:lvlText w:val="%9."/>
      <w:lvlJc w:val="left"/>
      <w:pPr>
        <w:tabs>
          <w:tab w:val="num" w:pos="6480"/>
        </w:tabs>
        <w:ind w:left="6480" w:hanging="360"/>
      </w:pPr>
    </w:lvl>
  </w:abstractNum>
  <w:abstractNum w:abstractNumId="12" w15:restartNumberingAfterBreak="0">
    <w:nsid w:val="00000020"/>
    <w:multiLevelType w:val="hybridMultilevel"/>
    <w:tmpl w:val="B6264D0A"/>
    <w:lvl w:ilvl="0" w:tplc="DD1E45A0">
      <w:start w:val="1"/>
      <w:numFmt w:val="lowerLetter"/>
      <w:lvlText w:val="%1."/>
      <w:lvlJc w:val="left"/>
      <w:pPr>
        <w:ind w:left="720" w:hanging="360"/>
      </w:pPr>
      <w:rPr>
        <w:b w:val="0"/>
        <w:bCs w:val="0"/>
      </w:rPr>
    </w:lvl>
    <w:lvl w:ilvl="1" w:tplc="5F48D0E2">
      <w:start w:val="1"/>
      <w:numFmt w:val="lowerLetter"/>
      <w:lvlText w:val="%2."/>
      <w:lvlJc w:val="left"/>
      <w:pPr>
        <w:ind w:left="1440" w:hanging="360"/>
      </w:pPr>
    </w:lvl>
    <w:lvl w:ilvl="2" w:tplc="14684772">
      <w:start w:val="1"/>
      <w:numFmt w:val="lowerRoman"/>
      <w:lvlText w:val="%3."/>
      <w:lvlJc w:val="right"/>
      <w:pPr>
        <w:ind w:left="2160" w:hanging="180"/>
      </w:pPr>
    </w:lvl>
    <w:lvl w:ilvl="3" w:tplc="591E408A">
      <w:start w:val="1"/>
      <w:numFmt w:val="decimal"/>
      <w:lvlText w:val="%4."/>
      <w:lvlJc w:val="left"/>
      <w:pPr>
        <w:ind w:left="2880" w:hanging="360"/>
      </w:pPr>
    </w:lvl>
    <w:lvl w:ilvl="4" w:tplc="3966614C">
      <w:start w:val="1"/>
      <w:numFmt w:val="lowerLetter"/>
      <w:lvlText w:val="%5."/>
      <w:lvlJc w:val="left"/>
      <w:pPr>
        <w:ind w:left="3600" w:hanging="360"/>
      </w:pPr>
    </w:lvl>
    <w:lvl w:ilvl="5" w:tplc="06BEE548">
      <w:start w:val="1"/>
      <w:numFmt w:val="lowerRoman"/>
      <w:lvlText w:val="%6."/>
      <w:lvlJc w:val="right"/>
      <w:pPr>
        <w:ind w:left="4320" w:hanging="180"/>
      </w:pPr>
    </w:lvl>
    <w:lvl w:ilvl="6" w:tplc="A51A680C">
      <w:start w:val="1"/>
      <w:numFmt w:val="decimal"/>
      <w:lvlText w:val="%7."/>
      <w:lvlJc w:val="left"/>
      <w:pPr>
        <w:ind w:left="5040" w:hanging="360"/>
      </w:pPr>
    </w:lvl>
    <w:lvl w:ilvl="7" w:tplc="03B6A3EC">
      <w:start w:val="1"/>
      <w:numFmt w:val="lowerLetter"/>
      <w:lvlText w:val="%8."/>
      <w:lvlJc w:val="left"/>
      <w:pPr>
        <w:ind w:left="5760" w:hanging="360"/>
      </w:pPr>
    </w:lvl>
    <w:lvl w:ilvl="8" w:tplc="3F527B04">
      <w:start w:val="1"/>
      <w:numFmt w:val="lowerRoman"/>
      <w:lvlText w:val="%9."/>
      <w:lvlJc w:val="right"/>
      <w:pPr>
        <w:ind w:left="6480" w:hanging="180"/>
      </w:pPr>
    </w:lvl>
  </w:abstractNum>
  <w:abstractNum w:abstractNumId="13" w15:restartNumberingAfterBreak="0">
    <w:nsid w:val="00000023"/>
    <w:multiLevelType w:val="hybridMultilevel"/>
    <w:tmpl w:val="2C2ACEDC"/>
    <w:lvl w:ilvl="0" w:tplc="EA94F72C">
      <w:start w:val="1"/>
      <w:numFmt w:val="lowerLetter"/>
      <w:lvlText w:val="%1."/>
      <w:lvlJc w:val="left"/>
      <w:pPr>
        <w:ind w:left="789" w:hanging="429"/>
      </w:pPr>
    </w:lvl>
    <w:lvl w:ilvl="1" w:tplc="DC2AC068">
      <w:start w:val="1"/>
      <w:numFmt w:val="lowerLetter"/>
      <w:lvlText w:val="%2."/>
      <w:lvlJc w:val="left"/>
      <w:pPr>
        <w:ind w:left="1440" w:hanging="360"/>
      </w:pPr>
    </w:lvl>
    <w:lvl w:ilvl="2" w:tplc="FFC6DF3C">
      <w:start w:val="1"/>
      <w:numFmt w:val="lowerRoman"/>
      <w:lvlText w:val="%3."/>
      <w:lvlJc w:val="right"/>
      <w:pPr>
        <w:ind w:left="2160" w:hanging="180"/>
      </w:pPr>
    </w:lvl>
    <w:lvl w:ilvl="3" w:tplc="90964404">
      <w:start w:val="1"/>
      <w:numFmt w:val="decimal"/>
      <w:lvlText w:val="%4."/>
      <w:lvlJc w:val="left"/>
      <w:pPr>
        <w:ind w:left="2880" w:hanging="360"/>
      </w:pPr>
    </w:lvl>
    <w:lvl w:ilvl="4" w:tplc="DD522916">
      <w:start w:val="1"/>
      <w:numFmt w:val="lowerLetter"/>
      <w:lvlText w:val="%5."/>
      <w:lvlJc w:val="left"/>
      <w:pPr>
        <w:ind w:left="3600" w:hanging="360"/>
      </w:pPr>
    </w:lvl>
    <w:lvl w:ilvl="5" w:tplc="84D46340">
      <w:start w:val="1"/>
      <w:numFmt w:val="lowerRoman"/>
      <w:lvlText w:val="%6."/>
      <w:lvlJc w:val="right"/>
      <w:pPr>
        <w:ind w:left="4320" w:hanging="180"/>
      </w:pPr>
    </w:lvl>
    <w:lvl w:ilvl="6" w:tplc="19AC434E">
      <w:start w:val="1"/>
      <w:numFmt w:val="decimal"/>
      <w:lvlText w:val="%7."/>
      <w:lvlJc w:val="left"/>
      <w:pPr>
        <w:ind w:left="5040" w:hanging="360"/>
      </w:pPr>
    </w:lvl>
    <w:lvl w:ilvl="7" w:tplc="8270A822">
      <w:start w:val="1"/>
      <w:numFmt w:val="lowerLetter"/>
      <w:lvlText w:val="%8."/>
      <w:lvlJc w:val="left"/>
      <w:pPr>
        <w:ind w:left="5760" w:hanging="360"/>
      </w:pPr>
    </w:lvl>
    <w:lvl w:ilvl="8" w:tplc="9900F98E">
      <w:start w:val="1"/>
      <w:numFmt w:val="lowerRoman"/>
      <w:lvlText w:val="%9."/>
      <w:lvlJc w:val="right"/>
      <w:pPr>
        <w:ind w:left="6480" w:hanging="180"/>
      </w:pPr>
    </w:lvl>
  </w:abstractNum>
  <w:abstractNum w:abstractNumId="14" w15:restartNumberingAfterBreak="0">
    <w:nsid w:val="074ABA8C"/>
    <w:multiLevelType w:val="hybridMultilevel"/>
    <w:tmpl w:val="FFFFFFFF"/>
    <w:lvl w:ilvl="0" w:tplc="05B080CC">
      <w:start w:val="1"/>
      <w:numFmt w:val="bullet"/>
      <w:lvlText w:val=""/>
      <w:lvlJc w:val="left"/>
      <w:pPr>
        <w:ind w:left="720" w:hanging="360"/>
      </w:pPr>
      <w:rPr>
        <w:rFonts w:ascii="Symbol" w:hAnsi="Symbol" w:hint="default"/>
      </w:rPr>
    </w:lvl>
    <w:lvl w:ilvl="1" w:tplc="ADA63A28">
      <w:start w:val="1"/>
      <w:numFmt w:val="bullet"/>
      <w:lvlText w:val="o"/>
      <w:lvlJc w:val="left"/>
      <w:pPr>
        <w:ind w:left="1440" w:hanging="360"/>
      </w:pPr>
      <w:rPr>
        <w:rFonts w:ascii="Courier New" w:hAnsi="Courier New" w:hint="default"/>
      </w:rPr>
    </w:lvl>
    <w:lvl w:ilvl="2" w:tplc="7296619E">
      <w:start w:val="1"/>
      <w:numFmt w:val="bullet"/>
      <w:lvlText w:val=""/>
      <w:lvlJc w:val="left"/>
      <w:pPr>
        <w:ind w:left="2160" w:hanging="360"/>
      </w:pPr>
      <w:rPr>
        <w:rFonts w:ascii="Wingdings" w:hAnsi="Wingdings" w:hint="default"/>
      </w:rPr>
    </w:lvl>
    <w:lvl w:ilvl="3" w:tplc="856A9EDE">
      <w:start w:val="1"/>
      <w:numFmt w:val="bullet"/>
      <w:lvlText w:val=""/>
      <w:lvlJc w:val="left"/>
      <w:pPr>
        <w:ind w:left="2880" w:hanging="360"/>
      </w:pPr>
      <w:rPr>
        <w:rFonts w:ascii="Symbol" w:hAnsi="Symbol" w:hint="default"/>
      </w:rPr>
    </w:lvl>
    <w:lvl w:ilvl="4" w:tplc="3F5C08D8">
      <w:start w:val="1"/>
      <w:numFmt w:val="bullet"/>
      <w:lvlText w:val="o"/>
      <w:lvlJc w:val="left"/>
      <w:pPr>
        <w:ind w:left="3600" w:hanging="360"/>
      </w:pPr>
      <w:rPr>
        <w:rFonts w:ascii="Courier New" w:hAnsi="Courier New" w:hint="default"/>
      </w:rPr>
    </w:lvl>
    <w:lvl w:ilvl="5" w:tplc="8BB89F66">
      <w:start w:val="1"/>
      <w:numFmt w:val="bullet"/>
      <w:lvlText w:val=""/>
      <w:lvlJc w:val="left"/>
      <w:pPr>
        <w:ind w:left="4320" w:hanging="360"/>
      </w:pPr>
      <w:rPr>
        <w:rFonts w:ascii="Wingdings" w:hAnsi="Wingdings" w:hint="default"/>
      </w:rPr>
    </w:lvl>
    <w:lvl w:ilvl="6" w:tplc="8A50944E">
      <w:start w:val="1"/>
      <w:numFmt w:val="bullet"/>
      <w:lvlText w:val=""/>
      <w:lvlJc w:val="left"/>
      <w:pPr>
        <w:ind w:left="5040" w:hanging="360"/>
      </w:pPr>
      <w:rPr>
        <w:rFonts w:ascii="Symbol" w:hAnsi="Symbol" w:hint="default"/>
      </w:rPr>
    </w:lvl>
    <w:lvl w:ilvl="7" w:tplc="DC4608D4">
      <w:start w:val="1"/>
      <w:numFmt w:val="bullet"/>
      <w:lvlText w:val="o"/>
      <w:lvlJc w:val="left"/>
      <w:pPr>
        <w:ind w:left="5760" w:hanging="360"/>
      </w:pPr>
      <w:rPr>
        <w:rFonts w:ascii="Courier New" w:hAnsi="Courier New" w:hint="default"/>
      </w:rPr>
    </w:lvl>
    <w:lvl w:ilvl="8" w:tplc="12AE094A">
      <w:start w:val="1"/>
      <w:numFmt w:val="bullet"/>
      <w:lvlText w:val=""/>
      <w:lvlJc w:val="left"/>
      <w:pPr>
        <w:ind w:left="6480" w:hanging="360"/>
      </w:pPr>
      <w:rPr>
        <w:rFonts w:ascii="Wingdings" w:hAnsi="Wingdings" w:hint="default"/>
      </w:rPr>
    </w:lvl>
  </w:abstractNum>
  <w:abstractNum w:abstractNumId="15" w15:restartNumberingAfterBreak="0">
    <w:nsid w:val="0AE94A8D"/>
    <w:multiLevelType w:val="hybridMultilevel"/>
    <w:tmpl w:val="F920C938"/>
    <w:lvl w:ilvl="0" w:tplc="2E6C4CA4">
      <w:start w:val="1"/>
      <w:numFmt w:val="bullet"/>
      <w:pStyle w:val="BBullet1"/>
      <w:lvlText w:val=""/>
      <w:lvlJc w:val="left"/>
      <w:pPr>
        <w:ind w:left="720" w:hanging="360"/>
      </w:pPr>
      <w:rPr>
        <w:rFonts w:ascii="Symbol" w:hAnsi="Symbol" w:hint="default"/>
      </w:rPr>
    </w:lvl>
    <w:lvl w:ilvl="1" w:tplc="9502F3BC">
      <w:start w:val="1"/>
      <w:numFmt w:val="bullet"/>
      <w:lvlText w:val="o"/>
      <w:lvlJc w:val="left"/>
      <w:pPr>
        <w:ind w:left="1440" w:hanging="360"/>
      </w:pPr>
      <w:rPr>
        <w:rFonts w:ascii="Courier New" w:hAnsi="Courier New" w:cs="Courier New" w:hint="default"/>
      </w:rPr>
    </w:lvl>
    <w:lvl w:ilvl="2" w:tplc="24F64290" w:tentative="1">
      <w:start w:val="1"/>
      <w:numFmt w:val="bullet"/>
      <w:lvlText w:val=""/>
      <w:lvlJc w:val="left"/>
      <w:pPr>
        <w:ind w:left="2160" w:hanging="360"/>
      </w:pPr>
      <w:rPr>
        <w:rFonts w:ascii="Wingdings" w:hAnsi="Wingdings" w:hint="default"/>
      </w:rPr>
    </w:lvl>
    <w:lvl w:ilvl="3" w:tplc="DA6E267C" w:tentative="1">
      <w:start w:val="1"/>
      <w:numFmt w:val="bullet"/>
      <w:lvlText w:val=""/>
      <w:lvlJc w:val="left"/>
      <w:pPr>
        <w:ind w:left="2880" w:hanging="360"/>
      </w:pPr>
      <w:rPr>
        <w:rFonts w:ascii="Symbol" w:hAnsi="Symbol" w:hint="default"/>
      </w:rPr>
    </w:lvl>
    <w:lvl w:ilvl="4" w:tplc="B6FA06C2" w:tentative="1">
      <w:start w:val="1"/>
      <w:numFmt w:val="bullet"/>
      <w:lvlText w:val="o"/>
      <w:lvlJc w:val="left"/>
      <w:pPr>
        <w:ind w:left="3600" w:hanging="360"/>
      </w:pPr>
      <w:rPr>
        <w:rFonts w:ascii="Courier New" w:hAnsi="Courier New" w:cs="Courier New" w:hint="default"/>
      </w:rPr>
    </w:lvl>
    <w:lvl w:ilvl="5" w:tplc="835CFA6A" w:tentative="1">
      <w:start w:val="1"/>
      <w:numFmt w:val="bullet"/>
      <w:lvlText w:val=""/>
      <w:lvlJc w:val="left"/>
      <w:pPr>
        <w:ind w:left="4320" w:hanging="360"/>
      </w:pPr>
      <w:rPr>
        <w:rFonts w:ascii="Wingdings" w:hAnsi="Wingdings" w:hint="default"/>
      </w:rPr>
    </w:lvl>
    <w:lvl w:ilvl="6" w:tplc="41DC2700" w:tentative="1">
      <w:start w:val="1"/>
      <w:numFmt w:val="bullet"/>
      <w:lvlText w:val=""/>
      <w:lvlJc w:val="left"/>
      <w:pPr>
        <w:ind w:left="5040" w:hanging="360"/>
      </w:pPr>
      <w:rPr>
        <w:rFonts w:ascii="Symbol" w:hAnsi="Symbol" w:hint="default"/>
      </w:rPr>
    </w:lvl>
    <w:lvl w:ilvl="7" w:tplc="A47C952A" w:tentative="1">
      <w:start w:val="1"/>
      <w:numFmt w:val="bullet"/>
      <w:lvlText w:val="o"/>
      <w:lvlJc w:val="left"/>
      <w:pPr>
        <w:ind w:left="5760" w:hanging="360"/>
      </w:pPr>
      <w:rPr>
        <w:rFonts w:ascii="Courier New" w:hAnsi="Courier New" w:cs="Courier New" w:hint="default"/>
      </w:rPr>
    </w:lvl>
    <w:lvl w:ilvl="8" w:tplc="F3E8C762" w:tentative="1">
      <w:start w:val="1"/>
      <w:numFmt w:val="bullet"/>
      <w:lvlText w:val=""/>
      <w:lvlJc w:val="left"/>
      <w:pPr>
        <w:ind w:left="6480" w:hanging="360"/>
      </w:pPr>
      <w:rPr>
        <w:rFonts w:ascii="Wingdings" w:hAnsi="Wingdings" w:hint="default"/>
      </w:rPr>
    </w:lvl>
  </w:abstractNum>
  <w:abstractNum w:abstractNumId="16" w15:restartNumberingAfterBreak="0">
    <w:nsid w:val="0B1B4160"/>
    <w:multiLevelType w:val="hybridMultilevel"/>
    <w:tmpl w:val="3BD23464"/>
    <w:lvl w:ilvl="0" w:tplc="546E8D5A">
      <w:numFmt w:val="bullet"/>
      <w:pStyle w:val="Bullet2"/>
      <w:lvlText w:val="-"/>
      <w:lvlJc w:val="left"/>
      <w:pPr>
        <w:ind w:left="720" w:hanging="360"/>
      </w:pPr>
      <w:rPr>
        <w:rFonts w:ascii="Calibri" w:eastAsia="SimSu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564936"/>
    <w:multiLevelType w:val="hybridMultilevel"/>
    <w:tmpl w:val="1624E15A"/>
    <w:lvl w:ilvl="0" w:tplc="CE8C6F6A">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6857DA"/>
    <w:multiLevelType w:val="multilevel"/>
    <w:tmpl w:val="2A0C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B362950"/>
    <w:multiLevelType w:val="hybridMultilevel"/>
    <w:tmpl w:val="2C2ACEDC"/>
    <w:lvl w:ilvl="0" w:tplc="D2A8EF08">
      <w:start w:val="1"/>
      <w:numFmt w:val="lowerLetter"/>
      <w:lvlText w:val="%1."/>
      <w:lvlJc w:val="left"/>
      <w:pPr>
        <w:ind w:left="789" w:hanging="429"/>
      </w:pPr>
    </w:lvl>
    <w:lvl w:ilvl="1" w:tplc="B7CCA786">
      <w:start w:val="1"/>
      <w:numFmt w:val="lowerLetter"/>
      <w:lvlText w:val="%2."/>
      <w:lvlJc w:val="left"/>
      <w:pPr>
        <w:ind w:left="1440" w:hanging="360"/>
      </w:pPr>
    </w:lvl>
    <w:lvl w:ilvl="2" w:tplc="35E0267C">
      <w:start w:val="1"/>
      <w:numFmt w:val="lowerRoman"/>
      <w:lvlText w:val="%3."/>
      <w:lvlJc w:val="right"/>
      <w:pPr>
        <w:ind w:left="2160" w:hanging="180"/>
      </w:pPr>
    </w:lvl>
    <w:lvl w:ilvl="3" w:tplc="BF4AF962">
      <w:start w:val="1"/>
      <w:numFmt w:val="decimal"/>
      <w:lvlText w:val="%4."/>
      <w:lvlJc w:val="left"/>
      <w:pPr>
        <w:ind w:left="2880" w:hanging="360"/>
      </w:pPr>
    </w:lvl>
    <w:lvl w:ilvl="4" w:tplc="A9862B94">
      <w:start w:val="1"/>
      <w:numFmt w:val="lowerLetter"/>
      <w:lvlText w:val="%5."/>
      <w:lvlJc w:val="left"/>
      <w:pPr>
        <w:ind w:left="3600" w:hanging="360"/>
      </w:pPr>
    </w:lvl>
    <w:lvl w:ilvl="5" w:tplc="208AC368">
      <w:start w:val="1"/>
      <w:numFmt w:val="lowerRoman"/>
      <w:lvlText w:val="%6."/>
      <w:lvlJc w:val="right"/>
      <w:pPr>
        <w:ind w:left="4320" w:hanging="180"/>
      </w:pPr>
    </w:lvl>
    <w:lvl w:ilvl="6" w:tplc="14ECF676">
      <w:start w:val="1"/>
      <w:numFmt w:val="decimal"/>
      <w:lvlText w:val="%7."/>
      <w:lvlJc w:val="left"/>
      <w:pPr>
        <w:ind w:left="5040" w:hanging="360"/>
      </w:pPr>
    </w:lvl>
    <w:lvl w:ilvl="7" w:tplc="D8326DCC">
      <w:start w:val="1"/>
      <w:numFmt w:val="lowerLetter"/>
      <w:lvlText w:val="%8."/>
      <w:lvlJc w:val="left"/>
      <w:pPr>
        <w:ind w:left="5760" w:hanging="360"/>
      </w:pPr>
    </w:lvl>
    <w:lvl w:ilvl="8" w:tplc="B00C4DD2">
      <w:start w:val="1"/>
      <w:numFmt w:val="lowerRoman"/>
      <w:lvlText w:val="%9."/>
      <w:lvlJc w:val="right"/>
      <w:pPr>
        <w:ind w:left="6480" w:hanging="180"/>
      </w:pPr>
    </w:lvl>
  </w:abstractNum>
  <w:abstractNum w:abstractNumId="20" w15:restartNumberingAfterBreak="0">
    <w:nsid w:val="1B8B4B49"/>
    <w:multiLevelType w:val="hybridMultilevel"/>
    <w:tmpl w:val="C7A81EF2"/>
    <w:lvl w:ilvl="0" w:tplc="E0EC5A1A">
      <w:start w:val="1"/>
      <w:numFmt w:val="decimal"/>
      <w:lvlText w:val="%1."/>
      <w:lvlJc w:val="left"/>
      <w:pPr>
        <w:ind w:left="720" w:hanging="360"/>
      </w:pPr>
    </w:lvl>
    <w:lvl w:ilvl="1" w:tplc="02A84498" w:tentative="1">
      <w:start w:val="1"/>
      <w:numFmt w:val="lowerLetter"/>
      <w:lvlText w:val="%2."/>
      <w:lvlJc w:val="left"/>
      <w:pPr>
        <w:ind w:left="1440" w:hanging="360"/>
      </w:pPr>
    </w:lvl>
    <w:lvl w:ilvl="2" w:tplc="F70C16FC" w:tentative="1">
      <w:start w:val="1"/>
      <w:numFmt w:val="lowerRoman"/>
      <w:lvlText w:val="%3."/>
      <w:lvlJc w:val="right"/>
      <w:pPr>
        <w:ind w:left="2160" w:hanging="180"/>
      </w:pPr>
    </w:lvl>
    <w:lvl w:ilvl="3" w:tplc="153C1E22" w:tentative="1">
      <w:start w:val="1"/>
      <w:numFmt w:val="decimal"/>
      <w:lvlText w:val="%4."/>
      <w:lvlJc w:val="left"/>
      <w:pPr>
        <w:ind w:left="2880" w:hanging="360"/>
      </w:pPr>
    </w:lvl>
    <w:lvl w:ilvl="4" w:tplc="3DBE2894" w:tentative="1">
      <w:start w:val="1"/>
      <w:numFmt w:val="lowerLetter"/>
      <w:lvlText w:val="%5."/>
      <w:lvlJc w:val="left"/>
      <w:pPr>
        <w:ind w:left="3600" w:hanging="360"/>
      </w:pPr>
    </w:lvl>
    <w:lvl w:ilvl="5" w:tplc="2CA8972E" w:tentative="1">
      <w:start w:val="1"/>
      <w:numFmt w:val="lowerRoman"/>
      <w:lvlText w:val="%6."/>
      <w:lvlJc w:val="right"/>
      <w:pPr>
        <w:ind w:left="4320" w:hanging="180"/>
      </w:pPr>
    </w:lvl>
    <w:lvl w:ilvl="6" w:tplc="296ED360" w:tentative="1">
      <w:start w:val="1"/>
      <w:numFmt w:val="decimal"/>
      <w:lvlText w:val="%7."/>
      <w:lvlJc w:val="left"/>
      <w:pPr>
        <w:ind w:left="5040" w:hanging="360"/>
      </w:pPr>
    </w:lvl>
    <w:lvl w:ilvl="7" w:tplc="A7EC88EA" w:tentative="1">
      <w:start w:val="1"/>
      <w:numFmt w:val="lowerLetter"/>
      <w:lvlText w:val="%8."/>
      <w:lvlJc w:val="left"/>
      <w:pPr>
        <w:ind w:left="5760" w:hanging="360"/>
      </w:pPr>
    </w:lvl>
    <w:lvl w:ilvl="8" w:tplc="01DCD6DE" w:tentative="1">
      <w:start w:val="1"/>
      <w:numFmt w:val="lowerRoman"/>
      <w:lvlText w:val="%9."/>
      <w:lvlJc w:val="right"/>
      <w:pPr>
        <w:ind w:left="6480" w:hanging="180"/>
      </w:pPr>
    </w:lvl>
  </w:abstractNum>
  <w:abstractNum w:abstractNumId="21" w15:restartNumberingAfterBreak="0">
    <w:nsid w:val="1BDF7AC6"/>
    <w:multiLevelType w:val="hybridMultilevel"/>
    <w:tmpl w:val="2FF407FC"/>
    <w:lvl w:ilvl="0" w:tplc="EC368F02">
      <w:start w:val="1"/>
      <w:numFmt w:val="lowerLetter"/>
      <w:pStyle w:val="BNoteLista"/>
      <w:lvlText w:val="%1."/>
      <w:lvlJc w:val="left"/>
      <w:pPr>
        <w:ind w:left="360" w:hanging="360"/>
      </w:pPr>
    </w:lvl>
    <w:lvl w:ilvl="1" w:tplc="E35265A8" w:tentative="1">
      <w:start w:val="1"/>
      <w:numFmt w:val="lowerLetter"/>
      <w:lvlText w:val="%2."/>
      <w:lvlJc w:val="left"/>
      <w:pPr>
        <w:ind w:left="1440" w:hanging="360"/>
      </w:pPr>
    </w:lvl>
    <w:lvl w:ilvl="2" w:tplc="779C1224" w:tentative="1">
      <w:start w:val="1"/>
      <w:numFmt w:val="lowerRoman"/>
      <w:lvlText w:val="%3."/>
      <w:lvlJc w:val="right"/>
      <w:pPr>
        <w:ind w:left="2160" w:hanging="180"/>
      </w:pPr>
    </w:lvl>
    <w:lvl w:ilvl="3" w:tplc="50A2EF84" w:tentative="1">
      <w:start w:val="1"/>
      <w:numFmt w:val="decimal"/>
      <w:lvlText w:val="%4."/>
      <w:lvlJc w:val="left"/>
      <w:pPr>
        <w:ind w:left="2880" w:hanging="360"/>
      </w:pPr>
    </w:lvl>
    <w:lvl w:ilvl="4" w:tplc="5060CCC8" w:tentative="1">
      <w:start w:val="1"/>
      <w:numFmt w:val="lowerLetter"/>
      <w:lvlText w:val="%5."/>
      <w:lvlJc w:val="left"/>
      <w:pPr>
        <w:ind w:left="3600" w:hanging="360"/>
      </w:pPr>
    </w:lvl>
    <w:lvl w:ilvl="5" w:tplc="AB926BB8" w:tentative="1">
      <w:start w:val="1"/>
      <w:numFmt w:val="lowerRoman"/>
      <w:lvlText w:val="%6."/>
      <w:lvlJc w:val="right"/>
      <w:pPr>
        <w:ind w:left="4320" w:hanging="180"/>
      </w:pPr>
    </w:lvl>
    <w:lvl w:ilvl="6" w:tplc="F48C35E8" w:tentative="1">
      <w:start w:val="1"/>
      <w:numFmt w:val="decimal"/>
      <w:lvlText w:val="%7."/>
      <w:lvlJc w:val="left"/>
      <w:pPr>
        <w:ind w:left="5040" w:hanging="360"/>
      </w:pPr>
    </w:lvl>
    <w:lvl w:ilvl="7" w:tplc="822EAC9E" w:tentative="1">
      <w:start w:val="1"/>
      <w:numFmt w:val="lowerLetter"/>
      <w:lvlText w:val="%8."/>
      <w:lvlJc w:val="left"/>
      <w:pPr>
        <w:ind w:left="5760" w:hanging="360"/>
      </w:pPr>
    </w:lvl>
    <w:lvl w:ilvl="8" w:tplc="B91AB144" w:tentative="1">
      <w:start w:val="1"/>
      <w:numFmt w:val="lowerRoman"/>
      <w:lvlText w:val="%9."/>
      <w:lvlJc w:val="right"/>
      <w:pPr>
        <w:ind w:left="6480" w:hanging="180"/>
      </w:pPr>
    </w:lvl>
  </w:abstractNum>
  <w:abstractNum w:abstractNumId="22" w15:restartNumberingAfterBreak="0">
    <w:nsid w:val="224E3BDC"/>
    <w:multiLevelType w:val="hybridMultilevel"/>
    <w:tmpl w:val="747AF816"/>
    <w:lvl w:ilvl="0" w:tplc="E62E2268">
      <w:start w:val="1"/>
      <w:numFmt w:val="bullet"/>
      <w:pStyle w:val="BodyTextIndent"/>
      <w:lvlText w:val=""/>
      <w:lvlJc w:val="left"/>
      <w:pPr>
        <w:tabs>
          <w:tab w:val="num" w:pos="360"/>
        </w:tabs>
        <w:ind w:left="360" w:hanging="360"/>
      </w:pPr>
      <w:rPr>
        <w:rFonts w:ascii="Symbol" w:hAnsi="Symbol" w:cs="Times New Roman" w:hint="default"/>
      </w:rPr>
    </w:lvl>
    <w:lvl w:ilvl="1" w:tplc="62D86FD4">
      <w:start w:val="1"/>
      <w:numFmt w:val="bullet"/>
      <w:lvlText w:val="o"/>
      <w:lvlJc w:val="left"/>
      <w:pPr>
        <w:tabs>
          <w:tab w:val="num" w:pos="360"/>
        </w:tabs>
        <w:ind w:left="360" w:hanging="360"/>
      </w:pPr>
      <w:rPr>
        <w:rFonts w:ascii="Courier New" w:hAnsi="Courier New" w:hint="default"/>
      </w:rPr>
    </w:lvl>
    <w:lvl w:ilvl="2" w:tplc="84123F3C" w:tentative="1">
      <w:start w:val="1"/>
      <w:numFmt w:val="bullet"/>
      <w:lvlText w:val=""/>
      <w:lvlJc w:val="left"/>
      <w:pPr>
        <w:tabs>
          <w:tab w:val="num" w:pos="1080"/>
        </w:tabs>
        <w:ind w:left="1080" w:hanging="360"/>
      </w:pPr>
      <w:rPr>
        <w:rFonts w:ascii="Wingdings" w:hAnsi="Wingdings" w:hint="default"/>
      </w:rPr>
    </w:lvl>
    <w:lvl w:ilvl="3" w:tplc="5D92205C" w:tentative="1">
      <w:start w:val="1"/>
      <w:numFmt w:val="bullet"/>
      <w:lvlText w:val=""/>
      <w:lvlJc w:val="left"/>
      <w:pPr>
        <w:tabs>
          <w:tab w:val="num" w:pos="1800"/>
        </w:tabs>
        <w:ind w:left="1800" w:hanging="360"/>
      </w:pPr>
      <w:rPr>
        <w:rFonts w:ascii="Symbol" w:hAnsi="Symbol" w:hint="default"/>
      </w:rPr>
    </w:lvl>
    <w:lvl w:ilvl="4" w:tplc="DE02811A" w:tentative="1">
      <w:start w:val="1"/>
      <w:numFmt w:val="bullet"/>
      <w:lvlText w:val="o"/>
      <w:lvlJc w:val="left"/>
      <w:pPr>
        <w:tabs>
          <w:tab w:val="num" w:pos="2520"/>
        </w:tabs>
        <w:ind w:left="2520" w:hanging="360"/>
      </w:pPr>
      <w:rPr>
        <w:rFonts w:ascii="Courier New" w:hAnsi="Courier New" w:hint="default"/>
      </w:rPr>
    </w:lvl>
    <w:lvl w:ilvl="5" w:tplc="3B06AF70" w:tentative="1">
      <w:start w:val="1"/>
      <w:numFmt w:val="bullet"/>
      <w:lvlText w:val=""/>
      <w:lvlJc w:val="left"/>
      <w:pPr>
        <w:tabs>
          <w:tab w:val="num" w:pos="3240"/>
        </w:tabs>
        <w:ind w:left="3240" w:hanging="360"/>
      </w:pPr>
      <w:rPr>
        <w:rFonts w:ascii="Wingdings" w:hAnsi="Wingdings" w:hint="default"/>
      </w:rPr>
    </w:lvl>
    <w:lvl w:ilvl="6" w:tplc="CF906C06" w:tentative="1">
      <w:start w:val="1"/>
      <w:numFmt w:val="bullet"/>
      <w:lvlText w:val=""/>
      <w:lvlJc w:val="left"/>
      <w:pPr>
        <w:tabs>
          <w:tab w:val="num" w:pos="3960"/>
        </w:tabs>
        <w:ind w:left="3960" w:hanging="360"/>
      </w:pPr>
      <w:rPr>
        <w:rFonts w:ascii="Symbol" w:hAnsi="Symbol" w:hint="default"/>
      </w:rPr>
    </w:lvl>
    <w:lvl w:ilvl="7" w:tplc="9F981F98" w:tentative="1">
      <w:start w:val="1"/>
      <w:numFmt w:val="bullet"/>
      <w:lvlText w:val="o"/>
      <w:lvlJc w:val="left"/>
      <w:pPr>
        <w:tabs>
          <w:tab w:val="num" w:pos="4680"/>
        </w:tabs>
        <w:ind w:left="4680" w:hanging="360"/>
      </w:pPr>
      <w:rPr>
        <w:rFonts w:ascii="Courier New" w:hAnsi="Courier New" w:hint="default"/>
      </w:rPr>
    </w:lvl>
    <w:lvl w:ilvl="8" w:tplc="6D26B7DE" w:tentative="1">
      <w:start w:val="1"/>
      <w:numFmt w:val="bullet"/>
      <w:lvlText w:val=""/>
      <w:lvlJc w:val="left"/>
      <w:pPr>
        <w:tabs>
          <w:tab w:val="num" w:pos="5400"/>
        </w:tabs>
        <w:ind w:left="5400" w:hanging="360"/>
      </w:pPr>
      <w:rPr>
        <w:rFonts w:ascii="Wingdings" w:hAnsi="Wingdings" w:hint="default"/>
      </w:rPr>
    </w:lvl>
  </w:abstractNum>
  <w:abstractNum w:abstractNumId="23" w15:restartNumberingAfterBreak="0">
    <w:nsid w:val="250A2636"/>
    <w:multiLevelType w:val="multilevel"/>
    <w:tmpl w:val="91B415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276A38C9"/>
    <w:multiLevelType w:val="hybridMultilevel"/>
    <w:tmpl w:val="6D2455A2"/>
    <w:lvl w:ilvl="0" w:tplc="6E541488">
      <w:start w:val="1"/>
      <w:numFmt w:val="decimal"/>
      <w:lvlText w:val="%1."/>
      <w:lvlJc w:val="left"/>
      <w:pPr>
        <w:ind w:left="360" w:hanging="360"/>
      </w:pPr>
    </w:lvl>
    <w:lvl w:ilvl="1" w:tplc="F154AB04">
      <w:start w:val="1"/>
      <w:numFmt w:val="lowerLetter"/>
      <w:lvlText w:val="%2."/>
      <w:lvlJc w:val="left"/>
      <w:pPr>
        <w:ind w:left="1080" w:hanging="360"/>
      </w:pPr>
    </w:lvl>
    <w:lvl w:ilvl="2" w:tplc="246493AA">
      <w:start w:val="1"/>
      <w:numFmt w:val="lowerRoman"/>
      <w:lvlText w:val="%3."/>
      <w:lvlJc w:val="right"/>
      <w:pPr>
        <w:ind w:left="1800" w:hanging="180"/>
      </w:pPr>
    </w:lvl>
    <w:lvl w:ilvl="3" w:tplc="79F2C108">
      <w:start w:val="1"/>
      <w:numFmt w:val="decimal"/>
      <w:lvlText w:val="%4."/>
      <w:lvlJc w:val="left"/>
      <w:pPr>
        <w:ind w:left="2520" w:hanging="360"/>
      </w:pPr>
    </w:lvl>
    <w:lvl w:ilvl="4" w:tplc="D05CE154">
      <w:start w:val="1"/>
      <w:numFmt w:val="lowerLetter"/>
      <w:lvlText w:val="%5."/>
      <w:lvlJc w:val="left"/>
      <w:pPr>
        <w:ind w:left="3240" w:hanging="360"/>
      </w:pPr>
    </w:lvl>
    <w:lvl w:ilvl="5" w:tplc="E79A7FF8">
      <w:start w:val="1"/>
      <w:numFmt w:val="lowerRoman"/>
      <w:lvlText w:val="%6."/>
      <w:lvlJc w:val="right"/>
      <w:pPr>
        <w:ind w:left="3960" w:hanging="180"/>
      </w:pPr>
    </w:lvl>
    <w:lvl w:ilvl="6" w:tplc="B9348A9C">
      <w:start w:val="1"/>
      <w:numFmt w:val="decimal"/>
      <w:lvlText w:val="%7."/>
      <w:lvlJc w:val="left"/>
      <w:pPr>
        <w:ind w:left="4680" w:hanging="360"/>
      </w:pPr>
    </w:lvl>
    <w:lvl w:ilvl="7" w:tplc="2474FD92">
      <w:start w:val="1"/>
      <w:numFmt w:val="lowerLetter"/>
      <w:lvlText w:val="%8."/>
      <w:lvlJc w:val="left"/>
      <w:pPr>
        <w:ind w:left="5400" w:hanging="360"/>
      </w:pPr>
    </w:lvl>
    <w:lvl w:ilvl="8" w:tplc="7DF0E694">
      <w:start w:val="1"/>
      <w:numFmt w:val="lowerRoman"/>
      <w:lvlText w:val="%9."/>
      <w:lvlJc w:val="right"/>
      <w:pPr>
        <w:ind w:left="6120" w:hanging="180"/>
      </w:pPr>
    </w:lvl>
  </w:abstractNum>
  <w:abstractNum w:abstractNumId="25" w15:restartNumberingAfterBreak="0">
    <w:nsid w:val="28EA65CF"/>
    <w:multiLevelType w:val="hybridMultilevel"/>
    <w:tmpl w:val="0F06AD98"/>
    <w:lvl w:ilvl="0" w:tplc="E3442A02">
      <w:start w:val="1"/>
      <w:numFmt w:val="lowerLetter"/>
      <w:lvlText w:val="%1."/>
      <w:lvlJc w:val="left"/>
      <w:pPr>
        <w:ind w:left="720" w:hanging="360"/>
      </w:pPr>
    </w:lvl>
    <w:lvl w:ilvl="1" w:tplc="FEA47F3E">
      <w:start w:val="1"/>
      <w:numFmt w:val="lowerLetter"/>
      <w:lvlText w:val="%2."/>
      <w:lvlJc w:val="left"/>
      <w:pPr>
        <w:ind w:left="1440" w:hanging="360"/>
      </w:pPr>
    </w:lvl>
    <w:lvl w:ilvl="2" w:tplc="DC380CDC">
      <w:start w:val="1"/>
      <w:numFmt w:val="lowerRoman"/>
      <w:lvlText w:val="%3."/>
      <w:lvlJc w:val="right"/>
      <w:pPr>
        <w:ind w:left="2160" w:hanging="180"/>
      </w:pPr>
    </w:lvl>
    <w:lvl w:ilvl="3" w:tplc="D520C66A">
      <w:start w:val="1"/>
      <w:numFmt w:val="decimal"/>
      <w:lvlText w:val="%4."/>
      <w:lvlJc w:val="left"/>
      <w:pPr>
        <w:ind w:left="2880" w:hanging="360"/>
      </w:pPr>
    </w:lvl>
    <w:lvl w:ilvl="4" w:tplc="70446FDA">
      <w:start w:val="1"/>
      <w:numFmt w:val="lowerLetter"/>
      <w:lvlText w:val="%5."/>
      <w:lvlJc w:val="left"/>
      <w:pPr>
        <w:ind w:left="3600" w:hanging="360"/>
      </w:pPr>
    </w:lvl>
    <w:lvl w:ilvl="5" w:tplc="80EEC99A">
      <w:start w:val="1"/>
      <w:numFmt w:val="lowerRoman"/>
      <w:lvlText w:val="%6."/>
      <w:lvlJc w:val="right"/>
      <w:pPr>
        <w:ind w:left="4320" w:hanging="180"/>
      </w:pPr>
    </w:lvl>
    <w:lvl w:ilvl="6" w:tplc="BF302738">
      <w:start w:val="1"/>
      <w:numFmt w:val="decimal"/>
      <w:lvlText w:val="%7."/>
      <w:lvlJc w:val="left"/>
      <w:pPr>
        <w:ind w:left="5040" w:hanging="360"/>
      </w:pPr>
    </w:lvl>
    <w:lvl w:ilvl="7" w:tplc="05FAA866">
      <w:start w:val="1"/>
      <w:numFmt w:val="lowerLetter"/>
      <w:lvlText w:val="%8."/>
      <w:lvlJc w:val="left"/>
      <w:pPr>
        <w:ind w:left="5760" w:hanging="360"/>
      </w:pPr>
    </w:lvl>
    <w:lvl w:ilvl="8" w:tplc="CEF40716">
      <w:start w:val="1"/>
      <w:numFmt w:val="lowerRoman"/>
      <w:lvlText w:val="%9."/>
      <w:lvlJc w:val="right"/>
      <w:pPr>
        <w:ind w:left="6480" w:hanging="180"/>
      </w:pPr>
    </w:lvl>
  </w:abstractNum>
  <w:abstractNum w:abstractNumId="26" w15:restartNumberingAfterBreak="0">
    <w:nsid w:val="2C4C1346"/>
    <w:multiLevelType w:val="hybridMultilevel"/>
    <w:tmpl w:val="53DCAB6E"/>
    <w:lvl w:ilvl="0" w:tplc="25EC105C">
      <w:start w:val="1"/>
      <w:numFmt w:val="decimal"/>
      <w:lvlText w:val="%1."/>
      <w:lvlJc w:val="left"/>
      <w:pPr>
        <w:ind w:left="360" w:hanging="360"/>
      </w:pPr>
    </w:lvl>
    <w:lvl w:ilvl="1" w:tplc="EE5A7B5C">
      <w:start w:val="1"/>
      <w:numFmt w:val="lowerLetter"/>
      <w:lvlText w:val="%2."/>
      <w:lvlJc w:val="left"/>
      <w:pPr>
        <w:ind w:left="1080" w:hanging="360"/>
      </w:pPr>
    </w:lvl>
    <w:lvl w:ilvl="2" w:tplc="DCC867C8">
      <w:start w:val="1"/>
      <w:numFmt w:val="lowerRoman"/>
      <w:lvlText w:val="%3."/>
      <w:lvlJc w:val="right"/>
      <w:pPr>
        <w:ind w:left="1800" w:hanging="180"/>
      </w:pPr>
    </w:lvl>
    <w:lvl w:ilvl="3" w:tplc="C1068746">
      <w:start w:val="1"/>
      <w:numFmt w:val="decimal"/>
      <w:lvlText w:val="%4."/>
      <w:lvlJc w:val="left"/>
      <w:pPr>
        <w:ind w:left="2520" w:hanging="360"/>
      </w:pPr>
    </w:lvl>
    <w:lvl w:ilvl="4" w:tplc="0BB2261A">
      <w:start w:val="1"/>
      <w:numFmt w:val="lowerLetter"/>
      <w:lvlText w:val="%5."/>
      <w:lvlJc w:val="left"/>
      <w:pPr>
        <w:ind w:left="3240" w:hanging="360"/>
      </w:pPr>
    </w:lvl>
    <w:lvl w:ilvl="5" w:tplc="F692E198">
      <w:start w:val="1"/>
      <w:numFmt w:val="lowerRoman"/>
      <w:lvlText w:val="%6."/>
      <w:lvlJc w:val="right"/>
      <w:pPr>
        <w:ind w:left="3960" w:hanging="180"/>
      </w:pPr>
    </w:lvl>
    <w:lvl w:ilvl="6" w:tplc="28B40350">
      <w:start w:val="1"/>
      <w:numFmt w:val="decimal"/>
      <w:lvlText w:val="%7."/>
      <w:lvlJc w:val="left"/>
      <w:pPr>
        <w:ind w:left="4680" w:hanging="360"/>
      </w:pPr>
    </w:lvl>
    <w:lvl w:ilvl="7" w:tplc="62B06B9E">
      <w:start w:val="1"/>
      <w:numFmt w:val="lowerLetter"/>
      <w:lvlText w:val="%8."/>
      <w:lvlJc w:val="left"/>
      <w:pPr>
        <w:ind w:left="5400" w:hanging="360"/>
      </w:pPr>
    </w:lvl>
    <w:lvl w:ilvl="8" w:tplc="E8B88C46">
      <w:start w:val="1"/>
      <w:numFmt w:val="lowerRoman"/>
      <w:lvlText w:val="%9."/>
      <w:lvlJc w:val="right"/>
      <w:pPr>
        <w:ind w:left="6120" w:hanging="180"/>
      </w:pPr>
    </w:lvl>
  </w:abstractNum>
  <w:abstractNum w:abstractNumId="27" w15:restartNumberingAfterBreak="0">
    <w:nsid w:val="2DDB5CFE"/>
    <w:multiLevelType w:val="multilevel"/>
    <w:tmpl w:val="8F180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EBAEA9F"/>
    <w:multiLevelType w:val="hybridMultilevel"/>
    <w:tmpl w:val="2E2A87C4"/>
    <w:lvl w:ilvl="0" w:tplc="D1007806">
      <w:start w:val="1"/>
      <w:numFmt w:val="decimal"/>
      <w:lvlText w:val="%1."/>
      <w:lvlJc w:val="left"/>
      <w:pPr>
        <w:ind w:left="360" w:hanging="360"/>
      </w:pPr>
    </w:lvl>
    <w:lvl w:ilvl="1" w:tplc="1CB83D64" w:tentative="1">
      <w:start w:val="1"/>
      <w:numFmt w:val="lowerLetter"/>
      <w:lvlText w:val="%2."/>
      <w:lvlJc w:val="left"/>
      <w:pPr>
        <w:ind w:left="1440" w:hanging="360"/>
      </w:pPr>
    </w:lvl>
    <w:lvl w:ilvl="2" w:tplc="952C4806" w:tentative="1">
      <w:start w:val="1"/>
      <w:numFmt w:val="lowerRoman"/>
      <w:lvlText w:val="%3."/>
      <w:lvlJc w:val="right"/>
      <w:pPr>
        <w:ind w:left="2160" w:hanging="180"/>
      </w:pPr>
    </w:lvl>
    <w:lvl w:ilvl="3" w:tplc="63680A60" w:tentative="1">
      <w:start w:val="1"/>
      <w:numFmt w:val="decimal"/>
      <w:lvlText w:val="%4."/>
      <w:lvlJc w:val="left"/>
      <w:pPr>
        <w:ind w:left="2880" w:hanging="360"/>
      </w:pPr>
    </w:lvl>
    <w:lvl w:ilvl="4" w:tplc="88C8D28C" w:tentative="1">
      <w:start w:val="1"/>
      <w:numFmt w:val="lowerLetter"/>
      <w:lvlText w:val="%5."/>
      <w:lvlJc w:val="left"/>
      <w:pPr>
        <w:ind w:left="3600" w:hanging="360"/>
      </w:pPr>
    </w:lvl>
    <w:lvl w:ilvl="5" w:tplc="D76E5296" w:tentative="1">
      <w:start w:val="1"/>
      <w:numFmt w:val="lowerRoman"/>
      <w:lvlText w:val="%6."/>
      <w:lvlJc w:val="right"/>
      <w:pPr>
        <w:ind w:left="4320" w:hanging="180"/>
      </w:pPr>
    </w:lvl>
    <w:lvl w:ilvl="6" w:tplc="A8E4E292" w:tentative="1">
      <w:start w:val="1"/>
      <w:numFmt w:val="decimal"/>
      <w:lvlText w:val="%7."/>
      <w:lvlJc w:val="left"/>
      <w:pPr>
        <w:ind w:left="5040" w:hanging="360"/>
      </w:pPr>
    </w:lvl>
    <w:lvl w:ilvl="7" w:tplc="87B0F11C" w:tentative="1">
      <w:start w:val="1"/>
      <w:numFmt w:val="lowerLetter"/>
      <w:lvlText w:val="%8."/>
      <w:lvlJc w:val="left"/>
      <w:pPr>
        <w:ind w:left="5760" w:hanging="360"/>
      </w:pPr>
    </w:lvl>
    <w:lvl w:ilvl="8" w:tplc="67408AA8" w:tentative="1">
      <w:start w:val="1"/>
      <w:numFmt w:val="lowerRoman"/>
      <w:lvlText w:val="%9."/>
      <w:lvlJc w:val="right"/>
      <w:pPr>
        <w:ind w:left="6480" w:hanging="180"/>
      </w:pPr>
    </w:lvl>
  </w:abstractNum>
  <w:abstractNum w:abstractNumId="29" w15:restartNumberingAfterBreak="0">
    <w:nsid w:val="31AC490B"/>
    <w:multiLevelType w:val="hybridMultilevel"/>
    <w:tmpl w:val="CA2E0122"/>
    <w:lvl w:ilvl="0" w:tplc="B03ED770">
      <w:start w:val="1"/>
      <w:numFmt w:val="lowerRoman"/>
      <w:lvlText w:val="%1."/>
      <w:lvlJc w:val="right"/>
      <w:pPr>
        <w:ind w:left="1004" w:hanging="360"/>
      </w:pPr>
    </w:lvl>
    <w:lvl w:ilvl="1" w:tplc="618459D0">
      <w:start w:val="1"/>
      <w:numFmt w:val="lowerLetter"/>
      <w:lvlText w:val="%2."/>
      <w:lvlJc w:val="left"/>
      <w:pPr>
        <w:ind w:left="1724" w:hanging="360"/>
      </w:pPr>
    </w:lvl>
    <w:lvl w:ilvl="2" w:tplc="EB188918">
      <w:start w:val="1"/>
      <w:numFmt w:val="lowerRoman"/>
      <w:lvlText w:val="%3."/>
      <w:lvlJc w:val="right"/>
      <w:pPr>
        <w:ind w:left="2444" w:hanging="180"/>
      </w:pPr>
    </w:lvl>
    <w:lvl w:ilvl="3" w:tplc="E2D49DDC">
      <w:start w:val="1"/>
      <w:numFmt w:val="decimal"/>
      <w:lvlText w:val="%4."/>
      <w:lvlJc w:val="left"/>
      <w:pPr>
        <w:ind w:left="3164" w:hanging="360"/>
      </w:pPr>
    </w:lvl>
    <w:lvl w:ilvl="4" w:tplc="741840EA">
      <w:start w:val="1"/>
      <w:numFmt w:val="lowerLetter"/>
      <w:lvlText w:val="%5."/>
      <w:lvlJc w:val="left"/>
      <w:pPr>
        <w:ind w:left="3884" w:hanging="360"/>
      </w:pPr>
    </w:lvl>
    <w:lvl w:ilvl="5" w:tplc="C0B2E748">
      <w:start w:val="1"/>
      <w:numFmt w:val="lowerRoman"/>
      <w:lvlText w:val="%6."/>
      <w:lvlJc w:val="right"/>
      <w:pPr>
        <w:ind w:left="4604" w:hanging="180"/>
      </w:pPr>
    </w:lvl>
    <w:lvl w:ilvl="6" w:tplc="5F1ABD74">
      <w:start w:val="1"/>
      <w:numFmt w:val="decimal"/>
      <w:lvlText w:val="%7."/>
      <w:lvlJc w:val="left"/>
      <w:pPr>
        <w:ind w:left="5324" w:hanging="360"/>
      </w:pPr>
    </w:lvl>
    <w:lvl w:ilvl="7" w:tplc="A984C162">
      <w:start w:val="1"/>
      <w:numFmt w:val="lowerLetter"/>
      <w:lvlText w:val="%8."/>
      <w:lvlJc w:val="left"/>
      <w:pPr>
        <w:ind w:left="6044" w:hanging="360"/>
      </w:pPr>
    </w:lvl>
    <w:lvl w:ilvl="8" w:tplc="6316A188">
      <w:start w:val="1"/>
      <w:numFmt w:val="lowerRoman"/>
      <w:lvlText w:val="%9."/>
      <w:lvlJc w:val="right"/>
      <w:pPr>
        <w:ind w:left="6764" w:hanging="180"/>
      </w:pPr>
    </w:lvl>
  </w:abstractNum>
  <w:abstractNum w:abstractNumId="30" w15:restartNumberingAfterBreak="0">
    <w:nsid w:val="32093893"/>
    <w:multiLevelType w:val="hybridMultilevel"/>
    <w:tmpl w:val="90963722"/>
    <w:lvl w:ilvl="0" w:tplc="4F12E956">
      <w:start w:val="2"/>
      <w:numFmt w:val="decimal"/>
      <w:lvlText w:val="%1."/>
      <w:lvlJc w:val="left"/>
      <w:pPr>
        <w:ind w:left="360" w:hanging="360"/>
      </w:pPr>
    </w:lvl>
    <w:lvl w:ilvl="1" w:tplc="1CD20796">
      <w:start w:val="1"/>
      <w:numFmt w:val="lowerLetter"/>
      <w:lvlText w:val="%2."/>
      <w:lvlJc w:val="left"/>
      <w:pPr>
        <w:ind w:left="1440" w:hanging="360"/>
      </w:pPr>
    </w:lvl>
    <w:lvl w:ilvl="2" w:tplc="5922E200">
      <w:start w:val="1"/>
      <w:numFmt w:val="lowerRoman"/>
      <w:lvlText w:val="%3."/>
      <w:lvlJc w:val="right"/>
      <w:pPr>
        <w:ind w:left="2160" w:hanging="180"/>
      </w:pPr>
    </w:lvl>
    <w:lvl w:ilvl="3" w:tplc="CA441910">
      <w:start w:val="1"/>
      <w:numFmt w:val="decimal"/>
      <w:lvlText w:val="%4."/>
      <w:lvlJc w:val="left"/>
      <w:pPr>
        <w:ind w:left="2880" w:hanging="360"/>
      </w:pPr>
    </w:lvl>
    <w:lvl w:ilvl="4" w:tplc="DAA80A0A">
      <w:start w:val="1"/>
      <w:numFmt w:val="lowerLetter"/>
      <w:lvlText w:val="%5."/>
      <w:lvlJc w:val="left"/>
      <w:pPr>
        <w:ind w:left="3600" w:hanging="360"/>
      </w:pPr>
    </w:lvl>
    <w:lvl w:ilvl="5" w:tplc="86E81C12">
      <w:start w:val="1"/>
      <w:numFmt w:val="lowerRoman"/>
      <w:lvlText w:val="%6."/>
      <w:lvlJc w:val="right"/>
      <w:pPr>
        <w:ind w:left="4320" w:hanging="180"/>
      </w:pPr>
    </w:lvl>
    <w:lvl w:ilvl="6" w:tplc="4A644D34">
      <w:start w:val="1"/>
      <w:numFmt w:val="decimal"/>
      <w:lvlText w:val="%7."/>
      <w:lvlJc w:val="left"/>
      <w:pPr>
        <w:ind w:left="5040" w:hanging="360"/>
      </w:pPr>
    </w:lvl>
    <w:lvl w:ilvl="7" w:tplc="1F6CD56E">
      <w:start w:val="1"/>
      <w:numFmt w:val="lowerLetter"/>
      <w:lvlText w:val="%8."/>
      <w:lvlJc w:val="left"/>
      <w:pPr>
        <w:ind w:left="5760" w:hanging="360"/>
      </w:pPr>
    </w:lvl>
    <w:lvl w:ilvl="8" w:tplc="67D24A32">
      <w:start w:val="1"/>
      <w:numFmt w:val="lowerRoman"/>
      <w:lvlText w:val="%9."/>
      <w:lvlJc w:val="right"/>
      <w:pPr>
        <w:ind w:left="6480" w:hanging="180"/>
      </w:pPr>
    </w:lvl>
  </w:abstractNum>
  <w:abstractNum w:abstractNumId="31" w15:restartNumberingAfterBreak="0">
    <w:nsid w:val="3A200A27"/>
    <w:multiLevelType w:val="hybridMultilevel"/>
    <w:tmpl w:val="7226B2E2"/>
    <w:lvl w:ilvl="0" w:tplc="CC56B072">
      <w:start w:val="1"/>
      <w:numFmt w:val="lowerLetter"/>
      <w:lvlText w:val="%1."/>
      <w:lvlJc w:val="left"/>
      <w:pPr>
        <w:ind w:left="360" w:hanging="360"/>
      </w:pPr>
    </w:lvl>
    <w:lvl w:ilvl="1" w:tplc="84621096">
      <w:start w:val="1"/>
      <w:numFmt w:val="lowerLetter"/>
      <w:lvlText w:val="%2."/>
      <w:lvlJc w:val="left"/>
      <w:pPr>
        <w:ind w:left="1080" w:hanging="360"/>
      </w:pPr>
    </w:lvl>
    <w:lvl w:ilvl="2" w:tplc="C53E5A9C">
      <w:start w:val="1"/>
      <w:numFmt w:val="lowerRoman"/>
      <w:lvlText w:val="%3."/>
      <w:lvlJc w:val="right"/>
      <w:pPr>
        <w:ind w:left="1800" w:hanging="180"/>
      </w:pPr>
    </w:lvl>
    <w:lvl w:ilvl="3" w:tplc="AA980572">
      <w:start w:val="1"/>
      <w:numFmt w:val="decimal"/>
      <w:lvlText w:val="%4."/>
      <w:lvlJc w:val="left"/>
      <w:pPr>
        <w:ind w:left="2520" w:hanging="360"/>
      </w:pPr>
    </w:lvl>
    <w:lvl w:ilvl="4" w:tplc="2DA0981A">
      <w:start w:val="1"/>
      <w:numFmt w:val="lowerLetter"/>
      <w:lvlText w:val="%5."/>
      <w:lvlJc w:val="left"/>
      <w:pPr>
        <w:ind w:left="3240" w:hanging="360"/>
      </w:pPr>
    </w:lvl>
    <w:lvl w:ilvl="5" w:tplc="C494ED64">
      <w:start w:val="1"/>
      <w:numFmt w:val="lowerRoman"/>
      <w:lvlText w:val="%6."/>
      <w:lvlJc w:val="right"/>
      <w:pPr>
        <w:ind w:left="3960" w:hanging="180"/>
      </w:pPr>
    </w:lvl>
    <w:lvl w:ilvl="6" w:tplc="BDA05B80">
      <w:start w:val="1"/>
      <w:numFmt w:val="decimal"/>
      <w:lvlText w:val="%7."/>
      <w:lvlJc w:val="left"/>
      <w:pPr>
        <w:ind w:left="4680" w:hanging="360"/>
      </w:pPr>
    </w:lvl>
    <w:lvl w:ilvl="7" w:tplc="C4D6F3C8">
      <w:start w:val="1"/>
      <w:numFmt w:val="lowerLetter"/>
      <w:lvlText w:val="%8."/>
      <w:lvlJc w:val="left"/>
      <w:pPr>
        <w:ind w:left="5400" w:hanging="360"/>
      </w:pPr>
    </w:lvl>
    <w:lvl w:ilvl="8" w:tplc="E06C23F2">
      <w:start w:val="1"/>
      <w:numFmt w:val="lowerRoman"/>
      <w:lvlText w:val="%9."/>
      <w:lvlJc w:val="right"/>
      <w:pPr>
        <w:ind w:left="6120" w:hanging="180"/>
      </w:pPr>
    </w:lvl>
  </w:abstractNum>
  <w:abstractNum w:abstractNumId="32" w15:restartNumberingAfterBreak="0">
    <w:nsid w:val="3CB06B4D"/>
    <w:multiLevelType w:val="hybridMultilevel"/>
    <w:tmpl w:val="D2AA5196"/>
    <w:lvl w:ilvl="0" w:tplc="49023732">
      <w:start w:val="1"/>
      <w:numFmt w:val="bullet"/>
      <w:pStyle w:val="BBullet2"/>
      <w:lvlText w:val="­"/>
      <w:lvlJc w:val="left"/>
      <w:pPr>
        <w:ind w:left="1741" w:hanging="360"/>
      </w:pPr>
      <w:rPr>
        <w:rFonts w:ascii="Courier New" w:hAnsi="Courier New" w:hint="default"/>
      </w:rPr>
    </w:lvl>
    <w:lvl w:ilvl="1" w:tplc="FD16CD1A">
      <w:start w:val="1"/>
      <w:numFmt w:val="bullet"/>
      <w:lvlText w:val="o"/>
      <w:lvlJc w:val="left"/>
      <w:pPr>
        <w:ind w:left="2461" w:hanging="360"/>
      </w:pPr>
      <w:rPr>
        <w:rFonts w:ascii="Courier New" w:hAnsi="Courier New" w:cs="Courier New" w:hint="default"/>
      </w:rPr>
    </w:lvl>
    <w:lvl w:ilvl="2" w:tplc="E2B25294">
      <w:start w:val="1"/>
      <w:numFmt w:val="bullet"/>
      <w:lvlText w:val=""/>
      <w:lvlJc w:val="left"/>
      <w:pPr>
        <w:ind w:left="3181" w:hanging="360"/>
      </w:pPr>
      <w:rPr>
        <w:rFonts w:ascii="Wingdings" w:hAnsi="Wingdings" w:hint="default"/>
      </w:rPr>
    </w:lvl>
    <w:lvl w:ilvl="3" w:tplc="582875DC" w:tentative="1">
      <w:start w:val="1"/>
      <w:numFmt w:val="bullet"/>
      <w:lvlText w:val=""/>
      <w:lvlJc w:val="left"/>
      <w:pPr>
        <w:ind w:left="3901" w:hanging="360"/>
      </w:pPr>
      <w:rPr>
        <w:rFonts w:ascii="Symbol" w:hAnsi="Symbol" w:hint="default"/>
      </w:rPr>
    </w:lvl>
    <w:lvl w:ilvl="4" w:tplc="E11A6704" w:tentative="1">
      <w:start w:val="1"/>
      <w:numFmt w:val="bullet"/>
      <w:lvlText w:val="o"/>
      <w:lvlJc w:val="left"/>
      <w:pPr>
        <w:ind w:left="4621" w:hanging="360"/>
      </w:pPr>
      <w:rPr>
        <w:rFonts w:ascii="Courier New" w:hAnsi="Courier New" w:cs="Courier New" w:hint="default"/>
      </w:rPr>
    </w:lvl>
    <w:lvl w:ilvl="5" w:tplc="89680126" w:tentative="1">
      <w:start w:val="1"/>
      <w:numFmt w:val="bullet"/>
      <w:lvlText w:val=""/>
      <w:lvlJc w:val="left"/>
      <w:pPr>
        <w:ind w:left="5341" w:hanging="360"/>
      </w:pPr>
      <w:rPr>
        <w:rFonts w:ascii="Wingdings" w:hAnsi="Wingdings" w:hint="default"/>
      </w:rPr>
    </w:lvl>
    <w:lvl w:ilvl="6" w:tplc="7436A15A" w:tentative="1">
      <w:start w:val="1"/>
      <w:numFmt w:val="bullet"/>
      <w:lvlText w:val=""/>
      <w:lvlJc w:val="left"/>
      <w:pPr>
        <w:ind w:left="6061" w:hanging="360"/>
      </w:pPr>
      <w:rPr>
        <w:rFonts w:ascii="Symbol" w:hAnsi="Symbol" w:hint="default"/>
      </w:rPr>
    </w:lvl>
    <w:lvl w:ilvl="7" w:tplc="9A66D05C" w:tentative="1">
      <w:start w:val="1"/>
      <w:numFmt w:val="bullet"/>
      <w:lvlText w:val="o"/>
      <w:lvlJc w:val="left"/>
      <w:pPr>
        <w:ind w:left="6781" w:hanging="360"/>
      </w:pPr>
      <w:rPr>
        <w:rFonts w:ascii="Courier New" w:hAnsi="Courier New" w:cs="Courier New" w:hint="default"/>
      </w:rPr>
    </w:lvl>
    <w:lvl w:ilvl="8" w:tplc="0D58365A" w:tentative="1">
      <w:start w:val="1"/>
      <w:numFmt w:val="bullet"/>
      <w:lvlText w:val=""/>
      <w:lvlJc w:val="left"/>
      <w:pPr>
        <w:ind w:left="7501" w:hanging="360"/>
      </w:pPr>
      <w:rPr>
        <w:rFonts w:ascii="Wingdings" w:hAnsi="Wingdings" w:hint="default"/>
      </w:rPr>
    </w:lvl>
  </w:abstractNum>
  <w:abstractNum w:abstractNumId="33" w15:restartNumberingAfterBreak="0">
    <w:nsid w:val="3E3715C5"/>
    <w:multiLevelType w:val="hybridMultilevel"/>
    <w:tmpl w:val="5552A9F8"/>
    <w:lvl w:ilvl="0" w:tplc="A8402EA4">
      <w:start w:val="1"/>
      <w:numFmt w:val="lowerLetter"/>
      <w:lvlText w:val="%1."/>
      <w:lvlJc w:val="left"/>
      <w:pPr>
        <w:ind w:left="720" w:hanging="360"/>
      </w:pPr>
      <w:rPr>
        <w:b w:val="0"/>
      </w:rPr>
    </w:lvl>
    <w:lvl w:ilvl="1" w:tplc="AD785236">
      <w:start w:val="1"/>
      <w:numFmt w:val="lowerLetter"/>
      <w:lvlText w:val="%2."/>
      <w:lvlJc w:val="left"/>
      <w:pPr>
        <w:ind w:left="1440" w:hanging="360"/>
      </w:pPr>
    </w:lvl>
    <w:lvl w:ilvl="2" w:tplc="7D048ADE">
      <w:start w:val="1"/>
      <w:numFmt w:val="lowerRoman"/>
      <w:lvlText w:val="%3."/>
      <w:lvlJc w:val="right"/>
      <w:pPr>
        <w:ind w:left="2160" w:hanging="180"/>
      </w:pPr>
    </w:lvl>
    <w:lvl w:ilvl="3" w:tplc="CD2495A4">
      <w:start w:val="1"/>
      <w:numFmt w:val="decimal"/>
      <w:lvlText w:val="%4."/>
      <w:lvlJc w:val="left"/>
      <w:pPr>
        <w:ind w:left="2880" w:hanging="360"/>
      </w:pPr>
    </w:lvl>
    <w:lvl w:ilvl="4" w:tplc="2506CD1A">
      <w:start w:val="1"/>
      <w:numFmt w:val="lowerLetter"/>
      <w:lvlText w:val="%5."/>
      <w:lvlJc w:val="left"/>
      <w:pPr>
        <w:ind w:left="3600" w:hanging="360"/>
      </w:pPr>
    </w:lvl>
    <w:lvl w:ilvl="5" w:tplc="E68E9A8C">
      <w:start w:val="1"/>
      <w:numFmt w:val="lowerRoman"/>
      <w:lvlText w:val="%6."/>
      <w:lvlJc w:val="right"/>
      <w:pPr>
        <w:ind w:left="4320" w:hanging="180"/>
      </w:pPr>
    </w:lvl>
    <w:lvl w:ilvl="6" w:tplc="6FC67512">
      <w:start w:val="1"/>
      <w:numFmt w:val="lowerLetter"/>
      <w:lvlText w:val="%7."/>
      <w:lvlJc w:val="left"/>
      <w:pPr>
        <w:ind w:left="5040" w:hanging="360"/>
      </w:pPr>
      <w:rPr>
        <w:rFonts w:ascii="Calibri" w:eastAsia="Times New Roman" w:hAnsi="Calibri" w:cs="Calibri"/>
      </w:rPr>
    </w:lvl>
    <w:lvl w:ilvl="7" w:tplc="C4A45A48">
      <w:start w:val="1"/>
      <w:numFmt w:val="lowerLetter"/>
      <w:lvlText w:val="%8."/>
      <w:lvlJc w:val="left"/>
      <w:pPr>
        <w:ind w:left="5760" w:hanging="360"/>
      </w:pPr>
    </w:lvl>
    <w:lvl w:ilvl="8" w:tplc="F63E3D72">
      <w:start w:val="1"/>
      <w:numFmt w:val="lowerRoman"/>
      <w:lvlText w:val="%9."/>
      <w:lvlJc w:val="right"/>
      <w:pPr>
        <w:ind w:left="6480" w:hanging="180"/>
      </w:pPr>
    </w:lvl>
  </w:abstractNum>
  <w:abstractNum w:abstractNumId="34" w15:restartNumberingAfterBreak="0">
    <w:nsid w:val="4198299C"/>
    <w:multiLevelType w:val="hybridMultilevel"/>
    <w:tmpl w:val="B6EE7D14"/>
    <w:lvl w:ilvl="0" w:tplc="C48EF46A">
      <w:start w:val="1"/>
      <w:numFmt w:val="lowerLetter"/>
      <w:lvlText w:val="%1."/>
      <w:lvlJc w:val="left"/>
      <w:pPr>
        <w:ind w:left="720" w:hanging="360"/>
      </w:pPr>
      <w:rPr>
        <w:b w:val="0"/>
      </w:rPr>
    </w:lvl>
    <w:lvl w:ilvl="1" w:tplc="4912CBC6">
      <w:start w:val="1"/>
      <w:numFmt w:val="lowerLetter"/>
      <w:lvlText w:val="%2."/>
      <w:lvlJc w:val="left"/>
      <w:pPr>
        <w:ind w:left="1440" w:hanging="360"/>
      </w:pPr>
    </w:lvl>
    <w:lvl w:ilvl="2" w:tplc="E9FC0E34">
      <w:start w:val="1"/>
      <w:numFmt w:val="lowerRoman"/>
      <w:lvlText w:val="%3."/>
      <w:lvlJc w:val="right"/>
      <w:pPr>
        <w:ind w:left="2160" w:hanging="180"/>
      </w:pPr>
    </w:lvl>
    <w:lvl w:ilvl="3" w:tplc="3476D950">
      <w:start w:val="1"/>
      <w:numFmt w:val="decimal"/>
      <w:lvlText w:val="%4."/>
      <w:lvlJc w:val="left"/>
      <w:pPr>
        <w:ind w:left="2880" w:hanging="360"/>
      </w:pPr>
    </w:lvl>
    <w:lvl w:ilvl="4" w:tplc="5802C098">
      <w:start w:val="1"/>
      <w:numFmt w:val="lowerLetter"/>
      <w:lvlText w:val="%5."/>
      <w:lvlJc w:val="left"/>
      <w:pPr>
        <w:ind w:left="3600" w:hanging="360"/>
      </w:pPr>
    </w:lvl>
    <w:lvl w:ilvl="5" w:tplc="268AE0DA">
      <w:start w:val="1"/>
      <w:numFmt w:val="lowerRoman"/>
      <w:lvlText w:val="%6."/>
      <w:lvlJc w:val="right"/>
      <w:pPr>
        <w:ind w:left="4320" w:hanging="180"/>
      </w:pPr>
    </w:lvl>
    <w:lvl w:ilvl="6" w:tplc="8CCCFC74">
      <w:start w:val="1"/>
      <w:numFmt w:val="lowerLetter"/>
      <w:lvlText w:val="%7."/>
      <w:lvlJc w:val="left"/>
      <w:pPr>
        <w:ind w:left="5040" w:hanging="360"/>
      </w:pPr>
      <w:rPr>
        <w:rFonts w:ascii="Calibri" w:eastAsia="Times New Roman" w:hAnsi="Calibri" w:cs="Calibri"/>
      </w:rPr>
    </w:lvl>
    <w:lvl w:ilvl="7" w:tplc="961647CE">
      <w:start w:val="1"/>
      <w:numFmt w:val="lowerLetter"/>
      <w:lvlText w:val="%8."/>
      <w:lvlJc w:val="left"/>
      <w:pPr>
        <w:ind w:left="5760" w:hanging="360"/>
      </w:pPr>
    </w:lvl>
    <w:lvl w:ilvl="8" w:tplc="0046D7EC">
      <w:start w:val="1"/>
      <w:numFmt w:val="lowerRoman"/>
      <w:lvlText w:val="%9."/>
      <w:lvlJc w:val="right"/>
      <w:pPr>
        <w:ind w:left="6480" w:hanging="180"/>
      </w:pPr>
    </w:lvl>
  </w:abstractNum>
  <w:abstractNum w:abstractNumId="35" w15:restartNumberingAfterBreak="0">
    <w:nsid w:val="4A0B5737"/>
    <w:multiLevelType w:val="hybridMultilevel"/>
    <w:tmpl w:val="2E76C9E4"/>
    <w:lvl w:ilvl="0" w:tplc="91E8F4B0">
      <w:numFmt w:val="bullet"/>
      <w:lvlText w:val="-"/>
      <w:lvlJc w:val="left"/>
      <w:pPr>
        <w:ind w:left="644" w:hanging="360"/>
      </w:pPr>
      <w:rPr>
        <w:rFonts w:ascii="Calibri" w:eastAsiaTheme="minorHAnsi" w:hAnsi="Calibri" w:cs="Calibri" w:hint="default"/>
      </w:rPr>
    </w:lvl>
    <w:lvl w:ilvl="1" w:tplc="CFEAC82C">
      <w:start w:val="1"/>
      <w:numFmt w:val="bullet"/>
      <w:lvlText w:val="o"/>
      <w:lvlJc w:val="left"/>
      <w:pPr>
        <w:ind w:left="1440" w:hanging="360"/>
      </w:pPr>
      <w:rPr>
        <w:rFonts w:ascii="Courier New" w:hAnsi="Courier New" w:cs="Courier New" w:hint="default"/>
      </w:rPr>
    </w:lvl>
    <w:lvl w:ilvl="2" w:tplc="E83E5A5A">
      <w:start w:val="1"/>
      <w:numFmt w:val="bullet"/>
      <w:lvlText w:val=""/>
      <w:lvlJc w:val="left"/>
      <w:pPr>
        <w:ind w:left="2160" w:hanging="360"/>
      </w:pPr>
      <w:rPr>
        <w:rFonts w:ascii="Wingdings" w:hAnsi="Wingdings" w:hint="default"/>
      </w:rPr>
    </w:lvl>
    <w:lvl w:ilvl="3" w:tplc="9BBABBE0">
      <w:start w:val="1"/>
      <w:numFmt w:val="bullet"/>
      <w:lvlText w:val=""/>
      <w:lvlJc w:val="left"/>
      <w:pPr>
        <w:ind w:left="2880" w:hanging="360"/>
      </w:pPr>
      <w:rPr>
        <w:rFonts w:ascii="Symbol" w:hAnsi="Symbol" w:hint="default"/>
      </w:rPr>
    </w:lvl>
    <w:lvl w:ilvl="4" w:tplc="2408A092">
      <w:start w:val="1"/>
      <w:numFmt w:val="bullet"/>
      <w:lvlText w:val="o"/>
      <w:lvlJc w:val="left"/>
      <w:pPr>
        <w:ind w:left="3600" w:hanging="360"/>
      </w:pPr>
      <w:rPr>
        <w:rFonts w:ascii="Courier New" w:hAnsi="Courier New" w:cs="Courier New" w:hint="default"/>
      </w:rPr>
    </w:lvl>
    <w:lvl w:ilvl="5" w:tplc="91B2008A">
      <w:start w:val="1"/>
      <w:numFmt w:val="bullet"/>
      <w:lvlText w:val=""/>
      <w:lvlJc w:val="left"/>
      <w:pPr>
        <w:ind w:left="4320" w:hanging="360"/>
      </w:pPr>
      <w:rPr>
        <w:rFonts w:ascii="Wingdings" w:hAnsi="Wingdings" w:hint="default"/>
      </w:rPr>
    </w:lvl>
    <w:lvl w:ilvl="6" w:tplc="22B27D3A">
      <w:start w:val="1"/>
      <w:numFmt w:val="bullet"/>
      <w:lvlText w:val=""/>
      <w:lvlJc w:val="left"/>
      <w:pPr>
        <w:ind w:left="5040" w:hanging="360"/>
      </w:pPr>
      <w:rPr>
        <w:rFonts w:ascii="Symbol" w:hAnsi="Symbol" w:hint="default"/>
      </w:rPr>
    </w:lvl>
    <w:lvl w:ilvl="7" w:tplc="B636D04C">
      <w:start w:val="1"/>
      <w:numFmt w:val="bullet"/>
      <w:lvlText w:val="o"/>
      <w:lvlJc w:val="left"/>
      <w:pPr>
        <w:ind w:left="5760" w:hanging="360"/>
      </w:pPr>
      <w:rPr>
        <w:rFonts w:ascii="Courier New" w:hAnsi="Courier New" w:cs="Courier New" w:hint="default"/>
      </w:rPr>
    </w:lvl>
    <w:lvl w:ilvl="8" w:tplc="A8CE6CBA">
      <w:start w:val="1"/>
      <w:numFmt w:val="bullet"/>
      <w:lvlText w:val=""/>
      <w:lvlJc w:val="left"/>
      <w:pPr>
        <w:ind w:left="6480" w:hanging="360"/>
      </w:pPr>
      <w:rPr>
        <w:rFonts w:ascii="Wingdings" w:hAnsi="Wingdings" w:hint="default"/>
      </w:rPr>
    </w:lvl>
  </w:abstractNum>
  <w:abstractNum w:abstractNumId="36" w15:restartNumberingAfterBreak="0">
    <w:nsid w:val="4BA96688"/>
    <w:multiLevelType w:val="hybridMultilevel"/>
    <w:tmpl w:val="8422A6C0"/>
    <w:lvl w:ilvl="0" w:tplc="2530E9C4">
      <w:start w:val="2025"/>
      <w:numFmt w:val="bullet"/>
      <w:lvlText w:val="-"/>
      <w:lvlJc w:val="left"/>
      <w:pPr>
        <w:ind w:left="1080" w:hanging="360"/>
      </w:pPr>
      <w:rPr>
        <w:rFonts w:ascii="Aptos" w:eastAsiaTheme="minorHAnsi" w:hAnsi="Aptos" w:cstheme="minorBidi" w:hint="default"/>
      </w:rPr>
    </w:lvl>
    <w:lvl w:ilvl="1" w:tplc="C07E566A">
      <w:start w:val="1"/>
      <w:numFmt w:val="bullet"/>
      <w:lvlText w:val="o"/>
      <w:lvlJc w:val="left"/>
      <w:pPr>
        <w:ind w:left="1800" w:hanging="360"/>
      </w:pPr>
      <w:rPr>
        <w:rFonts w:ascii="Courier New" w:hAnsi="Courier New" w:cs="Courier New" w:hint="default"/>
      </w:rPr>
    </w:lvl>
    <w:lvl w:ilvl="2" w:tplc="A8C40274">
      <w:start w:val="1"/>
      <w:numFmt w:val="bullet"/>
      <w:lvlText w:val=""/>
      <w:lvlJc w:val="left"/>
      <w:pPr>
        <w:ind w:left="2520" w:hanging="360"/>
      </w:pPr>
      <w:rPr>
        <w:rFonts w:ascii="Wingdings" w:hAnsi="Wingdings" w:hint="default"/>
      </w:rPr>
    </w:lvl>
    <w:lvl w:ilvl="3" w:tplc="96F48664">
      <w:start w:val="1"/>
      <w:numFmt w:val="bullet"/>
      <w:lvlText w:val=""/>
      <w:lvlJc w:val="left"/>
      <w:pPr>
        <w:ind w:left="3240" w:hanging="360"/>
      </w:pPr>
      <w:rPr>
        <w:rFonts w:ascii="Symbol" w:hAnsi="Symbol" w:hint="default"/>
      </w:rPr>
    </w:lvl>
    <w:lvl w:ilvl="4" w:tplc="241CAA08">
      <w:start w:val="1"/>
      <w:numFmt w:val="bullet"/>
      <w:lvlText w:val="o"/>
      <w:lvlJc w:val="left"/>
      <w:pPr>
        <w:ind w:left="3960" w:hanging="360"/>
      </w:pPr>
      <w:rPr>
        <w:rFonts w:ascii="Courier New" w:hAnsi="Courier New" w:cs="Courier New" w:hint="default"/>
      </w:rPr>
    </w:lvl>
    <w:lvl w:ilvl="5" w:tplc="674EAF8C">
      <w:start w:val="1"/>
      <w:numFmt w:val="bullet"/>
      <w:lvlText w:val=""/>
      <w:lvlJc w:val="left"/>
      <w:pPr>
        <w:ind w:left="4680" w:hanging="360"/>
      </w:pPr>
      <w:rPr>
        <w:rFonts w:ascii="Wingdings" w:hAnsi="Wingdings" w:hint="default"/>
      </w:rPr>
    </w:lvl>
    <w:lvl w:ilvl="6" w:tplc="381A9CA2">
      <w:start w:val="1"/>
      <w:numFmt w:val="bullet"/>
      <w:lvlText w:val=""/>
      <w:lvlJc w:val="left"/>
      <w:pPr>
        <w:ind w:left="5400" w:hanging="360"/>
      </w:pPr>
      <w:rPr>
        <w:rFonts w:ascii="Symbol" w:hAnsi="Symbol" w:hint="default"/>
      </w:rPr>
    </w:lvl>
    <w:lvl w:ilvl="7" w:tplc="78E6B35C">
      <w:start w:val="1"/>
      <w:numFmt w:val="bullet"/>
      <w:lvlText w:val="o"/>
      <w:lvlJc w:val="left"/>
      <w:pPr>
        <w:ind w:left="6120" w:hanging="360"/>
      </w:pPr>
      <w:rPr>
        <w:rFonts w:ascii="Courier New" w:hAnsi="Courier New" w:cs="Courier New" w:hint="default"/>
      </w:rPr>
    </w:lvl>
    <w:lvl w:ilvl="8" w:tplc="42BCB900">
      <w:start w:val="1"/>
      <w:numFmt w:val="bullet"/>
      <w:lvlText w:val=""/>
      <w:lvlJc w:val="left"/>
      <w:pPr>
        <w:ind w:left="6840" w:hanging="360"/>
      </w:pPr>
      <w:rPr>
        <w:rFonts w:ascii="Wingdings" w:hAnsi="Wingdings" w:hint="default"/>
      </w:rPr>
    </w:lvl>
  </w:abstractNum>
  <w:abstractNum w:abstractNumId="37" w15:restartNumberingAfterBreak="0">
    <w:nsid w:val="4E77643E"/>
    <w:multiLevelType w:val="hybridMultilevel"/>
    <w:tmpl w:val="412A6708"/>
    <w:lvl w:ilvl="0" w:tplc="CF0EC494">
      <w:start w:val="1"/>
      <w:numFmt w:val="bullet"/>
      <w:lvlText w:val=""/>
      <w:lvlJc w:val="left"/>
      <w:pPr>
        <w:ind w:left="720" w:hanging="360"/>
      </w:pPr>
      <w:rPr>
        <w:rFonts w:ascii="Symbol" w:hAnsi="Symbol" w:hint="default"/>
      </w:rPr>
    </w:lvl>
    <w:lvl w:ilvl="1" w:tplc="FEDE105A">
      <w:start w:val="1"/>
      <w:numFmt w:val="bullet"/>
      <w:lvlText w:val="o"/>
      <w:lvlJc w:val="left"/>
      <w:pPr>
        <w:ind w:left="1440" w:hanging="360"/>
      </w:pPr>
      <w:rPr>
        <w:rFonts w:ascii="Courier New" w:hAnsi="Courier New" w:cs="Courier New" w:hint="default"/>
      </w:rPr>
    </w:lvl>
    <w:lvl w:ilvl="2" w:tplc="9036F58E">
      <w:start w:val="1"/>
      <w:numFmt w:val="bullet"/>
      <w:lvlText w:val=""/>
      <w:lvlJc w:val="left"/>
      <w:pPr>
        <w:ind w:left="2160" w:hanging="360"/>
      </w:pPr>
      <w:rPr>
        <w:rFonts w:ascii="Wingdings" w:hAnsi="Wingdings" w:hint="default"/>
      </w:rPr>
    </w:lvl>
    <w:lvl w:ilvl="3" w:tplc="F9A606A4">
      <w:start w:val="1"/>
      <w:numFmt w:val="bullet"/>
      <w:lvlText w:val=""/>
      <w:lvlJc w:val="left"/>
      <w:pPr>
        <w:ind w:left="2880" w:hanging="360"/>
      </w:pPr>
      <w:rPr>
        <w:rFonts w:ascii="Symbol" w:hAnsi="Symbol" w:hint="default"/>
      </w:rPr>
    </w:lvl>
    <w:lvl w:ilvl="4" w:tplc="29980040">
      <w:start w:val="1"/>
      <w:numFmt w:val="bullet"/>
      <w:lvlText w:val="o"/>
      <w:lvlJc w:val="left"/>
      <w:pPr>
        <w:ind w:left="3600" w:hanging="360"/>
      </w:pPr>
      <w:rPr>
        <w:rFonts w:ascii="Courier New" w:hAnsi="Courier New" w:cs="Courier New" w:hint="default"/>
      </w:rPr>
    </w:lvl>
    <w:lvl w:ilvl="5" w:tplc="0B24DF30">
      <w:start w:val="1"/>
      <w:numFmt w:val="bullet"/>
      <w:lvlText w:val=""/>
      <w:lvlJc w:val="left"/>
      <w:pPr>
        <w:ind w:left="4320" w:hanging="360"/>
      </w:pPr>
      <w:rPr>
        <w:rFonts w:ascii="Wingdings" w:hAnsi="Wingdings" w:hint="default"/>
      </w:rPr>
    </w:lvl>
    <w:lvl w:ilvl="6" w:tplc="F3BC2560">
      <w:start w:val="1"/>
      <w:numFmt w:val="bullet"/>
      <w:lvlText w:val=""/>
      <w:lvlJc w:val="left"/>
      <w:pPr>
        <w:ind w:left="5040" w:hanging="360"/>
      </w:pPr>
      <w:rPr>
        <w:rFonts w:ascii="Symbol" w:hAnsi="Symbol" w:hint="default"/>
      </w:rPr>
    </w:lvl>
    <w:lvl w:ilvl="7" w:tplc="2D00B5E2">
      <w:start w:val="1"/>
      <w:numFmt w:val="bullet"/>
      <w:lvlText w:val="o"/>
      <w:lvlJc w:val="left"/>
      <w:pPr>
        <w:ind w:left="5760" w:hanging="360"/>
      </w:pPr>
      <w:rPr>
        <w:rFonts w:ascii="Courier New" w:hAnsi="Courier New" w:cs="Courier New" w:hint="default"/>
      </w:rPr>
    </w:lvl>
    <w:lvl w:ilvl="8" w:tplc="29DAEC1A">
      <w:start w:val="1"/>
      <w:numFmt w:val="bullet"/>
      <w:lvlText w:val=""/>
      <w:lvlJc w:val="left"/>
      <w:pPr>
        <w:ind w:left="6480" w:hanging="360"/>
      </w:pPr>
      <w:rPr>
        <w:rFonts w:ascii="Wingdings" w:hAnsi="Wingdings" w:hint="default"/>
      </w:rPr>
    </w:lvl>
  </w:abstractNum>
  <w:abstractNum w:abstractNumId="38" w15:restartNumberingAfterBreak="0">
    <w:nsid w:val="51D92E2C"/>
    <w:multiLevelType w:val="hybridMultilevel"/>
    <w:tmpl w:val="2758C446"/>
    <w:lvl w:ilvl="0" w:tplc="02C2205E">
      <w:start w:val="1"/>
      <w:numFmt w:val="decimal"/>
      <w:lvlText w:val="%1."/>
      <w:lvlJc w:val="left"/>
      <w:pPr>
        <w:ind w:left="720" w:hanging="360"/>
      </w:pPr>
      <w:rPr>
        <w:rFonts w:hint="default"/>
      </w:rPr>
    </w:lvl>
    <w:lvl w:ilvl="1" w:tplc="28EAF79C" w:tentative="1">
      <w:start w:val="1"/>
      <w:numFmt w:val="lowerLetter"/>
      <w:lvlText w:val="%2."/>
      <w:lvlJc w:val="left"/>
      <w:pPr>
        <w:ind w:left="1440" w:hanging="360"/>
      </w:pPr>
    </w:lvl>
    <w:lvl w:ilvl="2" w:tplc="C63A2194" w:tentative="1">
      <w:start w:val="1"/>
      <w:numFmt w:val="lowerRoman"/>
      <w:lvlText w:val="%3."/>
      <w:lvlJc w:val="right"/>
      <w:pPr>
        <w:ind w:left="2160" w:hanging="180"/>
      </w:pPr>
    </w:lvl>
    <w:lvl w:ilvl="3" w:tplc="6C06C1F6" w:tentative="1">
      <w:start w:val="1"/>
      <w:numFmt w:val="decimal"/>
      <w:lvlText w:val="%4."/>
      <w:lvlJc w:val="left"/>
      <w:pPr>
        <w:ind w:left="2880" w:hanging="360"/>
      </w:pPr>
    </w:lvl>
    <w:lvl w:ilvl="4" w:tplc="9B0A38A8" w:tentative="1">
      <w:start w:val="1"/>
      <w:numFmt w:val="lowerLetter"/>
      <w:lvlText w:val="%5."/>
      <w:lvlJc w:val="left"/>
      <w:pPr>
        <w:ind w:left="3600" w:hanging="360"/>
      </w:pPr>
    </w:lvl>
    <w:lvl w:ilvl="5" w:tplc="F606CC9A" w:tentative="1">
      <w:start w:val="1"/>
      <w:numFmt w:val="lowerRoman"/>
      <w:lvlText w:val="%6."/>
      <w:lvlJc w:val="right"/>
      <w:pPr>
        <w:ind w:left="4320" w:hanging="180"/>
      </w:pPr>
    </w:lvl>
    <w:lvl w:ilvl="6" w:tplc="DF80DFE8" w:tentative="1">
      <w:start w:val="1"/>
      <w:numFmt w:val="decimal"/>
      <w:lvlText w:val="%7."/>
      <w:lvlJc w:val="left"/>
      <w:pPr>
        <w:ind w:left="5040" w:hanging="360"/>
      </w:pPr>
    </w:lvl>
    <w:lvl w:ilvl="7" w:tplc="76D8B7EE" w:tentative="1">
      <w:start w:val="1"/>
      <w:numFmt w:val="lowerLetter"/>
      <w:lvlText w:val="%8."/>
      <w:lvlJc w:val="left"/>
      <w:pPr>
        <w:ind w:left="5760" w:hanging="360"/>
      </w:pPr>
    </w:lvl>
    <w:lvl w:ilvl="8" w:tplc="CEE84D8E" w:tentative="1">
      <w:start w:val="1"/>
      <w:numFmt w:val="lowerRoman"/>
      <w:lvlText w:val="%9."/>
      <w:lvlJc w:val="right"/>
      <w:pPr>
        <w:ind w:left="6480" w:hanging="180"/>
      </w:pPr>
    </w:lvl>
  </w:abstractNum>
  <w:abstractNum w:abstractNumId="39" w15:restartNumberingAfterBreak="0">
    <w:nsid w:val="52E30AC9"/>
    <w:multiLevelType w:val="hybridMultilevel"/>
    <w:tmpl w:val="2E2A87C4"/>
    <w:lvl w:ilvl="0" w:tplc="069A976C">
      <w:start w:val="1"/>
      <w:numFmt w:val="decimal"/>
      <w:lvlText w:val="%1."/>
      <w:lvlJc w:val="left"/>
      <w:pPr>
        <w:ind w:left="360" w:hanging="360"/>
      </w:pPr>
    </w:lvl>
    <w:lvl w:ilvl="1" w:tplc="9F8AEA46" w:tentative="1">
      <w:start w:val="1"/>
      <w:numFmt w:val="lowerLetter"/>
      <w:lvlText w:val="%2."/>
      <w:lvlJc w:val="left"/>
      <w:pPr>
        <w:ind w:left="1440" w:hanging="360"/>
      </w:pPr>
    </w:lvl>
    <w:lvl w:ilvl="2" w:tplc="42BCAC9A" w:tentative="1">
      <w:start w:val="1"/>
      <w:numFmt w:val="lowerRoman"/>
      <w:lvlText w:val="%3."/>
      <w:lvlJc w:val="right"/>
      <w:pPr>
        <w:ind w:left="2160" w:hanging="180"/>
      </w:pPr>
    </w:lvl>
    <w:lvl w:ilvl="3" w:tplc="4620A2A4" w:tentative="1">
      <w:start w:val="1"/>
      <w:numFmt w:val="decimal"/>
      <w:lvlText w:val="%4."/>
      <w:lvlJc w:val="left"/>
      <w:pPr>
        <w:ind w:left="2880" w:hanging="360"/>
      </w:pPr>
    </w:lvl>
    <w:lvl w:ilvl="4" w:tplc="FA005D38" w:tentative="1">
      <w:start w:val="1"/>
      <w:numFmt w:val="lowerLetter"/>
      <w:lvlText w:val="%5."/>
      <w:lvlJc w:val="left"/>
      <w:pPr>
        <w:ind w:left="3600" w:hanging="360"/>
      </w:pPr>
    </w:lvl>
    <w:lvl w:ilvl="5" w:tplc="8DB28A84" w:tentative="1">
      <w:start w:val="1"/>
      <w:numFmt w:val="lowerRoman"/>
      <w:lvlText w:val="%6."/>
      <w:lvlJc w:val="right"/>
      <w:pPr>
        <w:ind w:left="4320" w:hanging="180"/>
      </w:pPr>
    </w:lvl>
    <w:lvl w:ilvl="6" w:tplc="6812F64E" w:tentative="1">
      <w:start w:val="1"/>
      <w:numFmt w:val="decimal"/>
      <w:lvlText w:val="%7."/>
      <w:lvlJc w:val="left"/>
      <w:pPr>
        <w:ind w:left="5040" w:hanging="360"/>
      </w:pPr>
    </w:lvl>
    <w:lvl w:ilvl="7" w:tplc="BCF0F240" w:tentative="1">
      <w:start w:val="1"/>
      <w:numFmt w:val="lowerLetter"/>
      <w:lvlText w:val="%8."/>
      <w:lvlJc w:val="left"/>
      <w:pPr>
        <w:ind w:left="5760" w:hanging="360"/>
      </w:pPr>
    </w:lvl>
    <w:lvl w:ilvl="8" w:tplc="352EB79E" w:tentative="1">
      <w:start w:val="1"/>
      <w:numFmt w:val="lowerRoman"/>
      <w:lvlText w:val="%9."/>
      <w:lvlJc w:val="right"/>
      <w:pPr>
        <w:ind w:left="6480" w:hanging="180"/>
      </w:pPr>
    </w:lvl>
  </w:abstractNum>
  <w:abstractNum w:abstractNumId="40" w15:restartNumberingAfterBreak="0">
    <w:nsid w:val="54755C79"/>
    <w:multiLevelType w:val="hybridMultilevel"/>
    <w:tmpl w:val="AD868A26"/>
    <w:lvl w:ilvl="0" w:tplc="47C48868">
      <w:start w:val="1"/>
      <w:numFmt w:val="decimal"/>
      <w:lvlText w:val="%1."/>
      <w:lvlJc w:val="left"/>
      <w:pPr>
        <w:ind w:left="720" w:hanging="360"/>
      </w:pPr>
      <w:rPr>
        <w:b w:val="0"/>
        <w:bCs w:val="0"/>
      </w:rPr>
    </w:lvl>
    <w:lvl w:ilvl="1" w:tplc="7B9A5FE2">
      <w:start w:val="1"/>
      <w:numFmt w:val="lowerLetter"/>
      <w:lvlText w:val="%2."/>
      <w:lvlJc w:val="left"/>
      <w:pPr>
        <w:ind w:left="1440" w:hanging="360"/>
      </w:pPr>
    </w:lvl>
    <w:lvl w:ilvl="2" w:tplc="CA06BD0C">
      <w:start w:val="1"/>
      <w:numFmt w:val="lowerRoman"/>
      <w:lvlText w:val="%3."/>
      <w:lvlJc w:val="right"/>
      <w:pPr>
        <w:ind w:left="2160" w:hanging="180"/>
      </w:pPr>
    </w:lvl>
    <w:lvl w:ilvl="3" w:tplc="1320362A">
      <w:start w:val="1"/>
      <w:numFmt w:val="decimal"/>
      <w:lvlText w:val="%4."/>
      <w:lvlJc w:val="left"/>
      <w:pPr>
        <w:ind w:left="2880" w:hanging="360"/>
      </w:pPr>
    </w:lvl>
    <w:lvl w:ilvl="4" w:tplc="76BC769C">
      <w:start w:val="1"/>
      <w:numFmt w:val="lowerLetter"/>
      <w:lvlText w:val="%5."/>
      <w:lvlJc w:val="left"/>
      <w:pPr>
        <w:ind w:left="3600" w:hanging="360"/>
      </w:pPr>
    </w:lvl>
    <w:lvl w:ilvl="5" w:tplc="CA0EF54C">
      <w:start w:val="1"/>
      <w:numFmt w:val="lowerRoman"/>
      <w:lvlText w:val="%6."/>
      <w:lvlJc w:val="right"/>
      <w:pPr>
        <w:ind w:left="4320" w:hanging="180"/>
      </w:pPr>
    </w:lvl>
    <w:lvl w:ilvl="6" w:tplc="F04E69B0">
      <w:start w:val="1"/>
      <w:numFmt w:val="decimal"/>
      <w:lvlText w:val="%7."/>
      <w:lvlJc w:val="left"/>
      <w:pPr>
        <w:ind w:left="5040" w:hanging="360"/>
      </w:pPr>
    </w:lvl>
    <w:lvl w:ilvl="7" w:tplc="E04A3888">
      <w:start w:val="1"/>
      <w:numFmt w:val="lowerLetter"/>
      <w:lvlText w:val="%8."/>
      <w:lvlJc w:val="left"/>
      <w:pPr>
        <w:ind w:left="5760" w:hanging="360"/>
      </w:pPr>
    </w:lvl>
    <w:lvl w:ilvl="8" w:tplc="238408A4">
      <w:start w:val="1"/>
      <w:numFmt w:val="lowerRoman"/>
      <w:lvlText w:val="%9."/>
      <w:lvlJc w:val="right"/>
      <w:pPr>
        <w:ind w:left="6480" w:hanging="180"/>
      </w:pPr>
    </w:lvl>
  </w:abstractNum>
  <w:abstractNum w:abstractNumId="41" w15:restartNumberingAfterBreak="0">
    <w:nsid w:val="59A254A9"/>
    <w:multiLevelType w:val="hybridMultilevel"/>
    <w:tmpl w:val="7226B2E2"/>
    <w:lvl w:ilvl="0" w:tplc="F98CFE80">
      <w:start w:val="1"/>
      <w:numFmt w:val="lowerLetter"/>
      <w:lvlText w:val="%1."/>
      <w:lvlJc w:val="left"/>
      <w:pPr>
        <w:ind w:left="360" w:hanging="360"/>
      </w:pPr>
    </w:lvl>
    <w:lvl w:ilvl="1" w:tplc="1A1872B2">
      <w:start w:val="1"/>
      <w:numFmt w:val="lowerLetter"/>
      <w:lvlText w:val="%2."/>
      <w:lvlJc w:val="left"/>
      <w:pPr>
        <w:ind w:left="1080" w:hanging="360"/>
      </w:pPr>
    </w:lvl>
    <w:lvl w:ilvl="2" w:tplc="77E059DA">
      <w:start w:val="1"/>
      <w:numFmt w:val="lowerRoman"/>
      <w:lvlText w:val="%3."/>
      <w:lvlJc w:val="right"/>
      <w:pPr>
        <w:ind w:left="1800" w:hanging="180"/>
      </w:pPr>
    </w:lvl>
    <w:lvl w:ilvl="3" w:tplc="5B2070D4">
      <w:start w:val="1"/>
      <w:numFmt w:val="decimal"/>
      <w:lvlText w:val="%4."/>
      <w:lvlJc w:val="left"/>
      <w:pPr>
        <w:ind w:left="2520" w:hanging="360"/>
      </w:pPr>
    </w:lvl>
    <w:lvl w:ilvl="4" w:tplc="E36C5936">
      <w:start w:val="1"/>
      <w:numFmt w:val="lowerLetter"/>
      <w:lvlText w:val="%5."/>
      <w:lvlJc w:val="left"/>
      <w:pPr>
        <w:ind w:left="3240" w:hanging="360"/>
      </w:pPr>
    </w:lvl>
    <w:lvl w:ilvl="5" w:tplc="EA182CC0">
      <w:start w:val="1"/>
      <w:numFmt w:val="lowerRoman"/>
      <w:lvlText w:val="%6."/>
      <w:lvlJc w:val="right"/>
      <w:pPr>
        <w:ind w:left="3960" w:hanging="180"/>
      </w:pPr>
    </w:lvl>
    <w:lvl w:ilvl="6" w:tplc="392E1B24">
      <w:start w:val="1"/>
      <w:numFmt w:val="decimal"/>
      <w:lvlText w:val="%7."/>
      <w:lvlJc w:val="left"/>
      <w:pPr>
        <w:ind w:left="4680" w:hanging="360"/>
      </w:pPr>
    </w:lvl>
    <w:lvl w:ilvl="7" w:tplc="9BB05E0A">
      <w:start w:val="1"/>
      <w:numFmt w:val="lowerLetter"/>
      <w:lvlText w:val="%8."/>
      <w:lvlJc w:val="left"/>
      <w:pPr>
        <w:ind w:left="5400" w:hanging="360"/>
      </w:pPr>
    </w:lvl>
    <w:lvl w:ilvl="8" w:tplc="02C0D420">
      <w:start w:val="1"/>
      <w:numFmt w:val="lowerRoman"/>
      <w:lvlText w:val="%9."/>
      <w:lvlJc w:val="right"/>
      <w:pPr>
        <w:ind w:left="6120" w:hanging="180"/>
      </w:pPr>
    </w:lvl>
  </w:abstractNum>
  <w:abstractNum w:abstractNumId="42" w15:restartNumberingAfterBreak="0">
    <w:nsid w:val="5A1E7220"/>
    <w:multiLevelType w:val="hybridMultilevel"/>
    <w:tmpl w:val="150A9EEA"/>
    <w:lvl w:ilvl="0" w:tplc="D6BEED9E">
      <w:start w:val="1"/>
      <w:numFmt w:val="lowerLetter"/>
      <w:lvlText w:val="%1."/>
      <w:lvlJc w:val="left"/>
      <w:pPr>
        <w:ind w:left="720" w:hanging="360"/>
      </w:pPr>
    </w:lvl>
    <w:lvl w:ilvl="1" w:tplc="83F270A4">
      <w:start w:val="1"/>
      <w:numFmt w:val="lowerLetter"/>
      <w:lvlText w:val="%2."/>
      <w:lvlJc w:val="left"/>
      <w:pPr>
        <w:ind w:left="1440" w:hanging="360"/>
      </w:pPr>
    </w:lvl>
    <w:lvl w:ilvl="2" w:tplc="BD46C8AA">
      <w:start w:val="1"/>
      <w:numFmt w:val="lowerRoman"/>
      <w:lvlText w:val="%3."/>
      <w:lvlJc w:val="right"/>
      <w:pPr>
        <w:ind w:left="2160" w:hanging="180"/>
      </w:pPr>
    </w:lvl>
    <w:lvl w:ilvl="3" w:tplc="A41AE124">
      <w:start w:val="1"/>
      <w:numFmt w:val="decimal"/>
      <w:lvlText w:val="%4."/>
      <w:lvlJc w:val="left"/>
      <w:pPr>
        <w:ind w:left="2880" w:hanging="360"/>
      </w:pPr>
    </w:lvl>
    <w:lvl w:ilvl="4" w:tplc="C2560E96">
      <w:start w:val="1"/>
      <w:numFmt w:val="lowerLetter"/>
      <w:lvlText w:val="%5."/>
      <w:lvlJc w:val="left"/>
      <w:pPr>
        <w:ind w:left="3600" w:hanging="360"/>
      </w:pPr>
    </w:lvl>
    <w:lvl w:ilvl="5" w:tplc="F7D08A52">
      <w:start w:val="1"/>
      <w:numFmt w:val="lowerRoman"/>
      <w:lvlText w:val="%6."/>
      <w:lvlJc w:val="right"/>
      <w:pPr>
        <w:ind w:left="4320" w:hanging="180"/>
      </w:pPr>
    </w:lvl>
    <w:lvl w:ilvl="6" w:tplc="1502336C">
      <w:start w:val="1"/>
      <w:numFmt w:val="decimal"/>
      <w:lvlText w:val="%7."/>
      <w:lvlJc w:val="left"/>
      <w:pPr>
        <w:ind w:left="5040" w:hanging="360"/>
      </w:pPr>
    </w:lvl>
    <w:lvl w:ilvl="7" w:tplc="107A5530">
      <w:start w:val="1"/>
      <w:numFmt w:val="lowerLetter"/>
      <w:lvlText w:val="%8."/>
      <w:lvlJc w:val="left"/>
      <w:pPr>
        <w:ind w:left="5760" w:hanging="360"/>
      </w:pPr>
    </w:lvl>
    <w:lvl w:ilvl="8" w:tplc="6F60445E">
      <w:start w:val="1"/>
      <w:numFmt w:val="lowerRoman"/>
      <w:lvlText w:val="%9."/>
      <w:lvlJc w:val="right"/>
      <w:pPr>
        <w:ind w:left="6480" w:hanging="180"/>
      </w:pPr>
    </w:lvl>
  </w:abstractNum>
  <w:abstractNum w:abstractNumId="43" w15:restartNumberingAfterBreak="0">
    <w:nsid w:val="5EC97DC9"/>
    <w:multiLevelType w:val="hybridMultilevel"/>
    <w:tmpl w:val="B038CFDE"/>
    <w:lvl w:ilvl="0" w:tplc="49F84636">
      <w:start w:val="1"/>
      <w:numFmt w:val="decimal"/>
      <w:lvlText w:val="%1."/>
      <w:lvlJc w:val="left"/>
      <w:pPr>
        <w:ind w:left="720" w:hanging="360"/>
      </w:pPr>
      <w:rPr>
        <w:rFonts w:hint="default"/>
      </w:rPr>
    </w:lvl>
    <w:lvl w:ilvl="1" w:tplc="0FB26DD8" w:tentative="1">
      <w:start w:val="1"/>
      <w:numFmt w:val="lowerLetter"/>
      <w:lvlText w:val="%2."/>
      <w:lvlJc w:val="left"/>
      <w:pPr>
        <w:ind w:left="1440" w:hanging="360"/>
      </w:pPr>
    </w:lvl>
    <w:lvl w:ilvl="2" w:tplc="782CBF9C" w:tentative="1">
      <w:start w:val="1"/>
      <w:numFmt w:val="lowerRoman"/>
      <w:lvlText w:val="%3."/>
      <w:lvlJc w:val="right"/>
      <w:pPr>
        <w:ind w:left="2160" w:hanging="180"/>
      </w:pPr>
    </w:lvl>
    <w:lvl w:ilvl="3" w:tplc="689A33C0" w:tentative="1">
      <w:start w:val="1"/>
      <w:numFmt w:val="decimal"/>
      <w:lvlText w:val="%4."/>
      <w:lvlJc w:val="left"/>
      <w:pPr>
        <w:ind w:left="2880" w:hanging="360"/>
      </w:pPr>
    </w:lvl>
    <w:lvl w:ilvl="4" w:tplc="D0560390" w:tentative="1">
      <w:start w:val="1"/>
      <w:numFmt w:val="lowerLetter"/>
      <w:lvlText w:val="%5."/>
      <w:lvlJc w:val="left"/>
      <w:pPr>
        <w:ind w:left="3600" w:hanging="360"/>
      </w:pPr>
    </w:lvl>
    <w:lvl w:ilvl="5" w:tplc="E43A41DA" w:tentative="1">
      <w:start w:val="1"/>
      <w:numFmt w:val="lowerRoman"/>
      <w:lvlText w:val="%6."/>
      <w:lvlJc w:val="right"/>
      <w:pPr>
        <w:ind w:left="4320" w:hanging="180"/>
      </w:pPr>
    </w:lvl>
    <w:lvl w:ilvl="6" w:tplc="BF7CA548" w:tentative="1">
      <w:start w:val="1"/>
      <w:numFmt w:val="decimal"/>
      <w:lvlText w:val="%7."/>
      <w:lvlJc w:val="left"/>
      <w:pPr>
        <w:ind w:left="5040" w:hanging="360"/>
      </w:pPr>
    </w:lvl>
    <w:lvl w:ilvl="7" w:tplc="4F76B7E2" w:tentative="1">
      <w:start w:val="1"/>
      <w:numFmt w:val="lowerLetter"/>
      <w:lvlText w:val="%8."/>
      <w:lvlJc w:val="left"/>
      <w:pPr>
        <w:ind w:left="5760" w:hanging="360"/>
      </w:pPr>
    </w:lvl>
    <w:lvl w:ilvl="8" w:tplc="09706DC4" w:tentative="1">
      <w:start w:val="1"/>
      <w:numFmt w:val="lowerRoman"/>
      <w:lvlText w:val="%9."/>
      <w:lvlJc w:val="right"/>
      <w:pPr>
        <w:ind w:left="6480" w:hanging="180"/>
      </w:pPr>
    </w:lvl>
  </w:abstractNum>
  <w:abstractNum w:abstractNumId="44" w15:restartNumberingAfterBreak="0">
    <w:nsid w:val="60555EA1"/>
    <w:multiLevelType w:val="hybridMultilevel"/>
    <w:tmpl w:val="29E20960"/>
    <w:lvl w:ilvl="0" w:tplc="68620068">
      <w:start w:val="1"/>
      <w:numFmt w:val="lowerLetter"/>
      <w:lvlText w:val="%1."/>
      <w:lvlJc w:val="left"/>
      <w:pPr>
        <w:ind w:left="360" w:hanging="360"/>
      </w:pPr>
      <w:rPr>
        <w:b w:val="0"/>
      </w:rPr>
    </w:lvl>
    <w:lvl w:ilvl="1" w:tplc="CD12D0D8">
      <w:start w:val="1"/>
      <w:numFmt w:val="lowerLetter"/>
      <w:lvlText w:val="%2."/>
      <w:lvlJc w:val="left"/>
      <w:pPr>
        <w:ind w:left="1080" w:hanging="360"/>
      </w:pPr>
    </w:lvl>
    <w:lvl w:ilvl="2" w:tplc="A1FE126A">
      <w:start w:val="1"/>
      <w:numFmt w:val="lowerRoman"/>
      <w:lvlText w:val="%3."/>
      <w:lvlJc w:val="right"/>
      <w:pPr>
        <w:ind w:left="1800" w:hanging="180"/>
      </w:pPr>
    </w:lvl>
    <w:lvl w:ilvl="3" w:tplc="BC00C6EA">
      <w:start w:val="1"/>
      <w:numFmt w:val="decimal"/>
      <w:lvlText w:val="%4."/>
      <w:lvlJc w:val="left"/>
      <w:pPr>
        <w:ind w:left="2520" w:hanging="360"/>
      </w:pPr>
    </w:lvl>
    <w:lvl w:ilvl="4" w:tplc="7E60A3DC">
      <w:start w:val="1"/>
      <w:numFmt w:val="lowerLetter"/>
      <w:lvlText w:val="%5."/>
      <w:lvlJc w:val="left"/>
      <w:pPr>
        <w:ind w:left="3240" w:hanging="360"/>
      </w:pPr>
    </w:lvl>
    <w:lvl w:ilvl="5" w:tplc="A2B6BFA6">
      <w:start w:val="1"/>
      <w:numFmt w:val="lowerRoman"/>
      <w:lvlText w:val="%6."/>
      <w:lvlJc w:val="right"/>
      <w:pPr>
        <w:ind w:left="3960" w:hanging="180"/>
      </w:pPr>
    </w:lvl>
    <w:lvl w:ilvl="6" w:tplc="F886D1BE">
      <w:start w:val="1"/>
      <w:numFmt w:val="lowerLetter"/>
      <w:lvlText w:val="%7."/>
      <w:lvlJc w:val="left"/>
      <w:pPr>
        <w:ind w:left="4680" w:hanging="360"/>
      </w:pPr>
      <w:rPr>
        <w:rFonts w:ascii="Calibri" w:eastAsia="Times New Roman" w:hAnsi="Calibri" w:cs="Calibri"/>
      </w:rPr>
    </w:lvl>
    <w:lvl w:ilvl="7" w:tplc="EE5A8500">
      <w:start w:val="1"/>
      <w:numFmt w:val="lowerLetter"/>
      <w:lvlText w:val="%8."/>
      <w:lvlJc w:val="left"/>
      <w:pPr>
        <w:ind w:left="5400" w:hanging="360"/>
      </w:pPr>
    </w:lvl>
    <w:lvl w:ilvl="8" w:tplc="BBE00B2A">
      <w:start w:val="1"/>
      <w:numFmt w:val="lowerRoman"/>
      <w:lvlText w:val="%9."/>
      <w:lvlJc w:val="right"/>
      <w:pPr>
        <w:ind w:left="6120" w:hanging="180"/>
      </w:pPr>
    </w:lvl>
  </w:abstractNum>
  <w:abstractNum w:abstractNumId="45" w15:restartNumberingAfterBreak="0">
    <w:nsid w:val="661622D5"/>
    <w:multiLevelType w:val="hybridMultilevel"/>
    <w:tmpl w:val="CA2E0122"/>
    <w:lvl w:ilvl="0" w:tplc="76C85C14">
      <w:start w:val="1"/>
      <w:numFmt w:val="lowerRoman"/>
      <w:lvlText w:val="%1."/>
      <w:lvlJc w:val="right"/>
      <w:pPr>
        <w:ind w:left="1004" w:hanging="360"/>
      </w:pPr>
    </w:lvl>
    <w:lvl w:ilvl="1" w:tplc="DFD2F888">
      <w:start w:val="1"/>
      <w:numFmt w:val="lowerLetter"/>
      <w:lvlText w:val="%2."/>
      <w:lvlJc w:val="left"/>
      <w:pPr>
        <w:ind w:left="1724" w:hanging="360"/>
      </w:pPr>
    </w:lvl>
    <w:lvl w:ilvl="2" w:tplc="3820B024">
      <w:start w:val="1"/>
      <w:numFmt w:val="lowerRoman"/>
      <w:lvlText w:val="%3."/>
      <w:lvlJc w:val="right"/>
      <w:pPr>
        <w:ind w:left="2444" w:hanging="180"/>
      </w:pPr>
    </w:lvl>
    <w:lvl w:ilvl="3" w:tplc="E6644C92">
      <w:start w:val="1"/>
      <w:numFmt w:val="decimal"/>
      <w:lvlText w:val="%4."/>
      <w:lvlJc w:val="left"/>
      <w:pPr>
        <w:ind w:left="3164" w:hanging="360"/>
      </w:pPr>
    </w:lvl>
    <w:lvl w:ilvl="4" w:tplc="E0662758">
      <w:start w:val="1"/>
      <w:numFmt w:val="lowerLetter"/>
      <w:lvlText w:val="%5."/>
      <w:lvlJc w:val="left"/>
      <w:pPr>
        <w:ind w:left="3884" w:hanging="360"/>
      </w:pPr>
    </w:lvl>
    <w:lvl w:ilvl="5" w:tplc="E1783A10">
      <w:start w:val="1"/>
      <w:numFmt w:val="lowerRoman"/>
      <w:lvlText w:val="%6."/>
      <w:lvlJc w:val="right"/>
      <w:pPr>
        <w:ind w:left="4604" w:hanging="180"/>
      </w:pPr>
    </w:lvl>
    <w:lvl w:ilvl="6" w:tplc="09F0BE58">
      <w:start w:val="1"/>
      <w:numFmt w:val="decimal"/>
      <w:lvlText w:val="%7."/>
      <w:lvlJc w:val="left"/>
      <w:pPr>
        <w:ind w:left="5324" w:hanging="360"/>
      </w:pPr>
    </w:lvl>
    <w:lvl w:ilvl="7" w:tplc="D7B4AA8C">
      <w:start w:val="1"/>
      <w:numFmt w:val="lowerLetter"/>
      <w:lvlText w:val="%8."/>
      <w:lvlJc w:val="left"/>
      <w:pPr>
        <w:ind w:left="6044" w:hanging="360"/>
      </w:pPr>
    </w:lvl>
    <w:lvl w:ilvl="8" w:tplc="4C4C7820">
      <w:start w:val="1"/>
      <w:numFmt w:val="lowerRoman"/>
      <w:lvlText w:val="%9."/>
      <w:lvlJc w:val="right"/>
      <w:pPr>
        <w:ind w:left="6764" w:hanging="180"/>
      </w:pPr>
    </w:lvl>
  </w:abstractNum>
  <w:abstractNum w:abstractNumId="46" w15:restartNumberingAfterBreak="0">
    <w:nsid w:val="679D420E"/>
    <w:multiLevelType w:val="hybridMultilevel"/>
    <w:tmpl w:val="FFD2E0C4"/>
    <w:lvl w:ilvl="0" w:tplc="3F7E13EA">
      <w:start w:val="1"/>
      <w:numFmt w:val="bullet"/>
      <w:pStyle w:val="BSbullet1"/>
      <w:lvlText w:val=""/>
      <w:lvlJc w:val="left"/>
      <w:pPr>
        <w:tabs>
          <w:tab w:val="num" w:pos="360"/>
        </w:tabs>
        <w:ind w:left="357" w:hanging="357"/>
      </w:pPr>
      <w:rPr>
        <w:rFonts w:ascii="Symbol" w:hAnsi="Symbol" w:hint="default"/>
        <w:sz w:val="24"/>
      </w:rPr>
    </w:lvl>
    <w:lvl w:ilvl="1" w:tplc="4AA89432">
      <w:start w:val="1"/>
      <w:numFmt w:val="bullet"/>
      <w:lvlText w:val="o"/>
      <w:lvlJc w:val="left"/>
      <w:pPr>
        <w:tabs>
          <w:tab w:val="num" w:pos="1800"/>
        </w:tabs>
        <w:ind w:left="1800" w:hanging="360"/>
      </w:pPr>
      <w:rPr>
        <w:rFonts w:ascii="Courier New" w:hAnsi="Courier New" w:hint="default"/>
      </w:rPr>
    </w:lvl>
    <w:lvl w:ilvl="2" w:tplc="C89CA6F0">
      <w:start w:val="1"/>
      <w:numFmt w:val="bullet"/>
      <w:lvlText w:val=""/>
      <w:lvlJc w:val="left"/>
      <w:pPr>
        <w:tabs>
          <w:tab w:val="num" w:pos="2520"/>
        </w:tabs>
        <w:ind w:left="2520" w:hanging="360"/>
      </w:pPr>
      <w:rPr>
        <w:rFonts w:ascii="Wingdings" w:hAnsi="Wingdings" w:hint="default"/>
      </w:rPr>
    </w:lvl>
    <w:lvl w:ilvl="3" w:tplc="BF161FF2">
      <w:start w:val="1"/>
      <w:numFmt w:val="bullet"/>
      <w:lvlText w:val=""/>
      <w:lvlJc w:val="left"/>
      <w:pPr>
        <w:tabs>
          <w:tab w:val="num" w:pos="3240"/>
        </w:tabs>
        <w:ind w:left="3240" w:hanging="360"/>
      </w:pPr>
      <w:rPr>
        <w:rFonts w:ascii="Symbol" w:hAnsi="Symbol" w:hint="default"/>
      </w:rPr>
    </w:lvl>
    <w:lvl w:ilvl="4" w:tplc="EB281BF6">
      <w:start w:val="1"/>
      <w:numFmt w:val="bullet"/>
      <w:lvlText w:val="o"/>
      <w:lvlJc w:val="left"/>
      <w:pPr>
        <w:tabs>
          <w:tab w:val="num" w:pos="3960"/>
        </w:tabs>
        <w:ind w:left="3960" w:hanging="360"/>
      </w:pPr>
      <w:rPr>
        <w:rFonts w:ascii="Courier New" w:hAnsi="Courier New" w:hint="default"/>
      </w:rPr>
    </w:lvl>
    <w:lvl w:ilvl="5" w:tplc="3460CBC2">
      <w:start w:val="1"/>
      <w:numFmt w:val="bullet"/>
      <w:lvlText w:val=""/>
      <w:lvlJc w:val="left"/>
      <w:pPr>
        <w:tabs>
          <w:tab w:val="num" w:pos="4680"/>
        </w:tabs>
        <w:ind w:left="4680" w:hanging="360"/>
      </w:pPr>
      <w:rPr>
        <w:rFonts w:ascii="Wingdings" w:hAnsi="Wingdings" w:hint="default"/>
      </w:rPr>
    </w:lvl>
    <w:lvl w:ilvl="6" w:tplc="7B1666FE">
      <w:start w:val="1"/>
      <w:numFmt w:val="bullet"/>
      <w:lvlText w:val=""/>
      <w:lvlJc w:val="left"/>
      <w:pPr>
        <w:tabs>
          <w:tab w:val="num" w:pos="5400"/>
        </w:tabs>
        <w:ind w:left="5400" w:hanging="360"/>
      </w:pPr>
      <w:rPr>
        <w:rFonts w:ascii="Symbol" w:hAnsi="Symbol" w:hint="default"/>
      </w:rPr>
    </w:lvl>
    <w:lvl w:ilvl="7" w:tplc="B8D6732C">
      <w:start w:val="1"/>
      <w:numFmt w:val="bullet"/>
      <w:lvlText w:val="o"/>
      <w:lvlJc w:val="left"/>
      <w:pPr>
        <w:tabs>
          <w:tab w:val="num" w:pos="6120"/>
        </w:tabs>
        <w:ind w:left="6120" w:hanging="360"/>
      </w:pPr>
      <w:rPr>
        <w:rFonts w:ascii="Courier New" w:hAnsi="Courier New" w:hint="default"/>
      </w:rPr>
    </w:lvl>
    <w:lvl w:ilvl="8" w:tplc="C8109A38">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68AA01A9"/>
    <w:multiLevelType w:val="hybridMultilevel"/>
    <w:tmpl w:val="A20E7E9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6F03064D"/>
    <w:multiLevelType w:val="hybridMultilevel"/>
    <w:tmpl w:val="B1D8179A"/>
    <w:lvl w:ilvl="0" w:tplc="F10626F2">
      <w:start w:val="1"/>
      <w:numFmt w:val="decimal"/>
      <w:lvlText w:val="%1."/>
      <w:lvlJc w:val="left"/>
      <w:pPr>
        <w:ind w:left="720" w:hanging="360"/>
      </w:pPr>
    </w:lvl>
    <w:lvl w:ilvl="1" w:tplc="895C11E4">
      <w:start w:val="1"/>
      <w:numFmt w:val="lowerLetter"/>
      <w:lvlText w:val="%2."/>
      <w:lvlJc w:val="left"/>
      <w:pPr>
        <w:ind w:left="1440" w:hanging="360"/>
      </w:pPr>
    </w:lvl>
    <w:lvl w:ilvl="2" w:tplc="BF9A26EE">
      <w:start w:val="1"/>
      <w:numFmt w:val="lowerRoman"/>
      <w:lvlText w:val="%3."/>
      <w:lvlJc w:val="right"/>
      <w:pPr>
        <w:ind w:left="2160" w:hanging="180"/>
      </w:pPr>
    </w:lvl>
    <w:lvl w:ilvl="3" w:tplc="E78A3EB6">
      <w:start w:val="1"/>
      <w:numFmt w:val="decimal"/>
      <w:lvlText w:val="%4."/>
      <w:lvlJc w:val="left"/>
      <w:pPr>
        <w:ind w:left="2880" w:hanging="360"/>
      </w:pPr>
    </w:lvl>
    <w:lvl w:ilvl="4" w:tplc="48E4CF9C">
      <w:start w:val="1"/>
      <w:numFmt w:val="lowerLetter"/>
      <w:lvlText w:val="%5."/>
      <w:lvlJc w:val="left"/>
      <w:pPr>
        <w:ind w:left="3600" w:hanging="360"/>
      </w:pPr>
    </w:lvl>
    <w:lvl w:ilvl="5" w:tplc="49D29568">
      <w:start w:val="1"/>
      <w:numFmt w:val="lowerRoman"/>
      <w:lvlText w:val="%6."/>
      <w:lvlJc w:val="right"/>
      <w:pPr>
        <w:ind w:left="4320" w:hanging="180"/>
      </w:pPr>
    </w:lvl>
    <w:lvl w:ilvl="6" w:tplc="40DCA870">
      <w:start w:val="1"/>
      <w:numFmt w:val="decimal"/>
      <w:lvlText w:val="%7."/>
      <w:lvlJc w:val="left"/>
      <w:pPr>
        <w:ind w:left="5040" w:hanging="360"/>
      </w:pPr>
    </w:lvl>
    <w:lvl w:ilvl="7" w:tplc="5944EB04">
      <w:start w:val="1"/>
      <w:numFmt w:val="lowerLetter"/>
      <w:lvlText w:val="%8."/>
      <w:lvlJc w:val="left"/>
      <w:pPr>
        <w:ind w:left="5760" w:hanging="360"/>
      </w:pPr>
    </w:lvl>
    <w:lvl w:ilvl="8" w:tplc="9F30652E">
      <w:start w:val="1"/>
      <w:numFmt w:val="lowerRoman"/>
      <w:lvlText w:val="%9."/>
      <w:lvlJc w:val="right"/>
      <w:pPr>
        <w:ind w:left="6480" w:hanging="180"/>
      </w:pPr>
    </w:lvl>
  </w:abstractNum>
  <w:abstractNum w:abstractNumId="49" w15:restartNumberingAfterBreak="0">
    <w:nsid w:val="710346B3"/>
    <w:multiLevelType w:val="hybridMultilevel"/>
    <w:tmpl w:val="B240B720"/>
    <w:lvl w:ilvl="0" w:tplc="FC980F70">
      <w:start w:val="1"/>
      <w:numFmt w:val="lowerLetter"/>
      <w:lvlText w:val="%1."/>
      <w:lvlJc w:val="left"/>
      <w:pPr>
        <w:ind w:left="720" w:hanging="360"/>
      </w:pPr>
    </w:lvl>
    <w:lvl w:ilvl="1" w:tplc="BCDE0ADE">
      <w:start w:val="1"/>
      <w:numFmt w:val="lowerLetter"/>
      <w:lvlText w:val="%2."/>
      <w:lvlJc w:val="left"/>
      <w:pPr>
        <w:ind w:left="1440" w:hanging="360"/>
      </w:pPr>
    </w:lvl>
    <w:lvl w:ilvl="2" w:tplc="311EC166">
      <w:start w:val="1"/>
      <w:numFmt w:val="lowerRoman"/>
      <w:lvlText w:val="%3."/>
      <w:lvlJc w:val="right"/>
      <w:pPr>
        <w:ind w:left="2160" w:hanging="180"/>
      </w:pPr>
    </w:lvl>
    <w:lvl w:ilvl="3" w:tplc="FD5669E2">
      <w:start w:val="1"/>
      <w:numFmt w:val="decimal"/>
      <w:lvlText w:val="%4."/>
      <w:lvlJc w:val="left"/>
      <w:pPr>
        <w:ind w:left="2880" w:hanging="360"/>
      </w:pPr>
    </w:lvl>
    <w:lvl w:ilvl="4" w:tplc="8FBA62E4">
      <w:start w:val="1"/>
      <w:numFmt w:val="lowerLetter"/>
      <w:lvlText w:val="%5."/>
      <w:lvlJc w:val="left"/>
      <w:pPr>
        <w:ind w:left="3600" w:hanging="360"/>
      </w:pPr>
    </w:lvl>
    <w:lvl w:ilvl="5" w:tplc="55DAE0DE">
      <w:start w:val="1"/>
      <w:numFmt w:val="lowerRoman"/>
      <w:lvlText w:val="%6."/>
      <w:lvlJc w:val="right"/>
      <w:pPr>
        <w:ind w:left="4320" w:hanging="180"/>
      </w:pPr>
    </w:lvl>
    <w:lvl w:ilvl="6" w:tplc="51046380">
      <w:start w:val="1"/>
      <w:numFmt w:val="decimal"/>
      <w:lvlText w:val="%7."/>
      <w:lvlJc w:val="left"/>
      <w:pPr>
        <w:ind w:left="5040" w:hanging="360"/>
      </w:pPr>
    </w:lvl>
    <w:lvl w:ilvl="7" w:tplc="B1827894">
      <w:start w:val="1"/>
      <w:numFmt w:val="lowerLetter"/>
      <w:lvlText w:val="%8."/>
      <w:lvlJc w:val="left"/>
      <w:pPr>
        <w:ind w:left="5760" w:hanging="360"/>
      </w:pPr>
    </w:lvl>
    <w:lvl w:ilvl="8" w:tplc="6A9658C0">
      <w:start w:val="1"/>
      <w:numFmt w:val="lowerRoman"/>
      <w:lvlText w:val="%9."/>
      <w:lvlJc w:val="right"/>
      <w:pPr>
        <w:ind w:left="6480" w:hanging="180"/>
      </w:pPr>
    </w:lvl>
  </w:abstractNum>
  <w:abstractNum w:abstractNumId="50" w15:restartNumberingAfterBreak="0">
    <w:nsid w:val="72A3259D"/>
    <w:multiLevelType w:val="hybridMultilevel"/>
    <w:tmpl w:val="A20E7E98"/>
    <w:lvl w:ilvl="0" w:tplc="786E82EA">
      <w:start w:val="1"/>
      <w:numFmt w:val="decimal"/>
      <w:lvlText w:val="%1."/>
      <w:lvlJc w:val="left"/>
      <w:pPr>
        <w:ind w:left="720" w:hanging="360"/>
      </w:pPr>
    </w:lvl>
    <w:lvl w:ilvl="1" w:tplc="BACA76C4">
      <w:start w:val="1"/>
      <w:numFmt w:val="lowerLetter"/>
      <w:lvlText w:val="%2."/>
      <w:lvlJc w:val="left"/>
      <w:pPr>
        <w:ind w:left="1440" w:hanging="360"/>
      </w:pPr>
    </w:lvl>
    <w:lvl w:ilvl="2" w:tplc="977032F0">
      <w:start w:val="1"/>
      <w:numFmt w:val="lowerRoman"/>
      <w:lvlText w:val="%3."/>
      <w:lvlJc w:val="right"/>
      <w:pPr>
        <w:ind w:left="2160" w:hanging="180"/>
      </w:pPr>
    </w:lvl>
    <w:lvl w:ilvl="3" w:tplc="9AB82574">
      <w:start w:val="1"/>
      <w:numFmt w:val="decimal"/>
      <w:lvlText w:val="%4."/>
      <w:lvlJc w:val="left"/>
      <w:pPr>
        <w:ind w:left="2880" w:hanging="360"/>
      </w:pPr>
    </w:lvl>
    <w:lvl w:ilvl="4" w:tplc="4E6283AE">
      <w:start w:val="1"/>
      <w:numFmt w:val="lowerLetter"/>
      <w:lvlText w:val="%5."/>
      <w:lvlJc w:val="left"/>
      <w:pPr>
        <w:ind w:left="3600" w:hanging="360"/>
      </w:pPr>
    </w:lvl>
    <w:lvl w:ilvl="5" w:tplc="4E685500">
      <w:start w:val="1"/>
      <w:numFmt w:val="lowerRoman"/>
      <w:lvlText w:val="%6."/>
      <w:lvlJc w:val="right"/>
      <w:pPr>
        <w:ind w:left="4320" w:hanging="180"/>
      </w:pPr>
    </w:lvl>
    <w:lvl w:ilvl="6" w:tplc="62D0297C">
      <w:start w:val="1"/>
      <w:numFmt w:val="decimal"/>
      <w:lvlText w:val="%7."/>
      <w:lvlJc w:val="left"/>
      <w:pPr>
        <w:ind w:left="5040" w:hanging="360"/>
      </w:pPr>
    </w:lvl>
    <w:lvl w:ilvl="7" w:tplc="F9E69EA4">
      <w:start w:val="1"/>
      <w:numFmt w:val="lowerLetter"/>
      <w:lvlText w:val="%8."/>
      <w:lvlJc w:val="left"/>
      <w:pPr>
        <w:ind w:left="5760" w:hanging="360"/>
      </w:pPr>
    </w:lvl>
    <w:lvl w:ilvl="8" w:tplc="8A0A43DC">
      <w:start w:val="1"/>
      <w:numFmt w:val="lowerRoman"/>
      <w:lvlText w:val="%9."/>
      <w:lvlJc w:val="right"/>
      <w:pPr>
        <w:ind w:left="6480" w:hanging="180"/>
      </w:pPr>
    </w:lvl>
  </w:abstractNum>
  <w:abstractNum w:abstractNumId="51" w15:restartNumberingAfterBreak="0">
    <w:nsid w:val="74617B16"/>
    <w:multiLevelType w:val="hybridMultilevel"/>
    <w:tmpl w:val="EE34ECAE"/>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5A171AF"/>
    <w:multiLevelType w:val="hybridMultilevel"/>
    <w:tmpl w:val="81369B78"/>
    <w:lvl w:ilvl="0" w:tplc="FDB0DCE0">
      <w:start w:val="1"/>
      <w:numFmt w:val="decimal"/>
      <w:lvlText w:val="%1."/>
      <w:lvlJc w:val="left"/>
      <w:pPr>
        <w:ind w:left="360" w:hanging="360"/>
      </w:pPr>
    </w:lvl>
    <w:lvl w:ilvl="1" w:tplc="F8ACA48E">
      <w:start w:val="1"/>
      <w:numFmt w:val="lowerLetter"/>
      <w:lvlText w:val="%2."/>
      <w:lvlJc w:val="left"/>
      <w:pPr>
        <w:ind w:left="1440" w:hanging="360"/>
      </w:pPr>
    </w:lvl>
    <w:lvl w:ilvl="2" w:tplc="83863AD2">
      <w:start w:val="1"/>
      <w:numFmt w:val="lowerRoman"/>
      <w:lvlText w:val="%3."/>
      <w:lvlJc w:val="right"/>
      <w:pPr>
        <w:ind w:left="2160" w:hanging="180"/>
      </w:pPr>
    </w:lvl>
    <w:lvl w:ilvl="3" w:tplc="DDB2AB1A">
      <w:start w:val="1"/>
      <w:numFmt w:val="decimal"/>
      <w:lvlText w:val="%4."/>
      <w:lvlJc w:val="left"/>
      <w:pPr>
        <w:ind w:left="2880" w:hanging="360"/>
      </w:pPr>
    </w:lvl>
    <w:lvl w:ilvl="4" w:tplc="B0AC660E">
      <w:start w:val="1"/>
      <w:numFmt w:val="lowerLetter"/>
      <w:lvlText w:val="%5."/>
      <w:lvlJc w:val="left"/>
      <w:pPr>
        <w:ind w:left="3600" w:hanging="360"/>
      </w:pPr>
    </w:lvl>
    <w:lvl w:ilvl="5" w:tplc="C34CF07C">
      <w:start w:val="1"/>
      <w:numFmt w:val="lowerRoman"/>
      <w:lvlText w:val="%6."/>
      <w:lvlJc w:val="right"/>
      <w:pPr>
        <w:ind w:left="4320" w:hanging="180"/>
      </w:pPr>
    </w:lvl>
    <w:lvl w:ilvl="6" w:tplc="597C56CA">
      <w:start w:val="1"/>
      <w:numFmt w:val="decimal"/>
      <w:lvlText w:val="%7."/>
      <w:lvlJc w:val="left"/>
      <w:pPr>
        <w:ind w:left="5040" w:hanging="360"/>
      </w:pPr>
    </w:lvl>
    <w:lvl w:ilvl="7" w:tplc="05783F7A">
      <w:start w:val="1"/>
      <w:numFmt w:val="lowerLetter"/>
      <w:lvlText w:val="%8."/>
      <w:lvlJc w:val="left"/>
      <w:pPr>
        <w:ind w:left="5760" w:hanging="360"/>
      </w:pPr>
    </w:lvl>
    <w:lvl w:ilvl="8" w:tplc="7B82AF88">
      <w:start w:val="1"/>
      <w:numFmt w:val="lowerRoman"/>
      <w:lvlText w:val="%9."/>
      <w:lvlJc w:val="right"/>
      <w:pPr>
        <w:ind w:left="6480" w:hanging="180"/>
      </w:pPr>
    </w:lvl>
  </w:abstractNum>
  <w:abstractNum w:abstractNumId="53" w15:restartNumberingAfterBreak="0">
    <w:nsid w:val="784C4C9B"/>
    <w:multiLevelType w:val="multilevel"/>
    <w:tmpl w:val="4DDA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8CC045B"/>
    <w:multiLevelType w:val="hybridMultilevel"/>
    <w:tmpl w:val="93221790"/>
    <w:lvl w:ilvl="0" w:tplc="0256F3F8">
      <w:start w:val="1"/>
      <w:numFmt w:val="lowerLetter"/>
      <w:lvlText w:val="%1."/>
      <w:lvlJc w:val="left"/>
      <w:pPr>
        <w:ind w:left="360" w:hanging="360"/>
      </w:pPr>
      <w:rPr>
        <w:color w:val="auto"/>
      </w:rPr>
    </w:lvl>
    <w:lvl w:ilvl="1" w:tplc="16980C9E">
      <w:start w:val="1"/>
      <w:numFmt w:val="lowerLetter"/>
      <w:lvlText w:val="%2."/>
      <w:lvlJc w:val="left"/>
      <w:pPr>
        <w:ind w:left="1080" w:hanging="360"/>
      </w:pPr>
    </w:lvl>
    <w:lvl w:ilvl="2" w:tplc="56A8ECF2">
      <w:start w:val="1"/>
      <w:numFmt w:val="lowerRoman"/>
      <w:lvlText w:val="%3."/>
      <w:lvlJc w:val="right"/>
      <w:pPr>
        <w:ind w:left="1800" w:hanging="180"/>
      </w:pPr>
    </w:lvl>
    <w:lvl w:ilvl="3" w:tplc="7D88490A">
      <w:start w:val="1"/>
      <w:numFmt w:val="decimal"/>
      <w:lvlText w:val="%4."/>
      <w:lvlJc w:val="left"/>
      <w:pPr>
        <w:ind w:left="2520" w:hanging="360"/>
      </w:pPr>
    </w:lvl>
    <w:lvl w:ilvl="4" w:tplc="7B9C6D1E">
      <w:start w:val="1"/>
      <w:numFmt w:val="lowerLetter"/>
      <w:lvlText w:val="%5."/>
      <w:lvlJc w:val="left"/>
      <w:pPr>
        <w:ind w:left="3240" w:hanging="360"/>
      </w:pPr>
    </w:lvl>
    <w:lvl w:ilvl="5" w:tplc="A91C030A">
      <w:start w:val="1"/>
      <w:numFmt w:val="lowerRoman"/>
      <w:lvlText w:val="%6."/>
      <w:lvlJc w:val="right"/>
      <w:pPr>
        <w:ind w:left="3960" w:hanging="180"/>
      </w:pPr>
    </w:lvl>
    <w:lvl w:ilvl="6" w:tplc="040C7BBC">
      <w:start w:val="1"/>
      <w:numFmt w:val="decimal"/>
      <w:lvlText w:val="%7."/>
      <w:lvlJc w:val="left"/>
      <w:pPr>
        <w:ind w:left="4680" w:hanging="360"/>
      </w:pPr>
    </w:lvl>
    <w:lvl w:ilvl="7" w:tplc="63AACE00">
      <w:start w:val="1"/>
      <w:numFmt w:val="lowerLetter"/>
      <w:lvlText w:val="%8."/>
      <w:lvlJc w:val="left"/>
      <w:pPr>
        <w:ind w:left="5400" w:hanging="360"/>
      </w:pPr>
    </w:lvl>
    <w:lvl w:ilvl="8" w:tplc="86CCC23E">
      <w:start w:val="1"/>
      <w:numFmt w:val="lowerRoman"/>
      <w:lvlText w:val="%9."/>
      <w:lvlJc w:val="right"/>
      <w:pPr>
        <w:ind w:left="6120" w:hanging="180"/>
      </w:pPr>
    </w:lvl>
  </w:abstractNum>
  <w:abstractNum w:abstractNumId="55" w15:restartNumberingAfterBreak="0">
    <w:nsid w:val="7B3730AE"/>
    <w:multiLevelType w:val="hybridMultilevel"/>
    <w:tmpl w:val="EC143888"/>
    <w:lvl w:ilvl="0" w:tplc="A790F15A">
      <w:start w:val="1"/>
      <w:numFmt w:val="lowerLetter"/>
      <w:pStyle w:val="BStablelist"/>
      <w:lvlText w:val="%1."/>
      <w:lvlJc w:val="left"/>
      <w:pPr>
        <w:ind w:left="360" w:hanging="360"/>
      </w:pPr>
    </w:lvl>
    <w:lvl w:ilvl="1" w:tplc="B13CE080">
      <w:start w:val="1"/>
      <w:numFmt w:val="lowerLetter"/>
      <w:lvlText w:val="%2."/>
      <w:lvlJc w:val="left"/>
      <w:pPr>
        <w:tabs>
          <w:tab w:val="num" w:pos="1080"/>
        </w:tabs>
        <w:ind w:left="1080" w:hanging="360"/>
      </w:pPr>
      <w:rPr>
        <w:rFonts w:cs="Times New Roman"/>
      </w:rPr>
    </w:lvl>
    <w:lvl w:ilvl="2" w:tplc="387A2340">
      <w:start w:val="1"/>
      <w:numFmt w:val="lowerRoman"/>
      <w:lvlText w:val="%3."/>
      <w:lvlJc w:val="right"/>
      <w:pPr>
        <w:tabs>
          <w:tab w:val="num" w:pos="1800"/>
        </w:tabs>
        <w:ind w:left="1800" w:hanging="180"/>
      </w:pPr>
      <w:rPr>
        <w:rFonts w:cs="Times New Roman"/>
      </w:rPr>
    </w:lvl>
    <w:lvl w:ilvl="3" w:tplc="AE5C6D84">
      <w:start w:val="1"/>
      <w:numFmt w:val="decimal"/>
      <w:lvlText w:val="%4."/>
      <w:lvlJc w:val="left"/>
      <w:pPr>
        <w:tabs>
          <w:tab w:val="num" w:pos="2520"/>
        </w:tabs>
        <w:ind w:left="2520" w:hanging="360"/>
      </w:pPr>
      <w:rPr>
        <w:rFonts w:cs="Times New Roman"/>
      </w:rPr>
    </w:lvl>
    <w:lvl w:ilvl="4" w:tplc="D488FD0A">
      <w:start w:val="1"/>
      <w:numFmt w:val="lowerLetter"/>
      <w:lvlText w:val="%5."/>
      <w:lvlJc w:val="left"/>
      <w:pPr>
        <w:tabs>
          <w:tab w:val="num" w:pos="3240"/>
        </w:tabs>
        <w:ind w:left="3240" w:hanging="360"/>
      </w:pPr>
      <w:rPr>
        <w:rFonts w:cs="Times New Roman"/>
      </w:rPr>
    </w:lvl>
    <w:lvl w:ilvl="5" w:tplc="0CF21402">
      <w:start w:val="1"/>
      <w:numFmt w:val="lowerRoman"/>
      <w:lvlText w:val="%6."/>
      <w:lvlJc w:val="right"/>
      <w:pPr>
        <w:tabs>
          <w:tab w:val="num" w:pos="3960"/>
        </w:tabs>
        <w:ind w:left="3960" w:hanging="180"/>
      </w:pPr>
      <w:rPr>
        <w:rFonts w:cs="Times New Roman"/>
      </w:rPr>
    </w:lvl>
    <w:lvl w:ilvl="6" w:tplc="D850F3C8">
      <w:start w:val="1"/>
      <w:numFmt w:val="decimal"/>
      <w:lvlText w:val="%7."/>
      <w:lvlJc w:val="left"/>
      <w:pPr>
        <w:tabs>
          <w:tab w:val="num" w:pos="4680"/>
        </w:tabs>
        <w:ind w:left="4680" w:hanging="360"/>
      </w:pPr>
      <w:rPr>
        <w:rFonts w:cs="Times New Roman"/>
      </w:rPr>
    </w:lvl>
    <w:lvl w:ilvl="7" w:tplc="DB889586">
      <w:start w:val="1"/>
      <w:numFmt w:val="lowerLetter"/>
      <w:lvlText w:val="%8."/>
      <w:lvlJc w:val="left"/>
      <w:pPr>
        <w:tabs>
          <w:tab w:val="num" w:pos="5400"/>
        </w:tabs>
        <w:ind w:left="5400" w:hanging="360"/>
      </w:pPr>
      <w:rPr>
        <w:rFonts w:cs="Times New Roman"/>
      </w:rPr>
    </w:lvl>
    <w:lvl w:ilvl="8" w:tplc="D16813AE">
      <w:start w:val="1"/>
      <w:numFmt w:val="lowerRoman"/>
      <w:lvlText w:val="%9."/>
      <w:lvlJc w:val="right"/>
      <w:pPr>
        <w:tabs>
          <w:tab w:val="num" w:pos="6120"/>
        </w:tabs>
        <w:ind w:left="6120" w:hanging="180"/>
      </w:pPr>
      <w:rPr>
        <w:rFonts w:cs="Times New Roman"/>
      </w:rPr>
    </w:lvl>
  </w:abstractNum>
  <w:abstractNum w:abstractNumId="56" w15:restartNumberingAfterBreak="0">
    <w:nsid w:val="7B3730B2"/>
    <w:multiLevelType w:val="hybridMultilevel"/>
    <w:tmpl w:val="63D67E68"/>
    <w:lvl w:ilvl="0" w:tplc="4574E5EE">
      <w:start w:val="1"/>
      <w:numFmt w:val="decimal"/>
      <w:pStyle w:val="Alnotes"/>
      <w:lvlText w:val="%1."/>
      <w:lvlJc w:val="left"/>
      <w:pPr>
        <w:ind w:left="360" w:hanging="360"/>
      </w:pPr>
      <w:rPr>
        <w:rFonts w:hint="default"/>
      </w:rPr>
    </w:lvl>
    <w:lvl w:ilvl="1" w:tplc="6AE43EBC" w:tentative="1">
      <w:start w:val="1"/>
      <w:numFmt w:val="lowerLetter"/>
      <w:lvlText w:val="%2."/>
      <w:lvlJc w:val="left"/>
      <w:pPr>
        <w:ind w:left="1080" w:hanging="360"/>
      </w:pPr>
    </w:lvl>
    <w:lvl w:ilvl="2" w:tplc="2346AD12" w:tentative="1">
      <w:start w:val="1"/>
      <w:numFmt w:val="lowerRoman"/>
      <w:lvlText w:val="%3."/>
      <w:lvlJc w:val="right"/>
      <w:pPr>
        <w:ind w:left="1800" w:hanging="180"/>
      </w:pPr>
    </w:lvl>
    <w:lvl w:ilvl="3" w:tplc="2C4CB546" w:tentative="1">
      <w:start w:val="1"/>
      <w:numFmt w:val="decimal"/>
      <w:lvlText w:val="%4."/>
      <w:lvlJc w:val="left"/>
      <w:pPr>
        <w:ind w:left="2520" w:hanging="360"/>
      </w:pPr>
    </w:lvl>
    <w:lvl w:ilvl="4" w:tplc="AD46049C" w:tentative="1">
      <w:start w:val="1"/>
      <w:numFmt w:val="lowerLetter"/>
      <w:lvlText w:val="%5."/>
      <w:lvlJc w:val="left"/>
      <w:pPr>
        <w:ind w:left="3240" w:hanging="360"/>
      </w:pPr>
    </w:lvl>
    <w:lvl w:ilvl="5" w:tplc="4E7C4AB2" w:tentative="1">
      <w:start w:val="1"/>
      <w:numFmt w:val="lowerRoman"/>
      <w:lvlText w:val="%6."/>
      <w:lvlJc w:val="right"/>
      <w:pPr>
        <w:ind w:left="3960" w:hanging="180"/>
      </w:pPr>
    </w:lvl>
    <w:lvl w:ilvl="6" w:tplc="194A9850" w:tentative="1">
      <w:start w:val="1"/>
      <w:numFmt w:val="decimal"/>
      <w:lvlText w:val="%7."/>
      <w:lvlJc w:val="left"/>
      <w:pPr>
        <w:ind w:left="4680" w:hanging="360"/>
      </w:pPr>
    </w:lvl>
    <w:lvl w:ilvl="7" w:tplc="AC2A59BC" w:tentative="1">
      <w:start w:val="1"/>
      <w:numFmt w:val="lowerLetter"/>
      <w:lvlText w:val="%8."/>
      <w:lvlJc w:val="left"/>
      <w:pPr>
        <w:ind w:left="5400" w:hanging="360"/>
      </w:pPr>
    </w:lvl>
    <w:lvl w:ilvl="8" w:tplc="0468468C" w:tentative="1">
      <w:start w:val="1"/>
      <w:numFmt w:val="lowerRoman"/>
      <w:lvlText w:val="%9."/>
      <w:lvlJc w:val="right"/>
      <w:pPr>
        <w:ind w:left="6120" w:hanging="180"/>
      </w:pPr>
    </w:lvl>
  </w:abstractNum>
  <w:abstractNum w:abstractNumId="57" w15:restartNumberingAfterBreak="0">
    <w:nsid w:val="7B3730B3"/>
    <w:multiLevelType w:val="hybridMultilevel"/>
    <w:tmpl w:val="3B50FD64"/>
    <w:lvl w:ilvl="0" w:tplc="042EBC48">
      <w:start w:val="1"/>
      <w:numFmt w:val="decimal"/>
      <w:pStyle w:val="BSnoteslist0"/>
      <w:lvlText w:val="%1."/>
      <w:lvlJc w:val="left"/>
      <w:pPr>
        <w:ind w:left="360" w:hanging="360"/>
      </w:pPr>
    </w:lvl>
    <w:lvl w:ilvl="1" w:tplc="961415E8" w:tentative="1">
      <w:start w:val="1"/>
      <w:numFmt w:val="lowerLetter"/>
      <w:lvlText w:val="%2."/>
      <w:lvlJc w:val="left"/>
      <w:pPr>
        <w:ind w:left="1080" w:hanging="360"/>
      </w:pPr>
    </w:lvl>
    <w:lvl w:ilvl="2" w:tplc="B2E0C646" w:tentative="1">
      <w:start w:val="1"/>
      <w:numFmt w:val="lowerRoman"/>
      <w:lvlText w:val="%3."/>
      <w:lvlJc w:val="right"/>
      <w:pPr>
        <w:ind w:left="1800" w:hanging="180"/>
      </w:pPr>
    </w:lvl>
    <w:lvl w:ilvl="3" w:tplc="026064B4" w:tentative="1">
      <w:start w:val="1"/>
      <w:numFmt w:val="decimal"/>
      <w:lvlText w:val="%4."/>
      <w:lvlJc w:val="left"/>
      <w:pPr>
        <w:ind w:left="2520" w:hanging="360"/>
      </w:pPr>
    </w:lvl>
    <w:lvl w:ilvl="4" w:tplc="DBCA97E0" w:tentative="1">
      <w:start w:val="1"/>
      <w:numFmt w:val="lowerLetter"/>
      <w:lvlText w:val="%5."/>
      <w:lvlJc w:val="left"/>
      <w:pPr>
        <w:ind w:left="3240" w:hanging="360"/>
      </w:pPr>
    </w:lvl>
    <w:lvl w:ilvl="5" w:tplc="0E1CB34C" w:tentative="1">
      <w:start w:val="1"/>
      <w:numFmt w:val="lowerRoman"/>
      <w:lvlText w:val="%6."/>
      <w:lvlJc w:val="right"/>
      <w:pPr>
        <w:ind w:left="3960" w:hanging="180"/>
      </w:pPr>
    </w:lvl>
    <w:lvl w:ilvl="6" w:tplc="1DF469D8" w:tentative="1">
      <w:start w:val="1"/>
      <w:numFmt w:val="decimal"/>
      <w:lvlText w:val="%7."/>
      <w:lvlJc w:val="left"/>
      <w:pPr>
        <w:ind w:left="4680" w:hanging="360"/>
      </w:pPr>
    </w:lvl>
    <w:lvl w:ilvl="7" w:tplc="E730D1FA" w:tentative="1">
      <w:start w:val="1"/>
      <w:numFmt w:val="lowerLetter"/>
      <w:lvlText w:val="%8."/>
      <w:lvlJc w:val="left"/>
      <w:pPr>
        <w:ind w:left="5400" w:hanging="360"/>
      </w:pPr>
    </w:lvl>
    <w:lvl w:ilvl="8" w:tplc="060C39A8" w:tentative="1">
      <w:start w:val="1"/>
      <w:numFmt w:val="lowerRoman"/>
      <w:lvlText w:val="%9."/>
      <w:lvlJc w:val="right"/>
      <w:pPr>
        <w:ind w:left="6120" w:hanging="180"/>
      </w:pPr>
    </w:lvl>
  </w:abstractNum>
  <w:abstractNum w:abstractNumId="58" w15:restartNumberingAfterBreak="0">
    <w:nsid w:val="7B3730B4"/>
    <w:multiLevelType w:val="hybridMultilevel"/>
    <w:tmpl w:val="63D67E68"/>
    <w:lvl w:ilvl="0" w:tplc="EB8A9F90">
      <w:start w:val="1"/>
      <w:numFmt w:val="decimal"/>
      <w:pStyle w:val="Alnotes0"/>
      <w:lvlText w:val="%1."/>
      <w:lvlJc w:val="left"/>
      <w:pPr>
        <w:ind w:left="360" w:hanging="360"/>
      </w:pPr>
      <w:rPr>
        <w:rFonts w:hint="default"/>
      </w:rPr>
    </w:lvl>
    <w:lvl w:ilvl="1" w:tplc="FF2A96C8" w:tentative="1">
      <w:start w:val="1"/>
      <w:numFmt w:val="lowerLetter"/>
      <w:lvlText w:val="%2."/>
      <w:lvlJc w:val="left"/>
      <w:pPr>
        <w:ind w:left="1080" w:hanging="360"/>
      </w:pPr>
    </w:lvl>
    <w:lvl w:ilvl="2" w:tplc="10422926" w:tentative="1">
      <w:start w:val="1"/>
      <w:numFmt w:val="lowerRoman"/>
      <w:lvlText w:val="%3."/>
      <w:lvlJc w:val="right"/>
      <w:pPr>
        <w:ind w:left="1800" w:hanging="180"/>
      </w:pPr>
    </w:lvl>
    <w:lvl w:ilvl="3" w:tplc="ECF28718" w:tentative="1">
      <w:start w:val="1"/>
      <w:numFmt w:val="decimal"/>
      <w:lvlText w:val="%4."/>
      <w:lvlJc w:val="left"/>
      <w:pPr>
        <w:ind w:left="2520" w:hanging="360"/>
      </w:pPr>
    </w:lvl>
    <w:lvl w:ilvl="4" w:tplc="11FC6778" w:tentative="1">
      <w:start w:val="1"/>
      <w:numFmt w:val="lowerLetter"/>
      <w:lvlText w:val="%5."/>
      <w:lvlJc w:val="left"/>
      <w:pPr>
        <w:ind w:left="3240" w:hanging="360"/>
      </w:pPr>
    </w:lvl>
    <w:lvl w:ilvl="5" w:tplc="E7703474" w:tentative="1">
      <w:start w:val="1"/>
      <w:numFmt w:val="lowerRoman"/>
      <w:lvlText w:val="%6."/>
      <w:lvlJc w:val="right"/>
      <w:pPr>
        <w:ind w:left="3960" w:hanging="180"/>
      </w:pPr>
    </w:lvl>
    <w:lvl w:ilvl="6" w:tplc="CF8CEC3E" w:tentative="1">
      <w:start w:val="1"/>
      <w:numFmt w:val="decimal"/>
      <w:lvlText w:val="%7."/>
      <w:lvlJc w:val="left"/>
      <w:pPr>
        <w:ind w:left="4680" w:hanging="360"/>
      </w:pPr>
    </w:lvl>
    <w:lvl w:ilvl="7" w:tplc="C3900FE2" w:tentative="1">
      <w:start w:val="1"/>
      <w:numFmt w:val="lowerLetter"/>
      <w:lvlText w:val="%8."/>
      <w:lvlJc w:val="left"/>
      <w:pPr>
        <w:ind w:left="5400" w:hanging="360"/>
      </w:pPr>
    </w:lvl>
    <w:lvl w:ilvl="8" w:tplc="D2EAE468" w:tentative="1">
      <w:start w:val="1"/>
      <w:numFmt w:val="lowerRoman"/>
      <w:lvlText w:val="%9."/>
      <w:lvlJc w:val="right"/>
      <w:pPr>
        <w:ind w:left="6120" w:hanging="180"/>
      </w:pPr>
    </w:lvl>
  </w:abstractNum>
  <w:abstractNum w:abstractNumId="59" w15:restartNumberingAfterBreak="0">
    <w:nsid w:val="7B3730B6"/>
    <w:multiLevelType w:val="hybridMultilevel"/>
    <w:tmpl w:val="8BC2FDFE"/>
    <w:lvl w:ilvl="0" w:tplc="2B2827CC">
      <w:start w:val="1"/>
      <w:numFmt w:val="lowerLetter"/>
      <w:lvlText w:val="%1."/>
      <w:lvlJc w:val="left"/>
      <w:pPr>
        <w:ind w:left="360" w:hanging="360"/>
      </w:pPr>
    </w:lvl>
    <w:lvl w:ilvl="1" w:tplc="1CF064EC" w:tentative="1">
      <w:start w:val="1"/>
      <w:numFmt w:val="lowerLetter"/>
      <w:lvlText w:val="%2."/>
      <w:lvlJc w:val="left"/>
      <w:pPr>
        <w:ind w:left="1080" w:hanging="360"/>
      </w:pPr>
    </w:lvl>
    <w:lvl w:ilvl="2" w:tplc="12CEECBC" w:tentative="1">
      <w:start w:val="1"/>
      <w:numFmt w:val="lowerRoman"/>
      <w:lvlText w:val="%3."/>
      <w:lvlJc w:val="right"/>
      <w:pPr>
        <w:ind w:left="1800" w:hanging="180"/>
      </w:pPr>
    </w:lvl>
    <w:lvl w:ilvl="3" w:tplc="88EAF2A4" w:tentative="1">
      <w:start w:val="1"/>
      <w:numFmt w:val="decimal"/>
      <w:lvlText w:val="%4."/>
      <w:lvlJc w:val="left"/>
      <w:pPr>
        <w:ind w:left="2520" w:hanging="360"/>
      </w:pPr>
    </w:lvl>
    <w:lvl w:ilvl="4" w:tplc="09E4EC80" w:tentative="1">
      <w:start w:val="1"/>
      <w:numFmt w:val="lowerLetter"/>
      <w:lvlText w:val="%5."/>
      <w:lvlJc w:val="left"/>
      <w:pPr>
        <w:ind w:left="3240" w:hanging="360"/>
      </w:pPr>
    </w:lvl>
    <w:lvl w:ilvl="5" w:tplc="7088B2D4" w:tentative="1">
      <w:start w:val="1"/>
      <w:numFmt w:val="lowerRoman"/>
      <w:lvlText w:val="%6."/>
      <w:lvlJc w:val="right"/>
      <w:pPr>
        <w:ind w:left="3960" w:hanging="180"/>
      </w:pPr>
    </w:lvl>
    <w:lvl w:ilvl="6" w:tplc="24EE2D54" w:tentative="1">
      <w:start w:val="1"/>
      <w:numFmt w:val="decimal"/>
      <w:lvlText w:val="%7."/>
      <w:lvlJc w:val="left"/>
      <w:pPr>
        <w:ind w:left="4680" w:hanging="360"/>
      </w:pPr>
    </w:lvl>
    <w:lvl w:ilvl="7" w:tplc="59965AE2" w:tentative="1">
      <w:start w:val="1"/>
      <w:numFmt w:val="lowerLetter"/>
      <w:lvlText w:val="%8."/>
      <w:lvlJc w:val="left"/>
      <w:pPr>
        <w:ind w:left="5400" w:hanging="360"/>
      </w:pPr>
    </w:lvl>
    <w:lvl w:ilvl="8" w:tplc="FF9C9080" w:tentative="1">
      <w:start w:val="1"/>
      <w:numFmt w:val="lowerRoman"/>
      <w:lvlText w:val="%9."/>
      <w:lvlJc w:val="right"/>
      <w:pPr>
        <w:ind w:left="6120" w:hanging="180"/>
      </w:pPr>
    </w:lvl>
  </w:abstractNum>
  <w:abstractNum w:abstractNumId="60" w15:restartNumberingAfterBreak="0">
    <w:nsid w:val="7B3730B7"/>
    <w:multiLevelType w:val="hybridMultilevel"/>
    <w:tmpl w:val="6D2455A2"/>
    <w:lvl w:ilvl="0" w:tplc="6FBC1018">
      <w:start w:val="1"/>
      <w:numFmt w:val="decimal"/>
      <w:lvlText w:val="%1."/>
      <w:lvlJc w:val="left"/>
      <w:pPr>
        <w:ind w:left="360" w:hanging="360"/>
      </w:pPr>
      <w:rPr>
        <w:rFonts w:cs="Times New Roman"/>
      </w:rPr>
    </w:lvl>
    <w:lvl w:ilvl="1" w:tplc="C1567066">
      <w:start w:val="1"/>
      <w:numFmt w:val="lowerLetter"/>
      <w:lvlText w:val="%2."/>
      <w:lvlJc w:val="left"/>
      <w:pPr>
        <w:ind w:left="1080" w:hanging="360"/>
      </w:pPr>
      <w:rPr>
        <w:rFonts w:cs="Times New Roman"/>
      </w:rPr>
    </w:lvl>
    <w:lvl w:ilvl="2" w:tplc="545482E6" w:tentative="1">
      <w:start w:val="1"/>
      <w:numFmt w:val="lowerRoman"/>
      <w:lvlText w:val="%3."/>
      <w:lvlJc w:val="right"/>
      <w:pPr>
        <w:ind w:left="1800" w:hanging="180"/>
      </w:pPr>
      <w:rPr>
        <w:rFonts w:cs="Times New Roman"/>
      </w:rPr>
    </w:lvl>
    <w:lvl w:ilvl="3" w:tplc="1376FBA6" w:tentative="1">
      <w:start w:val="1"/>
      <w:numFmt w:val="decimal"/>
      <w:lvlText w:val="%4."/>
      <w:lvlJc w:val="left"/>
      <w:pPr>
        <w:ind w:left="2520" w:hanging="360"/>
      </w:pPr>
      <w:rPr>
        <w:rFonts w:cs="Times New Roman"/>
      </w:rPr>
    </w:lvl>
    <w:lvl w:ilvl="4" w:tplc="92D807C8" w:tentative="1">
      <w:start w:val="1"/>
      <w:numFmt w:val="lowerLetter"/>
      <w:lvlText w:val="%5."/>
      <w:lvlJc w:val="left"/>
      <w:pPr>
        <w:ind w:left="3240" w:hanging="360"/>
      </w:pPr>
      <w:rPr>
        <w:rFonts w:cs="Times New Roman"/>
      </w:rPr>
    </w:lvl>
    <w:lvl w:ilvl="5" w:tplc="BE02FED4" w:tentative="1">
      <w:start w:val="1"/>
      <w:numFmt w:val="lowerRoman"/>
      <w:lvlText w:val="%6."/>
      <w:lvlJc w:val="right"/>
      <w:pPr>
        <w:ind w:left="3960" w:hanging="180"/>
      </w:pPr>
      <w:rPr>
        <w:rFonts w:cs="Times New Roman"/>
      </w:rPr>
    </w:lvl>
    <w:lvl w:ilvl="6" w:tplc="BF129FBA" w:tentative="1">
      <w:start w:val="1"/>
      <w:numFmt w:val="decimal"/>
      <w:lvlText w:val="%7."/>
      <w:lvlJc w:val="left"/>
      <w:pPr>
        <w:ind w:left="4680" w:hanging="360"/>
      </w:pPr>
      <w:rPr>
        <w:rFonts w:cs="Times New Roman"/>
      </w:rPr>
    </w:lvl>
    <w:lvl w:ilvl="7" w:tplc="5366C9C8" w:tentative="1">
      <w:start w:val="1"/>
      <w:numFmt w:val="lowerLetter"/>
      <w:lvlText w:val="%8."/>
      <w:lvlJc w:val="left"/>
      <w:pPr>
        <w:ind w:left="5400" w:hanging="360"/>
      </w:pPr>
      <w:rPr>
        <w:rFonts w:cs="Times New Roman"/>
      </w:rPr>
    </w:lvl>
    <w:lvl w:ilvl="8" w:tplc="95A440C6" w:tentative="1">
      <w:start w:val="1"/>
      <w:numFmt w:val="lowerRoman"/>
      <w:lvlText w:val="%9."/>
      <w:lvlJc w:val="right"/>
      <w:pPr>
        <w:ind w:left="6120" w:hanging="180"/>
      </w:pPr>
      <w:rPr>
        <w:rFonts w:cs="Times New Roman"/>
      </w:rPr>
    </w:lvl>
  </w:abstractNum>
  <w:abstractNum w:abstractNumId="61" w15:restartNumberingAfterBreak="0">
    <w:nsid w:val="7B3730BA"/>
    <w:multiLevelType w:val="hybridMultilevel"/>
    <w:tmpl w:val="4E7EACC2"/>
    <w:lvl w:ilvl="0" w:tplc="8B8AD0D8">
      <w:start w:val="1"/>
      <w:numFmt w:val="bullet"/>
      <w:pStyle w:val="BSbullet10"/>
      <w:lvlText w:val=""/>
      <w:lvlJc w:val="left"/>
      <w:pPr>
        <w:tabs>
          <w:tab w:val="num" w:pos="360"/>
        </w:tabs>
        <w:ind w:left="357" w:hanging="357"/>
      </w:pPr>
      <w:rPr>
        <w:rFonts w:ascii="Symbol" w:hAnsi="Symbol" w:hint="default"/>
        <w:sz w:val="24"/>
      </w:rPr>
    </w:lvl>
    <w:lvl w:ilvl="1" w:tplc="A16A0F98">
      <w:start w:val="1"/>
      <w:numFmt w:val="bullet"/>
      <w:lvlText w:val="o"/>
      <w:lvlJc w:val="left"/>
      <w:pPr>
        <w:tabs>
          <w:tab w:val="num" w:pos="1800"/>
        </w:tabs>
        <w:ind w:left="1800" w:hanging="360"/>
      </w:pPr>
      <w:rPr>
        <w:rFonts w:ascii="Courier New" w:hAnsi="Courier New" w:hint="default"/>
      </w:rPr>
    </w:lvl>
    <w:lvl w:ilvl="2" w:tplc="9D789366">
      <w:start w:val="1"/>
      <w:numFmt w:val="bullet"/>
      <w:lvlText w:val=""/>
      <w:lvlJc w:val="left"/>
      <w:pPr>
        <w:tabs>
          <w:tab w:val="num" w:pos="2520"/>
        </w:tabs>
        <w:ind w:left="2520" w:hanging="360"/>
      </w:pPr>
      <w:rPr>
        <w:rFonts w:ascii="Wingdings" w:hAnsi="Wingdings" w:hint="default"/>
      </w:rPr>
    </w:lvl>
    <w:lvl w:ilvl="3" w:tplc="303856D8">
      <w:start w:val="1"/>
      <w:numFmt w:val="bullet"/>
      <w:lvlText w:val=""/>
      <w:lvlJc w:val="left"/>
      <w:pPr>
        <w:tabs>
          <w:tab w:val="num" w:pos="3240"/>
        </w:tabs>
        <w:ind w:left="3240" w:hanging="360"/>
      </w:pPr>
      <w:rPr>
        <w:rFonts w:ascii="Symbol" w:hAnsi="Symbol" w:hint="default"/>
      </w:rPr>
    </w:lvl>
    <w:lvl w:ilvl="4" w:tplc="25B29F4E">
      <w:start w:val="1"/>
      <w:numFmt w:val="bullet"/>
      <w:lvlText w:val="o"/>
      <w:lvlJc w:val="left"/>
      <w:pPr>
        <w:tabs>
          <w:tab w:val="num" w:pos="3960"/>
        </w:tabs>
        <w:ind w:left="3960" w:hanging="360"/>
      </w:pPr>
      <w:rPr>
        <w:rFonts w:ascii="Courier New" w:hAnsi="Courier New" w:hint="default"/>
      </w:rPr>
    </w:lvl>
    <w:lvl w:ilvl="5" w:tplc="DF02E668">
      <w:start w:val="1"/>
      <w:numFmt w:val="bullet"/>
      <w:lvlText w:val=""/>
      <w:lvlJc w:val="left"/>
      <w:pPr>
        <w:tabs>
          <w:tab w:val="num" w:pos="4680"/>
        </w:tabs>
        <w:ind w:left="4680" w:hanging="360"/>
      </w:pPr>
      <w:rPr>
        <w:rFonts w:ascii="Wingdings" w:hAnsi="Wingdings" w:hint="default"/>
      </w:rPr>
    </w:lvl>
    <w:lvl w:ilvl="6" w:tplc="C674061A">
      <w:start w:val="1"/>
      <w:numFmt w:val="bullet"/>
      <w:lvlText w:val=""/>
      <w:lvlJc w:val="left"/>
      <w:pPr>
        <w:tabs>
          <w:tab w:val="num" w:pos="5400"/>
        </w:tabs>
        <w:ind w:left="5400" w:hanging="360"/>
      </w:pPr>
      <w:rPr>
        <w:rFonts w:ascii="Symbol" w:hAnsi="Symbol" w:hint="default"/>
      </w:rPr>
    </w:lvl>
    <w:lvl w:ilvl="7" w:tplc="62DCFA32">
      <w:start w:val="1"/>
      <w:numFmt w:val="bullet"/>
      <w:lvlText w:val="o"/>
      <w:lvlJc w:val="left"/>
      <w:pPr>
        <w:tabs>
          <w:tab w:val="num" w:pos="6120"/>
        </w:tabs>
        <w:ind w:left="6120" w:hanging="360"/>
      </w:pPr>
      <w:rPr>
        <w:rFonts w:ascii="Courier New" w:hAnsi="Courier New" w:hint="default"/>
      </w:rPr>
    </w:lvl>
    <w:lvl w:ilvl="8" w:tplc="DD48B4E8">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7B3730BB"/>
    <w:multiLevelType w:val="hybridMultilevel"/>
    <w:tmpl w:val="7A66107E"/>
    <w:lvl w:ilvl="0" w:tplc="ED8816C8">
      <w:start w:val="1"/>
      <w:numFmt w:val="bullet"/>
      <w:pStyle w:val="BSbullet2"/>
      <w:lvlText w:val="-"/>
      <w:lvlJc w:val="left"/>
      <w:pPr>
        <w:ind w:left="720" w:hanging="360"/>
      </w:pPr>
      <w:rPr>
        <w:rFonts w:ascii="Calibri" w:hAnsi="Calibri" w:hint="default"/>
      </w:rPr>
    </w:lvl>
    <w:lvl w:ilvl="1" w:tplc="4658FCF2">
      <w:start w:val="1"/>
      <w:numFmt w:val="bullet"/>
      <w:lvlText w:val="o"/>
      <w:lvlJc w:val="left"/>
      <w:pPr>
        <w:ind w:left="1440" w:hanging="360"/>
      </w:pPr>
      <w:rPr>
        <w:rFonts w:ascii="Courier New" w:hAnsi="Courier New" w:cs="Courier New" w:hint="default"/>
      </w:rPr>
    </w:lvl>
    <w:lvl w:ilvl="2" w:tplc="573ACF26">
      <w:start w:val="1"/>
      <w:numFmt w:val="bullet"/>
      <w:lvlText w:val=""/>
      <w:lvlJc w:val="left"/>
      <w:pPr>
        <w:ind w:left="2160" w:hanging="360"/>
      </w:pPr>
      <w:rPr>
        <w:rFonts w:ascii="Wingdings" w:hAnsi="Wingdings" w:hint="default"/>
      </w:rPr>
    </w:lvl>
    <w:lvl w:ilvl="3" w:tplc="60BA4704" w:tentative="1">
      <w:start w:val="1"/>
      <w:numFmt w:val="bullet"/>
      <w:lvlText w:val=""/>
      <w:lvlJc w:val="left"/>
      <w:pPr>
        <w:ind w:left="2880" w:hanging="360"/>
      </w:pPr>
      <w:rPr>
        <w:rFonts w:ascii="Symbol" w:hAnsi="Symbol" w:hint="default"/>
      </w:rPr>
    </w:lvl>
    <w:lvl w:ilvl="4" w:tplc="BC242418" w:tentative="1">
      <w:start w:val="1"/>
      <w:numFmt w:val="bullet"/>
      <w:lvlText w:val="o"/>
      <w:lvlJc w:val="left"/>
      <w:pPr>
        <w:ind w:left="3600" w:hanging="360"/>
      </w:pPr>
      <w:rPr>
        <w:rFonts w:ascii="Courier New" w:hAnsi="Courier New" w:cs="Courier New" w:hint="default"/>
      </w:rPr>
    </w:lvl>
    <w:lvl w:ilvl="5" w:tplc="213E9A40" w:tentative="1">
      <w:start w:val="1"/>
      <w:numFmt w:val="bullet"/>
      <w:lvlText w:val=""/>
      <w:lvlJc w:val="left"/>
      <w:pPr>
        <w:ind w:left="4320" w:hanging="360"/>
      </w:pPr>
      <w:rPr>
        <w:rFonts w:ascii="Wingdings" w:hAnsi="Wingdings" w:hint="default"/>
      </w:rPr>
    </w:lvl>
    <w:lvl w:ilvl="6" w:tplc="F08CAA8C" w:tentative="1">
      <w:start w:val="1"/>
      <w:numFmt w:val="bullet"/>
      <w:lvlText w:val=""/>
      <w:lvlJc w:val="left"/>
      <w:pPr>
        <w:ind w:left="5040" w:hanging="360"/>
      </w:pPr>
      <w:rPr>
        <w:rFonts w:ascii="Symbol" w:hAnsi="Symbol" w:hint="default"/>
      </w:rPr>
    </w:lvl>
    <w:lvl w:ilvl="7" w:tplc="654222B0" w:tentative="1">
      <w:start w:val="1"/>
      <w:numFmt w:val="bullet"/>
      <w:lvlText w:val="o"/>
      <w:lvlJc w:val="left"/>
      <w:pPr>
        <w:ind w:left="5760" w:hanging="360"/>
      </w:pPr>
      <w:rPr>
        <w:rFonts w:ascii="Courier New" w:hAnsi="Courier New" w:cs="Courier New" w:hint="default"/>
      </w:rPr>
    </w:lvl>
    <w:lvl w:ilvl="8" w:tplc="42EE18D4" w:tentative="1">
      <w:start w:val="1"/>
      <w:numFmt w:val="bullet"/>
      <w:lvlText w:val=""/>
      <w:lvlJc w:val="left"/>
      <w:pPr>
        <w:ind w:left="6480" w:hanging="360"/>
      </w:pPr>
      <w:rPr>
        <w:rFonts w:ascii="Wingdings" w:hAnsi="Wingdings" w:hint="default"/>
      </w:rPr>
    </w:lvl>
  </w:abstractNum>
  <w:abstractNum w:abstractNumId="63" w15:restartNumberingAfterBreak="0">
    <w:nsid w:val="7B3730D2"/>
    <w:multiLevelType w:val="hybridMultilevel"/>
    <w:tmpl w:val="4E7EACC2"/>
    <w:lvl w:ilvl="0" w:tplc="EA06664A">
      <w:start w:val="1"/>
      <w:numFmt w:val="bullet"/>
      <w:pStyle w:val="BSbullet12"/>
      <w:lvlText w:val=""/>
      <w:lvlJc w:val="left"/>
      <w:pPr>
        <w:tabs>
          <w:tab w:val="num" w:pos="360"/>
        </w:tabs>
        <w:ind w:left="357" w:hanging="357"/>
      </w:pPr>
      <w:rPr>
        <w:rFonts w:ascii="Symbol" w:hAnsi="Symbol" w:hint="default"/>
        <w:sz w:val="24"/>
      </w:rPr>
    </w:lvl>
    <w:lvl w:ilvl="1" w:tplc="A83C88C0">
      <w:start w:val="1"/>
      <w:numFmt w:val="bullet"/>
      <w:lvlText w:val="o"/>
      <w:lvlJc w:val="left"/>
      <w:pPr>
        <w:tabs>
          <w:tab w:val="num" w:pos="1800"/>
        </w:tabs>
        <w:ind w:left="1800" w:hanging="360"/>
      </w:pPr>
      <w:rPr>
        <w:rFonts w:ascii="Courier New" w:hAnsi="Courier New" w:cs="Times New Roman" w:hint="default"/>
      </w:rPr>
    </w:lvl>
    <w:lvl w:ilvl="2" w:tplc="9CCCB4B6">
      <w:start w:val="1"/>
      <w:numFmt w:val="bullet"/>
      <w:lvlText w:val=""/>
      <w:lvlJc w:val="left"/>
      <w:pPr>
        <w:tabs>
          <w:tab w:val="num" w:pos="2520"/>
        </w:tabs>
        <w:ind w:left="2520" w:hanging="360"/>
      </w:pPr>
      <w:rPr>
        <w:rFonts w:ascii="Wingdings" w:hAnsi="Wingdings" w:hint="default"/>
      </w:rPr>
    </w:lvl>
    <w:lvl w:ilvl="3" w:tplc="5D6A2322">
      <w:start w:val="1"/>
      <w:numFmt w:val="bullet"/>
      <w:lvlText w:val=""/>
      <w:lvlJc w:val="left"/>
      <w:pPr>
        <w:tabs>
          <w:tab w:val="num" w:pos="3240"/>
        </w:tabs>
        <w:ind w:left="3240" w:hanging="360"/>
      </w:pPr>
      <w:rPr>
        <w:rFonts w:ascii="Symbol" w:hAnsi="Symbol" w:hint="default"/>
      </w:rPr>
    </w:lvl>
    <w:lvl w:ilvl="4" w:tplc="5712A864">
      <w:start w:val="1"/>
      <w:numFmt w:val="bullet"/>
      <w:lvlText w:val="o"/>
      <w:lvlJc w:val="left"/>
      <w:pPr>
        <w:tabs>
          <w:tab w:val="num" w:pos="3960"/>
        </w:tabs>
        <w:ind w:left="3960" w:hanging="360"/>
      </w:pPr>
      <w:rPr>
        <w:rFonts w:ascii="Courier New" w:hAnsi="Courier New" w:cs="Times New Roman" w:hint="default"/>
      </w:rPr>
    </w:lvl>
    <w:lvl w:ilvl="5" w:tplc="8BFA7E1C">
      <w:start w:val="1"/>
      <w:numFmt w:val="bullet"/>
      <w:lvlText w:val=""/>
      <w:lvlJc w:val="left"/>
      <w:pPr>
        <w:tabs>
          <w:tab w:val="num" w:pos="4680"/>
        </w:tabs>
        <w:ind w:left="4680" w:hanging="360"/>
      </w:pPr>
      <w:rPr>
        <w:rFonts w:ascii="Wingdings" w:hAnsi="Wingdings" w:hint="default"/>
      </w:rPr>
    </w:lvl>
    <w:lvl w:ilvl="6" w:tplc="93E8ACA0">
      <w:start w:val="1"/>
      <w:numFmt w:val="bullet"/>
      <w:lvlText w:val=""/>
      <w:lvlJc w:val="left"/>
      <w:pPr>
        <w:tabs>
          <w:tab w:val="num" w:pos="5400"/>
        </w:tabs>
        <w:ind w:left="5400" w:hanging="360"/>
      </w:pPr>
      <w:rPr>
        <w:rFonts w:ascii="Symbol" w:hAnsi="Symbol" w:hint="default"/>
      </w:rPr>
    </w:lvl>
    <w:lvl w:ilvl="7" w:tplc="E1B44A62">
      <w:start w:val="1"/>
      <w:numFmt w:val="bullet"/>
      <w:lvlText w:val="o"/>
      <w:lvlJc w:val="left"/>
      <w:pPr>
        <w:tabs>
          <w:tab w:val="num" w:pos="6120"/>
        </w:tabs>
        <w:ind w:left="6120" w:hanging="360"/>
      </w:pPr>
      <w:rPr>
        <w:rFonts w:ascii="Courier New" w:hAnsi="Courier New" w:cs="Times New Roman" w:hint="default"/>
      </w:rPr>
    </w:lvl>
    <w:lvl w:ilvl="8" w:tplc="193C6704">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7B3730D7"/>
    <w:multiLevelType w:val="hybridMultilevel"/>
    <w:tmpl w:val="A30A436E"/>
    <w:lvl w:ilvl="0" w:tplc="7966B6EA">
      <w:start w:val="1"/>
      <w:numFmt w:val="bullet"/>
      <w:pStyle w:val="BSbullet20"/>
      <w:lvlText w:val="-"/>
      <w:lvlJc w:val="left"/>
      <w:pPr>
        <w:ind w:left="1077" w:hanging="360"/>
      </w:pPr>
      <w:rPr>
        <w:rFonts w:ascii="Calibri" w:hAnsi="Calibri" w:hint="default"/>
      </w:rPr>
    </w:lvl>
    <w:lvl w:ilvl="1" w:tplc="C10EC584">
      <w:start w:val="1"/>
      <w:numFmt w:val="bullet"/>
      <w:lvlText w:val="o"/>
      <w:lvlJc w:val="left"/>
      <w:pPr>
        <w:ind w:left="1797" w:hanging="360"/>
      </w:pPr>
      <w:rPr>
        <w:rFonts w:ascii="Courier New" w:hAnsi="Courier New" w:cs="Courier New" w:hint="default"/>
      </w:rPr>
    </w:lvl>
    <w:lvl w:ilvl="2" w:tplc="EE223332">
      <w:start w:val="1"/>
      <w:numFmt w:val="bullet"/>
      <w:lvlText w:val=""/>
      <w:lvlJc w:val="left"/>
      <w:pPr>
        <w:ind w:left="2517" w:hanging="360"/>
      </w:pPr>
      <w:rPr>
        <w:rFonts w:ascii="Wingdings" w:hAnsi="Wingdings" w:hint="default"/>
      </w:rPr>
    </w:lvl>
    <w:lvl w:ilvl="3" w:tplc="58B211CE">
      <w:start w:val="1"/>
      <w:numFmt w:val="bullet"/>
      <w:lvlText w:val=""/>
      <w:lvlJc w:val="left"/>
      <w:pPr>
        <w:ind w:left="3237" w:hanging="360"/>
      </w:pPr>
      <w:rPr>
        <w:rFonts w:ascii="Symbol" w:hAnsi="Symbol" w:hint="default"/>
      </w:rPr>
    </w:lvl>
    <w:lvl w:ilvl="4" w:tplc="7F54605E">
      <w:start w:val="1"/>
      <w:numFmt w:val="bullet"/>
      <w:lvlText w:val="o"/>
      <w:lvlJc w:val="left"/>
      <w:pPr>
        <w:ind w:left="3957" w:hanging="360"/>
      </w:pPr>
      <w:rPr>
        <w:rFonts w:ascii="Courier New" w:hAnsi="Courier New" w:cs="Courier New" w:hint="default"/>
      </w:rPr>
    </w:lvl>
    <w:lvl w:ilvl="5" w:tplc="88B611C0">
      <w:start w:val="1"/>
      <w:numFmt w:val="bullet"/>
      <w:lvlText w:val=""/>
      <w:lvlJc w:val="left"/>
      <w:pPr>
        <w:ind w:left="4677" w:hanging="360"/>
      </w:pPr>
      <w:rPr>
        <w:rFonts w:ascii="Wingdings" w:hAnsi="Wingdings" w:hint="default"/>
      </w:rPr>
    </w:lvl>
    <w:lvl w:ilvl="6" w:tplc="36F829E4">
      <w:start w:val="1"/>
      <w:numFmt w:val="bullet"/>
      <w:lvlText w:val=""/>
      <w:lvlJc w:val="left"/>
      <w:pPr>
        <w:ind w:left="5397" w:hanging="360"/>
      </w:pPr>
      <w:rPr>
        <w:rFonts w:ascii="Symbol" w:hAnsi="Symbol" w:hint="default"/>
      </w:rPr>
    </w:lvl>
    <w:lvl w:ilvl="7" w:tplc="59988FF8">
      <w:start w:val="1"/>
      <w:numFmt w:val="bullet"/>
      <w:lvlText w:val="o"/>
      <w:lvlJc w:val="left"/>
      <w:pPr>
        <w:ind w:left="6117" w:hanging="360"/>
      </w:pPr>
      <w:rPr>
        <w:rFonts w:ascii="Courier New" w:hAnsi="Courier New" w:cs="Courier New" w:hint="default"/>
      </w:rPr>
    </w:lvl>
    <w:lvl w:ilvl="8" w:tplc="AB18221A">
      <w:start w:val="1"/>
      <w:numFmt w:val="bullet"/>
      <w:lvlText w:val=""/>
      <w:lvlJc w:val="left"/>
      <w:pPr>
        <w:ind w:left="6837" w:hanging="360"/>
      </w:pPr>
      <w:rPr>
        <w:rFonts w:ascii="Wingdings" w:hAnsi="Wingdings" w:hint="default"/>
      </w:rPr>
    </w:lvl>
  </w:abstractNum>
  <w:num w:numId="1" w16cid:durableId="600340869">
    <w:abstractNumId w:val="37"/>
  </w:num>
  <w:num w:numId="2" w16cid:durableId="235555445">
    <w:abstractNumId w:val="36"/>
  </w:num>
  <w:num w:numId="3" w16cid:durableId="12195890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509639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0632187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102904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14246071">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074307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19409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4136489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007073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899592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43533137">
    <w:abstractNumId w:val="38"/>
  </w:num>
  <w:num w:numId="14" w16cid:durableId="1276792886">
    <w:abstractNumId w:val="43"/>
  </w:num>
  <w:num w:numId="15" w16cid:durableId="10721166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92496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9862208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026932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334422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693537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9766029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354364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03858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289118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24083167">
    <w:abstractNumId w:val="8"/>
  </w:num>
  <w:num w:numId="26" w16cid:durableId="1329285992">
    <w:abstractNumId w:val="9"/>
  </w:num>
  <w:num w:numId="27" w16cid:durableId="90721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20802372">
    <w:abstractNumId w:val="21"/>
  </w:num>
  <w:num w:numId="29" w16cid:durableId="5006606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5110819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888098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34287753">
    <w:abstractNumId w:val="9"/>
  </w:num>
  <w:num w:numId="33" w16cid:durableId="11267749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614398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3165229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422184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645301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921047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168939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85032723">
    <w:abstractNumId w:val="20"/>
  </w:num>
  <w:num w:numId="41" w16cid:durableId="628172181">
    <w:abstractNumId w:val="22"/>
  </w:num>
  <w:num w:numId="42" w16cid:durableId="1489634729">
    <w:abstractNumId w:val="46"/>
  </w:num>
  <w:num w:numId="43" w16cid:durableId="226041795">
    <w:abstractNumId w:val="2"/>
  </w:num>
  <w:num w:numId="44" w16cid:durableId="1938630538">
    <w:abstractNumId w:val="3"/>
  </w:num>
  <w:num w:numId="45" w16cid:durableId="244192297">
    <w:abstractNumId w:val="14"/>
  </w:num>
  <w:num w:numId="46" w16cid:durableId="1193227587">
    <w:abstractNumId w:val="56"/>
  </w:num>
  <w:num w:numId="47" w16cid:durableId="557205673">
    <w:abstractNumId w:val="57"/>
  </w:num>
  <w:num w:numId="48" w16cid:durableId="1722945748">
    <w:abstractNumId w:val="58"/>
  </w:num>
  <w:num w:numId="49" w16cid:durableId="623079649">
    <w:abstractNumId w:val="59"/>
  </w:num>
  <w:num w:numId="50" w16cid:durableId="21438441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86798590">
    <w:abstractNumId w:val="61"/>
  </w:num>
  <w:num w:numId="52" w16cid:durableId="838883403">
    <w:abstractNumId w:val="62"/>
  </w:num>
  <w:num w:numId="53" w16cid:durableId="579868760">
    <w:abstractNumId w:val="63"/>
  </w:num>
  <w:num w:numId="54" w16cid:durableId="465586208">
    <w:abstractNumId w:val="64"/>
  </w:num>
  <w:num w:numId="55" w16cid:durableId="648707243">
    <w:abstractNumId w:val="16"/>
  </w:num>
  <w:num w:numId="56" w16cid:durableId="421535419">
    <w:abstractNumId w:val="17"/>
  </w:num>
  <w:num w:numId="57" w16cid:durableId="1557276924">
    <w:abstractNumId w:val="51"/>
  </w:num>
  <w:num w:numId="58" w16cid:durableId="726684531">
    <w:abstractNumId w:val="15"/>
  </w:num>
  <w:num w:numId="59" w16cid:durableId="1610426356">
    <w:abstractNumId w:val="32"/>
  </w:num>
  <w:num w:numId="60" w16cid:durableId="6087019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534992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95009769">
    <w:abstractNumId w:val="35"/>
  </w:num>
  <w:num w:numId="63" w16cid:durableId="1658246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75922402">
    <w:abstractNumId w:val="45"/>
  </w:num>
  <w:num w:numId="65" w16cid:durableId="1647004205">
    <w:abstractNumId w:val="47"/>
  </w:num>
  <w:num w:numId="66" w16cid:durableId="873074800">
    <w:abstractNumId w:val="50"/>
  </w:num>
  <w:num w:numId="67" w16cid:durableId="20943498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258707915">
    <w:abstractNumId w:val="1"/>
  </w:num>
  <w:num w:numId="69" w16cid:durableId="1157963667">
    <w:abstractNumId w:val="1"/>
    <w:lvlOverride w:ilvl="0">
      <w:startOverride w:val="1"/>
    </w:lvlOverride>
  </w:num>
  <w:num w:numId="70" w16cid:durableId="1393696405">
    <w:abstractNumId w:val="1"/>
    <w:lvlOverride w:ilvl="0">
      <w:startOverride w:val="1"/>
    </w:lvlOverride>
  </w:num>
  <w:num w:numId="71" w16cid:durableId="783766569">
    <w:abstractNumId w:val="27"/>
  </w:num>
  <w:num w:numId="72" w16cid:durableId="120730197">
    <w:abstractNumId w:val="53"/>
  </w:num>
  <w:num w:numId="73" w16cid:durableId="1836457076">
    <w:abstractNumId w:val="1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44E"/>
    <w:rsid w:val="00003BD3"/>
    <w:rsid w:val="00010370"/>
    <w:rsid w:val="00010FB5"/>
    <w:rsid w:val="00011533"/>
    <w:rsid w:val="00012FB0"/>
    <w:rsid w:val="00013836"/>
    <w:rsid w:val="000142C7"/>
    <w:rsid w:val="00014DAA"/>
    <w:rsid w:val="000168F5"/>
    <w:rsid w:val="0002214A"/>
    <w:rsid w:val="00022BA3"/>
    <w:rsid w:val="0002424E"/>
    <w:rsid w:val="000243BD"/>
    <w:rsid w:val="000249AE"/>
    <w:rsid w:val="000259F6"/>
    <w:rsid w:val="000260F6"/>
    <w:rsid w:val="000262F2"/>
    <w:rsid w:val="00026A10"/>
    <w:rsid w:val="00026BC5"/>
    <w:rsid w:val="00031AF9"/>
    <w:rsid w:val="00036D1E"/>
    <w:rsid w:val="00036E0F"/>
    <w:rsid w:val="0004145E"/>
    <w:rsid w:val="00042241"/>
    <w:rsid w:val="00047047"/>
    <w:rsid w:val="00047062"/>
    <w:rsid w:val="0004721C"/>
    <w:rsid w:val="00047626"/>
    <w:rsid w:val="00050AF6"/>
    <w:rsid w:val="00051D3A"/>
    <w:rsid w:val="000521AF"/>
    <w:rsid w:val="000523FD"/>
    <w:rsid w:val="0005341C"/>
    <w:rsid w:val="0005466F"/>
    <w:rsid w:val="0005554B"/>
    <w:rsid w:val="0005650B"/>
    <w:rsid w:val="00060C87"/>
    <w:rsid w:val="00060E89"/>
    <w:rsid w:val="000618DE"/>
    <w:rsid w:val="00061D3E"/>
    <w:rsid w:val="00061D8C"/>
    <w:rsid w:val="0006231E"/>
    <w:rsid w:val="00062C4E"/>
    <w:rsid w:val="000637B1"/>
    <w:rsid w:val="00071313"/>
    <w:rsid w:val="000714F3"/>
    <w:rsid w:val="000739A6"/>
    <w:rsid w:val="00075A31"/>
    <w:rsid w:val="0007700B"/>
    <w:rsid w:val="0008002A"/>
    <w:rsid w:val="0008380B"/>
    <w:rsid w:val="00086AEE"/>
    <w:rsid w:val="00086CBF"/>
    <w:rsid w:val="0009229A"/>
    <w:rsid w:val="000932D3"/>
    <w:rsid w:val="00094684"/>
    <w:rsid w:val="00094792"/>
    <w:rsid w:val="000958C9"/>
    <w:rsid w:val="00095F28"/>
    <w:rsid w:val="000966F5"/>
    <w:rsid w:val="000A08C6"/>
    <w:rsid w:val="000A1BE3"/>
    <w:rsid w:val="000A2469"/>
    <w:rsid w:val="000A2BC3"/>
    <w:rsid w:val="000A2C1B"/>
    <w:rsid w:val="000A45C6"/>
    <w:rsid w:val="000A5AB5"/>
    <w:rsid w:val="000A6934"/>
    <w:rsid w:val="000B08B8"/>
    <w:rsid w:val="000B7709"/>
    <w:rsid w:val="000C0E87"/>
    <w:rsid w:val="000C3170"/>
    <w:rsid w:val="000C5075"/>
    <w:rsid w:val="000C7D07"/>
    <w:rsid w:val="000D07E5"/>
    <w:rsid w:val="000D1707"/>
    <w:rsid w:val="000D1C34"/>
    <w:rsid w:val="000D2064"/>
    <w:rsid w:val="000D46C5"/>
    <w:rsid w:val="000E134B"/>
    <w:rsid w:val="000E20AB"/>
    <w:rsid w:val="000E22F4"/>
    <w:rsid w:val="000E736F"/>
    <w:rsid w:val="000F0416"/>
    <w:rsid w:val="000F0D72"/>
    <w:rsid w:val="000F13E0"/>
    <w:rsid w:val="000F19F8"/>
    <w:rsid w:val="000F2546"/>
    <w:rsid w:val="000F330A"/>
    <w:rsid w:val="000F4245"/>
    <w:rsid w:val="000F449D"/>
    <w:rsid w:val="000F7537"/>
    <w:rsid w:val="00101D9B"/>
    <w:rsid w:val="00104B71"/>
    <w:rsid w:val="00105C4B"/>
    <w:rsid w:val="00107022"/>
    <w:rsid w:val="00112F42"/>
    <w:rsid w:val="001131F0"/>
    <w:rsid w:val="001146E2"/>
    <w:rsid w:val="00120453"/>
    <w:rsid w:val="00120AB6"/>
    <w:rsid w:val="00120FE5"/>
    <w:rsid w:val="0012257E"/>
    <w:rsid w:val="001334BC"/>
    <w:rsid w:val="00134F47"/>
    <w:rsid w:val="00135F48"/>
    <w:rsid w:val="001408F3"/>
    <w:rsid w:val="00140E23"/>
    <w:rsid w:val="001411A1"/>
    <w:rsid w:val="00141AD2"/>
    <w:rsid w:val="00142040"/>
    <w:rsid w:val="00142E3D"/>
    <w:rsid w:val="00143672"/>
    <w:rsid w:val="001455C0"/>
    <w:rsid w:val="001515E9"/>
    <w:rsid w:val="00157860"/>
    <w:rsid w:val="001601DB"/>
    <w:rsid w:val="00161231"/>
    <w:rsid w:val="0016146B"/>
    <w:rsid w:val="00161984"/>
    <w:rsid w:val="00161AE0"/>
    <w:rsid w:val="00162241"/>
    <w:rsid w:val="00164D37"/>
    <w:rsid w:val="0016517A"/>
    <w:rsid w:val="00165712"/>
    <w:rsid w:val="001662EA"/>
    <w:rsid w:val="00166857"/>
    <w:rsid w:val="00166C29"/>
    <w:rsid w:val="0016710E"/>
    <w:rsid w:val="00170788"/>
    <w:rsid w:val="00170F8F"/>
    <w:rsid w:val="0017262D"/>
    <w:rsid w:val="00173819"/>
    <w:rsid w:val="00174CE3"/>
    <w:rsid w:val="00181053"/>
    <w:rsid w:val="00181F83"/>
    <w:rsid w:val="001846EB"/>
    <w:rsid w:val="00185032"/>
    <w:rsid w:val="00185EC3"/>
    <w:rsid w:val="00187B00"/>
    <w:rsid w:val="00187CBF"/>
    <w:rsid w:val="001902EB"/>
    <w:rsid w:val="0019069D"/>
    <w:rsid w:val="00192415"/>
    <w:rsid w:val="00192DBE"/>
    <w:rsid w:val="001933E8"/>
    <w:rsid w:val="00194459"/>
    <w:rsid w:val="00195889"/>
    <w:rsid w:val="00197CD6"/>
    <w:rsid w:val="00197F05"/>
    <w:rsid w:val="001A39A6"/>
    <w:rsid w:val="001A49A3"/>
    <w:rsid w:val="001A58A5"/>
    <w:rsid w:val="001A5DAE"/>
    <w:rsid w:val="001B05B3"/>
    <w:rsid w:val="001B0C26"/>
    <w:rsid w:val="001B565C"/>
    <w:rsid w:val="001C2939"/>
    <w:rsid w:val="001C612B"/>
    <w:rsid w:val="001D1E05"/>
    <w:rsid w:val="001D1E73"/>
    <w:rsid w:val="001D22D3"/>
    <w:rsid w:val="001E0174"/>
    <w:rsid w:val="001E1420"/>
    <w:rsid w:val="001E2539"/>
    <w:rsid w:val="001E43A5"/>
    <w:rsid w:val="001E45AF"/>
    <w:rsid w:val="001E48F9"/>
    <w:rsid w:val="001E5873"/>
    <w:rsid w:val="001E6EFE"/>
    <w:rsid w:val="001E7FB6"/>
    <w:rsid w:val="001F12F9"/>
    <w:rsid w:val="001F18CD"/>
    <w:rsid w:val="001F1F2A"/>
    <w:rsid w:val="001F220F"/>
    <w:rsid w:val="001F3047"/>
    <w:rsid w:val="001F3562"/>
    <w:rsid w:val="001F4765"/>
    <w:rsid w:val="001F68C3"/>
    <w:rsid w:val="001F79DE"/>
    <w:rsid w:val="00200391"/>
    <w:rsid w:val="0020060C"/>
    <w:rsid w:val="00202F8C"/>
    <w:rsid w:val="00203140"/>
    <w:rsid w:val="00203D30"/>
    <w:rsid w:val="002050F3"/>
    <w:rsid w:val="00206A39"/>
    <w:rsid w:val="00214BEA"/>
    <w:rsid w:val="00215C28"/>
    <w:rsid w:val="00217BD1"/>
    <w:rsid w:val="00224193"/>
    <w:rsid w:val="0022665E"/>
    <w:rsid w:val="002323FB"/>
    <w:rsid w:val="00233EB0"/>
    <w:rsid w:val="00235FAE"/>
    <w:rsid w:val="002364FE"/>
    <w:rsid w:val="00236FEC"/>
    <w:rsid w:val="002376D1"/>
    <w:rsid w:val="002402E6"/>
    <w:rsid w:val="002415EB"/>
    <w:rsid w:val="00245F87"/>
    <w:rsid w:val="002466CF"/>
    <w:rsid w:val="0024738F"/>
    <w:rsid w:val="00251112"/>
    <w:rsid w:val="00253229"/>
    <w:rsid w:val="002556D1"/>
    <w:rsid w:val="00256343"/>
    <w:rsid w:val="00257644"/>
    <w:rsid w:val="002608BB"/>
    <w:rsid w:val="00262F8B"/>
    <w:rsid w:val="0026468A"/>
    <w:rsid w:val="0026497E"/>
    <w:rsid w:val="00264B03"/>
    <w:rsid w:val="00264B0F"/>
    <w:rsid w:val="002666EB"/>
    <w:rsid w:val="00266CE3"/>
    <w:rsid w:val="00267572"/>
    <w:rsid w:val="00273CB3"/>
    <w:rsid w:val="00275611"/>
    <w:rsid w:val="00277995"/>
    <w:rsid w:val="00280633"/>
    <w:rsid w:val="002813A2"/>
    <w:rsid w:val="0028263C"/>
    <w:rsid w:val="00284F00"/>
    <w:rsid w:val="00285A80"/>
    <w:rsid w:val="0028630D"/>
    <w:rsid w:val="002872BB"/>
    <w:rsid w:val="002904C3"/>
    <w:rsid w:val="002943E3"/>
    <w:rsid w:val="00295C11"/>
    <w:rsid w:val="00297D97"/>
    <w:rsid w:val="002A176D"/>
    <w:rsid w:val="002A23D4"/>
    <w:rsid w:val="002A3B24"/>
    <w:rsid w:val="002A5D46"/>
    <w:rsid w:val="002B1CE6"/>
    <w:rsid w:val="002B2E1E"/>
    <w:rsid w:val="002B3B40"/>
    <w:rsid w:val="002B3CAC"/>
    <w:rsid w:val="002B57A0"/>
    <w:rsid w:val="002B5A73"/>
    <w:rsid w:val="002B6CF1"/>
    <w:rsid w:val="002B75F6"/>
    <w:rsid w:val="002C2103"/>
    <w:rsid w:val="002D38A8"/>
    <w:rsid w:val="002D3E9C"/>
    <w:rsid w:val="002D6F66"/>
    <w:rsid w:val="002E0D3F"/>
    <w:rsid w:val="002E15AC"/>
    <w:rsid w:val="002E2C26"/>
    <w:rsid w:val="002E38FC"/>
    <w:rsid w:val="002E4F0E"/>
    <w:rsid w:val="002E5BAA"/>
    <w:rsid w:val="002E6882"/>
    <w:rsid w:val="002E74E0"/>
    <w:rsid w:val="002F1173"/>
    <w:rsid w:val="002F243B"/>
    <w:rsid w:val="002F2960"/>
    <w:rsid w:val="002F3599"/>
    <w:rsid w:val="002F76E0"/>
    <w:rsid w:val="00301448"/>
    <w:rsid w:val="003058DC"/>
    <w:rsid w:val="003059B4"/>
    <w:rsid w:val="00306B57"/>
    <w:rsid w:val="00307965"/>
    <w:rsid w:val="003108EE"/>
    <w:rsid w:val="0032430D"/>
    <w:rsid w:val="003257A6"/>
    <w:rsid w:val="00327963"/>
    <w:rsid w:val="003308EC"/>
    <w:rsid w:val="00333283"/>
    <w:rsid w:val="003336E1"/>
    <w:rsid w:val="0033431C"/>
    <w:rsid w:val="00334DD8"/>
    <w:rsid w:val="0033658B"/>
    <w:rsid w:val="0033763B"/>
    <w:rsid w:val="00337B3B"/>
    <w:rsid w:val="00340A9B"/>
    <w:rsid w:val="003463F2"/>
    <w:rsid w:val="003537A6"/>
    <w:rsid w:val="00354B1E"/>
    <w:rsid w:val="00354F31"/>
    <w:rsid w:val="0035535B"/>
    <w:rsid w:val="0035706B"/>
    <w:rsid w:val="0035751A"/>
    <w:rsid w:val="0036027F"/>
    <w:rsid w:val="00360514"/>
    <w:rsid w:val="003625B4"/>
    <w:rsid w:val="00363D0B"/>
    <w:rsid w:val="003660E0"/>
    <w:rsid w:val="003668DA"/>
    <w:rsid w:val="00370931"/>
    <w:rsid w:val="00370ED2"/>
    <w:rsid w:val="0037551E"/>
    <w:rsid w:val="003756FE"/>
    <w:rsid w:val="00375750"/>
    <w:rsid w:val="00376817"/>
    <w:rsid w:val="003773B7"/>
    <w:rsid w:val="00380A0F"/>
    <w:rsid w:val="003824E1"/>
    <w:rsid w:val="00383C7D"/>
    <w:rsid w:val="00383E79"/>
    <w:rsid w:val="003854A7"/>
    <w:rsid w:val="00386921"/>
    <w:rsid w:val="00386AD9"/>
    <w:rsid w:val="003906AA"/>
    <w:rsid w:val="003912C3"/>
    <w:rsid w:val="003927D7"/>
    <w:rsid w:val="003A0BBD"/>
    <w:rsid w:val="003A1AA3"/>
    <w:rsid w:val="003A2CD5"/>
    <w:rsid w:val="003A48B0"/>
    <w:rsid w:val="003A6DCE"/>
    <w:rsid w:val="003B0CF5"/>
    <w:rsid w:val="003B2AE1"/>
    <w:rsid w:val="003B3066"/>
    <w:rsid w:val="003B6411"/>
    <w:rsid w:val="003B6FF2"/>
    <w:rsid w:val="003B72C2"/>
    <w:rsid w:val="003C0745"/>
    <w:rsid w:val="003C0BE0"/>
    <w:rsid w:val="003C1DA8"/>
    <w:rsid w:val="003C2F48"/>
    <w:rsid w:val="003C652A"/>
    <w:rsid w:val="003D0C2F"/>
    <w:rsid w:val="003D136A"/>
    <w:rsid w:val="003D15F9"/>
    <w:rsid w:val="003D1A17"/>
    <w:rsid w:val="003D425C"/>
    <w:rsid w:val="003D53C2"/>
    <w:rsid w:val="003E1780"/>
    <w:rsid w:val="003E2077"/>
    <w:rsid w:val="003E2546"/>
    <w:rsid w:val="003E3650"/>
    <w:rsid w:val="003E5D81"/>
    <w:rsid w:val="003E5D94"/>
    <w:rsid w:val="003E6AA1"/>
    <w:rsid w:val="003F192D"/>
    <w:rsid w:val="003F2046"/>
    <w:rsid w:val="003F54D2"/>
    <w:rsid w:val="003F62FE"/>
    <w:rsid w:val="00400179"/>
    <w:rsid w:val="0040097E"/>
    <w:rsid w:val="00400B0A"/>
    <w:rsid w:val="00403367"/>
    <w:rsid w:val="00405A77"/>
    <w:rsid w:val="00407AF0"/>
    <w:rsid w:val="00410B8E"/>
    <w:rsid w:val="00410D78"/>
    <w:rsid w:val="00413F92"/>
    <w:rsid w:val="004152AD"/>
    <w:rsid w:val="0042095F"/>
    <w:rsid w:val="00422706"/>
    <w:rsid w:val="00422E27"/>
    <w:rsid w:val="00423E7E"/>
    <w:rsid w:val="00424B54"/>
    <w:rsid w:val="00424CF4"/>
    <w:rsid w:val="004304F5"/>
    <w:rsid w:val="00431156"/>
    <w:rsid w:val="00434E05"/>
    <w:rsid w:val="00437922"/>
    <w:rsid w:val="0044345D"/>
    <w:rsid w:val="00444284"/>
    <w:rsid w:val="0044605C"/>
    <w:rsid w:val="00446A8A"/>
    <w:rsid w:val="00446F5A"/>
    <w:rsid w:val="00451CE9"/>
    <w:rsid w:val="0045475E"/>
    <w:rsid w:val="00456CE6"/>
    <w:rsid w:val="00457B32"/>
    <w:rsid w:val="004600B1"/>
    <w:rsid w:val="0046010B"/>
    <w:rsid w:val="004615BA"/>
    <w:rsid w:val="0046297B"/>
    <w:rsid w:val="00465859"/>
    <w:rsid w:val="00467EEF"/>
    <w:rsid w:val="004756C0"/>
    <w:rsid w:val="00475967"/>
    <w:rsid w:val="00475A6E"/>
    <w:rsid w:val="00481AE3"/>
    <w:rsid w:val="004828F0"/>
    <w:rsid w:val="00483047"/>
    <w:rsid w:val="00483D15"/>
    <w:rsid w:val="00485B3B"/>
    <w:rsid w:val="0048765A"/>
    <w:rsid w:val="00487721"/>
    <w:rsid w:val="00490AC4"/>
    <w:rsid w:val="0049392A"/>
    <w:rsid w:val="00494A41"/>
    <w:rsid w:val="0049646A"/>
    <w:rsid w:val="004A03B7"/>
    <w:rsid w:val="004A2031"/>
    <w:rsid w:val="004A28B9"/>
    <w:rsid w:val="004A34AC"/>
    <w:rsid w:val="004A4977"/>
    <w:rsid w:val="004A63C9"/>
    <w:rsid w:val="004A670D"/>
    <w:rsid w:val="004A6CE4"/>
    <w:rsid w:val="004A7EE0"/>
    <w:rsid w:val="004B0911"/>
    <w:rsid w:val="004B09BF"/>
    <w:rsid w:val="004B1382"/>
    <w:rsid w:val="004B2576"/>
    <w:rsid w:val="004B580A"/>
    <w:rsid w:val="004C4471"/>
    <w:rsid w:val="004C46B4"/>
    <w:rsid w:val="004C48AF"/>
    <w:rsid w:val="004C5F1F"/>
    <w:rsid w:val="004C7DE3"/>
    <w:rsid w:val="004D3F31"/>
    <w:rsid w:val="004D3F55"/>
    <w:rsid w:val="004D522B"/>
    <w:rsid w:val="004D5790"/>
    <w:rsid w:val="004E24F9"/>
    <w:rsid w:val="004E2F2D"/>
    <w:rsid w:val="004E519B"/>
    <w:rsid w:val="004E5FF8"/>
    <w:rsid w:val="004E61E7"/>
    <w:rsid w:val="004E671D"/>
    <w:rsid w:val="004E74AC"/>
    <w:rsid w:val="004F3762"/>
    <w:rsid w:val="004F47DC"/>
    <w:rsid w:val="004F5370"/>
    <w:rsid w:val="004F70C7"/>
    <w:rsid w:val="004F78DA"/>
    <w:rsid w:val="00501945"/>
    <w:rsid w:val="00511AA0"/>
    <w:rsid w:val="00512D90"/>
    <w:rsid w:val="00515745"/>
    <w:rsid w:val="00515E17"/>
    <w:rsid w:val="00516335"/>
    <w:rsid w:val="00516E97"/>
    <w:rsid w:val="00517635"/>
    <w:rsid w:val="00521DAC"/>
    <w:rsid w:val="00521F3A"/>
    <w:rsid w:val="00522AE2"/>
    <w:rsid w:val="00523BB3"/>
    <w:rsid w:val="005307E8"/>
    <w:rsid w:val="00531C8B"/>
    <w:rsid w:val="00531FF5"/>
    <w:rsid w:val="00532846"/>
    <w:rsid w:val="00533C62"/>
    <w:rsid w:val="00546F85"/>
    <w:rsid w:val="005476FF"/>
    <w:rsid w:val="00552C05"/>
    <w:rsid w:val="005532A9"/>
    <w:rsid w:val="00553CA3"/>
    <w:rsid w:val="00554D9A"/>
    <w:rsid w:val="005561F5"/>
    <w:rsid w:val="00556F2B"/>
    <w:rsid w:val="005637C6"/>
    <w:rsid w:val="005674FB"/>
    <w:rsid w:val="00567E76"/>
    <w:rsid w:val="0057065C"/>
    <w:rsid w:val="005713C2"/>
    <w:rsid w:val="005732EF"/>
    <w:rsid w:val="0057389B"/>
    <w:rsid w:val="00573D03"/>
    <w:rsid w:val="00573F52"/>
    <w:rsid w:val="00583472"/>
    <w:rsid w:val="00587F2F"/>
    <w:rsid w:val="00591396"/>
    <w:rsid w:val="00594B78"/>
    <w:rsid w:val="005956C1"/>
    <w:rsid w:val="00596E0C"/>
    <w:rsid w:val="005A0577"/>
    <w:rsid w:val="005A13F2"/>
    <w:rsid w:val="005A3BAA"/>
    <w:rsid w:val="005A53E1"/>
    <w:rsid w:val="005B0B53"/>
    <w:rsid w:val="005B1B8A"/>
    <w:rsid w:val="005B23EF"/>
    <w:rsid w:val="005B4A3D"/>
    <w:rsid w:val="005C235E"/>
    <w:rsid w:val="005C750F"/>
    <w:rsid w:val="005D0121"/>
    <w:rsid w:val="005D1E68"/>
    <w:rsid w:val="005D2287"/>
    <w:rsid w:val="005D2AED"/>
    <w:rsid w:val="005D3511"/>
    <w:rsid w:val="005D379A"/>
    <w:rsid w:val="005D3CA1"/>
    <w:rsid w:val="005D46FA"/>
    <w:rsid w:val="005D5B41"/>
    <w:rsid w:val="005D66BA"/>
    <w:rsid w:val="005E1377"/>
    <w:rsid w:val="005E3142"/>
    <w:rsid w:val="005E439C"/>
    <w:rsid w:val="005E4989"/>
    <w:rsid w:val="005E5C9E"/>
    <w:rsid w:val="005F0EE0"/>
    <w:rsid w:val="005F20AD"/>
    <w:rsid w:val="005F278C"/>
    <w:rsid w:val="005F2E8F"/>
    <w:rsid w:val="005F50C5"/>
    <w:rsid w:val="005F5D19"/>
    <w:rsid w:val="005F6789"/>
    <w:rsid w:val="005F7208"/>
    <w:rsid w:val="00600B42"/>
    <w:rsid w:val="0061132F"/>
    <w:rsid w:val="006132A2"/>
    <w:rsid w:val="00614793"/>
    <w:rsid w:val="00615CD1"/>
    <w:rsid w:val="0061693B"/>
    <w:rsid w:val="006179BA"/>
    <w:rsid w:val="006209A1"/>
    <w:rsid w:val="00622913"/>
    <w:rsid w:val="00622E18"/>
    <w:rsid w:val="00626AC5"/>
    <w:rsid w:val="00627E7A"/>
    <w:rsid w:val="00631730"/>
    <w:rsid w:val="00631B93"/>
    <w:rsid w:val="00633B31"/>
    <w:rsid w:val="00633EA7"/>
    <w:rsid w:val="00635380"/>
    <w:rsid w:val="00636626"/>
    <w:rsid w:val="00636842"/>
    <w:rsid w:val="00640501"/>
    <w:rsid w:val="0064173E"/>
    <w:rsid w:val="0064453A"/>
    <w:rsid w:val="00646626"/>
    <w:rsid w:val="00646A30"/>
    <w:rsid w:val="006471DD"/>
    <w:rsid w:val="00647888"/>
    <w:rsid w:val="006548A6"/>
    <w:rsid w:val="006557A7"/>
    <w:rsid w:val="0065694C"/>
    <w:rsid w:val="00657A71"/>
    <w:rsid w:val="00661329"/>
    <w:rsid w:val="00662B10"/>
    <w:rsid w:val="00662E9C"/>
    <w:rsid w:val="00664182"/>
    <w:rsid w:val="006641B0"/>
    <w:rsid w:val="00666C85"/>
    <w:rsid w:val="00667C83"/>
    <w:rsid w:val="00670A8D"/>
    <w:rsid w:val="0067272E"/>
    <w:rsid w:val="00674A18"/>
    <w:rsid w:val="00674A53"/>
    <w:rsid w:val="00675396"/>
    <w:rsid w:val="00677E4A"/>
    <w:rsid w:val="00683464"/>
    <w:rsid w:val="00684A4B"/>
    <w:rsid w:val="00684A8E"/>
    <w:rsid w:val="006858CC"/>
    <w:rsid w:val="00694A98"/>
    <w:rsid w:val="00696128"/>
    <w:rsid w:val="00696C9C"/>
    <w:rsid w:val="00696E19"/>
    <w:rsid w:val="006A050D"/>
    <w:rsid w:val="006A3074"/>
    <w:rsid w:val="006A3A15"/>
    <w:rsid w:val="006A6718"/>
    <w:rsid w:val="006B1077"/>
    <w:rsid w:val="006B2101"/>
    <w:rsid w:val="006B52DC"/>
    <w:rsid w:val="006B634D"/>
    <w:rsid w:val="006B7496"/>
    <w:rsid w:val="006B7542"/>
    <w:rsid w:val="006B7E3F"/>
    <w:rsid w:val="006C386E"/>
    <w:rsid w:val="006C546B"/>
    <w:rsid w:val="006C6985"/>
    <w:rsid w:val="006C7D6B"/>
    <w:rsid w:val="006D0564"/>
    <w:rsid w:val="006D11A6"/>
    <w:rsid w:val="006D1E28"/>
    <w:rsid w:val="006D208F"/>
    <w:rsid w:val="006D212A"/>
    <w:rsid w:val="006D32C8"/>
    <w:rsid w:val="006D460E"/>
    <w:rsid w:val="006D5826"/>
    <w:rsid w:val="006D697E"/>
    <w:rsid w:val="006E01B4"/>
    <w:rsid w:val="006E5FFF"/>
    <w:rsid w:val="006F6CCA"/>
    <w:rsid w:val="006F765C"/>
    <w:rsid w:val="00700C56"/>
    <w:rsid w:val="007012B8"/>
    <w:rsid w:val="00704639"/>
    <w:rsid w:val="0070578F"/>
    <w:rsid w:val="00710621"/>
    <w:rsid w:val="007117C9"/>
    <w:rsid w:val="007126E4"/>
    <w:rsid w:val="00712C9C"/>
    <w:rsid w:val="0071372B"/>
    <w:rsid w:val="00714F39"/>
    <w:rsid w:val="007163CF"/>
    <w:rsid w:val="0071697F"/>
    <w:rsid w:val="00720529"/>
    <w:rsid w:val="007209B8"/>
    <w:rsid w:val="00720ECA"/>
    <w:rsid w:val="00722E87"/>
    <w:rsid w:val="007231B4"/>
    <w:rsid w:val="00724105"/>
    <w:rsid w:val="007265D6"/>
    <w:rsid w:val="00727961"/>
    <w:rsid w:val="00730D19"/>
    <w:rsid w:val="00730EB1"/>
    <w:rsid w:val="00731CD3"/>
    <w:rsid w:val="00733126"/>
    <w:rsid w:val="00733325"/>
    <w:rsid w:val="00733E76"/>
    <w:rsid w:val="00735CDF"/>
    <w:rsid w:val="00743D96"/>
    <w:rsid w:val="00746569"/>
    <w:rsid w:val="0074769E"/>
    <w:rsid w:val="007478B1"/>
    <w:rsid w:val="00751447"/>
    <w:rsid w:val="0075333D"/>
    <w:rsid w:val="00753505"/>
    <w:rsid w:val="007548C2"/>
    <w:rsid w:val="00755708"/>
    <w:rsid w:val="00755D2C"/>
    <w:rsid w:val="00761139"/>
    <w:rsid w:val="0076286A"/>
    <w:rsid w:val="00763B7B"/>
    <w:rsid w:val="00763D8C"/>
    <w:rsid w:val="00764AAA"/>
    <w:rsid w:val="00764E1A"/>
    <w:rsid w:val="007702E9"/>
    <w:rsid w:val="00773573"/>
    <w:rsid w:val="007741D0"/>
    <w:rsid w:val="00775691"/>
    <w:rsid w:val="0077587A"/>
    <w:rsid w:val="00777BE9"/>
    <w:rsid w:val="007801DA"/>
    <w:rsid w:val="00780212"/>
    <w:rsid w:val="00782F79"/>
    <w:rsid w:val="0078549F"/>
    <w:rsid w:val="00785693"/>
    <w:rsid w:val="0078730D"/>
    <w:rsid w:val="00790AF8"/>
    <w:rsid w:val="00790F02"/>
    <w:rsid w:val="00791273"/>
    <w:rsid w:val="0079179C"/>
    <w:rsid w:val="00794622"/>
    <w:rsid w:val="007947D9"/>
    <w:rsid w:val="00794BD3"/>
    <w:rsid w:val="00795BA3"/>
    <w:rsid w:val="00795C4F"/>
    <w:rsid w:val="0079611F"/>
    <w:rsid w:val="00796311"/>
    <w:rsid w:val="00796A2B"/>
    <w:rsid w:val="00797C36"/>
    <w:rsid w:val="007A0AD0"/>
    <w:rsid w:val="007A18EE"/>
    <w:rsid w:val="007A48D4"/>
    <w:rsid w:val="007A4936"/>
    <w:rsid w:val="007A57DE"/>
    <w:rsid w:val="007A7851"/>
    <w:rsid w:val="007A7B30"/>
    <w:rsid w:val="007B18B2"/>
    <w:rsid w:val="007B1F75"/>
    <w:rsid w:val="007B2FD5"/>
    <w:rsid w:val="007B3517"/>
    <w:rsid w:val="007B7A8E"/>
    <w:rsid w:val="007C112E"/>
    <w:rsid w:val="007C2771"/>
    <w:rsid w:val="007C4EC7"/>
    <w:rsid w:val="007C5995"/>
    <w:rsid w:val="007C5AE3"/>
    <w:rsid w:val="007C5B31"/>
    <w:rsid w:val="007D189D"/>
    <w:rsid w:val="007D511B"/>
    <w:rsid w:val="007D5837"/>
    <w:rsid w:val="007D724E"/>
    <w:rsid w:val="007E3E20"/>
    <w:rsid w:val="007E3EB8"/>
    <w:rsid w:val="007E4032"/>
    <w:rsid w:val="007E443B"/>
    <w:rsid w:val="007E5455"/>
    <w:rsid w:val="007E79B2"/>
    <w:rsid w:val="007F12D3"/>
    <w:rsid w:val="007F426A"/>
    <w:rsid w:val="007F4548"/>
    <w:rsid w:val="007F475C"/>
    <w:rsid w:val="008001D6"/>
    <w:rsid w:val="00801F15"/>
    <w:rsid w:val="008036D1"/>
    <w:rsid w:val="00806192"/>
    <w:rsid w:val="008079F3"/>
    <w:rsid w:val="00807E5C"/>
    <w:rsid w:val="0081070E"/>
    <w:rsid w:val="00810C4D"/>
    <w:rsid w:val="00811849"/>
    <w:rsid w:val="008144C4"/>
    <w:rsid w:val="0081597D"/>
    <w:rsid w:val="008160EC"/>
    <w:rsid w:val="008169DD"/>
    <w:rsid w:val="00821581"/>
    <w:rsid w:val="00825DED"/>
    <w:rsid w:val="00826816"/>
    <w:rsid w:val="008311E8"/>
    <w:rsid w:val="008323BC"/>
    <w:rsid w:val="008350B8"/>
    <w:rsid w:val="008351DE"/>
    <w:rsid w:val="008409C7"/>
    <w:rsid w:val="00842A60"/>
    <w:rsid w:val="00843DFC"/>
    <w:rsid w:val="008456A0"/>
    <w:rsid w:val="00846E03"/>
    <w:rsid w:val="00847B74"/>
    <w:rsid w:val="00850A03"/>
    <w:rsid w:val="00852146"/>
    <w:rsid w:val="00854BAD"/>
    <w:rsid w:val="00856400"/>
    <w:rsid w:val="008574A1"/>
    <w:rsid w:val="00857693"/>
    <w:rsid w:val="008601A4"/>
    <w:rsid w:val="00860798"/>
    <w:rsid w:val="00862A21"/>
    <w:rsid w:val="00862A33"/>
    <w:rsid w:val="00863FD5"/>
    <w:rsid w:val="00867242"/>
    <w:rsid w:val="00867435"/>
    <w:rsid w:val="00870F80"/>
    <w:rsid w:val="008717FE"/>
    <w:rsid w:val="00874F57"/>
    <w:rsid w:val="00876295"/>
    <w:rsid w:val="008843A4"/>
    <w:rsid w:val="00891E10"/>
    <w:rsid w:val="0089397A"/>
    <w:rsid w:val="00893F3C"/>
    <w:rsid w:val="00894736"/>
    <w:rsid w:val="00895173"/>
    <w:rsid w:val="00896CB8"/>
    <w:rsid w:val="008A07A6"/>
    <w:rsid w:val="008A1173"/>
    <w:rsid w:val="008A58F5"/>
    <w:rsid w:val="008A71E2"/>
    <w:rsid w:val="008B3DA9"/>
    <w:rsid w:val="008B420F"/>
    <w:rsid w:val="008B44E5"/>
    <w:rsid w:val="008B7349"/>
    <w:rsid w:val="008B76E4"/>
    <w:rsid w:val="008C3B3F"/>
    <w:rsid w:val="008D07D3"/>
    <w:rsid w:val="008D2845"/>
    <w:rsid w:val="008D2DD5"/>
    <w:rsid w:val="008D5B3F"/>
    <w:rsid w:val="008D63CE"/>
    <w:rsid w:val="008D65BB"/>
    <w:rsid w:val="008E1AB9"/>
    <w:rsid w:val="008E26AE"/>
    <w:rsid w:val="008E2AD7"/>
    <w:rsid w:val="008E2D8E"/>
    <w:rsid w:val="008E3219"/>
    <w:rsid w:val="008E369A"/>
    <w:rsid w:val="008E3713"/>
    <w:rsid w:val="008E47B0"/>
    <w:rsid w:val="008E683C"/>
    <w:rsid w:val="008E6F37"/>
    <w:rsid w:val="008F05D5"/>
    <w:rsid w:val="008F1723"/>
    <w:rsid w:val="008F208F"/>
    <w:rsid w:val="008F2157"/>
    <w:rsid w:val="008F5CA6"/>
    <w:rsid w:val="008F630C"/>
    <w:rsid w:val="0090180A"/>
    <w:rsid w:val="00901CA0"/>
    <w:rsid w:val="00902498"/>
    <w:rsid w:val="00912B51"/>
    <w:rsid w:val="00915613"/>
    <w:rsid w:val="00917EFF"/>
    <w:rsid w:val="009201F4"/>
    <w:rsid w:val="0093038C"/>
    <w:rsid w:val="00932488"/>
    <w:rsid w:val="0093261D"/>
    <w:rsid w:val="009335D0"/>
    <w:rsid w:val="00934E17"/>
    <w:rsid w:val="00935412"/>
    <w:rsid w:val="00935BF7"/>
    <w:rsid w:val="009414E5"/>
    <w:rsid w:val="00942389"/>
    <w:rsid w:val="00943B14"/>
    <w:rsid w:val="00944AC1"/>
    <w:rsid w:val="009469D5"/>
    <w:rsid w:val="00947DEE"/>
    <w:rsid w:val="00950640"/>
    <w:rsid w:val="0095458D"/>
    <w:rsid w:val="009559AC"/>
    <w:rsid w:val="00955B20"/>
    <w:rsid w:val="00960BFC"/>
    <w:rsid w:val="00961FBA"/>
    <w:rsid w:val="0096299C"/>
    <w:rsid w:val="0096501E"/>
    <w:rsid w:val="00966BC9"/>
    <w:rsid w:val="0097069A"/>
    <w:rsid w:val="009713BD"/>
    <w:rsid w:val="009725B6"/>
    <w:rsid w:val="00981901"/>
    <w:rsid w:val="00981926"/>
    <w:rsid w:val="00982AD3"/>
    <w:rsid w:val="0098528E"/>
    <w:rsid w:val="00992EC4"/>
    <w:rsid w:val="0099539F"/>
    <w:rsid w:val="009970F3"/>
    <w:rsid w:val="009A0FC5"/>
    <w:rsid w:val="009A2056"/>
    <w:rsid w:val="009A59EF"/>
    <w:rsid w:val="009A6EAD"/>
    <w:rsid w:val="009A7AB6"/>
    <w:rsid w:val="009B02C3"/>
    <w:rsid w:val="009B080D"/>
    <w:rsid w:val="009B2790"/>
    <w:rsid w:val="009B2A59"/>
    <w:rsid w:val="009B3D7A"/>
    <w:rsid w:val="009B5C75"/>
    <w:rsid w:val="009B6D72"/>
    <w:rsid w:val="009C031D"/>
    <w:rsid w:val="009C114D"/>
    <w:rsid w:val="009C1F9D"/>
    <w:rsid w:val="009C2D46"/>
    <w:rsid w:val="009C49AE"/>
    <w:rsid w:val="009C4C05"/>
    <w:rsid w:val="009C7561"/>
    <w:rsid w:val="009D1849"/>
    <w:rsid w:val="009D1997"/>
    <w:rsid w:val="009D205E"/>
    <w:rsid w:val="009D2EFA"/>
    <w:rsid w:val="009D383F"/>
    <w:rsid w:val="009D500E"/>
    <w:rsid w:val="009E22F7"/>
    <w:rsid w:val="009E52DE"/>
    <w:rsid w:val="009E588A"/>
    <w:rsid w:val="009E693E"/>
    <w:rsid w:val="009E7A62"/>
    <w:rsid w:val="009F004B"/>
    <w:rsid w:val="009F0948"/>
    <w:rsid w:val="009F3228"/>
    <w:rsid w:val="009F3CD0"/>
    <w:rsid w:val="009F44C0"/>
    <w:rsid w:val="009F5A77"/>
    <w:rsid w:val="00A0041C"/>
    <w:rsid w:val="00A008A9"/>
    <w:rsid w:val="00A02012"/>
    <w:rsid w:val="00A0439B"/>
    <w:rsid w:val="00A06B94"/>
    <w:rsid w:val="00A1133B"/>
    <w:rsid w:val="00A1454E"/>
    <w:rsid w:val="00A16475"/>
    <w:rsid w:val="00A202B6"/>
    <w:rsid w:val="00A241EC"/>
    <w:rsid w:val="00A26C94"/>
    <w:rsid w:val="00A26D3F"/>
    <w:rsid w:val="00A305DB"/>
    <w:rsid w:val="00A350CB"/>
    <w:rsid w:val="00A44B82"/>
    <w:rsid w:val="00A463A1"/>
    <w:rsid w:val="00A47289"/>
    <w:rsid w:val="00A47B5F"/>
    <w:rsid w:val="00A5494C"/>
    <w:rsid w:val="00A54E74"/>
    <w:rsid w:val="00A54F35"/>
    <w:rsid w:val="00A55230"/>
    <w:rsid w:val="00A60587"/>
    <w:rsid w:val="00A6250A"/>
    <w:rsid w:val="00A64C85"/>
    <w:rsid w:val="00A66B85"/>
    <w:rsid w:val="00A670EF"/>
    <w:rsid w:val="00A717FF"/>
    <w:rsid w:val="00A73313"/>
    <w:rsid w:val="00A73334"/>
    <w:rsid w:val="00A733F6"/>
    <w:rsid w:val="00A741F6"/>
    <w:rsid w:val="00A76D4A"/>
    <w:rsid w:val="00A76F3C"/>
    <w:rsid w:val="00A775B2"/>
    <w:rsid w:val="00A80017"/>
    <w:rsid w:val="00A81AB4"/>
    <w:rsid w:val="00A851AD"/>
    <w:rsid w:val="00A90077"/>
    <w:rsid w:val="00A920E5"/>
    <w:rsid w:val="00A958D3"/>
    <w:rsid w:val="00A968DA"/>
    <w:rsid w:val="00A96F0A"/>
    <w:rsid w:val="00A9773A"/>
    <w:rsid w:val="00A97FA7"/>
    <w:rsid w:val="00AA1082"/>
    <w:rsid w:val="00AA2477"/>
    <w:rsid w:val="00AA2E04"/>
    <w:rsid w:val="00AA4B2C"/>
    <w:rsid w:val="00AA7C6E"/>
    <w:rsid w:val="00AB0DF8"/>
    <w:rsid w:val="00AB1135"/>
    <w:rsid w:val="00AB23DF"/>
    <w:rsid w:val="00AB24F4"/>
    <w:rsid w:val="00AB3D62"/>
    <w:rsid w:val="00AB5CC1"/>
    <w:rsid w:val="00AB649F"/>
    <w:rsid w:val="00AC0962"/>
    <w:rsid w:val="00AC1804"/>
    <w:rsid w:val="00AC308D"/>
    <w:rsid w:val="00AC33A6"/>
    <w:rsid w:val="00AC51B3"/>
    <w:rsid w:val="00AD07DB"/>
    <w:rsid w:val="00AD1A00"/>
    <w:rsid w:val="00AD1C19"/>
    <w:rsid w:val="00AD2F14"/>
    <w:rsid w:val="00AD409F"/>
    <w:rsid w:val="00AD5306"/>
    <w:rsid w:val="00AD682F"/>
    <w:rsid w:val="00AD7E9E"/>
    <w:rsid w:val="00AE05E3"/>
    <w:rsid w:val="00AE11BB"/>
    <w:rsid w:val="00AE15B9"/>
    <w:rsid w:val="00AE18B2"/>
    <w:rsid w:val="00AE2F73"/>
    <w:rsid w:val="00AE3417"/>
    <w:rsid w:val="00AE3811"/>
    <w:rsid w:val="00AE7750"/>
    <w:rsid w:val="00AF1462"/>
    <w:rsid w:val="00AF2788"/>
    <w:rsid w:val="00AF361B"/>
    <w:rsid w:val="00AF57AE"/>
    <w:rsid w:val="00AF6A17"/>
    <w:rsid w:val="00B01FD9"/>
    <w:rsid w:val="00B05E25"/>
    <w:rsid w:val="00B10ABA"/>
    <w:rsid w:val="00B13B59"/>
    <w:rsid w:val="00B14ABF"/>
    <w:rsid w:val="00B16E8B"/>
    <w:rsid w:val="00B20BB1"/>
    <w:rsid w:val="00B20F6B"/>
    <w:rsid w:val="00B22DC9"/>
    <w:rsid w:val="00B24477"/>
    <w:rsid w:val="00B26E69"/>
    <w:rsid w:val="00B278D5"/>
    <w:rsid w:val="00B27A63"/>
    <w:rsid w:val="00B305B4"/>
    <w:rsid w:val="00B34329"/>
    <w:rsid w:val="00B35092"/>
    <w:rsid w:val="00B351CB"/>
    <w:rsid w:val="00B355F6"/>
    <w:rsid w:val="00B35617"/>
    <w:rsid w:val="00B370E6"/>
    <w:rsid w:val="00B40342"/>
    <w:rsid w:val="00B41A9D"/>
    <w:rsid w:val="00B42ED2"/>
    <w:rsid w:val="00B434D9"/>
    <w:rsid w:val="00B4431E"/>
    <w:rsid w:val="00B45E6B"/>
    <w:rsid w:val="00B460C9"/>
    <w:rsid w:val="00B57FD4"/>
    <w:rsid w:val="00B62333"/>
    <w:rsid w:val="00B632A3"/>
    <w:rsid w:val="00B64AB6"/>
    <w:rsid w:val="00B65DE0"/>
    <w:rsid w:val="00B67D84"/>
    <w:rsid w:val="00B71C56"/>
    <w:rsid w:val="00B72343"/>
    <w:rsid w:val="00B7347E"/>
    <w:rsid w:val="00B80181"/>
    <w:rsid w:val="00B81392"/>
    <w:rsid w:val="00B90179"/>
    <w:rsid w:val="00B946D7"/>
    <w:rsid w:val="00B97282"/>
    <w:rsid w:val="00BA5CC5"/>
    <w:rsid w:val="00BB00DC"/>
    <w:rsid w:val="00BB0FB4"/>
    <w:rsid w:val="00BB1C24"/>
    <w:rsid w:val="00BB47A7"/>
    <w:rsid w:val="00BB6586"/>
    <w:rsid w:val="00BC1E9D"/>
    <w:rsid w:val="00BC203C"/>
    <w:rsid w:val="00BC21A8"/>
    <w:rsid w:val="00BC287B"/>
    <w:rsid w:val="00BC2F9D"/>
    <w:rsid w:val="00BC3BB9"/>
    <w:rsid w:val="00BD05C5"/>
    <w:rsid w:val="00BD31EA"/>
    <w:rsid w:val="00BD638D"/>
    <w:rsid w:val="00BD7145"/>
    <w:rsid w:val="00BE1493"/>
    <w:rsid w:val="00BE1602"/>
    <w:rsid w:val="00BE184C"/>
    <w:rsid w:val="00BE232E"/>
    <w:rsid w:val="00BE7860"/>
    <w:rsid w:val="00BE7AC9"/>
    <w:rsid w:val="00BF108A"/>
    <w:rsid w:val="00BF1267"/>
    <w:rsid w:val="00BF3C70"/>
    <w:rsid w:val="00BF4582"/>
    <w:rsid w:val="00BF603A"/>
    <w:rsid w:val="00C01BCB"/>
    <w:rsid w:val="00C048C1"/>
    <w:rsid w:val="00C05FC7"/>
    <w:rsid w:val="00C05FFE"/>
    <w:rsid w:val="00C074CA"/>
    <w:rsid w:val="00C07EFF"/>
    <w:rsid w:val="00C10C4F"/>
    <w:rsid w:val="00C1226F"/>
    <w:rsid w:val="00C126CC"/>
    <w:rsid w:val="00C1274E"/>
    <w:rsid w:val="00C13801"/>
    <w:rsid w:val="00C17B2C"/>
    <w:rsid w:val="00C222DD"/>
    <w:rsid w:val="00C245D3"/>
    <w:rsid w:val="00C3061B"/>
    <w:rsid w:val="00C30EAF"/>
    <w:rsid w:val="00C327CD"/>
    <w:rsid w:val="00C32981"/>
    <w:rsid w:val="00C330B4"/>
    <w:rsid w:val="00C342BF"/>
    <w:rsid w:val="00C34EB0"/>
    <w:rsid w:val="00C35DC3"/>
    <w:rsid w:val="00C424A9"/>
    <w:rsid w:val="00C4591E"/>
    <w:rsid w:val="00C479CB"/>
    <w:rsid w:val="00C47F70"/>
    <w:rsid w:val="00C51A34"/>
    <w:rsid w:val="00C51B7A"/>
    <w:rsid w:val="00C543C8"/>
    <w:rsid w:val="00C55EB2"/>
    <w:rsid w:val="00C55F9A"/>
    <w:rsid w:val="00C5779D"/>
    <w:rsid w:val="00C57F86"/>
    <w:rsid w:val="00C60AB8"/>
    <w:rsid w:val="00C633AD"/>
    <w:rsid w:val="00C63617"/>
    <w:rsid w:val="00C6589A"/>
    <w:rsid w:val="00C70916"/>
    <w:rsid w:val="00C7141E"/>
    <w:rsid w:val="00C7172B"/>
    <w:rsid w:val="00C72070"/>
    <w:rsid w:val="00C745E1"/>
    <w:rsid w:val="00C75C76"/>
    <w:rsid w:val="00C766C7"/>
    <w:rsid w:val="00C8031D"/>
    <w:rsid w:val="00C803F9"/>
    <w:rsid w:val="00C80A10"/>
    <w:rsid w:val="00C81AFC"/>
    <w:rsid w:val="00C84832"/>
    <w:rsid w:val="00C853F8"/>
    <w:rsid w:val="00C901D1"/>
    <w:rsid w:val="00C9678B"/>
    <w:rsid w:val="00C968CC"/>
    <w:rsid w:val="00CA0897"/>
    <w:rsid w:val="00CA1D24"/>
    <w:rsid w:val="00CA2527"/>
    <w:rsid w:val="00CA38E7"/>
    <w:rsid w:val="00CA483D"/>
    <w:rsid w:val="00CA4AD2"/>
    <w:rsid w:val="00CA6CA8"/>
    <w:rsid w:val="00CB20A1"/>
    <w:rsid w:val="00CB3DC7"/>
    <w:rsid w:val="00CB522F"/>
    <w:rsid w:val="00CB58D3"/>
    <w:rsid w:val="00CC0294"/>
    <w:rsid w:val="00CC0712"/>
    <w:rsid w:val="00CC087B"/>
    <w:rsid w:val="00CC27E9"/>
    <w:rsid w:val="00CC2BC0"/>
    <w:rsid w:val="00CC373A"/>
    <w:rsid w:val="00CC4B90"/>
    <w:rsid w:val="00CD0365"/>
    <w:rsid w:val="00CD054C"/>
    <w:rsid w:val="00CD0B87"/>
    <w:rsid w:val="00CD4BC3"/>
    <w:rsid w:val="00CD52A4"/>
    <w:rsid w:val="00CE55FE"/>
    <w:rsid w:val="00CE7B78"/>
    <w:rsid w:val="00CF0E04"/>
    <w:rsid w:val="00CF3357"/>
    <w:rsid w:val="00CF5677"/>
    <w:rsid w:val="00CF6C42"/>
    <w:rsid w:val="00D05F97"/>
    <w:rsid w:val="00D071F1"/>
    <w:rsid w:val="00D07676"/>
    <w:rsid w:val="00D123DC"/>
    <w:rsid w:val="00D17040"/>
    <w:rsid w:val="00D20B20"/>
    <w:rsid w:val="00D218B9"/>
    <w:rsid w:val="00D227CE"/>
    <w:rsid w:val="00D228BB"/>
    <w:rsid w:val="00D22DF0"/>
    <w:rsid w:val="00D23E28"/>
    <w:rsid w:val="00D272EB"/>
    <w:rsid w:val="00D309B1"/>
    <w:rsid w:val="00D30C65"/>
    <w:rsid w:val="00D32871"/>
    <w:rsid w:val="00D328A9"/>
    <w:rsid w:val="00D329B6"/>
    <w:rsid w:val="00D33A34"/>
    <w:rsid w:val="00D36962"/>
    <w:rsid w:val="00D42DD3"/>
    <w:rsid w:val="00D43336"/>
    <w:rsid w:val="00D5019F"/>
    <w:rsid w:val="00D505F8"/>
    <w:rsid w:val="00D515A1"/>
    <w:rsid w:val="00D53E20"/>
    <w:rsid w:val="00D543C3"/>
    <w:rsid w:val="00D5444E"/>
    <w:rsid w:val="00D5447B"/>
    <w:rsid w:val="00D550C6"/>
    <w:rsid w:val="00D600E8"/>
    <w:rsid w:val="00D60FBC"/>
    <w:rsid w:val="00D624F1"/>
    <w:rsid w:val="00D63987"/>
    <w:rsid w:val="00D65442"/>
    <w:rsid w:val="00D66BE7"/>
    <w:rsid w:val="00D66CBA"/>
    <w:rsid w:val="00D66F3F"/>
    <w:rsid w:val="00D67CCA"/>
    <w:rsid w:val="00D70A27"/>
    <w:rsid w:val="00D71636"/>
    <w:rsid w:val="00D728AF"/>
    <w:rsid w:val="00D766B2"/>
    <w:rsid w:val="00D76ACF"/>
    <w:rsid w:val="00D81F6F"/>
    <w:rsid w:val="00D823EE"/>
    <w:rsid w:val="00D828F8"/>
    <w:rsid w:val="00D85A44"/>
    <w:rsid w:val="00D86095"/>
    <w:rsid w:val="00D86C4F"/>
    <w:rsid w:val="00D94726"/>
    <w:rsid w:val="00D94BE2"/>
    <w:rsid w:val="00D94D37"/>
    <w:rsid w:val="00D9723E"/>
    <w:rsid w:val="00DA152D"/>
    <w:rsid w:val="00DA35A5"/>
    <w:rsid w:val="00DA4E89"/>
    <w:rsid w:val="00DA5144"/>
    <w:rsid w:val="00DA5D04"/>
    <w:rsid w:val="00DA705D"/>
    <w:rsid w:val="00DA78F2"/>
    <w:rsid w:val="00DB19CD"/>
    <w:rsid w:val="00DB2F8D"/>
    <w:rsid w:val="00DB4C35"/>
    <w:rsid w:val="00DB64D8"/>
    <w:rsid w:val="00DB6E6C"/>
    <w:rsid w:val="00DB6EE1"/>
    <w:rsid w:val="00DC128A"/>
    <w:rsid w:val="00DC1A54"/>
    <w:rsid w:val="00DC1B96"/>
    <w:rsid w:val="00DC35E4"/>
    <w:rsid w:val="00DC3CFE"/>
    <w:rsid w:val="00DC58FF"/>
    <w:rsid w:val="00DC6F22"/>
    <w:rsid w:val="00DD5CE9"/>
    <w:rsid w:val="00DD5F65"/>
    <w:rsid w:val="00DD62FB"/>
    <w:rsid w:val="00DD7DD3"/>
    <w:rsid w:val="00DE1117"/>
    <w:rsid w:val="00DE2A20"/>
    <w:rsid w:val="00DE5AFF"/>
    <w:rsid w:val="00DE5B30"/>
    <w:rsid w:val="00DE62CF"/>
    <w:rsid w:val="00DF0410"/>
    <w:rsid w:val="00DF442A"/>
    <w:rsid w:val="00DF5C5B"/>
    <w:rsid w:val="00DF5E03"/>
    <w:rsid w:val="00E03EFD"/>
    <w:rsid w:val="00E04A5D"/>
    <w:rsid w:val="00E05079"/>
    <w:rsid w:val="00E05B0D"/>
    <w:rsid w:val="00E064AC"/>
    <w:rsid w:val="00E06BAE"/>
    <w:rsid w:val="00E0781A"/>
    <w:rsid w:val="00E07BFB"/>
    <w:rsid w:val="00E106AC"/>
    <w:rsid w:val="00E10B64"/>
    <w:rsid w:val="00E14E77"/>
    <w:rsid w:val="00E1577A"/>
    <w:rsid w:val="00E15A24"/>
    <w:rsid w:val="00E162F3"/>
    <w:rsid w:val="00E2123B"/>
    <w:rsid w:val="00E21E10"/>
    <w:rsid w:val="00E22A1F"/>
    <w:rsid w:val="00E23955"/>
    <w:rsid w:val="00E25846"/>
    <w:rsid w:val="00E2596E"/>
    <w:rsid w:val="00E2631F"/>
    <w:rsid w:val="00E302D0"/>
    <w:rsid w:val="00E32CCD"/>
    <w:rsid w:val="00E34CFA"/>
    <w:rsid w:val="00E36F1F"/>
    <w:rsid w:val="00E4265E"/>
    <w:rsid w:val="00E45490"/>
    <w:rsid w:val="00E4609E"/>
    <w:rsid w:val="00E51B51"/>
    <w:rsid w:val="00E51C79"/>
    <w:rsid w:val="00E54796"/>
    <w:rsid w:val="00E5565F"/>
    <w:rsid w:val="00E5710F"/>
    <w:rsid w:val="00E603AD"/>
    <w:rsid w:val="00E60411"/>
    <w:rsid w:val="00E61B6F"/>
    <w:rsid w:val="00E63184"/>
    <w:rsid w:val="00E63C46"/>
    <w:rsid w:val="00E63E80"/>
    <w:rsid w:val="00E644F8"/>
    <w:rsid w:val="00E64727"/>
    <w:rsid w:val="00E6488E"/>
    <w:rsid w:val="00E7224A"/>
    <w:rsid w:val="00E72997"/>
    <w:rsid w:val="00E7617B"/>
    <w:rsid w:val="00E82619"/>
    <w:rsid w:val="00E83632"/>
    <w:rsid w:val="00E83E4B"/>
    <w:rsid w:val="00E86AAD"/>
    <w:rsid w:val="00E86B8F"/>
    <w:rsid w:val="00E87171"/>
    <w:rsid w:val="00E873B3"/>
    <w:rsid w:val="00E90295"/>
    <w:rsid w:val="00E90505"/>
    <w:rsid w:val="00E91A7D"/>
    <w:rsid w:val="00E93A66"/>
    <w:rsid w:val="00E962CF"/>
    <w:rsid w:val="00E96B3B"/>
    <w:rsid w:val="00E96CE5"/>
    <w:rsid w:val="00E97057"/>
    <w:rsid w:val="00E97C42"/>
    <w:rsid w:val="00EA13B2"/>
    <w:rsid w:val="00EA1C4E"/>
    <w:rsid w:val="00EA202D"/>
    <w:rsid w:val="00EA37A5"/>
    <w:rsid w:val="00EA5A81"/>
    <w:rsid w:val="00EA5FEC"/>
    <w:rsid w:val="00EB3363"/>
    <w:rsid w:val="00EB4FFE"/>
    <w:rsid w:val="00EB65E8"/>
    <w:rsid w:val="00EC1E47"/>
    <w:rsid w:val="00EC288B"/>
    <w:rsid w:val="00EC34FA"/>
    <w:rsid w:val="00EC5751"/>
    <w:rsid w:val="00EC587E"/>
    <w:rsid w:val="00EC65CA"/>
    <w:rsid w:val="00EC744A"/>
    <w:rsid w:val="00EC7AA0"/>
    <w:rsid w:val="00ED0DC0"/>
    <w:rsid w:val="00ED260A"/>
    <w:rsid w:val="00ED36A9"/>
    <w:rsid w:val="00ED4C4E"/>
    <w:rsid w:val="00ED7652"/>
    <w:rsid w:val="00EE16C6"/>
    <w:rsid w:val="00EE1B0C"/>
    <w:rsid w:val="00EE2703"/>
    <w:rsid w:val="00EE2736"/>
    <w:rsid w:val="00EE2E8C"/>
    <w:rsid w:val="00EE54A1"/>
    <w:rsid w:val="00EE72BE"/>
    <w:rsid w:val="00EF0E0B"/>
    <w:rsid w:val="00EF2565"/>
    <w:rsid w:val="00EF25A3"/>
    <w:rsid w:val="00EF3AF7"/>
    <w:rsid w:val="00EF4314"/>
    <w:rsid w:val="00EF451A"/>
    <w:rsid w:val="00EF75E6"/>
    <w:rsid w:val="00F03C49"/>
    <w:rsid w:val="00F0682D"/>
    <w:rsid w:val="00F0709C"/>
    <w:rsid w:val="00F078F9"/>
    <w:rsid w:val="00F123AF"/>
    <w:rsid w:val="00F156F5"/>
    <w:rsid w:val="00F21224"/>
    <w:rsid w:val="00F21780"/>
    <w:rsid w:val="00F245E7"/>
    <w:rsid w:val="00F248DF"/>
    <w:rsid w:val="00F25DA4"/>
    <w:rsid w:val="00F26F8F"/>
    <w:rsid w:val="00F330F2"/>
    <w:rsid w:val="00F359D9"/>
    <w:rsid w:val="00F3640A"/>
    <w:rsid w:val="00F364B7"/>
    <w:rsid w:val="00F40414"/>
    <w:rsid w:val="00F413FF"/>
    <w:rsid w:val="00F41DF3"/>
    <w:rsid w:val="00F42CA3"/>
    <w:rsid w:val="00F4330B"/>
    <w:rsid w:val="00F4388C"/>
    <w:rsid w:val="00F444B0"/>
    <w:rsid w:val="00F447C7"/>
    <w:rsid w:val="00F4514E"/>
    <w:rsid w:val="00F459DC"/>
    <w:rsid w:val="00F50EFF"/>
    <w:rsid w:val="00F56346"/>
    <w:rsid w:val="00F570C3"/>
    <w:rsid w:val="00F57244"/>
    <w:rsid w:val="00F57337"/>
    <w:rsid w:val="00F62CD0"/>
    <w:rsid w:val="00F6344C"/>
    <w:rsid w:val="00F64FCF"/>
    <w:rsid w:val="00F67297"/>
    <w:rsid w:val="00F7351D"/>
    <w:rsid w:val="00F76C1C"/>
    <w:rsid w:val="00F8146B"/>
    <w:rsid w:val="00F81D48"/>
    <w:rsid w:val="00F82384"/>
    <w:rsid w:val="00F85588"/>
    <w:rsid w:val="00F858F7"/>
    <w:rsid w:val="00F86808"/>
    <w:rsid w:val="00F86869"/>
    <w:rsid w:val="00F877AE"/>
    <w:rsid w:val="00F87D77"/>
    <w:rsid w:val="00F90AE1"/>
    <w:rsid w:val="00F93E5C"/>
    <w:rsid w:val="00F946CE"/>
    <w:rsid w:val="00FA282A"/>
    <w:rsid w:val="00FA309C"/>
    <w:rsid w:val="00FA3363"/>
    <w:rsid w:val="00FA72AB"/>
    <w:rsid w:val="00FA7355"/>
    <w:rsid w:val="00FB0E92"/>
    <w:rsid w:val="00FB297C"/>
    <w:rsid w:val="00FB2D8E"/>
    <w:rsid w:val="00FB558D"/>
    <w:rsid w:val="00FB7C64"/>
    <w:rsid w:val="00FC10E5"/>
    <w:rsid w:val="00FC3C66"/>
    <w:rsid w:val="00FC3F06"/>
    <w:rsid w:val="00FC5523"/>
    <w:rsid w:val="00FC5988"/>
    <w:rsid w:val="00FC688A"/>
    <w:rsid w:val="00FC699A"/>
    <w:rsid w:val="00FD4659"/>
    <w:rsid w:val="00FD49CD"/>
    <w:rsid w:val="00FD4A97"/>
    <w:rsid w:val="00FD4EC1"/>
    <w:rsid w:val="00FD58C1"/>
    <w:rsid w:val="00FD6AC7"/>
    <w:rsid w:val="00FD755A"/>
    <w:rsid w:val="00FE40E1"/>
    <w:rsid w:val="00FE4789"/>
    <w:rsid w:val="00FE56CB"/>
    <w:rsid w:val="00FE6080"/>
    <w:rsid w:val="00FE7A97"/>
    <w:rsid w:val="00FF1211"/>
    <w:rsid w:val="00FF722C"/>
    <w:rsid w:val="0920F09A"/>
    <w:rsid w:val="0F7AB669"/>
    <w:rsid w:val="13916F8E"/>
    <w:rsid w:val="1AF1B388"/>
    <w:rsid w:val="1B86FB29"/>
    <w:rsid w:val="1C079DE5"/>
    <w:rsid w:val="1E7817FD"/>
    <w:rsid w:val="2427B761"/>
    <w:rsid w:val="25BAAB74"/>
    <w:rsid w:val="261A81B9"/>
    <w:rsid w:val="2A7EDCED"/>
    <w:rsid w:val="2EF04F58"/>
    <w:rsid w:val="2EF7E286"/>
    <w:rsid w:val="335A66E3"/>
    <w:rsid w:val="34CF8A16"/>
    <w:rsid w:val="3A5024B7"/>
    <w:rsid w:val="3A641B35"/>
    <w:rsid w:val="3B15ED43"/>
    <w:rsid w:val="3C4ECB6B"/>
    <w:rsid w:val="3F4C0BFE"/>
    <w:rsid w:val="3F8A80E2"/>
    <w:rsid w:val="4035AB87"/>
    <w:rsid w:val="435FA55B"/>
    <w:rsid w:val="46D41B22"/>
    <w:rsid w:val="4738F32B"/>
    <w:rsid w:val="48A41BF8"/>
    <w:rsid w:val="491EF3DD"/>
    <w:rsid w:val="49FA2D02"/>
    <w:rsid w:val="4AAF3228"/>
    <w:rsid w:val="4C479734"/>
    <w:rsid w:val="51C6FCC8"/>
    <w:rsid w:val="55697976"/>
    <w:rsid w:val="565A1E7E"/>
    <w:rsid w:val="57033E33"/>
    <w:rsid w:val="579B2C68"/>
    <w:rsid w:val="5B20604E"/>
    <w:rsid w:val="5FD359D3"/>
    <w:rsid w:val="6461CE6F"/>
    <w:rsid w:val="66CC62AD"/>
    <w:rsid w:val="695565EF"/>
    <w:rsid w:val="695A6814"/>
    <w:rsid w:val="69B4A253"/>
    <w:rsid w:val="69DF9803"/>
    <w:rsid w:val="6AFA4FC1"/>
    <w:rsid w:val="6C0194F2"/>
    <w:rsid w:val="6F3CB9F0"/>
    <w:rsid w:val="70B86FD2"/>
    <w:rsid w:val="76D80DC8"/>
    <w:rsid w:val="76ED46E1"/>
    <w:rsid w:val="7A49EEF4"/>
    <w:rsid w:val="7B78436B"/>
    <w:rsid w:val="7D02674E"/>
    <w:rsid w:val="7D096C85"/>
    <w:rsid w:val="7EF24500"/>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4DCAEC"/>
  <w15:docId w15:val="{45BBFEC6-A73A-4529-84E7-4C2926CDA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095"/>
  </w:style>
  <w:style w:type="paragraph" w:styleId="Heading1">
    <w:name w:val="heading 1"/>
    <w:basedOn w:val="Normal"/>
    <w:next w:val="Normal"/>
    <w:link w:val="Heading1Char"/>
    <w:uiPriority w:val="9"/>
    <w:qFormat/>
    <w:rsid w:val="00215D2A"/>
    <w:pPr>
      <w:keepNext/>
      <w:keepLines/>
      <w:spacing w:after="240" w:line="240" w:lineRule="auto"/>
      <w:outlineLvl w:val="0"/>
    </w:pPr>
    <w:rPr>
      <w:rFonts w:ascii="Calibri" w:eastAsia="Times New Roman" w:hAnsi="Calibri" w:cs="Times New Roman"/>
      <w:b/>
      <w:caps/>
      <w:kern w:val="28"/>
      <w:sz w:val="36"/>
      <w:szCs w:val="32"/>
      <w:lang w:val="en-AU"/>
    </w:rPr>
  </w:style>
  <w:style w:type="paragraph" w:styleId="Heading2">
    <w:name w:val="heading 2"/>
    <w:basedOn w:val="Normal"/>
    <w:next w:val="Normal"/>
    <w:link w:val="Heading2Char"/>
    <w:uiPriority w:val="9"/>
    <w:unhideWhenUsed/>
    <w:qFormat/>
    <w:rsid w:val="00215D2A"/>
    <w:pPr>
      <w:keepNext/>
      <w:keepLines/>
      <w:spacing w:before="360" w:line="240" w:lineRule="auto"/>
      <w:ind w:left="576" w:hanging="576"/>
      <w:outlineLvl w:val="1"/>
    </w:pPr>
    <w:rPr>
      <w:rFonts w:ascii="Calibri" w:eastAsia="SimSun" w:hAnsi="Calibri" w:cs="Times New Roman"/>
      <w:b/>
      <w:sz w:val="32"/>
      <w:szCs w:val="32"/>
      <w:lang w:val="en-AU"/>
    </w:rPr>
  </w:style>
  <w:style w:type="paragraph" w:styleId="Heading3">
    <w:name w:val="heading 3"/>
    <w:aliases w:val="26-27 Heading 3"/>
    <w:basedOn w:val="Normal"/>
    <w:next w:val="Normal"/>
    <w:link w:val="Heading3Char"/>
    <w:uiPriority w:val="9"/>
    <w:unhideWhenUsed/>
    <w:qFormat/>
    <w:rsid w:val="005B5506"/>
    <w:pPr>
      <w:keepNext/>
      <w:keepLines/>
      <w:spacing w:before="360" w:line="240" w:lineRule="auto"/>
      <w:outlineLvl w:val="2"/>
    </w:pPr>
    <w:rPr>
      <w:rFonts w:ascii="Calibri" w:eastAsia="SimSun" w:hAnsi="Calibri" w:cs="Times New Roman"/>
      <w:b/>
      <w:sz w:val="28"/>
      <w:szCs w:val="24"/>
      <w:lang w:val="en-AU"/>
    </w:rPr>
  </w:style>
  <w:style w:type="paragraph" w:styleId="Heading4">
    <w:name w:val="heading 4"/>
    <w:basedOn w:val="Normal"/>
    <w:next w:val="Normal"/>
    <w:link w:val="Heading4Char"/>
    <w:unhideWhenUsed/>
    <w:qFormat/>
    <w:rsid w:val="00DC75BA"/>
    <w:pPr>
      <w:keepNext/>
      <w:keepLines/>
      <w:spacing w:before="240" w:after="120" w:line="240" w:lineRule="auto"/>
      <w:outlineLvl w:val="3"/>
    </w:pPr>
    <w:rPr>
      <w:rFonts w:ascii="Calibri" w:eastAsia="SimSun" w:hAnsi="Calibri" w:cs="Times New Roman"/>
      <w:b/>
      <w:i/>
      <w:iCs/>
      <w:sz w:val="24"/>
      <w:lang w:val="en-AU"/>
    </w:rPr>
  </w:style>
  <w:style w:type="paragraph" w:styleId="Heading5">
    <w:name w:val="heading 5"/>
    <w:basedOn w:val="Normal"/>
    <w:next w:val="Normal"/>
    <w:link w:val="Heading5Char"/>
    <w:unhideWhenUsed/>
    <w:qFormat/>
    <w:rsid w:val="00DA152D"/>
    <w:pPr>
      <w:keepNext/>
      <w:keepLines/>
      <w:spacing w:before="120" w:after="120"/>
      <w:outlineLvl w:val="4"/>
    </w:pPr>
    <w:rPr>
      <w:rFonts w:ascii="Calibri" w:eastAsiaTheme="majorEastAsia" w:hAnsi="Calibr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339EF"/>
    <w:pPr>
      <w:tabs>
        <w:tab w:val="center" w:pos="4513"/>
        <w:tab w:val="right" w:pos="9026"/>
      </w:tabs>
      <w:spacing w:after="0" w:line="240" w:lineRule="auto"/>
    </w:pPr>
    <w:rPr>
      <w:rFonts w:ascii="Calibri" w:eastAsia="Calibri" w:hAnsi="Calibri" w:cs="Times New Roman"/>
      <w:lang w:val="en-AU"/>
    </w:rPr>
  </w:style>
  <w:style w:type="character" w:customStyle="1" w:styleId="FooterChar">
    <w:name w:val="Footer Char"/>
    <w:basedOn w:val="DefaultParagraphFont"/>
    <w:link w:val="Footer"/>
    <w:uiPriority w:val="99"/>
    <w:rsid w:val="00C339EF"/>
    <w:rPr>
      <w:rFonts w:ascii="Calibri" w:eastAsia="Calibri" w:hAnsi="Calibri" w:cs="Times New Roman"/>
      <w:lang w:val="en-AU"/>
    </w:rPr>
  </w:style>
  <w:style w:type="character" w:customStyle="1" w:styleId="Heading1Char">
    <w:name w:val="Heading 1 Char"/>
    <w:basedOn w:val="DefaultParagraphFont"/>
    <w:link w:val="Heading1"/>
    <w:uiPriority w:val="9"/>
    <w:rsid w:val="00215D2A"/>
    <w:rPr>
      <w:rFonts w:ascii="Calibri" w:eastAsia="Times New Roman" w:hAnsi="Calibri" w:cs="Times New Roman"/>
      <w:b/>
      <w:caps/>
      <w:kern w:val="28"/>
      <w:sz w:val="36"/>
      <w:szCs w:val="32"/>
      <w:lang w:val="en-AU"/>
    </w:rPr>
  </w:style>
  <w:style w:type="paragraph" w:styleId="TOCHeading">
    <w:name w:val="TOC Heading"/>
    <w:basedOn w:val="Heading1"/>
    <w:next w:val="Normal"/>
    <w:uiPriority w:val="39"/>
    <w:unhideWhenUsed/>
    <w:qFormat/>
    <w:rsid w:val="00F123AF"/>
    <w:pPr>
      <w:spacing w:before="480" w:after="0" w:line="276" w:lineRule="auto"/>
      <w:outlineLvl w:val="9"/>
    </w:pPr>
    <w:rPr>
      <w:bCs/>
      <w:caps w:val="0"/>
      <w:kern w:val="0"/>
      <w:sz w:val="40"/>
      <w:szCs w:val="28"/>
      <w:lang w:val="en-US"/>
    </w:rPr>
  </w:style>
  <w:style w:type="character" w:customStyle="1" w:styleId="Heading2Char">
    <w:name w:val="Heading 2 Char"/>
    <w:basedOn w:val="DefaultParagraphFont"/>
    <w:link w:val="Heading2"/>
    <w:uiPriority w:val="9"/>
    <w:rsid w:val="00215D2A"/>
    <w:rPr>
      <w:rFonts w:ascii="Calibri" w:eastAsia="SimSun" w:hAnsi="Calibri" w:cs="Times New Roman"/>
      <w:b/>
      <w:sz w:val="32"/>
      <w:szCs w:val="32"/>
      <w:lang w:val="en-AU"/>
    </w:rPr>
  </w:style>
  <w:style w:type="paragraph" w:styleId="ListParagraph">
    <w:name w:val="List Paragraph"/>
    <w:basedOn w:val="Normal"/>
    <w:link w:val="ListParagraphChar"/>
    <w:uiPriority w:val="34"/>
    <w:qFormat/>
    <w:rsid w:val="00F177D2"/>
    <w:pPr>
      <w:spacing w:after="160" w:line="259" w:lineRule="auto"/>
      <w:ind w:left="720"/>
      <w:contextualSpacing/>
    </w:pPr>
    <w:rPr>
      <w:rFonts w:ascii="Calibri" w:eastAsia="Calibri" w:hAnsi="Calibri" w:cs="Times New Roman"/>
      <w:lang w:val="en-AU"/>
    </w:rPr>
  </w:style>
  <w:style w:type="character" w:customStyle="1" w:styleId="ListParagraphChar">
    <w:name w:val="List Paragraph Char"/>
    <w:link w:val="ListParagraph"/>
    <w:locked/>
    <w:rsid w:val="00400179"/>
    <w:rPr>
      <w:rFonts w:ascii="Calibri" w:eastAsia="Calibri" w:hAnsi="Calibri" w:cs="Times New Roman"/>
      <w:lang w:val="en-AU"/>
    </w:rPr>
  </w:style>
  <w:style w:type="paragraph" w:styleId="Caption">
    <w:name w:val="caption"/>
    <w:basedOn w:val="Normal"/>
    <w:next w:val="Normal"/>
    <w:link w:val="CaptionChar"/>
    <w:unhideWhenUsed/>
    <w:qFormat/>
    <w:rsid w:val="00407B81"/>
    <w:pPr>
      <w:keepNext/>
      <w:spacing w:before="240" w:line="240" w:lineRule="auto"/>
    </w:pPr>
    <w:rPr>
      <w:rFonts w:ascii="Calibri" w:eastAsia="Calibri" w:hAnsi="Calibri" w:cs="Times New Roman"/>
      <w:b/>
      <w:iCs/>
      <w:szCs w:val="18"/>
      <w:lang w:val="en-AU"/>
    </w:rPr>
  </w:style>
  <w:style w:type="paragraph" w:styleId="NoSpacing">
    <w:name w:val="No Spacing"/>
    <w:link w:val="NoSpacingChar"/>
    <w:uiPriority w:val="1"/>
    <w:qFormat/>
    <w:rsid w:val="001E43A5"/>
    <w:pPr>
      <w:spacing w:after="0" w:line="240" w:lineRule="auto"/>
    </w:pPr>
    <w:rPr>
      <w:rFonts w:ascii="Calibri" w:eastAsia="Calibri" w:hAnsi="Calibri" w:cs="Times New Roman"/>
      <w:lang w:val="en-AU"/>
    </w:rPr>
  </w:style>
  <w:style w:type="paragraph" w:customStyle="1" w:styleId="BStableheading1">
    <w:name w:val="BS_table heading 1"/>
    <w:basedOn w:val="NoSpacing"/>
    <w:link w:val="BStableheading1Char"/>
    <w:rsid w:val="001E43A5"/>
    <w:pPr>
      <w:framePr w:wrap="around" w:vAnchor="text" w:hAnchor="text" w:y="1"/>
      <w:jc w:val="right"/>
    </w:pPr>
    <w:rPr>
      <w:rFonts w:cs="Calibri"/>
      <w:b/>
      <w:bCs/>
    </w:rPr>
  </w:style>
  <w:style w:type="character" w:customStyle="1" w:styleId="BStableheading1Char">
    <w:name w:val="BS_table heading 1 Char"/>
    <w:basedOn w:val="DefaultParagraphFont"/>
    <w:link w:val="BStableheading1"/>
    <w:locked/>
    <w:rsid w:val="001E43A5"/>
    <w:rPr>
      <w:rFonts w:ascii="Calibri" w:eastAsia="Calibri" w:hAnsi="Calibri" w:cs="Calibri"/>
      <w:b/>
      <w:bCs/>
      <w:lang w:val="en-AU"/>
    </w:rPr>
  </w:style>
  <w:style w:type="paragraph" w:customStyle="1" w:styleId="2026-27BStableheading1Aptos">
    <w:name w:val="2026-27 BS_table heading 1 + Aptos"/>
    <w:basedOn w:val="BStableheading1"/>
    <w:rsid w:val="00014DAA"/>
    <w:pPr>
      <w:framePr w:wrap="around"/>
    </w:pPr>
    <w:rPr>
      <w:rFonts w:ascii="Aptos" w:hAnsi="Aptos"/>
    </w:rPr>
  </w:style>
  <w:style w:type="paragraph" w:customStyle="1" w:styleId="BTableHeaderText">
    <w:name w:val="B_Table Header Text"/>
    <w:basedOn w:val="Normal"/>
    <w:link w:val="BTableHeaderTextChar"/>
    <w:qFormat/>
    <w:rsid w:val="00746E81"/>
    <w:pPr>
      <w:spacing w:after="0" w:line="240" w:lineRule="auto"/>
      <w:jc w:val="right"/>
    </w:pPr>
    <w:rPr>
      <w:rFonts w:ascii="Calibri" w:eastAsia="Calibri" w:hAnsi="Calibri" w:cs="Times New Roman"/>
      <w:b/>
      <w:bCs/>
      <w:sz w:val="20"/>
      <w:szCs w:val="20"/>
      <w:lang w:val="en-AU"/>
    </w:rPr>
  </w:style>
  <w:style w:type="character" w:customStyle="1" w:styleId="BTableHeaderTextChar">
    <w:name w:val="B_Table Header Text Char"/>
    <w:basedOn w:val="DefaultParagraphFont"/>
    <w:link w:val="BTableHeaderText"/>
    <w:rsid w:val="00746E81"/>
    <w:rPr>
      <w:rFonts w:ascii="Calibri" w:eastAsia="Calibri" w:hAnsi="Calibri" w:cs="Times New Roman"/>
      <w:b/>
      <w:bCs/>
      <w:sz w:val="20"/>
      <w:szCs w:val="20"/>
      <w:lang w:val="en-AU"/>
    </w:rPr>
  </w:style>
  <w:style w:type="table" w:styleId="TableGrid">
    <w:name w:val="Table Grid"/>
    <w:basedOn w:val="TableNormal"/>
    <w:uiPriority w:val="39"/>
    <w:rsid w:val="00FB1AF3"/>
    <w:pPr>
      <w:spacing w:after="0" w:line="240" w:lineRule="auto"/>
    </w:pPr>
    <w:rPr>
      <w:rFonts w:ascii="Calibri" w:eastAsia="Calibri" w:hAnsi="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Note">
    <w:name w:val="B_Note"/>
    <w:basedOn w:val="Normal"/>
    <w:qFormat/>
    <w:rsid w:val="00293572"/>
    <w:pPr>
      <w:keepNext/>
      <w:spacing w:before="120" w:after="0" w:line="240" w:lineRule="auto"/>
    </w:pPr>
    <w:rPr>
      <w:rFonts w:ascii="Calibri" w:eastAsia="Calibri" w:hAnsi="Calibri" w:cs="Times New Roman"/>
      <w:sz w:val="18"/>
      <w:lang w:val="en-AU"/>
    </w:rPr>
  </w:style>
  <w:style w:type="paragraph" w:customStyle="1" w:styleId="BNoteBold">
    <w:name w:val="B_Note Bold"/>
    <w:basedOn w:val="Normal"/>
    <w:link w:val="BNoteBoldChar"/>
    <w:qFormat/>
    <w:rsid w:val="006925B5"/>
    <w:pPr>
      <w:keepNext/>
      <w:spacing w:before="120" w:after="0" w:line="240" w:lineRule="auto"/>
    </w:pPr>
    <w:rPr>
      <w:rFonts w:ascii="Calibri" w:eastAsia="Calibri" w:hAnsi="Calibri" w:cs="Times New Roman"/>
      <w:b/>
      <w:sz w:val="18"/>
      <w:lang w:val="en-AU"/>
    </w:rPr>
  </w:style>
  <w:style w:type="character" w:customStyle="1" w:styleId="BNoteBoldChar">
    <w:name w:val="B_Note Bold Char"/>
    <w:basedOn w:val="DefaultParagraphFont"/>
    <w:link w:val="BNoteBold"/>
    <w:rsid w:val="00793445"/>
    <w:rPr>
      <w:rFonts w:ascii="Calibri" w:eastAsia="Calibri" w:hAnsi="Calibri" w:cs="Times New Roman"/>
      <w:b/>
      <w:sz w:val="18"/>
      <w:lang w:val="en-AU"/>
    </w:rPr>
  </w:style>
  <w:style w:type="paragraph" w:customStyle="1" w:styleId="BNotelist">
    <w:name w:val="B_Note list"/>
    <w:basedOn w:val="BNoteBold"/>
    <w:link w:val="BNotelistChar"/>
    <w:qFormat/>
    <w:rsid w:val="006925B5"/>
    <w:pPr>
      <w:spacing w:before="0"/>
    </w:pPr>
    <w:rPr>
      <w:b w:val="0"/>
    </w:rPr>
  </w:style>
  <w:style w:type="character" w:customStyle="1" w:styleId="BNotelistChar">
    <w:name w:val="B_Note list Char"/>
    <w:basedOn w:val="BNoteBoldChar"/>
    <w:link w:val="BNotelist"/>
    <w:rsid w:val="00793445"/>
    <w:rPr>
      <w:rFonts w:ascii="Calibri" w:eastAsia="Calibri" w:hAnsi="Calibri" w:cs="Times New Roman"/>
      <w:b w:val="0"/>
      <w:sz w:val="18"/>
      <w:lang w:val="en-AU"/>
    </w:rPr>
  </w:style>
  <w:style w:type="character" w:customStyle="1" w:styleId="Heading3Char">
    <w:name w:val="Heading 3 Char"/>
    <w:aliases w:val="26-27 Heading 3 Char"/>
    <w:basedOn w:val="DefaultParagraphFont"/>
    <w:link w:val="Heading3"/>
    <w:uiPriority w:val="9"/>
    <w:rsid w:val="005B5506"/>
    <w:rPr>
      <w:rFonts w:ascii="Calibri" w:eastAsia="SimSun" w:hAnsi="Calibri" w:cs="Times New Roman"/>
      <w:b/>
      <w:sz w:val="28"/>
      <w:szCs w:val="24"/>
      <w:lang w:val="en-AU"/>
    </w:rPr>
  </w:style>
  <w:style w:type="character" w:customStyle="1" w:styleId="Heading4Char">
    <w:name w:val="Heading 4 Char"/>
    <w:basedOn w:val="DefaultParagraphFont"/>
    <w:link w:val="Heading4"/>
    <w:rsid w:val="00DC75BA"/>
    <w:rPr>
      <w:rFonts w:ascii="Calibri" w:eastAsia="SimSun" w:hAnsi="Calibri" w:cs="Times New Roman"/>
      <w:b/>
      <w:i/>
      <w:iCs/>
      <w:sz w:val="24"/>
      <w:lang w:val="en-AU"/>
    </w:rPr>
  </w:style>
  <w:style w:type="paragraph" w:customStyle="1" w:styleId="BStabletext3">
    <w:name w:val="BS_table text3"/>
    <w:basedOn w:val="Normal"/>
    <w:link w:val="BStabletext3Char"/>
    <w:qFormat/>
    <w:rsid w:val="00400179"/>
    <w:pPr>
      <w:spacing w:after="0" w:line="240" w:lineRule="auto"/>
    </w:pPr>
    <w:rPr>
      <w:rFonts w:ascii="Calibri" w:eastAsia="Calibri" w:hAnsi="Calibri" w:cs="Calibri"/>
      <w:b/>
      <w:bCs/>
      <w:sz w:val="18"/>
      <w:szCs w:val="18"/>
      <w:lang w:val="en-AU"/>
    </w:rPr>
  </w:style>
  <w:style w:type="character" w:customStyle="1" w:styleId="BStabletext3Char">
    <w:name w:val="BS_table text3 Char"/>
    <w:link w:val="BStabletext3"/>
    <w:locked/>
    <w:rsid w:val="00400179"/>
    <w:rPr>
      <w:rFonts w:ascii="Calibri" w:eastAsia="Calibri" w:hAnsi="Calibri" w:cs="Calibri"/>
      <w:b/>
      <w:bCs/>
      <w:sz w:val="18"/>
      <w:szCs w:val="18"/>
      <w:lang w:val="en-AU"/>
    </w:rPr>
  </w:style>
  <w:style w:type="paragraph" w:customStyle="1" w:styleId="BStablefigures">
    <w:name w:val="BS_table figures"/>
    <w:basedOn w:val="Normal"/>
    <w:link w:val="BStablefiguresChar"/>
    <w:autoRedefine/>
    <w:qFormat/>
    <w:rsid w:val="00ED260A"/>
    <w:pPr>
      <w:spacing w:after="0"/>
      <w:jc w:val="right"/>
    </w:pPr>
    <w:rPr>
      <w:rFonts w:ascii="Calibri" w:eastAsia="Calibri" w:hAnsi="Calibri" w:cs="Calibri"/>
      <w:bdr w:val="none" w:sz="0" w:space="0" w:color="auto" w:frame="1"/>
      <w:lang w:val="en-AU"/>
    </w:rPr>
  </w:style>
  <w:style w:type="character" w:customStyle="1" w:styleId="BStablefiguresChar">
    <w:name w:val="BS_table figures Char"/>
    <w:basedOn w:val="DefaultParagraphFont"/>
    <w:link w:val="BStablefigures"/>
    <w:locked/>
    <w:rsid w:val="00ED260A"/>
    <w:rPr>
      <w:rFonts w:ascii="Calibri" w:eastAsia="Calibri" w:hAnsi="Calibri" w:cs="Calibri"/>
      <w:bdr w:val="none" w:sz="0" w:space="0" w:color="auto" w:frame="1"/>
      <w:lang w:val="en-AU"/>
    </w:rPr>
  </w:style>
  <w:style w:type="paragraph" w:customStyle="1" w:styleId="2026-27budgettableStyleBStabletext3BodyCalibri10ptNotBoldBorder">
    <w:name w:val="2026-27 budget table Style BS_table text3 + +Body (Calibri) 10 pt Not Bold Border: : ..."/>
    <w:basedOn w:val="BStabletext3"/>
    <w:rsid w:val="00014DAA"/>
    <w:rPr>
      <w:b w:val="0"/>
      <w:bCs w:val="0"/>
      <w:sz w:val="20"/>
      <w:bdr w:val="none" w:sz="0" w:space="0" w:color="auto" w:frame="1"/>
    </w:rPr>
  </w:style>
  <w:style w:type="paragraph" w:customStyle="1" w:styleId="BStabledotpoint">
    <w:name w:val="BS_table dotpoint"/>
    <w:basedOn w:val="Normal"/>
    <w:link w:val="BStabledotpointChar"/>
    <w:qFormat/>
    <w:rsid w:val="00400179"/>
    <w:pPr>
      <w:tabs>
        <w:tab w:val="num" w:pos="360"/>
      </w:tabs>
      <w:spacing w:after="0" w:line="240" w:lineRule="auto"/>
    </w:pPr>
    <w:rPr>
      <w:rFonts w:ascii="Calibri" w:eastAsia="Calibri" w:hAnsi="Calibri" w:cs="Calibri"/>
      <w:lang w:val="en-AU"/>
    </w:rPr>
  </w:style>
  <w:style w:type="character" w:customStyle="1" w:styleId="BStabledotpointChar">
    <w:name w:val="BS_table dotpoint Char"/>
    <w:link w:val="BStabledotpoint"/>
    <w:locked/>
    <w:rsid w:val="00400179"/>
    <w:rPr>
      <w:rFonts w:ascii="Calibri" w:eastAsia="Calibri" w:hAnsi="Calibri" w:cs="Calibri"/>
      <w:lang w:val="en-AU"/>
    </w:rPr>
  </w:style>
  <w:style w:type="paragraph" w:customStyle="1" w:styleId="BSnoteslist">
    <w:name w:val="BS_notes list"/>
    <w:basedOn w:val="Normal"/>
    <w:link w:val="BSnoteslistChar"/>
    <w:qFormat/>
    <w:rsid w:val="00400179"/>
    <w:pPr>
      <w:numPr>
        <w:numId w:val="6"/>
      </w:numPr>
      <w:spacing w:after="0" w:line="240" w:lineRule="auto"/>
    </w:pPr>
    <w:rPr>
      <w:rFonts w:ascii="Calibri" w:eastAsia="Calibri" w:hAnsi="Calibri" w:cs="Calibri"/>
      <w:sz w:val="18"/>
      <w:szCs w:val="24"/>
      <w:lang w:val="en-AU"/>
    </w:rPr>
  </w:style>
  <w:style w:type="character" w:customStyle="1" w:styleId="BSnoteslistChar">
    <w:name w:val="BS_notes list Char"/>
    <w:basedOn w:val="DefaultParagraphFont"/>
    <w:link w:val="BSnoteslist"/>
    <w:locked/>
    <w:rsid w:val="00400179"/>
    <w:rPr>
      <w:rFonts w:ascii="Calibri" w:eastAsia="Calibri" w:hAnsi="Calibri" w:cs="Calibri"/>
      <w:sz w:val="18"/>
      <w:szCs w:val="24"/>
      <w:lang w:val="en-AU"/>
    </w:rPr>
  </w:style>
  <w:style w:type="paragraph" w:customStyle="1" w:styleId="BSnote0">
    <w:name w:val="BS_note_0"/>
    <w:basedOn w:val="Normal"/>
    <w:link w:val="BSnoteChar0"/>
    <w:qFormat/>
    <w:rsid w:val="00400179"/>
    <w:pPr>
      <w:keepNext/>
      <w:spacing w:before="120" w:after="0" w:line="240" w:lineRule="auto"/>
    </w:pPr>
    <w:rPr>
      <w:rFonts w:ascii="Calibri" w:eastAsia="Calibri" w:hAnsi="Calibri" w:cs="Calibri"/>
      <w:b/>
      <w:sz w:val="18"/>
      <w:szCs w:val="16"/>
      <w:lang w:val="en-AU"/>
    </w:rPr>
  </w:style>
  <w:style w:type="character" w:customStyle="1" w:styleId="BSnoteChar0">
    <w:name w:val="BS_note Char_0"/>
    <w:link w:val="BSnote0"/>
    <w:locked/>
    <w:rsid w:val="00400179"/>
    <w:rPr>
      <w:rFonts w:ascii="Calibri" w:eastAsia="Calibri" w:hAnsi="Calibri" w:cs="Calibri"/>
      <w:b/>
      <w:sz w:val="18"/>
      <w:szCs w:val="16"/>
      <w:lang w:val="en-AU"/>
    </w:rPr>
  </w:style>
  <w:style w:type="paragraph" w:customStyle="1" w:styleId="FooterBP">
    <w:name w:val="Footer BP"/>
    <w:basedOn w:val="Normal"/>
    <w:next w:val="Normal"/>
    <w:rsid w:val="009023BE"/>
    <w:pPr>
      <w:tabs>
        <w:tab w:val="center" w:pos="4536"/>
        <w:tab w:val="right" w:pos="9356"/>
      </w:tabs>
      <w:spacing w:before="200" w:line="240" w:lineRule="auto"/>
      <w:ind w:left="-284" w:right="-329"/>
    </w:pPr>
    <w:rPr>
      <w:rFonts w:ascii="Calibri" w:eastAsia="Times New Roman" w:hAnsi="Calibri" w:cs="Times New Roman"/>
      <w:sz w:val="20"/>
      <w:szCs w:val="20"/>
      <w:lang w:val="en-AU"/>
    </w:rPr>
  </w:style>
  <w:style w:type="paragraph" w:customStyle="1" w:styleId="BSnote">
    <w:name w:val="BS_note"/>
    <w:basedOn w:val="Normal"/>
    <w:link w:val="BSnoteChar"/>
    <w:qFormat/>
    <w:rsid w:val="00386AD9"/>
    <w:pPr>
      <w:keepNext/>
      <w:spacing w:before="120" w:after="0" w:line="240" w:lineRule="auto"/>
    </w:pPr>
    <w:rPr>
      <w:rFonts w:ascii="Calibri" w:eastAsia="Calibri" w:hAnsi="Calibri" w:cs="Calibri"/>
      <w:b/>
      <w:sz w:val="18"/>
      <w:szCs w:val="16"/>
      <w:lang w:val="en-AU"/>
    </w:rPr>
  </w:style>
  <w:style w:type="character" w:customStyle="1" w:styleId="BSnoteChar">
    <w:name w:val="BS_note Char"/>
    <w:link w:val="BSnote"/>
    <w:locked/>
    <w:rsid w:val="00386AD9"/>
    <w:rPr>
      <w:rFonts w:ascii="Calibri" w:eastAsia="Calibri" w:hAnsi="Calibri" w:cs="Calibri"/>
      <w:b/>
      <w:sz w:val="18"/>
      <w:szCs w:val="16"/>
      <w:lang w:val="en-AU"/>
    </w:rPr>
  </w:style>
  <w:style w:type="paragraph" w:customStyle="1" w:styleId="BStableheading11">
    <w:name w:val="BS_table heading 1_1"/>
    <w:basedOn w:val="Normal"/>
    <w:link w:val="BStableheading1Char1"/>
    <w:rsid w:val="00A26D3F"/>
    <w:pPr>
      <w:framePr w:wrap="around" w:vAnchor="text" w:hAnchor="text" w:y="1"/>
      <w:spacing w:after="0" w:line="240" w:lineRule="auto"/>
      <w:jc w:val="right"/>
    </w:pPr>
    <w:rPr>
      <w:rFonts w:ascii="Calibri" w:eastAsia="Calibri" w:hAnsi="Calibri" w:cs="Calibri"/>
      <w:b/>
      <w:bCs/>
      <w:lang w:val="en-AU"/>
    </w:rPr>
  </w:style>
  <w:style w:type="character" w:customStyle="1" w:styleId="BStableheading1Char1">
    <w:name w:val="BS_table heading 1 Char_1"/>
    <w:basedOn w:val="DefaultParagraphFont"/>
    <w:link w:val="BStableheading11"/>
    <w:locked/>
    <w:rsid w:val="00A26D3F"/>
    <w:rPr>
      <w:rFonts w:ascii="Calibri" w:eastAsia="Calibri" w:hAnsi="Calibri" w:cs="Calibri"/>
      <w:b/>
      <w:bCs/>
      <w:lang w:val="en-AU"/>
    </w:rPr>
  </w:style>
  <w:style w:type="paragraph" w:customStyle="1" w:styleId="BStabletext1">
    <w:name w:val="BS_table text_1"/>
    <w:basedOn w:val="BStableheading11"/>
    <w:link w:val="BStabletextChar1"/>
    <w:autoRedefine/>
    <w:qFormat/>
    <w:rsid w:val="000E20AB"/>
    <w:pPr>
      <w:framePr w:wrap="auto" w:vAnchor="margin" w:yAlign="inline"/>
      <w:pBdr>
        <w:top w:val="nil"/>
        <w:left w:val="nil"/>
        <w:bottom w:val="nil"/>
        <w:right w:val="nil"/>
        <w:between w:val="nil"/>
        <w:bar w:val="nil"/>
      </w:pBdr>
      <w:spacing w:line="256" w:lineRule="auto"/>
    </w:pPr>
    <w:rPr>
      <w:rFonts w:ascii="Aptos" w:hAnsi="Aptos" w:cs="Times New Roman"/>
      <w:b w:val="0"/>
      <w:bdr w:val="none" w:sz="0" w:space="0" w:color="auto" w:frame="1"/>
    </w:rPr>
  </w:style>
  <w:style w:type="character" w:customStyle="1" w:styleId="BStabletextChar1">
    <w:name w:val="BS_table text Char_1"/>
    <w:basedOn w:val="BStableheading1Char1"/>
    <w:link w:val="BStabletext1"/>
    <w:locked/>
    <w:rsid w:val="000E20AB"/>
    <w:rPr>
      <w:rFonts w:ascii="Aptos" w:eastAsia="Calibri" w:hAnsi="Aptos" w:cs="Times New Roman"/>
      <w:b w:val="0"/>
      <w:bCs/>
      <w:bdr w:val="none" w:sz="0" w:space="0" w:color="auto" w:frame="1"/>
      <w:lang w:val="en-AU"/>
    </w:rPr>
  </w:style>
  <w:style w:type="paragraph" w:customStyle="1" w:styleId="BStablelist">
    <w:name w:val="BS_table list"/>
    <w:basedOn w:val="Normal"/>
    <w:link w:val="BStablelistChar"/>
    <w:qFormat/>
    <w:rsid w:val="00A26D3F"/>
    <w:pPr>
      <w:numPr>
        <w:numId w:val="19"/>
      </w:numPr>
      <w:spacing w:after="0" w:line="240" w:lineRule="auto"/>
    </w:pPr>
    <w:rPr>
      <w:rFonts w:ascii="Calibri" w:eastAsia="Calibri" w:hAnsi="Calibri" w:cs="Calibri"/>
      <w:lang w:val="en-AU"/>
    </w:rPr>
  </w:style>
  <w:style w:type="character" w:customStyle="1" w:styleId="BStablelistChar">
    <w:name w:val="BS_table list Char"/>
    <w:basedOn w:val="DefaultParagraphFont"/>
    <w:link w:val="BStablelist"/>
    <w:locked/>
    <w:rsid w:val="00A26D3F"/>
    <w:rPr>
      <w:rFonts w:ascii="Calibri" w:eastAsia="Calibri" w:hAnsi="Calibri" w:cs="Calibri"/>
      <w:lang w:val="en-AU"/>
    </w:rPr>
  </w:style>
  <w:style w:type="paragraph" w:customStyle="1" w:styleId="BStablefigures1">
    <w:name w:val="BS_table figures_1"/>
    <w:basedOn w:val="Normal"/>
    <w:link w:val="BStablefiguresChar1"/>
    <w:autoRedefine/>
    <w:qFormat/>
    <w:rsid w:val="00CD0365"/>
    <w:pPr>
      <w:spacing w:after="0" w:line="254" w:lineRule="auto"/>
      <w:ind w:right="24"/>
      <w:jc w:val="right"/>
    </w:pPr>
    <w:rPr>
      <w:rFonts w:ascii="Calibri" w:eastAsia="Calibri" w:hAnsi="Calibri" w:cs="Calibri"/>
      <w:sz w:val="20"/>
      <w:szCs w:val="20"/>
      <w:lang w:val="en-AU"/>
    </w:rPr>
  </w:style>
  <w:style w:type="character" w:customStyle="1" w:styleId="BStablefiguresChar1">
    <w:name w:val="BS_table figures Char_1"/>
    <w:basedOn w:val="DefaultParagraphFont"/>
    <w:link w:val="BStablefigures1"/>
    <w:locked/>
    <w:rsid w:val="00CD0365"/>
    <w:rPr>
      <w:rFonts w:ascii="Calibri" w:eastAsia="Calibri" w:hAnsi="Calibri" w:cs="Calibri"/>
      <w:sz w:val="20"/>
      <w:szCs w:val="20"/>
      <w:lang w:val="en-AU"/>
    </w:rPr>
  </w:style>
  <w:style w:type="paragraph" w:customStyle="1" w:styleId="BSnote2">
    <w:name w:val="BS_note_2"/>
    <w:basedOn w:val="Normal"/>
    <w:link w:val="BSnoteChar2"/>
    <w:qFormat/>
    <w:rsid w:val="00A26D3F"/>
    <w:pPr>
      <w:keepNext/>
      <w:keepLines/>
      <w:spacing w:before="120" w:after="0" w:line="240" w:lineRule="auto"/>
    </w:pPr>
    <w:rPr>
      <w:rFonts w:ascii="Calibri" w:eastAsia="Calibri" w:hAnsi="Calibri" w:cs="Calibri"/>
      <w:b/>
      <w:sz w:val="18"/>
      <w:szCs w:val="16"/>
      <w:lang w:val="en-AU"/>
    </w:rPr>
  </w:style>
  <w:style w:type="character" w:customStyle="1" w:styleId="BSnoteChar2">
    <w:name w:val="BS_note Char_2"/>
    <w:link w:val="BSnote2"/>
    <w:locked/>
    <w:rsid w:val="00A26D3F"/>
    <w:rPr>
      <w:rFonts w:ascii="Calibri" w:eastAsia="Calibri" w:hAnsi="Calibri" w:cs="Calibri"/>
      <w:b/>
      <w:sz w:val="18"/>
      <w:szCs w:val="16"/>
      <w:lang w:val="en-AU"/>
    </w:rPr>
  </w:style>
  <w:style w:type="paragraph" w:customStyle="1" w:styleId="BNoteLista">
    <w:name w:val="B_Note List (a"/>
    <w:basedOn w:val="BNotelist"/>
    <w:link w:val="BNoteListaChar"/>
    <w:qFormat/>
    <w:rsid w:val="002C1B5C"/>
    <w:pPr>
      <w:numPr>
        <w:numId w:val="28"/>
      </w:numPr>
    </w:pPr>
  </w:style>
  <w:style w:type="character" w:customStyle="1" w:styleId="BNoteListaChar">
    <w:name w:val="B_Note List (a Char"/>
    <w:basedOn w:val="BNotelistChar"/>
    <w:link w:val="BNoteLista"/>
    <w:rsid w:val="002C1B5C"/>
    <w:rPr>
      <w:rFonts w:ascii="Calibri" w:eastAsia="Calibri" w:hAnsi="Calibri" w:cs="Times New Roman"/>
      <w:b w:val="0"/>
      <w:sz w:val="18"/>
      <w:lang w:val="en-AU"/>
    </w:rPr>
  </w:style>
  <w:style w:type="paragraph" w:customStyle="1" w:styleId="Normal6">
    <w:name w:val="Normal_6"/>
    <w:qFormat/>
    <w:rsid w:val="002F0294"/>
    <w:pPr>
      <w:spacing w:before="200" w:line="240" w:lineRule="auto"/>
    </w:pPr>
    <w:rPr>
      <w:rFonts w:ascii="Calibri" w:eastAsia="Times New Roman" w:hAnsi="Calibri" w:cs="Times New Roman"/>
      <w:sz w:val="24"/>
      <w:szCs w:val="20"/>
      <w:lang w:val="en-AU"/>
    </w:rPr>
  </w:style>
  <w:style w:type="paragraph" w:customStyle="1" w:styleId="AITableText1">
    <w:name w:val="AI Table Text_1"/>
    <w:basedOn w:val="Normal6"/>
    <w:link w:val="AITableTextChar1"/>
    <w:rsid w:val="002F0294"/>
    <w:pPr>
      <w:jc w:val="right"/>
    </w:pPr>
    <w:rPr>
      <w:sz w:val="20"/>
      <w:szCs w:val="24"/>
    </w:rPr>
  </w:style>
  <w:style w:type="character" w:customStyle="1" w:styleId="AITableTextChar1">
    <w:name w:val="AI Table Text Char_1"/>
    <w:link w:val="AITableText1"/>
    <w:locked/>
    <w:rsid w:val="002F0294"/>
    <w:rPr>
      <w:rFonts w:ascii="Calibri" w:eastAsia="Times New Roman" w:hAnsi="Calibri" w:cs="Times New Roman"/>
      <w:sz w:val="20"/>
      <w:szCs w:val="24"/>
      <w:lang w:val="en-AU"/>
    </w:rPr>
  </w:style>
  <w:style w:type="paragraph" w:customStyle="1" w:styleId="BStabletext2">
    <w:name w:val="BS_table text2"/>
    <w:basedOn w:val="BStablelist"/>
    <w:link w:val="BStabletext2Char"/>
    <w:qFormat/>
    <w:rsid w:val="002F0294"/>
    <w:pPr>
      <w:numPr>
        <w:numId w:val="0"/>
      </w:numPr>
      <w:ind w:left="357"/>
    </w:pPr>
    <w:rPr>
      <w:rFonts w:eastAsia="Times New Roman" w:cs="Times New Roman"/>
      <w:sz w:val="20"/>
      <w:szCs w:val="20"/>
    </w:rPr>
  </w:style>
  <w:style w:type="character" w:customStyle="1" w:styleId="BStabletext2Char">
    <w:name w:val="BS_table text2 Char"/>
    <w:basedOn w:val="BStablelistChar"/>
    <w:link w:val="BStabletext2"/>
    <w:locked/>
    <w:rsid w:val="002F0294"/>
    <w:rPr>
      <w:rFonts w:ascii="Calibri" w:eastAsia="Times New Roman" w:hAnsi="Calibri" w:cs="Times New Roman"/>
      <w:sz w:val="20"/>
      <w:szCs w:val="20"/>
      <w:lang w:val="en-AU"/>
    </w:rPr>
  </w:style>
  <w:style w:type="character" w:customStyle="1" w:styleId="Strong0">
    <w:name w:val="Strong_0"/>
    <w:qFormat/>
    <w:rsid w:val="009968B0"/>
    <w:rPr>
      <w:rFonts w:ascii="Calibri" w:hAnsi="Calibri" w:cs="Calibri"/>
      <w:b/>
      <w:bCs/>
      <w:lang w:eastAsia="en-US"/>
    </w:rPr>
  </w:style>
  <w:style w:type="table" w:customStyle="1" w:styleId="CDMRange1">
    <w:name w:val="CDM Range 1"/>
    <w:basedOn w:val="TableNormal"/>
    <w:next w:val="TableNormal"/>
    <w:uiPriority w:val="99"/>
    <w:semiHidden/>
    <w:unhideWhenUsed/>
    <w:qFormat/>
    <w:pPr>
      <w:spacing w:after="0" w:line="240" w:lineRule="auto"/>
    </w:pPr>
    <w:rPr>
      <w:rFonts w:ascii="Times New Roman" w:eastAsia="Times New Roman" w:hAnsi="Times New Roman" w:cs="Times New Roman"/>
      <w:sz w:val="20"/>
      <w:szCs w:val="20"/>
      <w:lang w:val="en-AU" w:eastAsia="en-AU"/>
    </w:rPr>
    <w:tblPr/>
  </w:style>
  <w:style w:type="table" w:customStyle="1" w:styleId="CDMRange2">
    <w:name w:val="CDM Range 2"/>
    <w:basedOn w:val="TableNormal"/>
    <w:next w:val="TableNormal"/>
    <w:uiPriority w:val="99"/>
    <w:semiHidden/>
    <w:unhideWhenUsed/>
    <w:qFormat/>
    <w:pPr>
      <w:spacing w:after="160" w:line="259" w:lineRule="auto"/>
    </w:pPr>
    <w:rPr>
      <w:rFonts w:ascii="Calibri" w:eastAsia="Calibri" w:hAnsi="Calibri" w:cs="Times New Roman"/>
      <w:lang w:val="en-AU"/>
    </w:rPr>
    <w:tblPr/>
  </w:style>
  <w:style w:type="paragraph" w:styleId="BodyTextIndent">
    <w:name w:val="Body Text Indent"/>
    <w:basedOn w:val="Normal"/>
    <w:next w:val="BodyText"/>
    <w:link w:val="BodyTextIndentChar"/>
    <w:rsid w:val="00FB4CEC"/>
    <w:pPr>
      <w:keepNext/>
      <w:keepLines/>
      <w:numPr>
        <w:numId w:val="41"/>
      </w:numPr>
      <w:spacing w:before="200" w:after="120" w:line="240" w:lineRule="auto"/>
      <w:jc w:val="both"/>
    </w:pPr>
    <w:rPr>
      <w:rFonts w:ascii="Calibri" w:eastAsia="SimSun" w:hAnsi="Calibri" w:cs="Times New Roman"/>
      <w:sz w:val="24"/>
      <w:szCs w:val="24"/>
      <w:lang w:val="en-AU"/>
    </w:rPr>
  </w:style>
  <w:style w:type="paragraph" w:styleId="BodyText">
    <w:name w:val="Body Text"/>
    <w:basedOn w:val="Normal"/>
    <w:link w:val="BodyTextChar"/>
    <w:uiPriority w:val="99"/>
    <w:rsid w:val="00FB4CEC"/>
    <w:pPr>
      <w:keepNext/>
      <w:keepLines/>
      <w:spacing w:before="120" w:after="120" w:line="240" w:lineRule="auto"/>
      <w:jc w:val="both"/>
    </w:pPr>
    <w:rPr>
      <w:rFonts w:ascii="Calibri" w:eastAsia="SimSun" w:hAnsi="Calibri" w:cs="Times New Roman"/>
      <w:sz w:val="24"/>
      <w:szCs w:val="20"/>
      <w:lang w:val="en-AU"/>
    </w:rPr>
  </w:style>
  <w:style w:type="character" w:customStyle="1" w:styleId="BodyTextChar">
    <w:name w:val="Body Text Char"/>
    <w:link w:val="BodyText"/>
    <w:uiPriority w:val="99"/>
    <w:locked/>
    <w:rsid w:val="007316E2"/>
    <w:rPr>
      <w:rFonts w:ascii="Calibri" w:eastAsia="SimSun" w:hAnsi="Calibri" w:cs="Times New Roman"/>
      <w:sz w:val="24"/>
      <w:szCs w:val="20"/>
      <w:lang w:val="en-AU"/>
    </w:rPr>
  </w:style>
  <w:style w:type="character" w:customStyle="1" w:styleId="BodyTextIndentChar">
    <w:name w:val="Body Text Indent Char"/>
    <w:link w:val="BodyTextIndent"/>
    <w:locked/>
    <w:rsid w:val="00BF50D3"/>
    <w:rPr>
      <w:rFonts w:ascii="Calibri" w:eastAsia="SimSun" w:hAnsi="Calibri" w:cs="Times New Roman"/>
      <w:sz w:val="24"/>
      <w:szCs w:val="24"/>
      <w:lang w:val="en-AU"/>
    </w:rPr>
  </w:style>
  <w:style w:type="paragraph" w:customStyle="1" w:styleId="BSbullet1">
    <w:name w:val="BS_bullet 1"/>
    <w:basedOn w:val="BodyTextIndent"/>
    <w:link w:val="BSbullet1Char"/>
    <w:qFormat/>
    <w:rsid w:val="009E567D"/>
    <w:pPr>
      <w:keepNext w:val="0"/>
      <w:keepLines w:val="0"/>
      <w:numPr>
        <w:numId w:val="42"/>
      </w:numPr>
    </w:pPr>
  </w:style>
  <w:style w:type="character" w:customStyle="1" w:styleId="BSbullet1Char">
    <w:name w:val="BS_bullet 1 Char"/>
    <w:basedOn w:val="BodyTextIndentChar"/>
    <w:link w:val="BSbullet1"/>
    <w:rsid w:val="009E567D"/>
    <w:rPr>
      <w:rFonts w:ascii="Calibri" w:eastAsia="SimSun" w:hAnsi="Calibri" w:cs="Times New Roman"/>
      <w:sz w:val="24"/>
      <w:szCs w:val="24"/>
      <w:lang w:val="en-AU"/>
    </w:rPr>
  </w:style>
  <w:style w:type="paragraph" w:styleId="Header">
    <w:name w:val="header"/>
    <w:basedOn w:val="Normal"/>
    <w:link w:val="HeaderChar"/>
    <w:uiPriority w:val="99"/>
    <w:unhideWhenUsed/>
    <w:rsid w:val="00F438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388C"/>
  </w:style>
  <w:style w:type="paragraph" w:customStyle="1" w:styleId="tablecaption">
    <w:name w:val="table caption"/>
    <w:basedOn w:val="Caption"/>
    <w:link w:val="tablecaptionChar"/>
    <w:qFormat/>
    <w:rsid w:val="00A775B2"/>
    <w:pPr>
      <w:pBdr>
        <w:top w:val="nil"/>
        <w:left w:val="nil"/>
        <w:bottom w:val="nil"/>
        <w:right w:val="nil"/>
        <w:between w:val="nil"/>
        <w:bar w:val="nil"/>
      </w:pBdr>
      <w:spacing w:after="120"/>
    </w:pPr>
    <w:rPr>
      <w:rFonts w:ascii="Arial" w:hAnsi="Arial" w:cs="Arial"/>
      <w:i/>
      <w:iCs w:val="0"/>
    </w:rPr>
  </w:style>
  <w:style w:type="character" w:customStyle="1" w:styleId="CaptionChar">
    <w:name w:val="Caption Char"/>
    <w:basedOn w:val="DefaultParagraphFont"/>
    <w:link w:val="Caption"/>
    <w:rsid w:val="00955B20"/>
    <w:rPr>
      <w:rFonts w:ascii="Calibri" w:eastAsia="Calibri" w:hAnsi="Calibri" w:cs="Times New Roman"/>
      <w:b/>
      <w:iCs/>
      <w:szCs w:val="18"/>
      <w:lang w:val="en-AU"/>
    </w:rPr>
  </w:style>
  <w:style w:type="character" w:customStyle="1" w:styleId="tablecaptionChar">
    <w:name w:val="table caption Char"/>
    <w:basedOn w:val="CaptionChar"/>
    <w:link w:val="tablecaption"/>
    <w:rsid w:val="00955B20"/>
    <w:rPr>
      <w:rFonts w:ascii="Arial" w:eastAsia="Calibri" w:hAnsi="Arial" w:cs="Arial"/>
      <w:b/>
      <w:i/>
      <w:iCs w:val="0"/>
      <w:szCs w:val="18"/>
      <w:lang w:val="en-AU"/>
    </w:rPr>
  </w:style>
  <w:style w:type="paragraph" w:customStyle="1" w:styleId="tablecaption1">
    <w:name w:val="table caption1"/>
    <w:basedOn w:val="tablecaption"/>
    <w:link w:val="tablecaption1Char"/>
    <w:qFormat/>
    <w:rsid w:val="00DE5B30"/>
  </w:style>
  <w:style w:type="character" w:customStyle="1" w:styleId="tablecaption1Char">
    <w:name w:val="table caption1 Char"/>
    <w:basedOn w:val="tablecaptionChar"/>
    <w:link w:val="tablecaption1"/>
    <w:rsid w:val="00DE5B30"/>
    <w:rPr>
      <w:rFonts w:ascii="Arial" w:eastAsia="Calibri" w:hAnsi="Arial" w:cs="Arial"/>
      <w:b/>
      <w:i/>
      <w:iCs w:val="0"/>
      <w:szCs w:val="18"/>
      <w:lang w:val="en-AU"/>
    </w:rPr>
  </w:style>
  <w:style w:type="table" w:customStyle="1" w:styleId="Style1">
    <w:name w:val="Style1"/>
    <w:basedOn w:val="TableNormal"/>
    <w:uiPriority w:val="99"/>
    <w:rsid w:val="00AE3417"/>
    <w:pPr>
      <w:spacing w:after="0" w:line="240" w:lineRule="auto"/>
    </w:pPr>
    <w:tblPr/>
  </w:style>
  <w:style w:type="table" w:customStyle="1" w:styleId="Style2">
    <w:name w:val="Style2"/>
    <w:basedOn w:val="TableNormal"/>
    <w:uiPriority w:val="99"/>
    <w:rsid w:val="00AE3417"/>
    <w:pPr>
      <w:spacing w:after="0" w:line="240" w:lineRule="auto"/>
    </w:pPr>
    <w:tblPr/>
  </w:style>
  <w:style w:type="table" w:customStyle="1" w:styleId="Style3">
    <w:name w:val="Style3"/>
    <w:basedOn w:val="TableNormal"/>
    <w:uiPriority w:val="99"/>
    <w:rsid w:val="009469D5"/>
    <w:pPr>
      <w:spacing w:after="0" w:line="240" w:lineRule="auto"/>
    </w:pPr>
    <w:tblPr/>
  </w:style>
  <w:style w:type="paragraph" w:customStyle="1" w:styleId="Outputtableheading">
    <w:name w:val="Output table heading"/>
    <w:basedOn w:val="Heading3"/>
    <w:link w:val="OutputtableheadingChar"/>
    <w:qFormat/>
    <w:rsid w:val="00050AF6"/>
    <w:pPr>
      <w:pBdr>
        <w:top w:val="nil"/>
        <w:left w:val="nil"/>
        <w:bottom w:val="nil"/>
        <w:right w:val="nil"/>
        <w:between w:val="nil"/>
        <w:bar w:val="nil"/>
      </w:pBdr>
      <w:spacing w:before="240" w:after="180"/>
    </w:pPr>
    <w:rPr>
      <w:rFonts w:ascii="Aptos" w:hAnsi="Aptos" w:cs="Arial"/>
    </w:rPr>
  </w:style>
  <w:style w:type="character" w:customStyle="1" w:styleId="OutputtableheadingChar">
    <w:name w:val="Output table heading Char"/>
    <w:basedOn w:val="Heading3Char"/>
    <w:link w:val="Outputtableheading"/>
    <w:rsid w:val="00050AF6"/>
    <w:rPr>
      <w:rFonts w:ascii="Aptos" w:eastAsia="SimSun" w:hAnsi="Aptos" w:cs="Arial"/>
      <w:b/>
      <w:sz w:val="28"/>
      <w:szCs w:val="24"/>
      <w:lang w:val="en-AU"/>
    </w:rPr>
  </w:style>
  <w:style w:type="paragraph" w:customStyle="1" w:styleId="Style4">
    <w:name w:val="Style4"/>
    <w:basedOn w:val="Heading4"/>
    <w:link w:val="Style4Char"/>
    <w:qFormat/>
    <w:rsid w:val="00141AD2"/>
    <w:pPr>
      <w:spacing w:before="80" w:after="180"/>
    </w:pPr>
    <w:rPr>
      <w:b w:val="0"/>
      <w:bCs/>
      <w:sz w:val="26"/>
    </w:rPr>
  </w:style>
  <w:style w:type="character" w:customStyle="1" w:styleId="Style4Char">
    <w:name w:val="Style4 Char"/>
    <w:basedOn w:val="Heading4Char"/>
    <w:link w:val="Style4"/>
    <w:rsid w:val="00141AD2"/>
    <w:rPr>
      <w:rFonts w:ascii="Calibri" w:eastAsia="SimSun" w:hAnsi="Calibri" w:cs="Times New Roman"/>
      <w:b w:val="0"/>
      <w:bCs/>
      <w:i/>
      <w:iCs/>
      <w:sz w:val="26"/>
      <w:lang w:val="en-AU"/>
    </w:rPr>
  </w:style>
  <w:style w:type="paragraph" w:customStyle="1" w:styleId="Style5">
    <w:name w:val="Style5"/>
    <w:basedOn w:val="Heading3"/>
    <w:link w:val="Style5Char"/>
    <w:qFormat/>
    <w:rsid w:val="00141AD2"/>
    <w:pPr>
      <w:spacing w:before="240" w:after="180"/>
    </w:pPr>
    <w:rPr>
      <w:sz w:val="26"/>
    </w:rPr>
  </w:style>
  <w:style w:type="character" w:customStyle="1" w:styleId="Style5Char">
    <w:name w:val="Style5 Char"/>
    <w:basedOn w:val="Heading3Char"/>
    <w:link w:val="Style5"/>
    <w:rsid w:val="00141AD2"/>
    <w:rPr>
      <w:rFonts w:ascii="Calibri" w:eastAsia="SimSun" w:hAnsi="Calibri" w:cs="Times New Roman"/>
      <w:b/>
      <w:sz w:val="26"/>
      <w:szCs w:val="24"/>
      <w:lang w:val="en-AU"/>
    </w:rPr>
  </w:style>
  <w:style w:type="paragraph" w:customStyle="1" w:styleId="Heading21">
    <w:name w:val="Heading 21"/>
    <w:basedOn w:val="Heading2"/>
    <w:link w:val="heading2Char0"/>
    <w:qFormat/>
    <w:rsid w:val="00141AD2"/>
    <w:pPr>
      <w:spacing w:after="180"/>
      <w:ind w:left="0" w:firstLine="0"/>
    </w:pPr>
  </w:style>
  <w:style w:type="character" w:customStyle="1" w:styleId="heading2Char0">
    <w:name w:val="heading 2 Char"/>
    <w:basedOn w:val="Heading2Char"/>
    <w:link w:val="Heading21"/>
    <w:rsid w:val="00141AD2"/>
    <w:rPr>
      <w:rFonts w:ascii="Calibri" w:eastAsia="SimSun" w:hAnsi="Calibri" w:cs="Times New Roman"/>
      <w:b/>
      <w:sz w:val="32"/>
      <w:szCs w:val="32"/>
      <w:lang w:val="en-AU"/>
    </w:rPr>
  </w:style>
  <w:style w:type="paragraph" w:customStyle="1" w:styleId="26-27heading2">
    <w:name w:val="26-27 heading 2"/>
    <w:basedOn w:val="Heading2"/>
    <w:link w:val="26-27heading2Char"/>
    <w:qFormat/>
    <w:rsid w:val="00141AD2"/>
    <w:pPr>
      <w:spacing w:after="180"/>
      <w:ind w:left="0" w:firstLine="0"/>
    </w:pPr>
  </w:style>
  <w:style w:type="character" w:customStyle="1" w:styleId="26-27heading2Char">
    <w:name w:val="26-27 heading 2 Char"/>
    <w:basedOn w:val="Heading2Char"/>
    <w:link w:val="26-27heading2"/>
    <w:rsid w:val="00141AD2"/>
    <w:rPr>
      <w:rFonts w:ascii="Calibri" w:eastAsia="SimSun" w:hAnsi="Calibri" w:cs="Times New Roman"/>
      <w:b/>
      <w:sz w:val="32"/>
      <w:szCs w:val="32"/>
      <w:lang w:val="en-AU"/>
    </w:rPr>
  </w:style>
  <w:style w:type="paragraph" w:customStyle="1" w:styleId="26-27Heading4">
    <w:name w:val="26-27 Heading 4"/>
    <w:basedOn w:val="Heading4"/>
    <w:link w:val="26-27Heading4Char"/>
    <w:qFormat/>
    <w:rsid w:val="00141AD2"/>
    <w:pPr>
      <w:spacing w:before="80" w:after="180"/>
    </w:pPr>
    <w:rPr>
      <w:rFonts w:ascii="Arial" w:hAnsi="Arial"/>
      <w:sz w:val="26"/>
    </w:rPr>
  </w:style>
  <w:style w:type="character" w:customStyle="1" w:styleId="26-27Heading4Char">
    <w:name w:val="26-27 Heading 4 Char"/>
    <w:basedOn w:val="Heading4Char"/>
    <w:link w:val="26-27Heading4"/>
    <w:rsid w:val="00141AD2"/>
    <w:rPr>
      <w:rFonts w:ascii="Arial" w:eastAsia="SimSun" w:hAnsi="Arial" w:cs="Times New Roman"/>
      <w:b/>
      <w:i/>
      <w:iCs/>
      <w:sz w:val="26"/>
      <w:lang w:val="en-AU"/>
    </w:rPr>
  </w:style>
  <w:style w:type="paragraph" w:customStyle="1" w:styleId="26-27Headling4">
    <w:name w:val="26-27 Headling 4"/>
    <w:basedOn w:val="26-27Heading4"/>
    <w:link w:val="26-27Headling4Char"/>
    <w:qFormat/>
    <w:rsid w:val="00141AD2"/>
    <w:rPr>
      <w:b w:val="0"/>
    </w:rPr>
  </w:style>
  <w:style w:type="character" w:customStyle="1" w:styleId="26-27Headling4Char">
    <w:name w:val="26-27 Headling 4 Char"/>
    <w:basedOn w:val="26-27Heading4Char"/>
    <w:link w:val="26-27Headling4"/>
    <w:rsid w:val="00141AD2"/>
    <w:rPr>
      <w:rFonts w:ascii="Arial" w:eastAsia="SimSun" w:hAnsi="Arial" w:cs="Times New Roman"/>
      <w:b w:val="0"/>
      <w:i/>
      <w:iCs/>
      <w:sz w:val="26"/>
      <w:lang w:val="en-AU"/>
    </w:rPr>
  </w:style>
  <w:style w:type="paragraph" w:customStyle="1" w:styleId="26-27heading3">
    <w:name w:val="26-27 heading 3"/>
    <w:basedOn w:val="Heading3"/>
    <w:link w:val="26-27heading3Char"/>
    <w:qFormat/>
    <w:rsid w:val="00141AD2"/>
    <w:pPr>
      <w:spacing w:before="240" w:after="180"/>
    </w:pPr>
    <w:rPr>
      <w:sz w:val="26"/>
    </w:rPr>
  </w:style>
  <w:style w:type="character" w:customStyle="1" w:styleId="26-27heading3Char">
    <w:name w:val="26-27 heading 3 Char"/>
    <w:basedOn w:val="Heading3Char"/>
    <w:link w:val="26-27heading3"/>
    <w:rsid w:val="00141AD2"/>
    <w:rPr>
      <w:rFonts w:ascii="Calibri" w:eastAsia="SimSun" w:hAnsi="Calibri" w:cs="Times New Roman"/>
      <w:b/>
      <w:sz w:val="26"/>
      <w:szCs w:val="24"/>
      <w:lang w:val="en-AU"/>
    </w:rPr>
  </w:style>
  <w:style w:type="character" w:customStyle="1" w:styleId="Heading5Char">
    <w:name w:val="Heading 5 Char"/>
    <w:basedOn w:val="DefaultParagraphFont"/>
    <w:link w:val="Heading5"/>
    <w:rsid w:val="00DA152D"/>
    <w:rPr>
      <w:rFonts w:ascii="Calibri" w:eastAsiaTheme="majorEastAsia" w:hAnsi="Calibri" w:cstheme="majorBidi"/>
      <w:b/>
      <w:color w:val="000000" w:themeColor="text1"/>
      <w:sz w:val="24"/>
    </w:rPr>
  </w:style>
  <w:style w:type="paragraph" w:styleId="Revision">
    <w:name w:val="Revision"/>
    <w:hidden/>
    <w:uiPriority w:val="99"/>
    <w:semiHidden/>
    <w:rsid w:val="00E83E4B"/>
    <w:pPr>
      <w:spacing w:after="0" w:line="240" w:lineRule="auto"/>
    </w:pPr>
  </w:style>
  <w:style w:type="paragraph" w:styleId="BodyText2">
    <w:name w:val="Body Text 2"/>
    <w:basedOn w:val="Normal"/>
    <w:link w:val="BodyText2Char"/>
    <w:unhideWhenUsed/>
    <w:rsid w:val="001E45AF"/>
    <w:pPr>
      <w:spacing w:after="120" w:line="480" w:lineRule="auto"/>
    </w:pPr>
  </w:style>
  <w:style w:type="character" w:customStyle="1" w:styleId="BodyText2Char">
    <w:name w:val="Body Text 2 Char"/>
    <w:basedOn w:val="DefaultParagraphFont"/>
    <w:link w:val="BodyText2"/>
    <w:rsid w:val="001E45AF"/>
  </w:style>
  <w:style w:type="paragraph" w:customStyle="1" w:styleId="Heading10">
    <w:name w:val="Heading 1_0"/>
    <w:basedOn w:val="Normal0"/>
    <w:next w:val="Normal0"/>
    <w:link w:val="Heading1Char0"/>
    <w:qFormat/>
    <w:rsid w:val="001E45AF"/>
    <w:pPr>
      <w:keepNext/>
      <w:pBdr>
        <w:bottom w:val="single" w:sz="18" w:space="2" w:color="auto"/>
      </w:pBdr>
      <w:spacing w:after="480"/>
      <w:outlineLvl w:val="0"/>
    </w:pPr>
    <w:rPr>
      <w:b/>
      <w:kern w:val="28"/>
      <w:sz w:val="36"/>
      <w:szCs w:val="36"/>
    </w:rPr>
  </w:style>
  <w:style w:type="paragraph" w:customStyle="1" w:styleId="Normal0">
    <w:name w:val="Normal_0"/>
    <w:qFormat/>
    <w:rsid w:val="001E45AF"/>
    <w:pPr>
      <w:spacing w:before="200" w:line="240" w:lineRule="auto"/>
    </w:pPr>
    <w:rPr>
      <w:rFonts w:ascii="Calibri" w:eastAsia="Times New Roman" w:hAnsi="Calibri" w:cs="Times New Roman"/>
      <w:sz w:val="24"/>
      <w:szCs w:val="20"/>
      <w:lang w:val="en-AU"/>
    </w:rPr>
  </w:style>
  <w:style w:type="character" w:customStyle="1" w:styleId="Heading1Char0">
    <w:name w:val="Heading 1 Char_0"/>
    <w:link w:val="Heading10"/>
    <w:locked/>
    <w:rsid w:val="001E45AF"/>
    <w:rPr>
      <w:rFonts w:ascii="Calibri" w:eastAsia="Times New Roman" w:hAnsi="Calibri" w:cs="Times New Roman"/>
      <w:b/>
      <w:kern w:val="28"/>
      <w:sz w:val="36"/>
      <w:szCs w:val="36"/>
      <w:lang w:val="en-AU"/>
    </w:rPr>
  </w:style>
  <w:style w:type="character" w:customStyle="1" w:styleId="NoSpacingChar">
    <w:name w:val="No Spacing Char"/>
    <w:link w:val="NoSpacing"/>
    <w:uiPriority w:val="1"/>
    <w:rsid w:val="001E45AF"/>
    <w:rPr>
      <w:rFonts w:ascii="Calibri" w:eastAsia="Calibri" w:hAnsi="Calibri" w:cs="Times New Roman"/>
      <w:lang w:val="en-AU"/>
    </w:rPr>
  </w:style>
  <w:style w:type="character" w:styleId="Strong">
    <w:name w:val="Strong"/>
    <w:qFormat/>
    <w:rsid w:val="001E45AF"/>
    <w:rPr>
      <w:rFonts w:ascii="Calibri" w:hAnsi="Calibri"/>
      <w:b/>
      <w:bCs/>
      <w:lang w:eastAsia="en-US"/>
    </w:rPr>
  </w:style>
  <w:style w:type="paragraph" w:customStyle="1" w:styleId="Heading11">
    <w:name w:val="Heading 1_1"/>
    <w:basedOn w:val="Normal1"/>
    <w:next w:val="Normal1"/>
    <w:link w:val="Heading1Char1"/>
    <w:qFormat/>
    <w:rsid w:val="001E45AF"/>
    <w:pPr>
      <w:keepNext/>
      <w:pBdr>
        <w:bottom w:val="single" w:sz="18" w:space="2" w:color="auto"/>
      </w:pBdr>
      <w:spacing w:after="480"/>
      <w:outlineLvl w:val="0"/>
    </w:pPr>
    <w:rPr>
      <w:b/>
      <w:kern w:val="28"/>
      <w:sz w:val="36"/>
      <w:szCs w:val="36"/>
    </w:rPr>
  </w:style>
  <w:style w:type="paragraph" w:customStyle="1" w:styleId="Normal1">
    <w:name w:val="Normal_1"/>
    <w:qFormat/>
    <w:rsid w:val="001E45AF"/>
    <w:pPr>
      <w:spacing w:before="200" w:line="240" w:lineRule="auto"/>
    </w:pPr>
    <w:rPr>
      <w:rFonts w:ascii="Calibri" w:eastAsia="Times New Roman" w:hAnsi="Calibri" w:cs="Times New Roman"/>
      <w:sz w:val="24"/>
      <w:szCs w:val="20"/>
      <w:lang w:val="en-AU"/>
    </w:rPr>
  </w:style>
  <w:style w:type="character" w:customStyle="1" w:styleId="Heading1Char1">
    <w:name w:val="Heading 1 Char_1"/>
    <w:link w:val="Heading11"/>
    <w:locked/>
    <w:rsid w:val="001E45AF"/>
    <w:rPr>
      <w:rFonts w:ascii="Calibri" w:eastAsia="Times New Roman" w:hAnsi="Calibri" w:cs="Times New Roman"/>
      <w:b/>
      <w:kern w:val="28"/>
      <w:sz w:val="36"/>
      <w:szCs w:val="36"/>
      <w:lang w:val="en-AU"/>
    </w:rPr>
  </w:style>
  <w:style w:type="paragraph" w:customStyle="1" w:styleId="Normal10">
    <w:name w:val="Normal_1_0"/>
    <w:qFormat/>
    <w:rsid w:val="001E45AF"/>
    <w:pPr>
      <w:spacing w:before="200" w:line="240" w:lineRule="auto"/>
    </w:pPr>
    <w:rPr>
      <w:rFonts w:ascii="Calibri" w:eastAsia="Times New Roman" w:hAnsi="Calibri" w:cs="Times New Roman"/>
      <w:sz w:val="24"/>
      <w:szCs w:val="20"/>
      <w:lang w:val="en-AU"/>
    </w:rPr>
  </w:style>
  <w:style w:type="paragraph" w:customStyle="1" w:styleId="Heading20">
    <w:name w:val="Heading 2_0"/>
    <w:basedOn w:val="Normal2"/>
    <w:next w:val="Normal2"/>
    <w:link w:val="Heading2Char00"/>
    <w:qFormat/>
    <w:rsid w:val="001E45AF"/>
    <w:pPr>
      <w:keepNext/>
      <w:spacing w:before="360"/>
      <w:outlineLvl w:val="1"/>
    </w:pPr>
    <w:rPr>
      <w:b/>
      <w:snapToGrid w:val="0"/>
      <w:sz w:val="32"/>
    </w:rPr>
  </w:style>
  <w:style w:type="paragraph" w:customStyle="1" w:styleId="Normal2">
    <w:name w:val="Normal_2"/>
    <w:qFormat/>
    <w:rsid w:val="001E45AF"/>
    <w:pPr>
      <w:spacing w:before="200" w:line="240" w:lineRule="auto"/>
    </w:pPr>
    <w:rPr>
      <w:rFonts w:ascii="Calibri" w:eastAsia="Times New Roman" w:hAnsi="Calibri" w:cs="Times New Roman"/>
      <w:sz w:val="24"/>
      <w:szCs w:val="20"/>
      <w:lang w:val="en-AU"/>
    </w:rPr>
  </w:style>
  <w:style w:type="character" w:customStyle="1" w:styleId="Heading2Char00">
    <w:name w:val="Heading 2 Char_0"/>
    <w:link w:val="Heading20"/>
    <w:locked/>
    <w:rsid w:val="001E45AF"/>
    <w:rPr>
      <w:rFonts w:ascii="Calibri" w:eastAsia="Times New Roman" w:hAnsi="Calibri" w:cs="Times New Roman"/>
      <w:b/>
      <w:snapToGrid w:val="0"/>
      <w:sz w:val="32"/>
      <w:szCs w:val="20"/>
      <w:lang w:val="en-AU"/>
    </w:rPr>
  </w:style>
  <w:style w:type="character" w:styleId="FootnoteReference">
    <w:name w:val="footnote reference"/>
    <w:uiPriority w:val="99"/>
    <w:rsid w:val="001E45AF"/>
    <w:rPr>
      <w:rFonts w:ascii="Calibri" w:hAnsi="Calibri"/>
      <w:vertAlign w:val="superscript"/>
      <w:lang w:eastAsia="en-US"/>
    </w:rPr>
  </w:style>
  <w:style w:type="paragraph" w:customStyle="1" w:styleId="Heading210">
    <w:name w:val="Heading 2_1"/>
    <w:basedOn w:val="Normal3"/>
    <w:next w:val="Normal3"/>
    <w:link w:val="Heading2Char1"/>
    <w:qFormat/>
    <w:rsid w:val="001E45AF"/>
    <w:pPr>
      <w:keepNext/>
      <w:spacing w:before="360"/>
      <w:outlineLvl w:val="1"/>
    </w:pPr>
    <w:rPr>
      <w:b/>
      <w:snapToGrid w:val="0"/>
      <w:sz w:val="32"/>
    </w:rPr>
  </w:style>
  <w:style w:type="paragraph" w:customStyle="1" w:styleId="Normal3">
    <w:name w:val="Normal_3"/>
    <w:qFormat/>
    <w:rsid w:val="001E45AF"/>
    <w:pPr>
      <w:spacing w:before="200" w:line="240" w:lineRule="auto"/>
    </w:pPr>
    <w:rPr>
      <w:rFonts w:ascii="Calibri" w:eastAsia="Times New Roman" w:hAnsi="Calibri" w:cs="Times New Roman"/>
      <w:sz w:val="24"/>
      <w:szCs w:val="20"/>
      <w:lang w:val="en-AU"/>
    </w:rPr>
  </w:style>
  <w:style w:type="character" w:customStyle="1" w:styleId="Heading2Char1">
    <w:name w:val="Heading 2 Char_1"/>
    <w:link w:val="Heading210"/>
    <w:locked/>
    <w:rsid w:val="001E45AF"/>
    <w:rPr>
      <w:rFonts w:ascii="Calibri" w:eastAsia="Times New Roman" w:hAnsi="Calibri" w:cs="Times New Roman"/>
      <w:b/>
      <w:snapToGrid w:val="0"/>
      <w:sz w:val="32"/>
      <w:szCs w:val="20"/>
      <w:lang w:val="en-AU"/>
    </w:rPr>
  </w:style>
  <w:style w:type="paragraph" w:customStyle="1" w:styleId="BStabletext">
    <w:name w:val="BS_table text"/>
    <w:basedOn w:val="BStableheading1"/>
    <w:link w:val="BStabletextChar"/>
    <w:autoRedefine/>
    <w:qFormat/>
    <w:rsid w:val="001E45AF"/>
    <w:pPr>
      <w:framePr w:wrap="auto" w:vAnchor="margin" w:yAlign="inline"/>
      <w:ind w:left="227" w:hanging="227"/>
      <w:jc w:val="left"/>
    </w:pPr>
    <w:rPr>
      <w:rFonts w:eastAsia="Times New Roman" w:cs="Times New Roman"/>
      <w:b w:val="0"/>
      <w:sz w:val="20"/>
      <w:szCs w:val="20"/>
      <w:lang w:eastAsia="en-AU"/>
    </w:rPr>
  </w:style>
  <w:style w:type="paragraph" w:customStyle="1" w:styleId="NoSpacing0">
    <w:name w:val="No Spacing_0"/>
    <w:link w:val="NoSpacingChar0"/>
    <w:uiPriority w:val="1"/>
    <w:qFormat/>
    <w:rsid w:val="001E45AF"/>
    <w:pPr>
      <w:spacing w:after="0" w:line="240" w:lineRule="auto"/>
    </w:pPr>
    <w:rPr>
      <w:rFonts w:ascii="Calibri" w:eastAsia="Times New Roman" w:hAnsi="Calibri" w:cs="Times New Roman"/>
      <w:sz w:val="20"/>
      <w:szCs w:val="20"/>
      <w:lang w:val="en-AU"/>
    </w:rPr>
  </w:style>
  <w:style w:type="character" w:customStyle="1" w:styleId="NoSpacingChar0">
    <w:name w:val="No Spacing Char_0"/>
    <w:link w:val="NoSpacing0"/>
    <w:uiPriority w:val="1"/>
    <w:rsid w:val="001E45AF"/>
    <w:rPr>
      <w:rFonts w:ascii="Calibri" w:eastAsia="Times New Roman" w:hAnsi="Calibri" w:cs="Times New Roman"/>
      <w:sz w:val="20"/>
      <w:szCs w:val="20"/>
      <w:lang w:val="en-AU"/>
    </w:rPr>
  </w:style>
  <w:style w:type="character" w:customStyle="1" w:styleId="BStabletextChar">
    <w:name w:val="BS_table text Char"/>
    <w:basedOn w:val="BStableheading1Char"/>
    <w:link w:val="BStabletext"/>
    <w:rsid w:val="001E45AF"/>
    <w:rPr>
      <w:rFonts w:ascii="Calibri" w:eastAsia="Times New Roman" w:hAnsi="Calibri" w:cs="Times New Roman"/>
      <w:b w:val="0"/>
      <w:bCs/>
      <w:sz w:val="20"/>
      <w:szCs w:val="20"/>
      <w:lang w:val="en-AU" w:eastAsia="en-AU"/>
    </w:rPr>
  </w:style>
  <w:style w:type="character" w:customStyle="1" w:styleId="AITableTextChar">
    <w:name w:val="AI Table Text Char"/>
    <w:link w:val="AITableText"/>
    <w:locked/>
    <w:rsid w:val="001E45AF"/>
    <w:rPr>
      <w:rFonts w:ascii="Calibri" w:hAnsi="Calibri"/>
      <w:sz w:val="20"/>
      <w:szCs w:val="24"/>
    </w:rPr>
  </w:style>
  <w:style w:type="paragraph" w:customStyle="1" w:styleId="AITableText">
    <w:name w:val="AI Table Text"/>
    <w:basedOn w:val="Normal3"/>
    <w:link w:val="AITableTextChar"/>
    <w:rsid w:val="001E45AF"/>
    <w:pPr>
      <w:jc w:val="right"/>
    </w:pPr>
    <w:rPr>
      <w:rFonts w:eastAsiaTheme="minorHAnsi" w:cstheme="minorBidi"/>
      <w:sz w:val="20"/>
      <w:szCs w:val="24"/>
      <w:lang w:val="en-US"/>
    </w:rPr>
  </w:style>
  <w:style w:type="paragraph" w:customStyle="1" w:styleId="NoteHeading2">
    <w:name w:val="Note Heading2"/>
    <w:basedOn w:val="Normal3"/>
    <w:next w:val="Normal3"/>
    <w:link w:val="NoteHeadingChar"/>
    <w:rsid w:val="001E45AF"/>
    <w:pPr>
      <w:spacing w:before="120"/>
    </w:pPr>
    <w:rPr>
      <w:b/>
      <w:sz w:val="16"/>
    </w:rPr>
  </w:style>
  <w:style w:type="character" w:customStyle="1" w:styleId="NoteHeadingChar">
    <w:name w:val="Note Heading Char"/>
    <w:link w:val="NoteHeading2"/>
    <w:locked/>
    <w:rsid w:val="001E45AF"/>
    <w:rPr>
      <w:rFonts w:ascii="Calibri" w:eastAsia="Times New Roman" w:hAnsi="Calibri" w:cs="Times New Roman"/>
      <w:b/>
      <w:sz w:val="16"/>
      <w:szCs w:val="20"/>
      <w:lang w:val="en-AU"/>
    </w:rPr>
  </w:style>
  <w:style w:type="paragraph" w:customStyle="1" w:styleId="Alnotes">
    <w:name w:val="Al notes"/>
    <w:basedOn w:val="ListParagraph"/>
    <w:next w:val="Normal3"/>
    <w:link w:val="AlnotesChar"/>
    <w:autoRedefine/>
    <w:rsid w:val="001E45AF"/>
    <w:pPr>
      <w:numPr>
        <w:numId w:val="46"/>
      </w:numPr>
      <w:spacing w:after="0" w:line="240" w:lineRule="auto"/>
      <w:contextualSpacing w:val="0"/>
    </w:pPr>
    <w:rPr>
      <w:rFonts w:eastAsia="Times New Roman"/>
      <w:sz w:val="18"/>
      <w:szCs w:val="24"/>
    </w:rPr>
  </w:style>
  <w:style w:type="character" w:customStyle="1" w:styleId="AlnotesChar">
    <w:name w:val="Al notes Char"/>
    <w:link w:val="Alnotes"/>
    <w:rsid w:val="001E45AF"/>
    <w:rPr>
      <w:rFonts w:ascii="Calibri" w:eastAsia="Times New Roman" w:hAnsi="Calibri" w:cs="Times New Roman"/>
      <w:sz w:val="18"/>
      <w:szCs w:val="24"/>
      <w:lang w:val="en-AU"/>
    </w:rPr>
  </w:style>
  <w:style w:type="paragraph" w:customStyle="1" w:styleId="Normal30">
    <w:name w:val="Normal_3_0"/>
    <w:qFormat/>
    <w:rsid w:val="001E45AF"/>
    <w:pPr>
      <w:spacing w:before="200" w:line="240" w:lineRule="auto"/>
    </w:pPr>
    <w:rPr>
      <w:rFonts w:ascii="Calibri" w:eastAsia="Times New Roman" w:hAnsi="Calibri" w:cs="Times New Roman"/>
      <w:sz w:val="24"/>
      <w:szCs w:val="20"/>
      <w:lang w:val="en-AU"/>
    </w:rPr>
  </w:style>
  <w:style w:type="paragraph" w:customStyle="1" w:styleId="Heading22">
    <w:name w:val="Heading 2_2"/>
    <w:basedOn w:val="Normal4"/>
    <w:next w:val="Normal4"/>
    <w:link w:val="Heading2Char2"/>
    <w:qFormat/>
    <w:rsid w:val="001E45AF"/>
    <w:pPr>
      <w:keepNext/>
      <w:spacing w:before="360"/>
      <w:outlineLvl w:val="1"/>
    </w:pPr>
    <w:rPr>
      <w:b/>
      <w:snapToGrid w:val="0"/>
      <w:sz w:val="32"/>
    </w:rPr>
  </w:style>
  <w:style w:type="paragraph" w:customStyle="1" w:styleId="Normal4">
    <w:name w:val="Normal_4"/>
    <w:qFormat/>
    <w:rsid w:val="001E45AF"/>
    <w:pPr>
      <w:spacing w:before="200" w:line="240" w:lineRule="auto"/>
    </w:pPr>
    <w:rPr>
      <w:rFonts w:ascii="Calibri" w:eastAsia="Times New Roman" w:hAnsi="Calibri" w:cs="Times New Roman"/>
      <w:sz w:val="24"/>
      <w:szCs w:val="20"/>
      <w:lang w:val="en-AU"/>
    </w:rPr>
  </w:style>
  <w:style w:type="character" w:customStyle="1" w:styleId="Heading2Char2">
    <w:name w:val="Heading 2 Char_2"/>
    <w:link w:val="Heading22"/>
    <w:locked/>
    <w:rsid w:val="001E45AF"/>
    <w:rPr>
      <w:rFonts w:ascii="Calibri" w:eastAsia="Times New Roman" w:hAnsi="Calibri" w:cs="Times New Roman"/>
      <w:b/>
      <w:snapToGrid w:val="0"/>
      <w:sz w:val="32"/>
      <w:szCs w:val="20"/>
      <w:lang w:val="en-AU"/>
    </w:rPr>
  </w:style>
  <w:style w:type="paragraph" w:customStyle="1" w:styleId="Heading30">
    <w:name w:val="Heading 3_0"/>
    <w:basedOn w:val="Normal4"/>
    <w:next w:val="Normal4"/>
    <w:link w:val="Heading3Char0"/>
    <w:autoRedefine/>
    <w:qFormat/>
    <w:rsid w:val="001E45AF"/>
    <w:pPr>
      <w:keepNext/>
      <w:keepLines/>
      <w:spacing w:before="360"/>
      <w:contextualSpacing/>
      <w:outlineLvl w:val="2"/>
    </w:pPr>
    <w:rPr>
      <w:b/>
      <w:bCs/>
      <w:sz w:val="28"/>
      <w:szCs w:val="26"/>
    </w:rPr>
  </w:style>
  <w:style w:type="character" w:customStyle="1" w:styleId="Heading3Char0">
    <w:name w:val="Heading 3 Char_0"/>
    <w:link w:val="Heading30"/>
    <w:locked/>
    <w:rsid w:val="001E45AF"/>
    <w:rPr>
      <w:rFonts w:ascii="Calibri" w:eastAsia="Times New Roman" w:hAnsi="Calibri" w:cs="Times New Roman"/>
      <w:b/>
      <w:bCs/>
      <w:sz w:val="28"/>
      <w:szCs w:val="26"/>
      <w:lang w:val="en-AU"/>
    </w:rPr>
  </w:style>
  <w:style w:type="paragraph" w:customStyle="1" w:styleId="Caption0">
    <w:name w:val="Caption_0"/>
    <w:basedOn w:val="Normal4"/>
    <w:next w:val="Normal4"/>
    <w:unhideWhenUsed/>
    <w:qFormat/>
    <w:locked/>
    <w:rsid w:val="001E45AF"/>
    <w:pPr>
      <w:keepNext/>
      <w:spacing w:before="240"/>
    </w:pPr>
    <w:rPr>
      <w:b/>
      <w:bCs/>
      <w:color w:val="000000"/>
      <w:sz w:val="22"/>
      <w:szCs w:val="18"/>
    </w:rPr>
  </w:style>
  <w:style w:type="paragraph" w:customStyle="1" w:styleId="NoteHeading20">
    <w:name w:val="Note Heading2_0"/>
    <w:basedOn w:val="Normal4"/>
    <w:next w:val="Normal4"/>
    <w:link w:val="NoteHeadingChar0"/>
    <w:rsid w:val="001E45AF"/>
    <w:pPr>
      <w:spacing w:before="120"/>
    </w:pPr>
    <w:rPr>
      <w:b/>
      <w:sz w:val="16"/>
    </w:rPr>
  </w:style>
  <w:style w:type="character" w:customStyle="1" w:styleId="NoteHeadingChar0">
    <w:name w:val="Note Heading Char_0"/>
    <w:link w:val="NoteHeading20"/>
    <w:locked/>
    <w:rsid w:val="001E45AF"/>
    <w:rPr>
      <w:rFonts w:ascii="Calibri" w:eastAsia="Times New Roman" w:hAnsi="Calibri" w:cs="Times New Roman"/>
      <w:b/>
      <w:sz w:val="16"/>
      <w:szCs w:val="20"/>
      <w:lang w:val="en-AU"/>
    </w:rPr>
  </w:style>
  <w:style w:type="paragraph" w:customStyle="1" w:styleId="BSnoteslist0">
    <w:name w:val="BS_notes list_0"/>
    <w:basedOn w:val="Alnotes0"/>
    <w:link w:val="BSnoteslistChar0"/>
    <w:qFormat/>
    <w:rsid w:val="001E45AF"/>
    <w:pPr>
      <w:numPr>
        <w:numId w:val="47"/>
      </w:numPr>
    </w:pPr>
  </w:style>
  <w:style w:type="paragraph" w:customStyle="1" w:styleId="Alnotes0">
    <w:name w:val="Al notes_0"/>
    <w:basedOn w:val="ListParagraph0"/>
    <w:next w:val="Normal4"/>
    <w:link w:val="AlnotesChar0"/>
    <w:autoRedefine/>
    <w:rsid w:val="001E45AF"/>
    <w:pPr>
      <w:numPr>
        <w:numId w:val="48"/>
      </w:numPr>
      <w:spacing w:before="0"/>
    </w:pPr>
    <w:rPr>
      <w:sz w:val="18"/>
    </w:rPr>
  </w:style>
  <w:style w:type="paragraph" w:customStyle="1" w:styleId="ListParagraph0">
    <w:name w:val="List Paragraph_0"/>
    <w:basedOn w:val="Normal4"/>
    <w:link w:val="ListParagraphChar0"/>
    <w:uiPriority w:val="34"/>
    <w:qFormat/>
    <w:rsid w:val="001E45AF"/>
    <w:pPr>
      <w:spacing w:after="0"/>
      <w:ind w:left="357" w:hanging="357"/>
    </w:pPr>
    <w:rPr>
      <w:sz w:val="16"/>
      <w:szCs w:val="24"/>
    </w:rPr>
  </w:style>
  <w:style w:type="character" w:customStyle="1" w:styleId="ListParagraphChar0">
    <w:name w:val="List Paragraph Char_0"/>
    <w:link w:val="ListParagraph0"/>
    <w:uiPriority w:val="34"/>
    <w:rsid w:val="001E45AF"/>
    <w:rPr>
      <w:rFonts w:ascii="Calibri" w:eastAsia="Times New Roman" w:hAnsi="Calibri" w:cs="Times New Roman"/>
      <w:sz w:val="16"/>
      <w:szCs w:val="24"/>
      <w:lang w:val="en-AU"/>
    </w:rPr>
  </w:style>
  <w:style w:type="character" w:customStyle="1" w:styleId="AlnotesChar0">
    <w:name w:val="Al notes Char_0"/>
    <w:link w:val="Alnotes0"/>
    <w:rsid w:val="001E45AF"/>
    <w:rPr>
      <w:rFonts w:ascii="Calibri" w:eastAsia="Times New Roman" w:hAnsi="Calibri" w:cs="Times New Roman"/>
      <w:sz w:val="18"/>
      <w:szCs w:val="24"/>
      <w:lang w:val="en-AU"/>
    </w:rPr>
  </w:style>
  <w:style w:type="character" w:customStyle="1" w:styleId="BSnoteslistChar0">
    <w:name w:val="BS_notes list Char_0"/>
    <w:basedOn w:val="AlnotesChar0"/>
    <w:link w:val="BSnoteslist0"/>
    <w:rsid w:val="001E45AF"/>
    <w:rPr>
      <w:rFonts w:ascii="Calibri" w:eastAsia="Times New Roman" w:hAnsi="Calibri" w:cs="Times New Roman"/>
      <w:sz w:val="18"/>
      <w:szCs w:val="24"/>
      <w:lang w:val="en-AU"/>
    </w:rPr>
  </w:style>
  <w:style w:type="paragraph" w:customStyle="1" w:styleId="Heading40">
    <w:name w:val="Heading 4_0"/>
    <w:basedOn w:val="Normal4"/>
    <w:next w:val="Normal4"/>
    <w:link w:val="Heading4Char0"/>
    <w:autoRedefine/>
    <w:qFormat/>
    <w:rsid w:val="001E45AF"/>
    <w:pPr>
      <w:keepNext/>
      <w:keepLines/>
      <w:spacing w:before="240" w:after="120"/>
      <w:outlineLvl w:val="3"/>
    </w:pPr>
    <w:rPr>
      <w:b/>
      <w:i/>
    </w:rPr>
  </w:style>
  <w:style w:type="character" w:customStyle="1" w:styleId="Heading4Char0">
    <w:name w:val="Heading 4 Char_0"/>
    <w:link w:val="Heading40"/>
    <w:locked/>
    <w:rsid w:val="001E45AF"/>
    <w:rPr>
      <w:rFonts w:ascii="Calibri" w:eastAsia="Times New Roman" w:hAnsi="Calibri" w:cs="Times New Roman"/>
      <w:b/>
      <w:i/>
      <w:sz w:val="24"/>
      <w:szCs w:val="20"/>
      <w:lang w:val="en-AU"/>
    </w:rPr>
  </w:style>
  <w:style w:type="paragraph" w:customStyle="1" w:styleId="Heading23">
    <w:name w:val="Heading 2_3"/>
    <w:basedOn w:val="Normal5"/>
    <w:next w:val="Normal5"/>
    <w:link w:val="Heading2Char3"/>
    <w:qFormat/>
    <w:rsid w:val="001E45AF"/>
    <w:pPr>
      <w:keepNext/>
      <w:spacing w:before="360"/>
      <w:outlineLvl w:val="1"/>
    </w:pPr>
    <w:rPr>
      <w:b/>
      <w:snapToGrid w:val="0"/>
      <w:sz w:val="32"/>
    </w:rPr>
  </w:style>
  <w:style w:type="paragraph" w:customStyle="1" w:styleId="Normal5">
    <w:name w:val="Normal_5"/>
    <w:qFormat/>
    <w:rsid w:val="001E45AF"/>
    <w:pPr>
      <w:spacing w:before="200" w:line="240" w:lineRule="auto"/>
    </w:pPr>
    <w:rPr>
      <w:rFonts w:ascii="Calibri" w:eastAsia="Times New Roman" w:hAnsi="Calibri" w:cs="Times New Roman"/>
      <w:sz w:val="24"/>
      <w:szCs w:val="20"/>
      <w:lang w:val="en-AU"/>
    </w:rPr>
  </w:style>
  <w:style w:type="character" w:customStyle="1" w:styleId="Heading2Char3">
    <w:name w:val="Heading 2 Char_3"/>
    <w:link w:val="Heading23"/>
    <w:locked/>
    <w:rsid w:val="001E45AF"/>
    <w:rPr>
      <w:rFonts w:ascii="Calibri" w:eastAsia="Times New Roman" w:hAnsi="Calibri" w:cs="Times New Roman"/>
      <w:b/>
      <w:snapToGrid w:val="0"/>
      <w:sz w:val="32"/>
      <w:szCs w:val="20"/>
      <w:lang w:val="en-AU"/>
    </w:rPr>
  </w:style>
  <w:style w:type="paragraph" w:customStyle="1" w:styleId="Heading31">
    <w:name w:val="Heading 3_1"/>
    <w:basedOn w:val="Normal5"/>
    <w:next w:val="Normal5"/>
    <w:link w:val="Heading3Char1"/>
    <w:autoRedefine/>
    <w:qFormat/>
    <w:rsid w:val="001E45AF"/>
    <w:pPr>
      <w:keepNext/>
      <w:keepLines/>
      <w:spacing w:before="360"/>
      <w:contextualSpacing/>
      <w:outlineLvl w:val="2"/>
    </w:pPr>
    <w:rPr>
      <w:b/>
      <w:bCs/>
      <w:sz w:val="28"/>
      <w:szCs w:val="26"/>
    </w:rPr>
  </w:style>
  <w:style w:type="character" w:customStyle="1" w:styleId="Heading3Char1">
    <w:name w:val="Heading 3 Char_1"/>
    <w:link w:val="Heading31"/>
    <w:locked/>
    <w:rsid w:val="001E45AF"/>
    <w:rPr>
      <w:rFonts w:ascii="Calibri" w:eastAsia="Times New Roman" w:hAnsi="Calibri" w:cs="Times New Roman"/>
      <w:b/>
      <w:bCs/>
      <w:sz w:val="28"/>
      <w:szCs w:val="26"/>
      <w:lang w:val="en-AU"/>
    </w:rPr>
  </w:style>
  <w:style w:type="paragraph" w:customStyle="1" w:styleId="Heading41">
    <w:name w:val="Heading 4_1"/>
    <w:basedOn w:val="Normal5"/>
    <w:next w:val="Normal5"/>
    <w:link w:val="Heading4Char1"/>
    <w:autoRedefine/>
    <w:qFormat/>
    <w:rsid w:val="00E7224A"/>
    <w:pPr>
      <w:keepNext/>
      <w:keepLines/>
      <w:spacing w:before="240" w:after="120"/>
      <w:outlineLvl w:val="3"/>
    </w:pPr>
    <w:rPr>
      <w:b/>
      <w:i/>
    </w:rPr>
  </w:style>
  <w:style w:type="character" w:customStyle="1" w:styleId="Heading4Char1">
    <w:name w:val="Heading 4 Char_1"/>
    <w:link w:val="Heading41"/>
    <w:locked/>
    <w:rsid w:val="00E7224A"/>
    <w:rPr>
      <w:rFonts w:ascii="Calibri" w:eastAsia="Times New Roman" w:hAnsi="Calibri" w:cs="Times New Roman"/>
      <w:b/>
      <w:i/>
      <w:sz w:val="24"/>
      <w:szCs w:val="20"/>
      <w:lang w:val="en-AU"/>
    </w:rPr>
  </w:style>
  <w:style w:type="paragraph" w:customStyle="1" w:styleId="Caption1">
    <w:name w:val="Caption_1"/>
    <w:basedOn w:val="Normal5"/>
    <w:next w:val="Normal5"/>
    <w:unhideWhenUsed/>
    <w:qFormat/>
    <w:locked/>
    <w:rsid w:val="001E45AF"/>
    <w:pPr>
      <w:keepNext/>
      <w:spacing w:before="240"/>
    </w:pPr>
    <w:rPr>
      <w:b/>
      <w:bCs/>
      <w:color w:val="000000"/>
      <w:sz w:val="22"/>
      <w:szCs w:val="18"/>
    </w:rPr>
  </w:style>
  <w:style w:type="paragraph" w:customStyle="1" w:styleId="BStabletext0">
    <w:name w:val="BS_table text_0"/>
    <w:basedOn w:val="BStableheading10"/>
    <w:link w:val="BStabletextChar0"/>
    <w:autoRedefine/>
    <w:qFormat/>
    <w:rsid w:val="001E45AF"/>
    <w:pPr>
      <w:framePr w:wrap="auto" w:vAnchor="margin" w:yAlign="inline"/>
      <w:ind w:left="227" w:hanging="227"/>
      <w:jc w:val="left"/>
    </w:pPr>
    <w:rPr>
      <w:b w:val="0"/>
      <w:lang w:eastAsia="en-AU"/>
    </w:rPr>
  </w:style>
  <w:style w:type="paragraph" w:customStyle="1" w:styleId="BStableheading10">
    <w:name w:val="BS_table heading 1_0"/>
    <w:basedOn w:val="NoSpacing1"/>
    <w:link w:val="BStableheading1Char0"/>
    <w:rsid w:val="001E45AF"/>
    <w:pPr>
      <w:framePr w:wrap="around" w:vAnchor="text" w:hAnchor="text" w:y="1"/>
      <w:jc w:val="right"/>
    </w:pPr>
    <w:rPr>
      <w:b/>
      <w:bCs/>
    </w:rPr>
  </w:style>
  <w:style w:type="paragraph" w:customStyle="1" w:styleId="NoSpacing1">
    <w:name w:val="No Spacing_1"/>
    <w:link w:val="NoSpacingChar1"/>
    <w:uiPriority w:val="1"/>
    <w:qFormat/>
    <w:rsid w:val="001E45AF"/>
    <w:pPr>
      <w:spacing w:after="0" w:line="240" w:lineRule="auto"/>
    </w:pPr>
    <w:rPr>
      <w:rFonts w:ascii="Calibri" w:eastAsia="Times New Roman" w:hAnsi="Calibri" w:cs="Times New Roman"/>
      <w:sz w:val="20"/>
      <w:szCs w:val="20"/>
      <w:lang w:val="en-AU"/>
    </w:rPr>
  </w:style>
  <w:style w:type="character" w:customStyle="1" w:styleId="NoSpacingChar1">
    <w:name w:val="No Spacing Char_1"/>
    <w:link w:val="NoSpacing1"/>
    <w:uiPriority w:val="1"/>
    <w:rsid w:val="001E45AF"/>
    <w:rPr>
      <w:rFonts w:ascii="Calibri" w:eastAsia="Times New Roman" w:hAnsi="Calibri" w:cs="Times New Roman"/>
      <w:sz w:val="20"/>
      <w:szCs w:val="20"/>
      <w:lang w:val="en-AU"/>
    </w:rPr>
  </w:style>
  <w:style w:type="character" w:customStyle="1" w:styleId="BStableheading1Char0">
    <w:name w:val="BS_table heading 1 Char_0"/>
    <w:basedOn w:val="NoSpacingChar1"/>
    <w:link w:val="BStableheading10"/>
    <w:rsid w:val="001E45AF"/>
    <w:rPr>
      <w:rFonts w:ascii="Calibri" w:eastAsia="Times New Roman" w:hAnsi="Calibri" w:cs="Times New Roman"/>
      <w:b/>
      <w:bCs/>
      <w:sz w:val="20"/>
      <w:szCs w:val="20"/>
      <w:lang w:val="en-AU"/>
    </w:rPr>
  </w:style>
  <w:style w:type="character" w:customStyle="1" w:styleId="BStabletextChar0">
    <w:name w:val="BS_table text Char_0"/>
    <w:basedOn w:val="BStableheading1Char0"/>
    <w:link w:val="BStabletext0"/>
    <w:rsid w:val="001E45AF"/>
    <w:rPr>
      <w:rFonts w:ascii="Calibri" w:eastAsia="Times New Roman" w:hAnsi="Calibri" w:cs="Times New Roman"/>
      <w:b w:val="0"/>
      <w:bCs/>
      <w:sz w:val="20"/>
      <w:szCs w:val="20"/>
      <w:lang w:val="en-AU" w:eastAsia="en-AU"/>
    </w:rPr>
  </w:style>
  <w:style w:type="paragraph" w:customStyle="1" w:styleId="AIIndent">
    <w:name w:val="AI Indent"/>
    <w:basedOn w:val="Normal5"/>
    <w:link w:val="AIIndentChar"/>
    <w:rsid w:val="001E45AF"/>
    <w:pPr>
      <w:tabs>
        <w:tab w:val="num" w:pos="360"/>
      </w:tabs>
      <w:ind w:left="357" w:hanging="357"/>
    </w:pPr>
    <w:rPr>
      <w:sz w:val="20"/>
    </w:rPr>
  </w:style>
  <w:style w:type="character" w:customStyle="1" w:styleId="AIIndentChar">
    <w:name w:val="AI Indent Char"/>
    <w:link w:val="AIIndent"/>
    <w:locked/>
    <w:rsid w:val="001E45AF"/>
    <w:rPr>
      <w:rFonts w:ascii="Calibri" w:eastAsia="Times New Roman" w:hAnsi="Calibri" w:cs="Times New Roman"/>
      <w:sz w:val="20"/>
      <w:szCs w:val="20"/>
      <w:lang w:val="en-AU"/>
    </w:rPr>
  </w:style>
  <w:style w:type="paragraph" w:customStyle="1" w:styleId="BStablefigures0">
    <w:name w:val="BS_table figures_0"/>
    <w:basedOn w:val="BStabletext0"/>
    <w:link w:val="BStablefiguresChar0"/>
    <w:autoRedefine/>
    <w:qFormat/>
    <w:rsid w:val="001E45AF"/>
    <w:pPr>
      <w:jc w:val="right"/>
    </w:pPr>
    <w:rPr>
      <w:bCs w:val="0"/>
    </w:rPr>
  </w:style>
  <w:style w:type="character" w:customStyle="1" w:styleId="BStablefiguresChar0">
    <w:name w:val="BS_table figures Char_0"/>
    <w:basedOn w:val="AITableTextChar0"/>
    <w:link w:val="BStablefigures0"/>
    <w:rsid w:val="001E45AF"/>
    <w:rPr>
      <w:rFonts w:ascii="Calibri" w:eastAsia="Times New Roman" w:hAnsi="Calibri" w:cs="Times New Roman"/>
      <w:sz w:val="20"/>
      <w:szCs w:val="20"/>
      <w:lang w:val="en-AU" w:eastAsia="en-AU"/>
    </w:rPr>
  </w:style>
  <w:style w:type="character" w:customStyle="1" w:styleId="AITableTextChar0">
    <w:name w:val="AI Table Text Char_0"/>
    <w:link w:val="AITableText0"/>
    <w:locked/>
    <w:rsid w:val="001E45AF"/>
    <w:rPr>
      <w:rFonts w:ascii="Calibri" w:hAnsi="Calibri"/>
      <w:sz w:val="20"/>
      <w:szCs w:val="24"/>
    </w:rPr>
  </w:style>
  <w:style w:type="paragraph" w:customStyle="1" w:styleId="AITableText0">
    <w:name w:val="AI Table Text_0"/>
    <w:basedOn w:val="Normal5"/>
    <w:link w:val="AITableTextChar0"/>
    <w:rsid w:val="001E45AF"/>
    <w:pPr>
      <w:jc w:val="right"/>
    </w:pPr>
    <w:rPr>
      <w:rFonts w:eastAsiaTheme="minorHAnsi" w:cstheme="minorBidi"/>
      <w:sz w:val="20"/>
      <w:szCs w:val="24"/>
      <w:lang w:val="en-US"/>
    </w:rPr>
  </w:style>
  <w:style w:type="paragraph" w:customStyle="1" w:styleId="BStablefigures00">
    <w:name w:val="BS_table figures_0_0"/>
    <w:basedOn w:val="Normal5"/>
    <w:link w:val="BStablefiguresChar00"/>
    <w:autoRedefine/>
    <w:qFormat/>
    <w:rsid w:val="001E45AF"/>
    <w:pPr>
      <w:spacing w:before="0" w:after="0"/>
      <w:ind w:left="227" w:hanging="227"/>
      <w:jc w:val="right"/>
    </w:pPr>
    <w:rPr>
      <w:sz w:val="20"/>
      <w:lang w:eastAsia="en-AU"/>
    </w:rPr>
  </w:style>
  <w:style w:type="character" w:customStyle="1" w:styleId="BStablefiguresChar00">
    <w:name w:val="BS_table figures Char_0_0"/>
    <w:basedOn w:val="DefaultParagraphFont"/>
    <w:link w:val="BStablefigures00"/>
    <w:locked/>
    <w:rsid w:val="001E45AF"/>
    <w:rPr>
      <w:rFonts w:ascii="Calibri" w:eastAsia="Times New Roman" w:hAnsi="Calibri" w:cs="Times New Roman"/>
      <w:sz w:val="20"/>
      <w:szCs w:val="20"/>
      <w:lang w:val="en-AU" w:eastAsia="en-AU"/>
    </w:rPr>
  </w:style>
  <w:style w:type="paragraph" w:customStyle="1" w:styleId="BSnote1">
    <w:name w:val="BS_note_1"/>
    <w:basedOn w:val="NoteHeading21"/>
    <w:link w:val="BSnoteChar1"/>
    <w:qFormat/>
    <w:rsid w:val="001E45AF"/>
    <w:pPr>
      <w:keepNext/>
      <w:spacing w:after="0"/>
    </w:pPr>
    <w:rPr>
      <w:sz w:val="18"/>
      <w:szCs w:val="16"/>
    </w:rPr>
  </w:style>
  <w:style w:type="paragraph" w:customStyle="1" w:styleId="NoteHeading21">
    <w:name w:val="Note Heading2_1"/>
    <w:basedOn w:val="Normal5"/>
    <w:next w:val="Normal5"/>
    <w:link w:val="NoteHeadingChar1"/>
    <w:rsid w:val="001E45AF"/>
    <w:pPr>
      <w:spacing w:before="120"/>
    </w:pPr>
    <w:rPr>
      <w:b/>
      <w:sz w:val="16"/>
    </w:rPr>
  </w:style>
  <w:style w:type="character" w:customStyle="1" w:styleId="NoteHeadingChar1">
    <w:name w:val="Note Heading Char_1"/>
    <w:link w:val="NoteHeading21"/>
    <w:locked/>
    <w:rsid w:val="001E45AF"/>
    <w:rPr>
      <w:rFonts w:ascii="Calibri" w:eastAsia="Times New Roman" w:hAnsi="Calibri" w:cs="Times New Roman"/>
      <w:b/>
      <w:sz w:val="16"/>
      <w:szCs w:val="20"/>
      <w:lang w:val="en-AU"/>
    </w:rPr>
  </w:style>
  <w:style w:type="character" w:customStyle="1" w:styleId="BSnoteChar1">
    <w:name w:val="BS_note Char_1"/>
    <w:link w:val="BSnote1"/>
    <w:rsid w:val="001E45AF"/>
    <w:rPr>
      <w:rFonts w:ascii="Calibri" w:eastAsia="Times New Roman" w:hAnsi="Calibri" w:cs="Times New Roman"/>
      <w:b/>
      <w:sz w:val="18"/>
      <w:szCs w:val="16"/>
      <w:lang w:val="en-AU"/>
    </w:rPr>
  </w:style>
  <w:style w:type="paragraph" w:customStyle="1" w:styleId="NoSpacing2">
    <w:name w:val="No Spacing_2"/>
    <w:link w:val="NoSpacingChar2"/>
    <w:uiPriority w:val="1"/>
    <w:qFormat/>
    <w:rsid w:val="001E45AF"/>
    <w:pPr>
      <w:spacing w:after="0" w:line="240" w:lineRule="auto"/>
    </w:pPr>
    <w:rPr>
      <w:rFonts w:ascii="Calibri" w:eastAsia="Times New Roman" w:hAnsi="Calibri" w:cs="Times New Roman"/>
      <w:sz w:val="20"/>
      <w:szCs w:val="20"/>
      <w:lang w:val="en-AU"/>
    </w:rPr>
  </w:style>
  <w:style w:type="character" w:customStyle="1" w:styleId="NoSpacingChar2">
    <w:name w:val="No Spacing Char_2"/>
    <w:link w:val="NoSpacing2"/>
    <w:uiPriority w:val="1"/>
    <w:rsid w:val="001E45AF"/>
    <w:rPr>
      <w:rFonts w:ascii="Calibri" w:eastAsia="Times New Roman" w:hAnsi="Calibri" w:cs="Times New Roman"/>
      <w:sz w:val="20"/>
      <w:szCs w:val="20"/>
      <w:lang w:val="en-AU"/>
    </w:rPr>
  </w:style>
  <w:style w:type="paragraph" w:customStyle="1" w:styleId="ListParagraph1">
    <w:name w:val="List Paragraph_1"/>
    <w:basedOn w:val="Normal6"/>
    <w:link w:val="ListParagraphChar1"/>
    <w:qFormat/>
    <w:rsid w:val="001E45AF"/>
    <w:pPr>
      <w:spacing w:after="0"/>
      <w:ind w:left="357" w:hanging="357"/>
    </w:pPr>
    <w:rPr>
      <w:sz w:val="16"/>
      <w:szCs w:val="24"/>
    </w:rPr>
  </w:style>
  <w:style w:type="character" w:customStyle="1" w:styleId="ListParagraphChar1">
    <w:name w:val="List Paragraph Char_1"/>
    <w:link w:val="ListParagraph1"/>
    <w:rsid w:val="001E45AF"/>
    <w:rPr>
      <w:rFonts w:ascii="Calibri" w:eastAsia="Times New Roman" w:hAnsi="Calibri" w:cs="Times New Roman"/>
      <w:sz w:val="16"/>
      <w:szCs w:val="24"/>
      <w:lang w:val="en-AU"/>
    </w:rPr>
  </w:style>
  <w:style w:type="paragraph" w:customStyle="1" w:styleId="NoSpacing10">
    <w:name w:val="No Spacing_1_0"/>
    <w:link w:val="NoSpacingChar10"/>
    <w:uiPriority w:val="1"/>
    <w:qFormat/>
    <w:rsid w:val="001E45AF"/>
    <w:pPr>
      <w:spacing w:after="0" w:line="240" w:lineRule="auto"/>
    </w:pPr>
    <w:rPr>
      <w:rFonts w:ascii="Calibri" w:eastAsia="Times New Roman" w:hAnsi="Calibri" w:cs="Times New Roman"/>
      <w:sz w:val="20"/>
      <w:szCs w:val="20"/>
      <w:lang w:val="en-AU"/>
    </w:rPr>
  </w:style>
  <w:style w:type="character" w:customStyle="1" w:styleId="NoSpacingChar10">
    <w:name w:val="No Spacing Char_1_0"/>
    <w:link w:val="NoSpacing10"/>
    <w:uiPriority w:val="1"/>
    <w:locked/>
    <w:rsid w:val="001E45AF"/>
    <w:rPr>
      <w:rFonts w:ascii="Calibri" w:eastAsia="Times New Roman" w:hAnsi="Calibri" w:cs="Times New Roman"/>
      <w:sz w:val="20"/>
      <w:szCs w:val="20"/>
      <w:lang w:val="en-AU"/>
    </w:rPr>
  </w:style>
  <w:style w:type="paragraph" w:customStyle="1" w:styleId="Heading32">
    <w:name w:val="Heading 3_2"/>
    <w:basedOn w:val="Normal7"/>
    <w:next w:val="Normal7"/>
    <w:link w:val="Heading3Char2"/>
    <w:autoRedefine/>
    <w:qFormat/>
    <w:rsid w:val="001E45AF"/>
    <w:pPr>
      <w:keepNext/>
      <w:keepLines/>
      <w:spacing w:before="360"/>
      <w:contextualSpacing/>
      <w:outlineLvl w:val="2"/>
    </w:pPr>
    <w:rPr>
      <w:b/>
      <w:bCs/>
      <w:sz w:val="28"/>
      <w:szCs w:val="26"/>
    </w:rPr>
  </w:style>
  <w:style w:type="paragraph" w:customStyle="1" w:styleId="Normal7">
    <w:name w:val="Normal_7"/>
    <w:qFormat/>
    <w:rsid w:val="001E45AF"/>
    <w:pPr>
      <w:spacing w:before="200" w:line="240" w:lineRule="auto"/>
    </w:pPr>
    <w:rPr>
      <w:rFonts w:ascii="Calibri" w:eastAsia="Times New Roman" w:hAnsi="Calibri" w:cs="Times New Roman"/>
      <w:sz w:val="24"/>
      <w:szCs w:val="20"/>
      <w:lang w:val="en-AU"/>
    </w:rPr>
  </w:style>
  <w:style w:type="character" w:customStyle="1" w:styleId="Heading3Char2">
    <w:name w:val="Heading 3 Char_2"/>
    <w:link w:val="Heading32"/>
    <w:locked/>
    <w:rsid w:val="001E45AF"/>
    <w:rPr>
      <w:rFonts w:ascii="Calibri" w:eastAsia="Times New Roman" w:hAnsi="Calibri" w:cs="Times New Roman"/>
      <w:b/>
      <w:bCs/>
      <w:sz w:val="28"/>
      <w:szCs w:val="26"/>
      <w:lang w:val="en-AU"/>
    </w:rPr>
  </w:style>
  <w:style w:type="paragraph" w:customStyle="1" w:styleId="BSbullet10">
    <w:name w:val="BS_bullet 1_0"/>
    <w:basedOn w:val="BodyTextIndent0"/>
    <w:link w:val="BSbullet1Char0"/>
    <w:qFormat/>
    <w:rsid w:val="001E45AF"/>
    <w:pPr>
      <w:keepNext w:val="0"/>
      <w:keepLines w:val="0"/>
      <w:numPr>
        <w:numId w:val="51"/>
      </w:numPr>
      <w:tabs>
        <w:tab w:val="clear" w:pos="360"/>
      </w:tabs>
    </w:pPr>
  </w:style>
  <w:style w:type="paragraph" w:customStyle="1" w:styleId="BodyTextIndent0">
    <w:name w:val="Body Text Indent_0"/>
    <w:basedOn w:val="Normal7"/>
    <w:link w:val="BodyTextIndentChar0"/>
    <w:rsid w:val="001E45AF"/>
    <w:pPr>
      <w:keepNext/>
      <w:keepLines/>
      <w:tabs>
        <w:tab w:val="num" w:pos="360"/>
      </w:tabs>
      <w:spacing w:after="120"/>
      <w:ind w:left="360" w:hanging="360"/>
      <w:jc w:val="both"/>
    </w:pPr>
    <w:rPr>
      <w:szCs w:val="24"/>
    </w:rPr>
  </w:style>
  <w:style w:type="character" w:customStyle="1" w:styleId="BodyTextIndentChar0">
    <w:name w:val="Body Text Indent Char_0"/>
    <w:link w:val="BodyTextIndent0"/>
    <w:locked/>
    <w:rsid w:val="001E45AF"/>
    <w:rPr>
      <w:rFonts w:ascii="Calibri" w:eastAsia="Times New Roman" w:hAnsi="Calibri" w:cs="Times New Roman"/>
      <w:sz w:val="24"/>
      <w:szCs w:val="24"/>
      <w:lang w:val="en-AU"/>
    </w:rPr>
  </w:style>
  <w:style w:type="character" w:customStyle="1" w:styleId="BSbullet1Char0">
    <w:name w:val="BS_bullet 1 Char_0"/>
    <w:basedOn w:val="BodyTextIndentChar0"/>
    <w:link w:val="BSbullet10"/>
    <w:rsid w:val="001E45AF"/>
    <w:rPr>
      <w:rFonts w:ascii="Calibri" w:eastAsia="Times New Roman" w:hAnsi="Calibri" w:cs="Times New Roman"/>
      <w:sz w:val="24"/>
      <w:szCs w:val="24"/>
      <w:lang w:val="en-AU"/>
    </w:rPr>
  </w:style>
  <w:style w:type="paragraph" w:customStyle="1" w:styleId="BSbullet2">
    <w:name w:val="BS_bullet 2"/>
    <w:basedOn w:val="BSbullet10"/>
    <w:link w:val="BSbullet2Char"/>
    <w:qFormat/>
    <w:rsid w:val="001E45AF"/>
    <w:pPr>
      <w:numPr>
        <w:numId w:val="52"/>
      </w:numPr>
      <w:jc w:val="left"/>
    </w:pPr>
  </w:style>
  <w:style w:type="character" w:customStyle="1" w:styleId="BSbullet2Char">
    <w:name w:val="BS_bullet 2 Char"/>
    <w:basedOn w:val="BSbullet1Char0"/>
    <w:link w:val="BSbullet2"/>
    <w:rsid w:val="001E45AF"/>
    <w:rPr>
      <w:rFonts w:ascii="Calibri" w:eastAsia="Times New Roman" w:hAnsi="Calibri" w:cs="Times New Roman"/>
      <w:sz w:val="24"/>
      <w:szCs w:val="24"/>
      <w:lang w:val="en-AU"/>
    </w:rPr>
  </w:style>
  <w:style w:type="paragraph" w:customStyle="1" w:styleId="Heading4BS">
    <w:name w:val="Heading 4 BS"/>
    <w:basedOn w:val="Normal7"/>
    <w:next w:val="Normal7"/>
    <w:link w:val="Heading4BSChar"/>
    <w:autoRedefine/>
    <w:qFormat/>
    <w:rsid w:val="00C745E1"/>
    <w:pPr>
      <w:keepNext/>
      <w:keepLines/>
      <w:spacing w:before="240" w:after="120"/>
      <w:outlineLvl w:val="3"/>
    </w:pPr>
    <w:rPr>
      <w:i/>
      <w:sz w:val="26"/>
    </w:rPr>
  </w:style>
  <w:style w:type="character" w:customStyle="1" w:styleId="Heading4BSChar">
    <w:name w:val="Heading 4 BS Char"/>
    <w:link w:val="Heading4BS"/>
    <w:locked/>
    <w:rsid w:val="00C745E1"/>
    <w:rPr>
      <w:rFonts w:ascii="Calibri" w:eastAsia="Times New Roman" w:hAnsi="Calibri" w:cs="Times New Roman"/>
      <w:i/>
      <w:sz w:val="26"/>
      <w:szCs w:val="20"/>
      <w:lang w:val="en-AU"/>
    </w:rPr>
  </w:style>
  <w:style w:type="paragraph" w:styleId="BalloonText">
    <w:name w:val="Balloon Text"/>
    <w:basedOn w:val="Normal"/>
    <w:link w:val="BalloonTextChar"/>
    <w:semiHidden/>
    <w:unhideWhenUsed/>
    <w:rsid w:val="001E45AF"/>
    <w:pPr>
      <w:spacing w:after="0" w:line="240" w:lineRule="auto"/>
    </w:pPr>
    <w:rPr>
      <w:rFonts w:ascii="Segoe UI" w:eastAsia="Times New Roman" w:hAnsi="Segoe UI" w:cs="Segoe UI"/>
      <w:sz w:val="18"/>
      <w:szCs w:val="18"/>
      <w:lang w:val="en-AU"/>
    </w:rPr>
  </w:style>
  <w:style w:type="character" w:customStyle="1" w:styleId="BalloonTextChar">
    <w:name w:val="Balloon Text Char"/>
    <w:basedOn w:val="DefaultParagraphFont"/>
    <w:link w:val="BalloonText"/>
    <w:semiHidden/>
    <w:rsid w:val="001E45AF"/>
    <w:rPr>
      <w:rFonts w:ascii="Segoe UI" w:eastAsia="Times New Roman" w:hAnsi="Segoe UI" w:cs="Segoe UI"/>
      <w:sz w:val="18"/>
      <w:szCs w:val="18"/>
      <w:lang w:val="en-AU"/>
    </w:rPr>
  </w:style>
  <w:style w:type="table" w:customStyle="1" w:styleId="CDMRange10">
    <w:name w:val="CDM Range 1_0"/>
    <w:basedOn w:val="TableNormal"/>
    <w:next w:val="TableNormal"/>
    <w:semiHidden/>
    <w:rsid w:val="001E45AF"/>
    <w:pPr>
      <w:spacing w:after="0" w:line="240" w:lineRule="auto"/>
    </w:pPr>
    <w:rPr>
      <w:rFonts w:ascii="Times New Roman" w:eastAsia="Times New Roman" w:hAnsi="Times New Roman" w:cs="Times New Roman"/>
      <w:sz w:val="20"/>
      <w:szCs w:val="20"/>
      <w:lang w:val="en-AU" w:eastAsia="en-AU"/>
    </w:rPr>
    <w:tblPr/>
  </w:style>
  <w:style w:type="table" w:customStyle="1" w:styleId="CDMRange20">
    <w:name w:val="CDM Range 2_0"/>
    <w:basedOn w:val="TableNormal"/>
    <w:next w:val="TableNormal"/>
    <w:semiHidden/>
    <w:rsid w:val="001E45AF"/>
    <w:pPr>
      <w:spacing w:after="0" w:line="240" w:lineRule="auto"/>
    </w:pPr>
    <w:rPr>
      <w:rFonts w:ascii="Times New Roman" w:eastAsia="Times New Roman" w:hAnsi="Times New Roman" w:cs="Times New Roman"/>
      <w:sz w:val="20"/>
      <w:szCs w:val="20"/>
      <w:lang w:val="en-AU" w:eastAsia="en-AU"/>
    </w:rPr>
    <w:tblPr/>
  </w:style>
  <w:style w:type="table" w:customStyle="1" w:styleId="CDMRange11">
    <w:name w:val="CDM Range 1_1"/>
    <w:basedOn w:val="TableNormal"/>
    <w:next w:val="TableNormal"/>
    <w:semiHidden/>
    <w:rsid w:val="001E45AF"/>
    <w:pPr>
      <w:spacing w:after="0" w:line="240" w:lineRule="auto"/>
    </w:pPr>
    <w:rPr>
      <w:rFonts w:ascii="Times New Roman" w:eastAsia="Times New Roman" w:hAnsi="Times New Roman" w:cs="Times New Roman"/>
      <w:sz w:val="20"/>
      <w:szCs w:val="20"/>
      <w:lang w:val="en-AU" w:eastAsia="en-AU"/>
    </w:rPr>
    <w:tblPr/>
  </w:style>
  <w:style w:type="table" w:customStyle="1" w:styleId="CDMRange21">
    <w:name w:val="CDM Range 2_1"/>
    <w:basedOn w:val="TableNormal"/>
    <w:next w:val="TableNormal"/>
    <w:semiHidden/>
    <w:rsid w:val="001E45AF"/>
    <w:pPr>
      <w:spacing w:after="0" w:line="240" w:lineRule="auto"/>
    </w:pPr>
    <w:rPr>
      <w:rFonts w:ascii="Times New Roman" w:eastAsia="Times New Roman" w:hAnsi="Times New Roman" w:cs="Times New Roman"/>
      <w:sz w:val="20"/>
      <w:szCs w:val="20"/>
      <w:lang w:val="en-AU" w:eastAsia="en-AU"/>
    </w:rPr>
    <w:tblPr/>
  </w:style>
  <w:style w:type="character" w:styleId="CommentReference">
    <w:name w:val="annotation reference"/>
    <w:basedOn w:val="DefaultParagraphFont"/>
    <w:uiPriority w:val="99"/>
    <w:semiHidden/>
    <w:unhideWhenUsed/>
    <w:rsid w:val="001E45AF"/>
    <w:rPr>
      <w:sz w:val="16"/>
      <w:szCs w:val="16"/>
    </w:rPr>
  </w:style>
  <w:style w:type="paragraph" w:styleId="CommentText">
    <w:name w:val="annotation text"/>
    <w:basedOn w:val="Normal"/>
    <w:link w:val="CommentTextChar"/>
    <w:uiPriority w:val="99"/>
    <w:unhideWhenUsed/>
    <w:rsid w:val="001E45AF"/>
    <w:pPr>
      <w:spacing w:before="200" w:line="240" w:lineRule="auto"/>
    </w:pPr>
    <w:rPr>
      <w:rFonts w:ascii="Calibri" w:eastAsia="Times New Roman" w:hAnsi="Calibri" w:cs="Times New Roman"/>
      <w:sz w:val="20"/>
      <w:szCs w:val="20"/>
      <w:lang w:val="en-AU"/>
    </w:rPr>
  </w:style>
  <w:style w:type="character" w:customStyle="1" w:styleId="CommentTextChar">
    <w:name w:val="Comment Text Char"/>
    <w:basedOn w:val="DefaultParagraphFont"/>
    <w:link w:val="CommentText"/>
    <w:uiPriority w:val="99"/>
    <w:rsid w:val="001E45AF"/>
    <w:rPr>
      <w:rFonts w:ascii="Calibri" w:eastAsia="Times New Roman" w:hAnsi="Calibri"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1E45AF"/>
    <w:rPr>
      <w:b/>
      <w:bCs/>
    </w:rPr>
  </w:style>
  <w:style w:type="character" w:customStyle="1" w:styleId="CommentSubjectChar">
    <w:name w:val="Comment Subject Char"/>
    <w:basedOn w:val="CommentTextChar"/>
    <w:link w:val="CommentSubject"/>
    <w:uiPriority w:val="99"/>
    <w:semiHidden/>
    <w:rsid w:val="001E45AF"/>
    <w:rPr>
      <w:rFonts w:ascii="Calibri" w:eastAsia="Times New Roman" w:hAnsi="Calibri" w:cs="Times New Roman"/>
      <w:b/>
      <w:bCs/>
      <w:sz w:val="20"/>
      <w:szCs w:val="20"/>
      <w:lang w:val="en-AU"/>
    </w:rPr>
  </w:style>
  <w:style w:type="table" w:customStyle="1" w:styleId="CDMRange110">
    <w:name w:val="CDM Range 11"/>
    <w:basedOn w:val="TableNormal"/>
    <w:next w:val="TableNormal"/>
    <w:uiPriority w:val="99"/>
    <w:semiHidden/>
    <w:unhideWhenUsed/>
    <w:rsid w:val="001E45AF"/>
    <w:pPr>
      <w:spacing w:after="160" w:line="259" w:lineRule="auto"/>
    </w:pPr>
    <w:rPr>
      <w:lang w:val="en-AU"/>
    </w:rPr>
    <w:tblPr/>
  </w:style>
  <w:style w:type="table" w:customStyle="1" w:styleId="CDMRange210">
    <w:name w:val="CDM Range 21"/>
    <w:basedOn w:val="TableNormal"/>
    <w:next w:val="TableNormal"/>
    <w:uiPriority w:val="99"/>
    <w:semiHidden/>
    <w:unhideWhenUsed/>
    <w:rsid w:val="001E45AF"/>
    <w:pPr>
      <w:spacing w:after="160" w:line="259" w:lineRule="auto"/>
    </w:pPr>
    <w:rPr>
      <w:rFonts w:ascii="Calibri" w:eastAsia="Calibri" w:hAnsi="Calibri" w:cs="Times New Roman"/>
      <w:lang w:val="en-AU"/>
    </w:rPr>
    <w:tblPr/>
  </w:style>
  <w:style w:type="table" w:customStyle="1" w:styleId="CDMRange12">
    <w:name w:val="CDM Range 12"/>
    <w:basedOn w:val="TableNormal"/>
    <w:next w:val="TableNormal"/>
    <w:uiPriority w:val="99"/>
    <w:semiHidden/>
    <w:unhideWhenUsed/>
    <w:rsid w:val="001E45AF"/>
    <w:pPr>
      <w:spacing w:after="160" w:line="259" w:lineRule="auto"/>
    </w:pPr>
    <w:rPr>
      <w:lang w:val="en-AU"/>
    </w:rPr>
    <w:tblPr/>
  </w:style>
  <w:style w:type="table" w:customStyle="1" w:styleId="CDMRange22">
    <w:name w:val="CDM Range 22"/>
    <w:basedOn w:val="TableNormal"/>
    <w:next w:val="TableNormal"/>
    <w:uiPriority w:val="99"/>
    <w:semiHidden/>
    <w:unhideWhenUsed/>
    <w:rsid w:val="001E45AF"/>
    <w:pPr>
      <w:spacing w:after="160" w:line="259" w:lineRule="auto"/>
    </w:pPr>
    <w:rPr>
      <w:lang w:val="en-AU"/>
    </w:rPr>
    <w:tblPr/>
  </w:style>
  <w:style w:type="table" w:customStyle="1" w:styleId="CDMRange13">
    <w:name w:val="CDM Range 13"/>
    <w:basedOn w:val="TableNormal"/>
    <w:next w:val="TableNormal"/>
    <w:uiPriority w:val="99"/>
    <w:semiHidden/>
    <w:unhideWhenUsed/>
    <w:rsid w:val="001E45AF"/>
    <w:pPr>
      <w:spacing w:after="160" w:line="259" w:lineRule="auto"/>
    </w:pPr>
    <w:rPr>
      <w:lang w:val="en-AU"/>
    </w:rPr>
    <w:tblPr/>
  </w:style>
  <w:style w:type="table" w:customStyle="1" w:styleId="CDMRange23">
    <w:name w:val="CDM Range 23"/>
    <w:basedOn w:val="TableNormal"/>
    <w:next w:val="TableNormal"/>
    <w:uiPriority w:val="99"/>
    <w:semiHidden/>
    <w:unhideWhenUsed/>
    <w:rsid w:val="001E45AF"/>
    <w:pPr>
      <w:spacing w:after="160" w:line="259" w:lineRule="auto"/>
    </w:pPr>
    <w:rPr>
      <w:lang w:val="en-AU"/>
    </w:rPr>
    <w:tblPr/>
  </w:style>
  <w:style w:type="table" w:customStyle="1" w:styleId="CDMRange14">
    <w:name w:val="CDM Range 14"/>
    <w:basedOn w:val="TableNormal"/>
    <w:next w:val="TableNormal"/>
    <w:uiPriority w:val="99"/>
    <w:semiHidden/>
    <w:unhideWhenUsed/>
    <w:rsid w:val="001E45AF"/>
    <w:pPr>
      <w:spacing w:after="160" w:line="259" w:lineRule="auto"/>
    </w:pPr>
    <w:rPr>
      <w:lang w:val="en-AU"/>
    </w:rPr>
    <w:tblPr/>
  </w:style>
  <w:style w:type="table" w:customStyle="1" w:styleId="CDMRange24">
    <w:name w:val="CDM Range 24"/>
    <w:basedOn w:val="TableNormal"/>
    <w:next w:val="TableNormal"/>
    <w:uiPriority w:val="99"/>
    <w:semiHidden/>
    <w:unhideWhenUsed/>
    <w:rsid w:val="001E45AF"/>
    <w:pPr>
      <w:spacing w:after="160" w:line="259" w:lineRule="auto"/>
    </w:pPr>
    <w:rPr>
      <w:lang w:val="en-AU"/>
    </w:rPr>
    <w:tblPr/>
  </w:style>
  <w:style w:type="numbering" w:customStyle="1" w:styleId="NoList1">
    <w:name w:val="No List1"/>
    <w:next w:val="NoList"/>
    <w:uiPriority w:val="99"/>
    <w:semiHidden/>
    <w:unhideWhenUsed/>
    <w:rsid w:val="001E45AF"/>
  </w:style>
  <w:style w:type="table" w:customStyle="1" w:styleId="CDMRange15">
    <w:name w:val="CDM Range 15"/>
    <w:basedOn w:val="TableNormal"/>
    <w:next w:val="TableNormal"/>
    <w:uiPriority w:val="99"/>
    <w:semiHidden/>
    <w:unhideWhenUsed/>
    <w:rsid w:val="001E45AF"/>
    <w:pPr>
      <w:spacing w:after="160" w:line="259" w:lineRule="auto"/>
    </w:pPr>
    <w:rPr>
      <w:rFonts w:ascii="Calibri" w:eastAsia="Calibri" w:hAnsi="Calibri" w:cs="Times New Roman"/>
      <w:lang w:val="en-AU"/>
    </w:rPr>
    <w:tblPr/>
  </w:style>
  <w:style w:type="table" w:customStyle="1" w:styleId="CDMRange25">
    <w:name w:val="CDM Range 25"/>
    <w:basedOn w:val="TableNormal"/>
    <w:next w:val="TableNormal"/>
    <w:uiPriority w:val="99"/>
    <w:semiHidden/>
    <w:unhideWhenUsed/>
    <w:rsid w:val="001E45AF"/>
    <w:pPr>
      <w:spacing w:after="160" w:line="259" w:lineRule="auto"/>
    </w:pPr>
    <w:rPr>
      <w:rFonts w:ascii="Calibri" w:eastAsia="Calibri" w:hAnsi="Calibri" w:cs="Times New Roman"/>
      <w:lang w:val="en-AU"/>
    </w:rPr>
    <w:tblPr/>
  </w:style>
  <w:style w:type="paragraph" w:customStyle="1" w:styleId="BSbullet12">
    <w:name w:val="BS_bullet 1_2"/>
    <w:basedOn w:val="Normal"/>
    <w:link w:val="BSbullet1Char2"/>
    <w:qFormat/>
    <w:rsid w:val="001E45AF"/>
    <w:pPr>
      <w:numPr>
        <w:numId w:val="53"/>
      </w:numPr>
      <w:spacing w:before="200" w:after="120" w:line="240" w:lineRule="auto"/>
      <w:jc w:val="both"/>
    </w:pPr>
    <w:rPr>
      <w:rFonts w:ascii="Calibri" w:eastAsia="SimSun" w:hAnsi="Calibri" w:cs="Times New Roman"/>
      <w:sz w:val="24"/>
      <w:szCs w:val="24"/>
      <w:lang w:val="en-AU" w:eastAsia="en-AU"/>
    </w:rPr>
  </w:style>
  <w:style w:type="character" w:customStyle="1" w:styleId="BSbullet1Char2">
    <w:name w:val="BS_bullet 1 Char_2"/>
    <w:basedOn w:val="DefaultParagraphFont"/>
    <w:link w:val="BSbullet12"/>
    <w:locked/>
    <w:rsid w:val="001E45AF"/>
    <w:rPr>
      <w:rFonts w:ascii="Calibri" w:eastAsia="SimSun" w:hAnsi="Calibri" w:cs="Times New Roman"/>
      <w:sz w:val="24"/>
      <w:szCs w:val="24"/>
      <w:lang w:val="en-AU" w:eastAsia="en-AU"/>
    </w:rPr>
  </w:style>
  <w:style w:type="paragraph" w:customStyle="1" w:styleId="BSbullet20">
    <w:name w:val="BS_bullet 2_0"/>
    <w:basedOn w:val="Normal"/>
    <w:link w:val="BSbullet2Char0"/>
    <w:qFormat/>
    <w:rsid w:val="001E45AF"/>
    <w:pPr>
      <w:numPr>
        <w:numId w:val="54"/>
      </w:numPr>
      <w:spacing w:before="200" w:after="120" w:line="240" w:lineRule="auto"/>
    </w:pPr>
    <w:rPr>
      <w:rFonts w:ascii="Calibri" w:eastAsia="Times New Roman" w:hAnsi="Calibri" w:cs="Times New Roman"/>
      <w:szCs w:val="24"/>
      <w:lang w:val="en-AU" w:eastAsia="en-AU"/>
    </w:rPr>
  </w:style>
  <w:style w:type="character" w:customStyle="1" w:styleId="BSbullet2Char0">
    <w:name w:val="BS_bullet 2 Char_0"/>
    <w:basedOn w:val="DefaultParagraphFont"/>
    <w:link w:val="BSbullet20"/>
    <w:locked/>
    <w:rsid w:val="001E45AF"/>
    <w:rPr>
      <w:rFonts w:ascii="Calibri" w:eastAsia="Times New Roman" w:hAnsi="Calibri" w:cs="Times New Roman"/>
      <w:szCs w:val="24"/>
      <w:lang w:val="en-AU" w:eastAsia="en-AU"/>
    </w:rPr>
  </w:style>
  <w:style w:type="paragraph" w:customStyle="1" w:styleId="Bullet1">
    <w:name w:val="Bullet 1"/>
    <w:basedOn w:val="BodyText2"/>
    <w:qFormat/>
    <w:rsid w:val="001E45AF"/>
    <w:pPr>
      <w:numPr>
        <w:numId w:val="56"/>
      </w:numPr>
      <w:spacing w:before="60" w:line="300" w:lineRule="exact"/>
      <w:ind w:left="284" w:hanging="284"/>
    </w:pPr>
    <w:rPr>
      <w:rFonts w:ascii="Calibri" w:eastAsia="Times New Roman" w:hAnsi="Calibri" w:cs="Times New Roman"/>
      <w:sz w:val="24"/>
      <w:szCs w:val="20"/>
      <w:lang w:val="en-AU"/>
    </w:rPr>
  </w:style>
  <w:style w:type="paragraph" w:customStyle="1" w:styleId="Footnotes">
    <w:name w:val="Footnotes"/>
    <w:basedOn w:val="BSnoteslist"/>
    <w:qFormat/>
    <w:rsid w:val="001E45AF"/>
    <w:rPr>
      <w:rFonts w:eastAsia="Times New Roman" w:cs="Times New Roman"/>
      <w:szCs w:val="18"/>
    </w:rPr>
  </w:style>
  <w:style w:type="paragraph" w:customStyle="1" w:styleId="TableCaption0">
    <w:name w:val="Table Caption"/>
    <w:basedOn w:val="Caption"/>
    <w:qFormat/>
    <w:rsid w:val="001E45AF"/>
    <w:pPr>
      <w:spacing w:after="120"/>
    </w:pPr>
    <w:rPr>
      <w:rFonts w:ascii="Arial" w:eastAsia="Times New Roman" w:hAnsi="Arial"/>
      <w:bCs/>
      <w:i/>
      <w:iCs w:val="0"/>
    </w:rPr>
  </w:style>
  <w:style w:type="paragraph" w:customStyle="1" w:styleId="Bullet2">
    <w:name w:val="Bullet 2"/>
    <w:basedOn w:val="ListParagraph"/>
    <w:qFormat/>
    <w:rsid w:val="001E45AF"/>
    <w:pPr>
      <w:numPr>
        <w:numId w:val="55"/>
      </w:numPr>
      <w:spacing w:before="60" w:after="120" w:line="280" w:lineRule="exact"/>
      <w:ind w:left="568" w:hanging="284"/>
    </w:pPr>
    <w:rPr>
      <w:rFonts w:eastAsia="Times New Roman"/>
      <w:sz w:val="24"/>
      <w:szCs w:val="24"/>
    </w:rPr>
  </w:style>
  <w:style w:type="paragraph" w:customStyle="1" w:styleId="Bbodytext">
    <w:name w:val="B_body_text"/>
    <w:basedOn w:val="Normal"/>
    <w:link w:val="BbodytextChar"/>
    <w:qFormat/>
    <w:rsid w:val="00DA5144"/>
    <w:pPr>
      <w:spacing w:before="120" w:after="120" w:line="240" w:lineRule="auto"/>
    </w:pPr>
    <w:rPr>
      <w:rFonts w:ascii="Calibri" w:eastAsia="Calibri" w:hAnsi="Calibri" w:cs="Times New Roman"/>
      <w:sz w:val="24"/>
      <w:lang w:val="en-AU"/>
    </w:rPr>
  </w:style>
  <w:style w:type="character" w:customStyle="1" w:styleId="BbodytextChar">
    <w:name w:val="B_body_text Char"/>
    <w:basedOn w:val="DefaultParagraphFont"/>
    <w:link w:val="Bbodytext"/>
    <w:rsid w:val="00DA5144"/>
    <w:rPr>
      <w:rFonts w:ascii="Calibri" w:eastAsia="Calibri" w:hAnsi="Calibri" w:cs="Times New Roman"/>
      <w:sz w:val="24"/>
      <w:lang w:val="en-AU"/>
    </w:rPr>
  </w:style>
  <w:style w:type="paragraph" w:customStyle="1" w:styleId="BBullet1">
    <w:name w:val="B_Bullet_1"/>
    <w:basedOn w:val="Bbodytext"/>
    <w:link w:val="BBullet1Char"/>
    <w:qFormat/>
    <w:rsid w:val="00DA5144"/>
    <w:pPr>
      <w:numPr>
        <w:numId w:val="58"/>
      </w:numPr>
      <w:tabs>
        <w:tab w:val="left" w:pos="426"/>
      </w:tabs>
      <w:spacing w:before="0"/>
    </w:pPr>
  </w:style>
  <w:style w:type="character" w:customStyle="1" w:styleId="BBullet1Char">
    <w:name w:val="B_Bullet_1 Char"/>
    <w:basedOn w:val="BbodytextChar"/>
    <w:link w:val="BBullet1"/>
    <w:rsid w:val="00DA5144"/>
    <w:rPr>
      <w:rFonts w:ascii="Calibri" w:eastAsia="Calibri" w:hAnsi="Calibri" w:cs="Times New Roman"/>
      <w:sz w:val="24"/>
      <w:lang w:val="en-AU"/>
    </w:rPr>
  </w:style>
  <w:style w:type="paragraph" w:customStyle="1" w:styleId="BBullet2">
    <w:name w:val="B_Bullet_2"/>
    <w:basedOn w:val="BBullet1"/>
    <w:link w:val="BBullet2Char"/>
    <w:qFormat/>
    <w:rsid w:val="00DA5144"/>
    <w:pPr>
      <w:numPr>
        <w:numId w:val="59"/>
      </w:numPr>
      <w:ind w:left="993" w:hanging="567"/>
    </w:pPr>
  </w:style>
  <w:style w:type="character" w:customStyle="1" w:styleId="BBullet2Char">
    <w:name w:val="B_Bullet_2 Char"/>
    <w:basedOn w:val="BBullet1Char"/>
    <w:link w:val="BBullet2"/>
    <w:rsid w:val="00DA5144"/>
    <w:rPr>
      <w:rFonts w:ascii="Calibri" w:eastAsia="Calibri" w:hAnsi="Calibri" w:cs="Times New Roman"/>
      <w:sz w:val="24"/>
      <w:lang w:val="en-AU"/>
    </w:rPr>
  </w:style>
  <w:style w:type="paragraph" w:customStyle="1" w:styleId="2026-27body">
    <w:name w:val="2026-27 body"/>
    <w:basedOn w:val="BodyText"/>
    <w:link w:val="2026-27bodyChar"/>
    <w:qFormat/>
    <w:rsid w:val="00D9723E"/>
    <w:pPr>
      <w:spacing w:before="40" w:after="180"/>
    </w:pPr>
  </w:style>
  <w:style w:type="character" w:customStyle="1" w:styleId="2026-27bodyChar">
    <w:name w:val="2026-27 body Char"/>
    <w:basedOn w:val="BodyTextChar"/>
    <w:link w:val="2026-27body"/>
    <w:rsid w:val="00D9723E"/>
    <w:rPr>
      <w:rFonts w:ascii="Calibri" w:eastAsia="SimSun" w:hAnsi="Calibri" w:cs="Times New Roman"/>
      <w:sz w:val="24"/>
      <w:szCs w:val="20"/>
      <w:lang w:val="en-AU"/>
    </w:rPr>
  </w:style>
  <w:style w:type="paragraph" w:customStyle="1" w:styleId="26-27heading5">
    <w:name w:val="26-27 heading 5"/>
    <w:basedOn w:val="26-27heading3"/>
    <w:link w:val="26-27heading5Char"/>
    <w:qFormat/>
    <w:rsid w:val="00E7224A"/>
    <w:pPr>
      <w:spacing w:before="120" w:after="120"/>
    </w:pPr>
    <w:rPr>
      <w:sz w:val="24"/>
    </w:rPr>
  </w:style>
  <w:style w:type="character" w:customStyle="1" w:styleId="26-27heading5Char">
    <w:name w:val="26-27 heading 5 Char"/>
    <w:basedOn w:val="26-27heading3Char"/>
    <w:link w:val="26-27heading5"/>
    <w:rsid w:val="00E7224A"/>
    <w:rPr>
      <w:rFonts w:ascii="Calibri" w:eastAsia="SimSun" w:hAnsi="Calibri" w:cs="Times New Roman"/>
      <w:b/>
      <w:sz w:val="24"/>
      <w:szCs w:val="24"/>
      <w:lang w:val="en-AU"/>
    </w:rPr>
  </w:style>
  <w:style w:type="paragraph" w:customStyle="1" w:styleId="26-27body">
    <w:name w:val="26-27 body"/>
    <w:basedOn w:val="BodyText2"/>
    <w:link w:val="26-27bodyChar"/>
    <w:qFormat/>
    <w:rsid w:val="001515E9"/>
    <w:pPr>
      <w:spacing w:before="40" w:after="180" w:line="240" w:lineRule="auto"/>
      <w:jc w:val="both"/>
    </w:pPr>
  </w:style>
  <w:style w:type="character" w:customStyle="1" w:styleId="26-27bodyChar">
    <w:name w:val="26-27 body Char"/>
    <w:basedOn w:val="BodyText2Char"/>
    <w:link w:val="26-27body"/>
    <w:rsid w:val="001515E9"/>
  </w:style>
  <w:style w:type="paragraph" w:styleId="TOC1">
    <w:name w:val="toc 1"/>
    <w:basedOn w:val="Normal"/>
    <w:next w:val="Normal"/>
    <w:autoRedefine/>
    <w:uiPriority w:val="39"/>
    <w:unhideWhenUsed/>
    <w:rsid w:val="001411A1"/>
    <w:pPr>
      <w:tabs>
        <w:tab w:val="right" w:leader="dot" w:pos="9016"/>
      </w:tabs>
      <w:spacing w:after="100"/>
      <w:ind w:left="284" w:hanging="284"/>
    </w:pPr>
    <w:rPr>
      <w:b/>
      <w:bCs/>
      <w:noProof/>
    </w:rPr>
  </w:style>
  <w:style w:type="paragraph" w:styleId="TOC2">
    <w:name w:val="toc 2"/>
    <w:basedOn w:val="Normal"/>
    <w:next w:val="Normal"/>
    <w:autoRedefine/>
    <w:uiPriority w:val="39"/>
    <w:unhideWhenUsed/>
    <w:rsid w:val="001933E8"/>
    <w:pPr>
      <w:spacing w:after="100"/>
      <w:ind w:left="220"/>
    </w:pPr>
  </w:style>
  <w:style w:type="paragraph" w:styleId="TOC3">
    <w:name w:val="toc 3"/>
    <w:basedOn w:val="Normal"/>
    <w:next w:val="Normal"/>
    <w:autoRedefine/>
    <w:uiPriority w:val="39"/>
    <w:unhideWhenUsed/>
    <w:rsid w:val="001933E8"/>
    <w:pPr>
      <w:spacing w:after="100"/>
      <w:ind w:left="440"/>
    </w:pPr>
  </w:style>
  <w:style w:type="paragraph" w:styleId="TOC4">
    <w:name w:val="toc 4"/>
    <w:basedOn w:val="Normal"/>
    <w:next w:val="Normal"/>
    <w:autoRedefine/>
    <w:uiPriority w:val="39"/>
    <w:unhideWhenUsed/>
    <w:rsid w:val="001933E8"/>
    <w:pPr>
      <w:spacing w:after="100" w:line="278" w:lineRule="auto"/>
      <w:ind w:left="720"/>
    </w:pPr>
    <w:rPr>
      <w:rFonts w:eastAsiaTheme="minorEastAsia"/>
      <w:kern w:val="2"/>
      <w:sz w:val="24"/>
      <w:szCs w:val="24"/>
      <w:lang w:val="en-AU" w:eastAsia="en-AU"/>
      <w14:ligatures w14:val="standardContextual"/>
    </w:rPr>
  </w:style>
  <w:style w:type="paragraph" w:styleId="TOC5">
    <w:name w:val="toc 5"/>
    <w:basedOn w:val="Normal"/>
    <w:next w:val="Normal"/>
    <w:autoRedefine/>
    <w:uiPriority w:val="39"/>
    <w:unhideWhenUsed/>
    <w:rsid w:val="001933E8"/>
    <w:pPr>
      <w:spacing w:after="100" w:line="278" w:lineRule="auto"/>
      <w:ind w:left="960"/>
    </w:pPr>
    <w:rPr>
      <w:rFonts w:eastAsiaTheme="minorEastAsia"/>
      <w:kern w:val="2"/>
      <w:sz w:val="24"/>
      <w:szCs w:val="24"/>
      <w:lang w:val="en-AU" w:eastAsia="en-AU"/>
      <w14:ligatures w14:val="standardContextual"/>
    </w:rPr>
  </w:style>
  <w:style w:type="paragraph" w:styleId="TOC6">
    <w:name w:val="toc 6"/>
    <w:basedOn w:val="Normal"/>
    <w:next w:val="Normal"/>
    <w:autoRedefine/>
    <w:uiPriority w:val="39"/>
    <w:unhideWhenUsed/>
    <w:rsid w:val="001933E8"/>
    <w:pPr>
      <w:spacing w:after="100" w:line="278" w:lineRule="auto"/>
      <w:ind w:left="1200"/>
    </w:pPr>
    <w:rPr>
      <w:rFonts w:eastAsiaTheme="minorEastAsia"/>
      <w:kern w:val="2"/>
      <w:sz w:val="24"/>
      <w:szCs w:val="24"/>
      <w:lang w:val="en-AU" w:eastAsia="en-AU"/>
      <w14:ligatures w14:val="standardContextual"/>
    </w:rPr>
  </w:style>
  <w:style w:type="paragraph" w:styleId="TOC7">
    <w:name w:val="toc 7"/>
    <w:basedOn w:val="Normal"/>
    <w:next w:val="Normal"/>
    <w:autoRedefine/>
    <w:uiPriority w:val="39"/>
    <w:unhideWhenUsed/>
    <w:rsid w:val="001933E8"/>
    <w:pPr>
      <w:spacing w:after="100" w:line="278" w:lineRule="auto"/>
      <w:ind w:left="1440"/>
    </w:pPr>
    <w:rPr>
      <w:rFonts w:eastAsiaTheme="minorEastAsia"/>
      <w:kern w:val="2"/>
      <w:sz w:val="24"/>
      <w:szCs w:val="24"/>
      <w:lang w:val="en-AU" w:eastAsia="en-AU"/>
      <w14:ligatures w14:val="standardContextual"/>
    </w:rPr>
  </w:style>
  <w:style w:type="paragraph" w:styleId="TOC8">
    <w:name w:val="toc 8"/>
    <w:basedOn w:val="Normal"/>
    <w:next w:val="Normal"/>
    <w:autoRedefine/>
    <w:uiPriority w:val="39"/>
    <w:unhideWhenUsed/>
    <w:rsid w:val="001933E8"/>
    <w:pPr>
      <w:spacing w:after="100" w:line="278" w:lineRule="auto"/>
      <w:ind w:left="1680"/>
    </w:pPr>
    <w:rPr>
      <w:rFonts w:eastAsiaTheme="minorEastAsia"/>
      <w:kern w:val="2"/>
      <w:sz w:val="24"/>
      <w:szCs w:val="24"/>
      <w:lang w:val="en-AU" w:eastAsia="en-AU"/>
      <w14:ligatures w14:val="standardContextual"/>
    </w:rPr>
  </w:style>
  <w:style w:type="paragraph" w:styleId="TOC9">
    <w:name w:val="toc 9"/>
    <w:basedOn w:val="Normal"/>
    <w:next w:val="Normal"/>
    <w:autoRedefine/>
    <w:uiPriority w:val="39"/>
    <w:unhideWhenUsed/>
    <w:rsid w:val="001933E8"/>
    <w:pPr>
      <w:spacing w:after="100" w:line="278" w:lineRule="auto"/>
      <w:ind w:left="1920"/>
    </w:pPr>
    <w:rPr>
      <w:rFonts w:eastAsiaTheme="minorEastAsia"/>
      <w:kern w:val="2"/>
      <w:sz w:val="24"/>
      <w:szCs w:val="24"/>
      <w:lang w:val="en-AU" w:eastAsia="en-AU"/>
      <w14:ligatures w14:val="standardContextual"/>
    </w:rPr>
  </w:style>
  <w:style w:type="character" w:styleId="Hyperlink">
    <w:name w:val="Hyperlink"/>
    <w:basedOn w:val="DefaultParagraphFont"/>
    <w:uiPriority w:val="99"/>
    <w:unhideWhenUsed/>
    <w:rsid w:val="001933E8"/>
    <w:rPr>
      <w:color w:val="0000FF" w:themeColor="hyperlink"/>
      <w:u w:val="single"/>
    </w:rPr>
  </w:style>
  <w:style w:type="character" w:styleId="UnresolvedMention">
    <w:name w:val="Unresolved Mention"/>
    <w:basedOn w:val="DefaultParagraphFont"/>
    <w:uiPriority w:val="99"/>
    <w:semiHidden/>
    <w:unhideWhenUsed/>
    <w:rsid w:val="001933E8"/>
    <w:rPr>
      <w:color w:val="605E5C"/>
      <w:shd w:val="clear" w:color="auto" w:fill="E1DFDD"/>
    </w:rPr>
  </w:style>
  <w:style w:type="character" w:customStyle="1" w:styleId="apple-converted-space">
    <w:name w:val="apple-converted-space"/>
    <w:basedOn w:val="DefaultParagraphFont"/>
    <w:rsid w:val="000E7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www.accesshub.gov.au/about-the-nrs" TargetMode="External"/><Relationship Id="rId39" Type="http://schemas.openxmlformats.org/officeDocument/2006/relationships/header" Target="header5.xml"/><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footer" Target="footer5.xml"/><Relationship Id="rId47" Type="http://schemas.openxmlformats.org/officeDocument/2006/relationships/header" Target="header7.xml"/><Relationship Id="rId50" Type="http://schemas.openxmlformats.org/officeDocument/2006/relationships/footer" Target="footer7.xml"/><Relationship Id="rId55" Type="http://schemas.openxmlformats.org/officeDocument/2006/relationships/header" Target="header10.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accesshub.gov.au/" TargetMode="External"/><Relationship Id="rId11" Type="http://schemas.openxmlformats.org/officeDocument/2006/relationships/endnotes" Target="endnotes.xml"/><Relationship Id="rId24" Type="http://schemas.openxmlformats.org/officeDocument/2006/relationships/hyperlink" Target="http://www.tisnational.gov.au/" TargetMode="External"/><Relationship Id="rId32" Type="http://schemas.openxmlformats.org/officeDocument/2006/relationships/hyperlink" Target="tel:132281" TargetMode="Externa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chart" Target="charts/chart2.xml"/><Relationship Id="rId53" Type="http://schemas.openxmlformats.org/officeDocument/2006/relationships/image" Target="media/image8.jpg"/><Relationship Id="rId58" Type="http://schemas.openxmlformats.org/officeDocument/2006/relationships/header" Target="header12.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mailto:cmteddcorporate@act.gov.au" TargetMode="Externa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tel:133677" TargetMode="External"/><Relationship Id="rId30" Type="http://schemas.openxmlformats.org/officeDocument/2006/relationships/hyperlink" Target="tel:1300555727" TargetMode="External"/><Relationship Id="rId35" Type="http://schemas.openxmlformats.org/officeDocument/2006/relationships/hyperlink" Target="https://creativecommons.org/licenses/by/4.0/" TargetMode="External"/><Relationship Id="rId43" Type="http://schemas.openxmlformats.org/officeDocument/2006/relationships/image" Target="media/image7.jpeg"/><Relationship Id="rId48" Type="http://schemas.openxmlformats.org/officeDocument/2006/relationships/header" Target="header8.xml"/><Relationship Id="rId56" Type="http://schemas.openxmlformats.org/officeDocument/2006/relationships/header" Target="header11.xml"/><Relationship Id="rId8" Type="http://schemas.openxmlformats.org/officeDocument/2006/relationships/settings" Target="setting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jpg"/><Relationship Id="rId25" Type="http://schemas.openxmlformats.org/officeDocument/2006/relationships/hyperlink" Target="tel:131450" TargetMode="External"/><Relationship Id="rId33" Type="http://schemas.openxmlformats.org/officeDocument/2006/relationships/hyperlink" Target="https://www.accesshub.gov.au/" TargetMode="External"/><Relationship Id="rId38" Type="http://schemas.openxmlformats.org/officeDocument/2006/relationships/header" Target="header4.xml"/><Relationship Id="rId46" Type="http://schemas.openxmlformats.org/officeDocument/2006/relationships/chart" Target="charts/chart3.xml"/><Relationship Id="rId59" Type="http://schemas.openxmlformats.org/officeDocument/2006/relationships/footer" Target="footer11.xml"/><Relationship Id="rId20" Type="http://schemas.openxmlformats.org/officeDocument/2006/relationships/hyperlink" Target="https://www.treasury.act.gov.au/budget" TargetMode="External"/><Relationship Id="rId41" Type="http://schemas.openxmlformats.org/officeDocument/2006/relationships/header" Target="header6.xm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yperlink" Target="tel:132281" TargetMode="External"/><Relationship Id="rId36" Type="http://schemas.openxmlformats.org/officeDocument/2006/relationships/hyperlink" Target="https://www.treasury.act.gov.au/budget/budget-2026-27" TargetMode="External"/><Relationship Id="rId49" Type="http://schemas.openxmlformats.org/officeDocument/2006/relationships/footer" Target="footer6.xml"/><Relationship Id="rId57" Type="http://schemas.openxmlformats.org/officeDocument/2006/relationships/footer" Target="footer10.xml"/><Relationship Id="rId10" Type="http://schemas.openxmlformats.org/officeDocument/2006/relationships/footnotes" Target="footnotes.xml"/><Relationship Id="rId31" Type="http://schemas.openxmlformats.org/officeDocument/2006/relationships/hyperlink" Target="tel:132281" TargetMode="External"/><Relationship Id="rId44" Type="http://schemas.openxmlformats.org/officeDocument/2006/relationships/chart" Target="charts/chart1.xml"/><Relationship Id="rId52" Type="http://schemas.openxmlformats.org/officeDocument/2006/relationships/footer" Target="footer8.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https://legalaidact.sharepoint.com/corpserv/Finance/New%20File%20Structure/Budgets/2026-27/Budget%20papers/wip%20-%202026-27%20Strategic%20Indicator%20statisti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legalaidact.sharepoint.com/corpserv/Finance/New%20File%20Structure/Budgets/2026-27/Budget%20papers/wip%20-%202026-27%20Strategic%20Indicator%20statistic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egalaidact.sharepoint.com/corpserv/Finance/New%20File%20Structure/Budgets/2026-27/Budget%20papers/wip%20-%202026-27%20Strategic%20Indicator%20statistic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Strategic Objective 1</a:t>
            </a:r>
          </a:p>
          <a:p>
            <a:pPr>
              <a:defRPr/>
            </a:pPr>
            <a:r>
              <a:rPr lang="en-AU" i="1"/>
              <a:t>Provide services to promote the earlier resolution of legal problems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816957218869043"/>
          <c:y val="0.36689832689832691"/>
          <c:w val="0.73961906512658682"/>
          <c:h val="0.2813713150721025"/>
        </c:manualLayout>
      </c:layout>
      <c:barChart>
        <c:barDir val="bar"/>
        <c:grouping val="stacked"/>
        <c:varyColors val="0"/>
        <c:ser>
          <c:idx val="0"/>
          <c:order val="0"/>
          <c:tx>
            <c:strRef>
              <c:f>'tables and graphs'!$A$50</c:f>
              <c:strCache>
                <c:ptCount val="1"/>
                <c:pt idx="0">
                  <c:v>Information</c:v>
                </c:pt>
              </c:strCache>
            </c:strRef>
          </c:tx>
          <c:spPr>
            <a:pattFill prst="dkUpDiag">
              <a:fgClr>
                <a:srgbClr val="0070C0"/>
              </a:fgClr>
              <a:bgClr>
                <a:schemeClr val="bg1"/>
              </a:bgClr>
            </a:pattFill>
            <a:ln>
              <a:noFill/>
            </a:ln>
            <a:effectLst/>
          </c:spPr>
          <c:invertIfNegative val="0"/>
          <c:cat>
            <c:strRef>
              <c:f>('tables and graphs'!$Y$49,'tables and graphs'!$AA$49,'tables and graphs'!$AB$49)</c:f>
              <c:strCache>
                <c:ptCount val="3"/>
                <c:pt idx="0">
                  <c:v>2024-25 Actual</c:v>
                </c:pt>
                <c:pt idx="1">
                  <c:v>2025-26 Est Out</c:v>
                </c:pt>
                <c:pt idx="2">
                  <c:v>2026-27 Target</c:v>
                </c:pt>
              </c:strCache>
            </c:strRef>
          </c:cat>
          <c:val>
            <c:numRef>
              <c:f>('tables and graphs'!$Y$50,'tables and graphs'!$AA$50,'tables and graphs'!$AB$50)</c:f>
              <c:numCache>
                <c:formatCode>_-* #,##0_-;\-* #,##0_-;_-* "-"??_-;_-@_-</c:formatCode>
                <c:ptCount val="3"/>
                <c:pt idx="0">
                  <c:v>5013</c:v>
                </c:pt>
                <c:pt idx="1">
                  <c:v>343.72054794520545</c:v>
                </c:pt>
                <c:pt idx="2">
                  <c:v>3500</c:v>
                </c:pt>
              </c:numCache>
            </c:numRef>
          </c:val>
          <c:extLst>
            <c:ext xmlns:c16="http://schemas.microsoft.com/office/drawing/2014/chart" uri="{C3380CC4-5D6E-409C-BE32-E72D297353CC}">
              <c16:uniqueId val="{00000000-C405-4872-8512-3E45DE6E6A17}"/>
            </c:ext>
          </c:extLst>
        </c:ser>
        <c:ser>
          <c:idx val="1"/>
          <c:order val="1"/>
          <c:tx>
            <c:strRef>
              <c:f>'tables and graphs'!$A$51</c:f>
              <c:strCache>
                <c:ptCount val="1"/>
                <c:pt idx="0">
                  <c:v>Website hits</c:v>
                </c:pt>
              </c:strCache>
            </c:strRef>
          </c:tx>
          <c:spPr>
            <a:pattFill prst="narHorz">
              <a:fgClr>
                <a:srgbClr val="FF0000"/>
              </a:fgClr>
              <a:bgClr>
                <a:schemeClr val="bg1"/>
              </a:bgClr>
            </a:pattFill>
            <a:ln>
              <a:noFill/>
            </a:ln>
            <a:effectLst/>
          </c:spPr>
          <c:invertIfNegative val="0"/>
          <c:cat>
            <c:strRef>
              <c:f>('tables and graphs'!$Y$49,'tables and graphs'!$AA$49,'tables and graphs'!$AB$49)</c:f>
              <c:strCache>
                <c:ptCount val="3"/>
                <c:pt idx="0">
                  <c:v>2024-25 Actual</c:v>
                </c:pt>
                <c:pt idx="1">
                  <c:v>2025-26 Est Out</c:v>
                </c:pt>
                <c:pt idx="2">
                  <c:v>2026-27 Target</c:v>
                </c:pt>
              </c:strCache>
            </c:strRef>
          </c:cat>
          <c:val>
            <c:numRef>
              <c:f>('tables and graphs'!$Y$51,'tables and graphs'!$AA$51,'tables and graphs'!$AB$51)</c:f>
              <c:numCache>
                <c:formatCode>_-* #,##0_-;\-* #,##0_-;_-* "-"??_-;_-@_-</c:formatCode>
                <c:ptCount val="3"/>
                <c:pt idx="0">
                  <c:v>216065</c:v>
                </c:pt>
                <c:pt idx="1">
                  <c:v>178429.02739726027</c:v>
                </c:pt>
                <c:pt idx="2">
                  <c:v>197300</c:v>
                </c:pt>
              </c:numCache>
            </c:numRef>
          </c:val>
          <c:extLst>
            <c:ext xmlns:c16="http://schemas.microsoft.com/office/drawing/2014/chart" uri="{C3380CC4-5D6E-409C-BE32-E72D297353CC}">
              <c16:uniqueId val="{00000001-C405-4872-8512-3E45DE6E6A17}"/>
            </c:ext>
          </c:extLst>
        </c:ser>
        <c:ser>
          <c:idx val="2"/>
          <c:order val="2"/>
          <c:tx>
            <c:strRef>
              <c:f>'tables and graphs'!$A$52</c:f>
              <c:strCache>
                <c:ptCount val="1"/>
                <c:pt idx="0">
                  <c:v>Helpline calls</c:v>
                </c:pt>
              </c:strCache>
            </c:strRef>
          </c:tx>
          <c:spPr>
            <a:pattFill prst="pct20">
              <a:fgClr>
                <a:srgbClr val="0070C0"/>
              </a:fgClr>
              <a:bgClr>
                <a:schemeClr val="bg1"/>
              </a:bgClr>
            </a:pattFill>
            <a:ln>
              <a:noFill/>
            </a:ln>
            <a:effectLst/>
          </c:spPr>
          <c:invertIfNegative val="0"/>
          <c:cat>
            <c:strRef>
              <c:f>('tables and graphs'!$Y$49,'tables and graphs'!$AA$49,'tables and graphs'!$AB$49)</c:f>
              <c:strCache>
                <c:ptCount val="3"/>
                <c:pt idx="0">
                  <c:v>2024-25 Actual</c:v>
                </c:pt>
                <c:pt idx="1">
                  <c:v>2025-26 Est Out</c:v>
                </c:pt>
                <c:pt idx="2">
                  <c:v>2026-27 Target</c:v>
                </c:pt>
              </c:strCache>
            </c:strRef>
          </c:cat>
          <c:val>
            <c:numRef>
              <c:f>('tables and graphs'!$Y$52,'tables and graphs'!$AA$52,'tables and graphs'!$AB$52)</c:f>
              <c:numCache>
                <c:formatCode>_-* #,##0_-;\-* #,##0_-;_-* "-"??_-;_-@_-</c:formatCode>
                <c:ptCount val="3"/>
                <c:pt idx="0">
                  <c:v>22852</c:v>
                </c:pt>
                <c:pt idx="1">
                  <c:v>22232.260273972603</c:v>
                </c:pt>
                <c:pt idx="2">
                  <c:v>22800</c:v>
                </c:pt>
              </c:numCache>
            </c:numRef>
          </c:val>
          <c:extLst>
            <c:ext xmlns:c16="http://schemas.microsoft.com/office/drawing/2014/chart" uri="{C3380CC4-5D6E-409C-BE32-E72D297353CC}">
              <c16:uniqueId val="{00000002-C405-4872-8512-3E45DE6E6A17}"/>
            </c:ext>
          </c:extLst>
        </c:ser>
        <c:ser>
          <c:idx val="3"/>
          <c:order val="3"/>
          <c:tx>
            <c:strRef>
              <c:f>'tables and graphs'!$A$53</c:f>
              <c:strCache>
                <c:ptCount val="1"/>
                <c:pt idx="0">
                  <c:v>Community Legal Education</c:v>
                </c:pt>
              </c:strCache>
            </c:strRef>
          </c:tx>
          <c:spPr>
            <a:solidFill>
              <a:srgbClr val="7030A0"/>
            </a:solidFill>
            <a:ln>
              <a:noFill/>
            </a:ln>
            <a:effectLst/>
          </c:spPr>
          <c:invertIfNegative val="0"/>
          <c:cat>
            <c:strRef>
              <c:f>('tables and graphs'!$Y$49,'tables and graphs'!$AA$49,'tables and graphs'!$AB$49)</c:f>
              <c:strCache>
                <c:ptCount val="3"/>
                <c:pt idx="0">
                  <c:v>2024-25 Actual</c:v>
                </c:pt>
                <c:pt idx="1">
                  <c:v>2025-26 Est Out</c:v>
                </c:pt>
                <c:pt idx="2">
                  <c:v>2026-27 Target</c:v>
                </c:pt>
              </c:strCache>
            </c:strRef>
          </c:cat>
          <c:val>
            <c:numRef>
              <c:f>('tables and graphs'!$Y$53,'tables and graphs'!$AA$53,'tables and graphs'!$AB$53)</c:f>
              <c:numCache>
                <c:formatCode>_-* #,##0_-;\-* #,##0_-;_-* "-"??_-;_-@_-</c:formatCode>
                <c:ptCount val="3"/>
                <c:pt idx="0">
                  <c:v>371</c:v>
                </c:pt>
                <c:pt idx="1">
                  <c:v>350.40821917808216</c:v>
                </c:pt>
                <c:pt idx="2">
                  <c:v>360</c:v>
                </c:pt>
              </c:numCache>
            </c:numRef>
          </c:val>
          <c:extLst>
            <c:ext xmlns:c16="http://schemas.microsoft.com/office/drawing/2014/chart" uri="{C3380CC4-5D6E-409C-BE32-E72D297353CC}">
              <c16:uniqueId val="{00000003-C405-4872-8512-3E45DE6E6A17}"/>
            </c:ext>
          </c:extLst>
        </c:ser>
        <c:ser>
          <c:idx val="4"/>
          <c:order val="4"/>
          <c:tx>
            <c:strRef>
              <c:f>'tables and graphs'!$A$54</c:f>
              <c:strCache>
                <c:ptCount val="1"/>
                <c:pt idx="0">
                  <c:v>Facilitated Resolution process</c:v>
                </c:pt>
              </c:strCache>
            </c:strRef>
          </c:tx>
          <c:spPr>
            <a:pattFill prst="dkVert">
              <a:fgClr>
                <a:srgbClr val="0070C0"/>
              </a:fgClr>
              <a:bgClr>
                <a:schemeClr val="bg1"/>
              </a:bgClr>
            </a:pattFill>
            <a:ln>
              <a:noFill/>
            </a:ln>
            <a:effectLst/>
          </c:spPr>
          <c:invertIfNegative val="0"/>
          <c:cat>
            <c:strRef>
              <c:f>('tables and graphs'!$Y$49,'tables and graphs'!$AA$49,'tables and graphs'!$AB$49)</c:f>
              <c:strCache>
                <c:ptCount val="3"/>
                <c:pt idx="0">
                  <c:v>2024-25 Actual</c:v>
                </c:pt>
                <c:pt idx="1">
                  <c:v>2025-26 Est Out</c:v>
                </c:pt>
                <c:pt idx="2">
                  <c:v>2026-27 Target</c:v>
                </c:pt>
              </c:strCache>
            </c:strRef>
          </c:cat>
          <c:val>
            <c:numRef>
              <c:f>('tables and graphs'!$Y$54,'tables and graphs'!$AA$54,'tables and graphs'!$AB$54)</c:f>
              <c:numCache>
                <c:formatCode>_-* #,##0_-;\-* #,##0_-;_-* "-"??_-;_-@_-</c:formatCode>
                <c:ptCount val="3"/>
                <c:pt idx="0">
                  <c:v>381</c:v>
                </c:pt>
                <c:pt idx="1">
                  <c:v>368</c:v>
                </c:pt>
                <c:pt idx="2">
                  <c:v>380</c:v>
                </c:pt>
              </c:numCache>
            </c:numRef>
          </c:val>
          <c:extLst>
            <c:ext xmlns:c16="http://schemas.microsoft.com/office/drawing/2014/chart" uri="{C3380CC4-5D6E-409C-BE32-E72D297353CC}">
              <c16:uniqueId val="{00000004-C405-4872-8512-3E45DE6E6A17}"/>
            </c:ext>
          </c:extLst>
        </c:ser>
        <c:dLbls>
          <c:showLegendKey val="0"/>
          <c:showVal val="0"/>
          <c:showCatName val="0"/>
          <c:showSerName val="0"/>
          <c:showPercent val="0"/>
          <c:showBubbleSize val="0"/>
        </c:dLbls>
        <c:gapWidth val="150"/>
        <c:overlap val="100"/>
        <c:axId val="642978416"/>
        <c:axId val="433529568"/>
      </c:barChart>
      <c:catAx>
        <c:axId val="642978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529568"/>
        <c:crosses val="autoZero"/>
        <c:auto val="1"/>
        <c:lblAlgn val="ctr"/>
        <c:lblOffset val="100"/>
        <c:noMultiLvlLbl val="0"/>
      </c:catAx>
      <c:valAx>
        <c:axId val="433529568"/>
        <c:scaling>
          <c:orientation val="minMax"/>
          <c:max val="300000"/>
        </c:scaling>
        <c:delete val="0"/>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978416"/>
        <c:crosses val="autoZero"/>
        <c:crossBetween val="between"/>
      </c:valAx>
      <c:spPr>
        <a:noFill/>
        <a:ln>
          <a:noFill/>
        </a:ln>
        <a:effectLst/>
      </c:spPr>
    </c:plotArea>
    <c:legend>
      <c:legendPos val="b"/>
      <c:layout>
        <c:manualLayout>
          <c:xMode val="edge"/>
          <c:yMode val="edge"/>
          <c:x val="3.6466097987751529E-2"/>
          <c:y val="0.76606974128233984"/>
          <c:w val="0.92151224846894142"/>
          <c:h val="0.205358830146231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Strategic Objective 2</a:t>
            </a:r>
          </a:p>
          <a:p>
            <a:pPr>
              <a:defRPr/>
            </a:pPr>
            <a:r>
              <a:rPr lang="en-AU" i="1"/>
              <a:t>Provide legal information and referral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816957218869043"/>
          <c:y val="0.27678160919540229"/>
          <c:w val="0.73961906512658682"/>
          <c:h val="0.27648273850826122"/>
        </c:manualLayout>
      </c:layout>
      <c:barChart>
        <c:barDir val="bar"/>
        <c:grouping val="stacked"/>
        <c:varyColors val="0"/>
        <c:ser>
          <c:idx val="0"/>
          <c:order val="0"/>
          <c:tx>
            <c:strRef>
              <c:f>'tables and graphs'!$A$67</c:f>
              <c:strCache>
                <c:ptCount val="1"/>
                <c:pt idx="0">
                  <c:v>Information</c:v>
                </c:pt>
              </c:strCache>
            </c:strRef>
          </c:tx>
          <c:spPr>
            <a:pattFill prst="dkUpDiag">
              <a:fgClr>
                <a:schemeClr val="accent5"/>
              </a:fgClr>
              <a:bgClr>
                <a:schemeClr val="bg1"/>
              </a:bgClr>
            </a:pattFill>
            <a:ln>
              <a:noFill/>
            </a:ln>
            <a:effectLst/>
          </c:spPr>
          <c:invertIfNegative val="0"/>
          <c:cat>
            <c:strRef>
              <c:f>('tables and graphs'!$Y$66,'tables and graphs'!$AA$66,'tables and graphs'!$AB$66)</c:f>
              <c:strCache>
                <c:ptCount val="3"/>
                <c:pt idx="0">
                  <c:v>2024-25 Actual</c:v>
                </c:pt>
                <c:pt idx="1">
                  <c:v>2025-26 Est Out</c:v>
                </c:pt>
                <c:pt idx="2">
                  <c:v>2026-27 Target</c:v>
                </c:pt>
              </c:strCache>
            </c:strRef>
          </c:cat>
          <c:val>
            <c:numRef>
              <c:f>('tables and graphs'!$Y$67,'tables and graphs'!$AA$67,'tables and graphs'!$AB$67)</c:f>
              <c:numCache>
                <c:formatCode>_-* #,##0_-;\-* #,##0_-;_-* "-"??_-;_-@_-</c:formatCode>
                <c:ptCount val="3"/>
                <c:pt idx="0">
                  <c:v>5013</c:v>
                </c:pt>
                <c:pt idx="1">
                  <c:v>343.72054794520545</c:v>
                </c:pt>
                <c:pt idx="2">
                  <c:v>3500</c:v>
                </c:pt>
              </c:numCache>
            </c:numRef>
          </c:val>
          <c:extLst>
            <c:ext xmlns:c16="http://schemas.microsoft.com/office/drawing/2014/chart" uri="{C3380CC4-5D6E-409C-BE32-E72D297353CC}">
              <c16:uniqueId val="{00000000-6E2A-486B-A22C-C7B3D87AFD3A}"/>
            </c:ext>
          </c:extLst>
        </c:ser>
        <c:ser>
          <c:idx val="1"/>
          <c:order val="1"/>
          <c:tx>
            <c:strRef>
              <c:f>'tables and graphs'!$A$68</c:f>
              <c:strCache>
                <c:ptCount val="1"/>
                <c:pt idx="0">
                  <c:v>Referral </c:v>
                </c:pt>
              </c:strCache>
            </c:strRef>
          </c:tx>
          <c:spPr>
            <a:pattFill prst="diagBrick">
              <a:fgClr>
                <a:schemeClr val="accent5"/>
              </a:fgClr>
              <a:bgClr>
                <a:schemeClr val="bg1"/>
              </a:bgClr>
            </a:pattFill>
            <a:ln>
              <a:noFill/>
            </a:ln>
            <a:effectLst/>
          </c:spPr>
          <c:invertIfNegative val="0"/>
          <c:cat>
            <c:strRef>
              <c:f>('tables and graphs'!$Y$66,'tables and graphs'!$AA$66,'tables and graphs'!$AB$66)</c:f>
              <c:strCache>
                <c:ptCount val="3"/>
                <c:pt idx="0">
                  <c:v>2024-25 Actual</c:v>
                </c:pt>
                <c:pt idx="1">
                  <c:v>2025-26 Est Out</c:v>
                </c:pt>
                <c:pt idx="2">
                  <c:v>2026-27 Target</c:v>
                </c:pt>
              </c:strCache>
            </c:strRef>
          </c:cat>
          <c:val>
            <c:numRef>
              <c:f>('tables and graphs'!$Y$68,'tables and graphs'!$AA$68,'tables and graphs'!$AB$68)</c:f>
              <c:numCache>
                <c:formatCode>_-* #,##0_-;\-* #,##0_-;_-* "-"??_-;_-@_-</c:formatCode>
                <c:ptCount val="3"/>
                <c:pt idx="0">
                  <c:v>0</c:v>
                </c:pt>
                <c:pt idx="1">
                  <c:v>2604.4328767123288</c:v>
                </c:pt>
                <c:pt idx="2">
                  <c:v>1800</c:v>
                </c:pt>
              </c:numCache>
            </c:numRef>
          </c:val>
          <c:extLst>
            <c:ext xmlns:c16="http://schemas.microsoft.com/office/drawing/2014/chart" uri="{C3380CC4-5D6E-409C-BE32-E72D297353CC}">
              <c16:uniqueId val="{00000001-6E2A-486B-A22C-C7B3D87AFD3A}"/>
            </c:ext>
          </c:extLst>
        </c:ser>
        <c:ser>
          <c:idx val="2"/>
          <c:order val="2"/>
          <c:tx>
            <c:strRef>
              <c:f>'tables and graphs'!$A$69</c:f>
              <c:strCache>
                <c:ptCount val="1"/>
                <c:pt idx="0">
                  <c:v>Legal Advice</c:v>
                </c:pt>
              </c:strCache>
            </c:strRef>
          </c:tx>
          <c:spPr>
            <a:pattFill prst="pct60">
              <a:fgClr>
                <a:schemeClr val="accent5"/>
              </a:fgClr>
              <a:bgClr>
                <a:schemeClr val="bg1"/>
              </a:bgClr>
            </a:pattFill>
            <a:ln>
              <a:noFill/>
            </a:ln>
            <a:effectLst/>
          </c:spPr>
          <c:invertIfNegative val="0"/>
          <c:cat>
            <c:strRef>
              <c:f>('tables and graphs'!$Y$66,'tables and graphs'!$AA$66,'tables and graphs'!$AB$66)</c:f>
              <c:strCache>
                <c:ptCount val="3"/>
                <c:pt idx="0">
                  <c:v>2024-25 Actual</c:v>
                </c:pt>
                <c:pt idx="1">
                  <c:v>2025-26 Est Out</c:v>
                </c:pt>
                <c:pt idx="2">
                  <c:v>2026-27 Target</c:v>
                </c:pt>
              </c:strCache>
            </c:strRef>
          </c:cat>
          <c:val>
            <c:numRef>
              <c:f>('tables and graphs'!$Y$69,'tables and graphs'!$AA$69,'tables and graphs'!$AB$69)</c:f>
              <c:numCache>
                <c:formatCode>_-* #,##0_-;\-* #,##0_-;_-* "-"??_-;_-@_-</c:formatCode>
                <c:ptCount val="3"/>
                <c:pt idx="0">
                  <c:v>7876</c:v>
                </c:pt>
                <c:pt idx="1">
                  <c:v>7097.0219178082189</c:v>
                </c:pt>
                <c:pt idx="2">
                  <c:v>7400</c:v>
                </c:pt>
              </c:numCache>
            </c:numRef>
          </c:val>
          <c:extLst>
            <c:ext xmlns:c16="http://schemas.microsoft.com/office/drawing/2014/chart" uri="{C3380CC4-5D6E-409C-BE32-E72D297353CC}">
              <c16:uniqueId val="{00000002-6E2A-486B-A22C-C7B3D87AFD3A}"/>
            </c:ext>
          </c:extLst>
        </c:ser>
        <c:ser>
          <c:idx val="3"/>
          <c:order val="3"/>
          <c:tx>
            <c:strRef>
              <c:f>'tables and graphs'!$A$70</c:f>
              <c:strCache>
                <c:ptCount val="1"/>
                <c:pt idx="0">
                  <c:v>Non-Legal Support</c:v>
                </c:pt>
              </c:strCache>
            </c:strRef>
          </c:tx>
          <c:spPr>
            <a:pattFill prst="narVert">
              <a:fgClr>
                <a:schemeClr val="accent5"/>
              </a:fgClr>
              <a:bgClr>
                <a:schemeClr val="bg1"/>
              </a:bgClr>
            </a:pattFill>
            <a:ln>
              <a:noFill/>
            </a:ln>
            <a:effectLst/>
          </c:spPr>
          <c:invertIfNegative val="0"/>
          <c:cat>
            <c:strRef>
              <c:f>('tables and graphs'!$Y$66,'tables and graphs'!$AA$66,'tables and graphs'!$AB$66)</c:f>
              <c:strCache>
                <c:ptCount val="3"/>
                <c:pt idx="0">
                  <c:v>2024-25 Actual</c:v>
                </c:pt>
                <c:pt idx="1">
                  <c:v>2025-26 Est Out</c:v>
                </c:pt>
                <c:pt idx="2">
                  <c:v>2026-27 Target</c:v>
                </c:pt>
              </c:strCache>
            </c:strRef>
          </c:cat>
          <c:val>
            <c:numRef>
              <c:f>('tables and graphs'!$Y$70,'tables and graphs'!$AA$70,'tables and graphs'!$AB$70)</c:f>
              <c:numCache>
                <c:formatCode>_-* #,##0_-;\-* #,##0_-;_-* "-"??_-;_-@_-</c:formatCode>
                <c:ptCount val="3"/>
                <c:pt idx="0">
                  <c:v>5230</c:v>
                </c:pt>
                <c:pt idx="1">
                  <c:v>7130.4712328767127</c:v>
                </c:pt>
                <c:pt idx="2">
                  <c:v>5400</c:v>
                </c:pt>
              </c:numCache>
            </c:numRef>
          </c:val>
          <c:extLst>
            <c:ext xmlns:c16="http://schemas.microsoft.com/office/drawing/2014/chart" uri="{C3380CC4-5D6E-409C-BE32-E72D297353CC}">
              <c16:uniqueId val="{00000003-6E2A-486B-A22C-C7B3D87AFD3A}"/>
            </c:ext>
          </c:extLst>
        </c:ser>
        <c:ser>
          <c:idx val="4"/>
          <c:order val="4"/>
          <c:tx>
            <c:strRef>
              <c:f>'tables and graphs'!$A$71</c:f>
              <c:strCache>
                <c:ptCount val="1"/>
                <c:pt idx="0">
                  <c:v>Legal Task</c:v>
                </c:pt>
              </c:strCache>
            </c:strRef>
          </c:tx>
          <c:spPr>
            <a:pattFill prst="pct75">
              <a:fgClr>
                <a:srgbClr val="0070C0"/>
              </a:fgClr>
              <a:bgClr>
                <a:schemeClr val="bg1"/>
              </a:bgClr>
            </a:pattFill>
            <a:ln>
              <a:noFill/>
            </a:ln>
            <a:effectLst/>
          </c:spPr>
          <c:invertIfNegative val="0"/>
          <c:cat>
            <c:strRef>
              <c:f>('tables and graphs'!$Y$66,'tables and graphs'!$AA$66,'tables and graphs'!$AB$66)</c:f>
              <c:strCache>
                <c:ptCount val="3"/>
                <c:pt idx="0">
                  <c:v>2024-25 Actual</c:v>
                </c:pt>
                <c:pt idx="1">
                  <c:v>2025-26 Est Out</c:v>
                </c:pt>
                <c:pt idx="2">
                  <c:v>2026-27 Target</c:v>
                </c:pt>
              </c:strCache>
            </c:strRef>
          </c:cat>
          <c:val>
            <c:numRef>
              <c:f>('tables and graphs'!$Y$71,'tables and graphs'!$AA$71,'tables and graphs'!$AB$71)</c:f>
              <c:numCache>
                <c:formatCode>_-* #,##0_-;\-* #,##0_-;_-* "-"??_-;_-@_-</c:formatCode>
                <c:ptCount val="3"/>
                <c:pt idx="0">
                  <c:v>1224</c:v>
                </c:pt>
                <c:pt idx="1">
                  <c:v>907.74520547945212</c:v>
                </c:pt>
                <c:pt idx="2">
                  <c:v>1100</c:v>
                </c:pt>
              </c:numCache>
            </c:numRef>
          </c:val>
          <c:extLst>
            <c:ext xmlns:c16="http://schemas.microsoft.com/office/drawing/2014/chart" uri="{C3380CC4-5D6E-409C-BE32-E72D297353CC}">
              <c16:uniqueId val="{00000004-6E2A-486B-A22C-C7B3D87AFD3A}"/>
            </c:ext>
          </c:extLst>
        </c:ser>
        <c:ser>
          <c:idx val="5"/>
          <c:order val="5"/>
          <c:tx>
            <c:strRef>
              <c:f>'tables and graphs'!$A$72</c:f>
              <c:strCache>
                <c:ptCount val="1"/>
                <c:pt idx="0">
                  <c:v>Helpline</c:v>
                </c:pt>
              </c:strCache>
            </c:strRef>
          </c:tx>
          <c:spPr>
            <a:pattFill prst="pct20">
              <a:fgClr>
                <a:srgbClr val="0070C0"/>
              </a:fgClr>
              <a:bgClr>
                <a:schemeClr val="bg1"/>
              </a:bgClr>
            </a:pattFill>
            <a:ln>
              <a:noFill/>
            </a:ln>
            <a:effectLst/>
          </c:spPr>
          <c:invertIfNegative val="0"/>
          <c:cat>
            <c:strRef>
              <c:f>('tables and graphs'!$Y$66,'tables and graphs'!$AA$66,'tables and graphs'!$AB$66)</c:f>
              <c:strCache>
                <c:ptCount val="3"/>
                <c:pt idx="0">
                  <c:v>2024-25 Actual</c:v>
                </c:pt>
                <c:pt idx="1">
                  <c:v>2025-26 Est Out</c:v>
                </c:pt>
                <c:pt idx="2">
                  <c:v>2026-27 Target</c:v>
                </c:pt>
              </c:strCache>
            </c:strRef>
          </c:cat>
          <c:val>
            <c:numRef>
              <c:f>('tables and graphs'!$Y$72,'tables and graphs'!$AA$72,'tables and graphs'!$AB$72)</c:f>
              <c:numCache>
                <c:formatCode>_-* #,##0_-;\-* #,##0_-;_-* "-"??_-;_-@_-</c:formatCode>
                <c:ptCount val="3"/>
                <c:pt idx="0">
                  <c:v>22852</c:v>
                </c:pt>
                <c:pt idx="1">
                  <c:v>22232.260273972603</c:v>
                </c:pt>
                <c:pt idx="2">
                  <c:v>22800</c:v>
                </c:pt>
              </c:numCache>
            </c:numRef>
          </c:val>
          <c:extLst>
            <c:ext xmlns:c16="http://schemas.microsoft.com/office/drawing/2014/chart" uri="{C3380CC4-5D6E-409C-BE32-E72D297353CC}">
              <c16:uniqueId val="{00000005-6E2A-486B-A22C-C7B3D87AFD3A}"/>
            </c:ext>
          </c:extLst>
        </c:ser>
        <c:ser>
          <c:idx val="6"/>
          <c:order val="6"/>
          <c:tx>
            <c:strRef>
              <c:f>'tables and graphs'!$A$73</c:f>
              <c:strCache>
                <c:ptCount val="1"/>
                <c:pt idx="0">
                  <c:v>Website hits</c:v>
                </c:pt>
              </c:strCache>
            </c:strRef>
          </c:tx>
          <c:spPr>
            <a:pattFill prst="narHorz">
              <a:fgClr>
                <a:srgbClr val="FF0000"/>
              </a:fgClr>
              <a:bgClr>
                <a:schemeClr val="bg1"/>
              </a:bgClr>
            </a:pattFill>
            <a:ln>
              <a:noFill/>
            </a:ln>
            <a:effectLst/>
          </c:spPr>
          <c:invertIfNegative val="0"/>
          <c:cat>
            <c:strRef>
              <c:f>('tables and graphs'!$Y$66,'tables and graphs'!$AA$66,'tables and graphs'!$AB$66)</c:f>
              <c:strCache>
                <c:ptCount val="3"/>
                <c:pt idx="0">
                  <c:v>2024-25 Actual</c:v>
                </c:pt>
                <c:pt idx="1">
                  <c:v>2025-26 Est Out</c:v>
                </c:pt>
                <c:pt idx="2">
                  <c:v>2026-27 Target</c:v>
                </c:pt>
              </c:strCache>
            </c:strRef>
          </c:cat>
          <c:val>
            <c:numRef>
              <c:f>('tables and graphs'!$Y$73,'tables and graphs'!$AA$73,'tables and graphs'!$AB$73)</c:f>
              <c:numCache>
                <c:formatCode>_-* #,##0_-;\-* #,##0_-;_-* "-"??_-;_-@_-</c:formatCode>
                <c:ptCount val="3"/>
                <c:pt idx="0">
                  <c:v>216065</c:v>
                </c:pt>
                <c:pt idx="1">
                  <c:v>178429.02739726027</c:v>
                </c:pt>
                <c:pt idx="2">
                  <c:v>197300</c:v>
                </c:pt>
              </c:numCache>
            </c:numRef>
          </c:val>
          <c:extLst>
            <c:ext xmlns:c16="http://schemas.microsoft.com/office/drawing/2014/chart" uri="{C3380CC4-5D6E-409C-BE32-E72D297353CC}">
              <c16:uniqueId val="{00000006-6E2A-486B-A22C-C7B3D87AFD3A}"/>
            </c:ext>
          </c:extLst>
        </c:ser>
        <c:dLbls>
          <c:showLegendKey val="0"/>
          <c:showVal val="0"/>
          <c:showCatName val="0"/>
          <c:showSerName val="0"/>
          <c:showPercent val="0"/>
          <c:showBubbleSize val="0"/>
        </c:dLbls>
        <c:gapWidth val="150"/>
        <c:overlap val="100"/>
        <c:axId val="688297544"/>
        <c:axId val="688297152"/>
      </c:barChart>
      <c:catAx>
        <c:axId val="688297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297152"/>
        <c:crosses val="autoZero"/>
        <c:auto val="1"/>
        <c:lblAlgn val="ctr"/>
        <c:lblOffset val="100"/>
        <c:noMultiLvlLbl val="0"/>
      </c:catAx>
      <c:valAx>
        <c:axId val="688297152"/>
        <c:scaling>
          <c:orientation val="minMax"/>
          <c:max val="300000"/>
        </c:scaling>
        <c:delete val="0"/>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297544"/>
        <c:crosses val="autoZero"/>
        <c:crossBetween val="between"/>
      </c:valAx>
      <c:spPr>
        <a:noFill/>
        <a:ln>
          <a:noFill/>
        </a:ln>
        <a:effectLst/>
      </c:spPr>
    </c:plotArea>
    <c:legend>
      <c:legendPos val="b"/>
      <c:layout>
        <c:manualLayout>
          <c:xMode val="edge"/>
          <c:yMode val="edge"/>
          <c:x val="9.5009651030975209E-2"/>
          <c:y val="0.68709968725173731"/>
          <c:w val="0.76156186145124372"/>
          <c:h val="0.166266606749016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Strategic Objective 3</a:t>
            </a:r>
          </a:p>
          <a:p>
            <a:pPr>
              <a:defRPr/>
            </a:pPr>
            <a:r>
              <a:rPr lang="en-AU" i="1"/>
              <a:t>Provide efficient and cost-effective legal aid services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304297283171205"/>
          <c:y val="0.25083333333333335"/>
          <c:w val="0.69936694370270691"/>
          <c:h val="0.27938675535594154"/>
        </c:manualLayout>
      </c:layout>
      <c:barChart>
        <c:barDir val="bar"/>
        <c:grouping val="stacked"/>
        <c:varyColors val="0"/>
        <c:ser>
          <c:idx val="0"/>
          <c:order val="0"/>
          <c:tx>
            <c:strRef>
              <c:f>'tables and graphs'!$A$82</c:f>
              <c:strCache>
                <c:ptCount val="1"/>
                <c:pt idx="0">
                  <c:v>Discrete Assistance</c:v>
                </c:pt>
              </c:strCache>
            </c:strRef>
          </c:tx>
          <c:spPr>
            <a:solidFill>
              <a:schemeClr val="accent1"/>
            </a:solidFill>
            <a:ln>
              <a:noFill/>
            </a:ln>
            <a:effectLst/>
          </c:spPr>
          <c:invertIfNegative val="0"/>
          <c:cat>
            <c:strRef>
              <c:f>('tables and graphs'!$Y$81,'tables and graphs'!$AA$81,'tables and graphs'!$AB$81)</c:f>
              <c:strCache>
                <c:ptCount val="3"/>
                <c:pt idx="0">
                  <c:v>2024-25 Actual</c:v>
                </c:pt>
                <c:pt idx="1">
                  <c:v>2025-26 Est Out</c:v>
                </c:pt>
                <c:pt idx="2">
                  <c:v>2026-27 Target</c:v>
                </c:pt>
              </c:strCache>
            </c:strRef>
          </c:cat>
          <c:val>
            <c:numRef>
              <c:f>('tables and graphs'!$Y$82,'tables and graphs'!$AA$82,'tables and graphs'!$AB$82)</c:f>
              <c:numCache>
                <c:formatCode>General</c:formatCode>
                <c:ptCount val="3"/>
              </c:numCache>
            </c:numRef>
          </c:val>
          <c:extLst xmlns:c15="http://schemas.microsoft.com/office/drawing/2012/chart">
            <c:ext xmlns:c16="http://schemas.microsoft.com/office/drawing/2014/chart" uri="{C3380CC4-5D6E-409C-BE32-E72D297353CC}">
              <c16:uniqueId val="{00000000-0B94-4967-B662-DA14EF0D367B}"/>
            </c:ext>
          </c:extLst>
        </c:ser>
        <c:ser>
          <c:idx val="1"/>
          <c:order val="1"/>
          <c:tx>
            <c:strRef>
              <c:f>'tables and graphs'!$A$83</c:f>
              <c:strCache>
                <c:ptCount val="1"/>
                <c:pt idx="0">
                  <c:v>Information</c:v>
                </c:pt>
              </c:strCache>
            </c:strRef>
          </c:tx>
          <c:spPr>
            <a:pattFill prst="dkUpDiag">
              <a:fgClr>
                <a:srgbClr val="0070C0"/>
              </a:fgClr>
              <a:bgClr>
                <a:schemeClr val="bg1"/>
              </a:bgClr>
            </a:pattFill>
            <a:ln>
              <a:noFill/>
            </a:ln>
            <a:effectLst/>
          </c:spPr>
          <c:invertIfNegative val="0"/>
          <c:cat>
            <c:strRef>
              <c:f>('tables and graphs'!$Y$81,'tables and graphs'!$AA$81,'tables and graphs'!$AB$81)</c:f>
              <c:strCache>
                <c:ptCount val="3"/>
                <c:pt idx="0">
                  <c:v>2024-25 Actual</c:v>
                </c:pt>
                <c:pt idx="1">
                  <c:v>2025-26 Est Out</c:v>
                </c:pt>
                <c:pt idx="2">
                  <c:v>2026-27 Target</c:v>
                </c:pt>
              </c:strCache>
            </c:strRef>
          </c:cat>
          <c:val>
            <c:numRef>
              <c:f>('tables and graphs'!$Y$83,'tables and graphs'!$AA$83,'tables and graphs'!$AB$83)</c:f>
              <c:numCache>
                <c:formatCode>_-* #,##0_-;\-* #,##0_-;_-* "-"??_-;_-@_-</c:formatCode>
                <c:ptCount val="3"/>
                <c:pt idx="0">
                  <c:v>5013</c:v>
                </c:pt>
                <c:pt idx="1">
                  <c:v>343.72054794520545</c:v>
                </c:pt>
                <c:pt idx="2">
                  <c:v>3500</c:v>
                </c:pt>
              </c:numCache>
            </c:numRef>
          </c:val>
          <c:extLst>
            <c:ext xmlns:c16="http://schemas.microsoft.com/office/drawing/2014/chart" uri="{C3380CC4-5D6E-409C-BE32-E72D297353CC}">
              <c16:uniqueId val="{00000001-0B94-4967-B662-DA14EF0D367B}"/>
            </c:ext>
          </c:extLst>
        </c:ser>
        <c:ser>
          <c:idx val="2"/>
          <c:order val="2"/>
          <c:tx>
            <c:strRef>
              <c:f>'tables and graphs'!$A$84</c:f>
              <c:strCache>
                <c:ptCount val="1"/>
                <c:pt idx="0">
                  <c:v>Referral </c:v>
                </c:pt>
              </c:strCache>
            </c:strRef>
          </c:tx>
          <c:spPr>
            <a:pattFill prst="diagBrick">
              <a:fgClr>
                <a:srgbClr val="0070C0"/>
              </a:fgClr>
              <a:bgClr>
                <a:schemeClr val="bg1"/>
              </a:bgClr>
            </a:pattFill>
            <a:ln>
              <a:noFill/>
            </a:ln>
            <a:effectLst/>
          </c:spPr>
          <c:invertIfNegative val="0"/>
          <c:cat>
            <c:strRef>
              <c:f>('tables and graphs'!$Y$81,'tables and graphs'!$AA$81,'tables and graphs'!$AB$81)</c:f>
              <c:strCache>
                <c:ptCount val="3"/>
                <c:pt idx="0">
                  <c:v>2024-25 Actual</c:v>
                </c:pt>
                <c:pt idx="1">
                  <c:v>2025-26 Est Out</c:v>
                </c:pt>
                <c:pt idx="2">
                  <c:v>2026-27 Target</c:v>
                </c:pt>
              </c:strCache>
            </c:strRef>
          </c:cat>
          <c:val>
            <c:numRef>
              <c:f>('tables and graphs'!$Y$84,'tables and graphs'!$AA$84,'tables and graphs'!$AB$84)</c:f>
              <c:numCache>
                <c:formatCode>_-* #,##0_-;\-* #,##0_-;_-* "-"??_-;_-@_-</c:formatCode>
                <c:ptCount val="3"/>
                <c:pt idx="0">
                  <c:v>0</c:v>
                </c:pt>
                <c:pt idx="1">
                  <c:v>2604.4328767123288</c:v>
                </c:pt>
                <c:pt idx="2">
                  <c:v>1800</c:v>
                </c:pt>
              </c:numCache>
            </c:numRef>
          </c:val>
          <c:extLst>
            <c:ext xmlns:c16="http://schemas.microsoft.com/office/drawing/2014/chart" uri="{C3380CC4-5D6E-409C-BE32-E72D297353CC}">
              <c16:uniqueId val="{00000002-0B94-4967-B662-DA14EF0D367B}"/>
            </c:ext>
          </c:extLst>
        </c:ser>
        <c:ser>
          <c:idx val="3"/>
          <c:order val="3"/>
          <c:tx>
            <c:strRef>
              <c:f>'tables and graphs'!$A$85</c:f>
              <c:strCache>
                <c:ptCount val="1"/>
                <c:pt idx="0">
                  <c:v>Legal Advice</c:v>
                </c:pt>
              </c:strCache>
            </c:strRef>
          </c:tx>
          <c:spPr>
            <a:pattFill prst="pct60">
              <a:fgClr>
                <a:srgbClr val="0070C0"/>
              </a:fgClr>
              <a:bgClr>
                <a:schemeClr val="bg1"/>
              </a:bgClr>
            </a:pattFill>
            <a:ln>
              <a:noFill/>
            </a:ln>
            <a:effectLst/>
          </c:spPr>
          <c:invertIfNegative val="0"/>
          <c:cat>
            <c:strRef>
              <c:f>('tables and graphs'!$Y$81,'tables and graphs'!$AA$81,'tables and graphs'!$AB$81)</c:f>
              <c:strCache>
                <c:ptCount val="3"/>
                <c:pt idx="0">
                  <c:v>2024-25 Actual</c:v>
                </c:pt>
                <c:pt idx="1">
                  <c:v>2025-26 Est Out</c:v>
                </c:pt>
                <c:pt idx="2">
                  <c:v>2026-27 Target</c:v>
                </c:pt>
              </c:strCache>
            </c:strRef>
          </c:cat>
          <c:val>
            <c:numRef>
              <c:f>('tables and graphs'!$Y$85,'tables and graphs'!$AA$85,'tables and graphs'!$AB$85)</c:f>
              <c:numCache>
                <c:formatCode>_-* #,##0_-;\-* #,##0_-;_-* "-"??_-;_-@_-</c:formatCode>
                <c:ptCount val="3"/>
                <c:pt idx="0">
                  <c:v>7876</c:v>
                </c:pt>
                <c:pt idx="1">
                  <c:v>7097.0219178082189</c:v>
                </c:pt>
                <c:pt idx="2">
                  <c:v>7400</c:v>
                </c:pt>
              </c:numCache>
            </c:numRef>
          </c:val>
          <c:extLst>
            <c:ext xmlns:c16="http://schemas.microsoft.com/office/drawing/2014/chart" uri="{C3380CC4-5D6E-409C-BE32-E72D297353CC}">
              <c16:uniqueId val="{00000003-0B94-4967-B662-DA14EF0D367B}"/>
            </c:ext>
          </c:extLst>
        </c:ser>
        <c:ser>
          <c:idx val="4"/>
          <c:order val="4"/>
          <c:tx>
            <c:strRef>
              <c:f>'tables and graphs'!$A$86</c:f>
              <c:strCache>
                <c:ptCount val="1"/>
                <c:pt idx="0">
                  <c:v>Non-Legal Support</c:v>
                </c:pt>
              </c:strCache>
            </c:strRef>
          </c:tx>
          <c:spPr>
            <a:pattFill prst="narVert">
              <a:fgClr>
                <a:srgbClr val="0070C0"/>
              </a:fgClr>
              <a:bgClr>
                <a:schemeClr val="bg1"/>
              </a:bgClr>
            </a:pattFill>
            <a:ln>
              <a:noFill/>
            </a:ln>
            <a:effectLst/>
          </c:spPr>
          <c:invertIfNegative val="0"/>
          <c:cat>
            <c:strRef>
              <c:f>('tables and graphs'!$Y$81,'tables and graphs'!$AA$81,'tables and graphs'!$AB$81)</c:f>
              <c:strCache>
                <c:ptCount val="3"/>
                <c:pt idx="0">
                  <c:v>2024-25 Actual</c:v>
                </c:pt>
                <c:pt idx="1">
                  <c:v>2025-26 Est Out</c:v>
                </c:pt>
                <c:pt idx="2">
                  <c:v>2026-27 Target</c:v>
                </c:pt>
              </c:strCache>
            </c:strRef>
          </c:cat>
          <c:val>
            <c:numRef>
              <c:f>('tables and graphs'!$Y$86,'tables and graphs'!$AA$86,'tables and graphs'!$AB$86)</c:f>
              <c:numCache>
                <c:formatCode>_-* #,##0_-;\-* #,##0_-;_-* "-"??_-;_-@_-</c:formatCode>
                <c:ptCount val="3"/>
                <c:pt idx="0">
                  <c:v>5230</c:v>
                </c:pt>
                <c:pt idx="1">
                  <c:v>7130.4712328767127</c:v>
                </c:pt>
                <c:pt idx="2">
                  <c:v>5400</c:v>
                </c:pt>
              </c:numCache>
            </c:numRef>
          </c:val>
          <c:extLst>
            <c:ext xmlns:c16="http://schemas.microsoft.com/office/drawing/2014/chart" uri="{C3380CC4-5D6E-409C-BE32-E72D297353CC}">
              <c16:uniqueId val="{00000004-0B94-4967-B662-DA14EF0D367B}"/>
            </c:ext>
          </c:extLst>
        </c:ser>
        <c:ser>
          <c:idx val="5"/>
          <c:order val="5"/>
          <c:tx>
            <c:strRef>
              <c:f>'tables and graphs'!$A$87</c:f>
              <c:strCache>
                <c:ptCount val="1"/>
                <c:pt idx="0">
                  <c:v>Legal Task</c:v>
                </c:pt>
              </c:strCache>
            </c:strRef>
          </c:tx>
          <c:spPr>
            <a:pattFill prst="pct75">
              <a:fgClr>
                <a:srgbClr val="0070C0"/>
              </a:fgClr>
              <a:bgClr>
                <a:schemeClr val="bg1"/>
              </a:bgClr>
            </a:pattFill>
            <a:ln>
              <a:noFill/>
            </a:ln>
            <a:effectLst/>
          </c:spPr>
          <c:invertIfNegative val="0"/>
          <c:cat>
            <c:strRef>
              <c:f>('tables and graphs'!$Y$81,'tables and graphs'!$AA$81,'tables and graphs'!$AB$81)</c:f>
              <c:strCache>
                <c:ptCount val="3"/>
                <c:pt idx="0">
                  <c:v>2024-25 Actual</c:v>
                </c:pt>
                <c:pt idx="1">
                  <c:v>2025-26 Est Out</c:v>
                </c:pt>
                <c:pt idx="2">
                  <c:v>2026-27 Target</c:v>
                </c:pt>
              </c:strCache>
            </c:strRef>
          </c:cat>
          <c:val>
            <c:numRef>
              <c:f>('tables and graphs'!$Y$87,'tables and graphs'!$AA$87,'tables and graphs'!$AB$87)</c:f>
              <c:numCache>
                <c:formatCode>_-* #,##0_-;\-* #,##0_-;_-* "-"??_-;_-@_-</c:formatCode>
                <c:ptCount val="3"/>
                <c:pt idx="0">
                  <c:v>1224</c:v>
                </c:pt>
                <c:pt idx="1">
                  <c:v>907.74520547945212</c:v>
                </c:pt>
                <c:pt idx="2">
                  <c:v>1100</c:v>
                </c:pt>
              </c:numCache>
            </c:numRef>
          </c:val>
          <c:extLst>
            <c:ext xmlns:c16="http://schemas.microsoft.com/office/drawing/2014/chart" uri="{C3380CC4-5D6E-409C-BE32-E72D297353CC}">
              <c16:uniqueId val="{00000005-0B94-4967-B662-DA14EF0D367B}"/>
            </c:ext>
          </c:extLst>
        </c:ser>
        <c:ser>
          <c:idx val="6"/>
          <c:order val="6"/>
          <c:tx>
            <c:strRef>
              <c:f>'tables and graphs'!$A$88</c:f>
              <c:strCache>
                <c:ptCount val="1"/>
                <c:pt idx="0">
                  <c:v>Helpline</c:v>
                </c:pt>
              </c:strCache>
            </c:strRef>
          </c:tx>
          <c:spPr>
            <a:pattFill prst="pct20">
              <a:fgClr>
                <a:srgbClr val="0070C0"/>
              </a:fgClr>
              <a:bgClr>
                <a:schemeClr val="bg1"/>
              </a:bgClr>
            </a:pattFill>
            <a:ln>
              <a:noFill/>
            </a:ln>
            <a:effectLst/>
          </c:spPr>
          <c:invertIfNegative val="0"/>
          <c:cat>
            <c:strRef>
              <c:f>('tables and graphs'!$Y$81,'tables and graphs'!$AA$81,'tables and graphs'!$AB$81)</c:f>
              <c:strCache>
                <c:ptCount val="3"/>
                <c:pt idx="0">
                  <c:v>2024-25 Actual</c:v>
                </c:pt>
                <c:pt idx="1">
                  <c:v>2025-26 Est Out</c:v>
                </c:pt>
                <c:pt idx="2">
                  <c:v>2026-27 Target</c:v>
                </c:pt>
              </c:strCache>
            </c:strRef>
          </c:cat>
          <c:val>
            <c:numRef>
              <c:f>('tables and graphs'!$Y$88,'tables and graphs'!$AA$88,'tables and graphs'!$AB$88)</c:f>
              <c:numCache>
                <c:formatCode>_-* #,##0_-;\-* #,##0_-;_-* "-"??_-;_-@_-</c:formatCode>
                <c:ptCount val="3"/>
                <c:pt idx="0">
                  <c:v>22852</c:v>
                </c:pt>
                <c:pt idx="1">
                  <c:v>22232.260273972603</c:v>
                </c:pt>
                <c:pt idx="2">
                  <c:v>22800</c:v>
                </c:pt>
              </c:numCache>
            </c:numRef>
          </c:val>
          <c:extLst>
            <c:ext xmlns:c16="http://schemas.microsoft.com/office/drawing/2014/chart" uri="{C3380CC4-5D6E-409C-BE32-E72D297353CC}">
              <c16:uniqueId val="{00000006-0B94-4967-B662-DA14EF0D367B}"/>
            </c:ext>
          </c:extLst>
        </c:ser>
        <c:ser>
          <c:idx val="7"/>
          <c:order val="7"/>
          <c:tx>
            <c:strRef>
              <c:f>'tables and graphs'!$A$89</c:f>
              <c:strCache>
                <c:ptCount val="1"/>
                <c:pt idx="0">
                  <c:v>Facilitated Resolution Process</c:v>
                </c:pt>
              </c:strCache>
            </c:strRef>
          </c:tx>
          <c:spPr>
            <a:pattFill prst="weave">
              <a:fgClr>
                <a:srgbClr val="0070C0"/>
              </a:fgClr>
              <a:bgClr>
                <a:schemeClr val="bg1"/>
              </a:bgClr>
            </a:pattFill>
            <a:ln>
              <a:noFill/>
            </a:ln>
            <a:effectLst/>
          </c:spPr>
          <c:invertIfNegative val="0"/>
          <c:cat>
            <c:strRef>
              <c:f>('tables and graphs'!$Y$81,'tables and graphs'!$AA$81,'tables and graphs'!$AB$81)</c:f>
              <c:strCache>
                <c:ptCount val="3"/>
                <c:pt idx="0">
                  <c:v>2024-25 Actual</c:v>
                </c:pt>
                <c:pt idx="1">
                  <c:v>2025-26 Est Out</c:v>
                </c:pt>
                <c:pt idx="2">
                  <c:v>2026-27 Target</c:v>
                </c:pt>
              </c:strCache>
            </c:strRef>
          </c:cat>
          <c:val>
            <c:numRef>
              <c:f>('tables and graphs'!$Y$89,'tables and graphs'!$AA$89,'tables and graphs'!$AB$89)</c:f>
              <c:numCache>
                <c:formatCode>_-* #,##0_-;\-* #,##0_-;_-* "-"??_-;_-@_-</c:formatCode>
                <c:ptCount val="3"/>
                <c:pt idx="0">
                  <c:v>381</c:v>
                </c:pt>
                <c:pt idx="1">
                  <c:v>368</c:v>
                </c:pt>
                <c:pt idx="2">
                  <c:v>380</c:v>
                </c:pt>
              </c:numCache>
            </c:numRef>
          </c:val>
          <c:extLst>
            <c:ext xmlns:c16="http://schemas.microsoft.com/office/drawing/2014/chart" uri="{C3380CC4-5D6E-409C-BE32-E72D297353CC}">
              <c16:uniqueId val="{00000007-0B94-4967-B662-DA14EF0D367B}"/>
            </c:ext>
          </c:extLst>
        </c:ser>
        <c:ser>
          <c:idx val="8"/>
          <c:order val="8"/>
          <c:tx>
            <c:strRef>
              <c:f>'tables and graphs'!$A$90</c:f>
              <c:strCache>
                <c:ptCount val="1"/>
                <c:pt idx="0">
                  <c:v>Duty Lawyer</c:v>
                </c:pt>
              </c:strCache>
            </c:strRef>
          </c:tx>
          <c:spPr>
            <a:pattFill prst="lgCheck">
              <a:fgClr>
                <a:srgbClr val="0070C0"/>
              </a:fgClr>
              <a:bgClr>
                <a:schemeClr val="bg1"/>
              </a:bgClr>
            </a:pattFill>
            <a:ln>
              <a:noFill/>
            </a:ln>
            <a:effectLst/>
          </c:spPr>
          <c:invertIfNegative val="0"/>
          <c:cat>
            <c:strRef>
              <c:f>('tables and graphs'!$Y$81,'tables and graphs'!$AA$81,'tables and graphs'!$AB$81)</c:f>
              <c:strCache>
                <c:ptCount val="3"/>
                <c:pt idx="0">
                  <c:v>2024-25 Actual</c:v>
                </c:pt>
                <c:pt idx="1">
                  <c:v>2025-26 Est Out</c:v>
                </c:pt>
                <c:pt idx="2">
                  <c:v>2026-27 Target</c:v>
                </c:pt>
              </c:strCache>
            </c:strRef>
          </c:cat>
          <c:val>
            <c:numRef>
              <c:f>('tables and graphs'!$Y$90,'tables and graphs'!$AA$90,'tables and graphs'!$AB$90)</c:f>
              <c:numCache>
                <c:formatCode>_-* #,##0_-;\-* #,##0_-;_-* "-"??_-;_-@_-</c:formatCode>
                <c:ptCount val="3"/>
                <c:pt idx="0">
                  <c:v>6204</c:v>
                </c:pt>
                <c:pt idx="1">
                  <c:v>5111.9780821917811</c:v>
                </c:pt>
                <c:pt idx="2">
                  <c:v>5700</c:v>
                </c:pt>
              </c:numCache>
            </c:numRef>
          </c:val>
          <c:extLst>
            <c:ext xmlns:c16="http://schemas.microsoft.com/office/drawing/2014/chart" uri="{C3380CC4-5D6E-409C-BE32-E72D297353CC}">
              <c16:uniqueId val="{00000008-0B94-4967-B662-DA14EF0D367B}"/>
            </c:ext>
          </c:extLst>
        </c:ser>
        <c:ser>
          <c:idx val="9"/>
          <c:order val="9"/>
          <c:tx>
            <c:strRef>
              <c:f>'tables and graphs'!$A$91</c:f>
              <c:strCache>
                <c:ptCount val="1"/>
                <c:pt idx="0">
                  <c:v>Representation</c:v>
                </c:pt>
              </c:strCache>
            </c:strRef>
          </c:tx>
          <c:spPr>
            <a:pattFill prst="dkDnDiag">
              <a:fgClr>
                <a:srgbClr val="0070C0"/>
              </a:fgClr>
              <a:bgClr>
                <a:schemeClr val="bg1"/>
              </a:bgClr>
            </a:pattFill>
            <a:ln>
              <a:noFill/>
            </a:ln>
            <a:effectLst/>
          </c:spPr>
          <c:invertIfNegative val="0"/>
          <c:cat>
            <c:strRef>
              <c:f>('tables and graphs'!$Y$81,'tables and graphs'!$AA$81,'tables and graphs'!$AB$81)</c:f>
              <c:strCache>
                <c:ptCount val="3"/>
                <c:pt idx="0">
                  <c:v>2024-25 Actual</c:v>
                </c:pt>
                <c:pt idx="1">
                  <c:v>2025-26 Est Out</c:v>
                </c:pt>
                <c:pt idx="2">
                  <c:v>2026-27 Target</c:v>
                </c:pt>
              </c:strCache>
            </c:strRef>
          </c:cat>
          <c:val>
            <c:numRef>
              <c:f>('tables and graphs'!$Y$91,'tables and graphs'!$AA$91,'tables and graphs'!$AB$91)</c:f>
              <c:numCache>
                <c:formatCode>_-* #,##0_-;\-* #,##0_-;_-* "-"??_-;_-@_-</c:formatCode>
                <c:ptCount val="3"/>
                <c:pt idx="0">
                  <c:v>4629</c:v>
                </c:pt>
                <c:pt idx="1">
                  <c:v>4765.9506849315067</c:v>
                </c:pt>
                <c:pt idx="2">
                  <c:v>4460</c:v>
                </c:pt>
              </c:numCache>
            </c:numRef>
          </c:val>
          <c:extLst>
            <c:ext xmlns:c16="http://schemas.microsoft.com/office/drawing/2014/chart" uri="{C3380CC4-5D6E-409C-BE32-E72D297353CC}">
              <c16:uniqueId val="{00000009-0B94-4967-B662-DA14EF0D367B}"/>
            </c:ext>
          </c:extLst>
        </c:ser>
        <c:ser>
          <c:idx val="10"/>
          <c:order val="10"/>
          <c:tx>
            <c:strRef>
              <c:f>'tables and graphs'!$A$92</c:f>
              <c:strCache>
                <c:ptCount val="1"/>
                <c:pt idx="0">
                  <c:v>Community Legal Education</c:v>
                </c:pt>
              </c:strCache>
            </c:strRef>
          </c:tx>
          <c:spPr>
            <a:pattFill prst="lgConfetti">
              <a:fgClr>
                <a:srgbClr val="002060"/>
              </a:fgClr>
              <a:bgClr>
                <a:schemeClr val="bg1"/>
              </a:bgClr>
            </a:pattFill>
            <a:ln>
              <a:noFill/>
            </a:ln>
            <a:effectLst/>
          </c:spPr>
          <c:invertIfNegative val="0"/>
          <c:cat>
            <c:strRef>
              <c:f>('tables and graphs'!$Y$81,'tables and graphs'!$AA$81,'tables and graphs'!$AB$81)</c:f>
              <c:strCache>
                <c:ptCount val="3"/>
                <c:pt idx="0">
                  <c:v>2024-25 Actual</c:v>
                </c:pt>
                <c:pt idx="1">
                  <c:v>2025-26 Est Out</c:v>
                </c:pt>
                <c:pt idx="2">
                  <c:v>2026-27 Target</c:v>
                </c:pt>
              </c:strCache>
            </c:strRef>
          </c:cat>
          <c:val>
            <c:numRef>
              <c:f>('tables and graphs'!$Y$92,'tables and graphs'!$AA$92,'tables and graphs'!$AB$92)</c:f>
              <c:numCache>
                <c:formatCode>_-* #,##0_-;\-* #,##0_-;_-* "-"??_-;_-@_-</c:formatCode>
                <c:ptCount val="3"/>
                <c:pt idx="0">
                  <c:v>371</c:v>
                </c:pt>
                <c:pt idx="1">
                  <c:v>350.40821917808216</c:v>
                </c:pt>
                <c:pt idx="2">
                  <c:v>360</c:v>
                </c:pt>
              </c:numCache>
            </c:numRef>
          </c:val>
          <c:extLst>
            <c:ext xmlns:c16="http://schemas.microsoft.com/office/drawing/2014/chart" uri="{C3380CC4-5D6E-409C-BE32-E72D297353CC}">
              <c16:uniqueId val="{0000000A-0B94-4967-B662-DA14EF0D367B}"/>
            </c:ext>
          </c:extLst>
        </c:ser>
        <c:ser>
          <c:idx val="11"/>
          <c:order val="11"/>
          <c:tx>
            <c:strRef>
              <c:f>'tables and graphs'!$A$93</c:f>
              <c:strCache>
                <c:ptCount val="1"/>
                <c:pt idx="0">
                  <c:v>Website hits</c:v>
                </c:pt>
              </c:strCache>
            </c:strRef>
          </c:tx>
          <c:spPr>
            <a:pattFill prst="narHorz">
              <a:fgClr>
                <a:srgbClr val="FF0000"/>
              </a:fgClr>
              <a:bgClr>
                <a:schemeClr val="bg1"/>
              </a:bgClr>
            </a:pattFill>
            <a:ln>
              <a:noFill/>
            </a:ln>
            <a:effectLst/>
          </c:spPr>
          <c:invertIfNegative val="0"/>
          <c:cat>
            <c:strRef>
              <c:f>('tables and graphs'!$Y$81,'tables and graphs'!$AA$81,'tables and graphs'!$AB$81)</c:f>
              <c:strCache>
                <c:ptCount val="3"/>
                <c:pt idx="0">
                  <c:v>2024-25 Actual</c:v>
                </c:pt>
                <c:pt idx="1">
                  <c:v>2025-26 Est Out</c:v>
                </c:pt>
                <c:pt idx="2">
                  <c:v>2026-27 Target</c:v>
                </c:pt>
              </c:strCache>
            </c:strRef>
          </c:cat>
          <c:val>
            <c:numRef>
              <c:f>('tables and graphs'!$Y$93,'tables and graphs'!$AA$93,'tables and graphs'!$AB$93)</c:f>
              <c:numCache>
                <c:formatCode>_-* #,##0_-;\-* #,##0_-;_-* "-"??_-;_-@_-</c:formatCode>
                <c:ptCount val="3"/>
                <c:pt idx="0">
                  <c:v>216065</c:v>
                </c:pt>
                <c:pt idx="1">
                  <c:v>178429.02739726027</c:v>
                </c:pt>
                <c:pt idx="2">
                  <c:v>197300</c:v>
                </c:pt>
              </c:numCache>
            </c:numRef>
          </c:val>
          <c:extLst>
            <c:ext xmlns:c16="http://schemas.microsoft.com/office/drawing/2014/chart" uri="{C3380CC4-5D6E-409C-BE32-E72D297353CC}">
              <c16:uniqueId val="{0000000B-0B94-4967-B662-DA14EF0D367B}"/>
            </c:ext>
          </c:extLst>
        </c:ser>
        <c:dLbls>
          <c:showLegendKey val="0"/>
          <c:showVal val="0"/>
          <c:showCatName val="0"/>
          <c:showSerName val="0"/>
          <c:showPercent val="0"/>
          <c:showBubbleSize val="0"/>
        </c:dLbls>
        <c:gapWidth val="150"/>
        <c:overlap val="100"/>
        <c:axId val="570557584"/>
        <c:axId val="570559152"/>
        <c:extLst/>
      </c:barChart>
      <c:catAx>
        <c:axId val="570557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559152"/>
        <c:crosses val="autoZero"/>
        <c:auto val="1"/>
        <c:lblAlgn val="ctr"/>
        <c:lblOffset val="100"/>
        <c:noMultiLvlLbl val="0"/>
      </c:catAx>
      <c:valAx>
        <c:axId val="570559152"/>
        <c:scaling>
          <c:orientation val="minMax"/>
          <c:max val="300000"/>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557584"/>
        <c:crosses val="autoZero"/>
        <c:crossBetween val="between"/>
      </c:valAx>
      <c:spPr>
        <a:noFill/>
        <a:ln>
          <a:noFill/>
        </a:ln>
        <a:effectLst/>
      </c:spPr>
    </c:plotArea>
    <c:legend>
      <c:legendPos val="b"/>
      <c:layout>
        <c:manualLayout>
          <c:xMode val="edge"/>
          <c:yMode val="edge"/>
          <c:x val="2.9031649927210489E-2"/>
          <c:y val="0.63354160152363614"/>
          <c:w val="0.94455621499492803"/>
          <c:h val="0.338680841790083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9572314114EC429FB7F797ED6EB3B8" ma:contentTypeVersion="14" ma:contentTypeDescription="Create a new document." ma:contentTypeScope="" ma:versionID="e90c3a13090587a64b90754a7eb7e163">
  <xsd:schema xmlns:xsd="http://www.w3.org/2001/XMLSchema" xmlns:xs="http://www.w3.org/2001/XMLSchema" xmlns:p="http://schemas.microsoft.com/office/2006/metadata/properties" xmlns:ns2="d8caebf1-a1c0-4f90-8e15-85d748387c2b" xmlns:ns3="efaddfb1-05d2-4048-8700-95a80ee3317f" xmlns:ns4="8adf0d99-7246-4552-a613-9d18521cf0f9" targetNamespace="http://schemas.microsoft.com/office/2006/metadata/properties" ma:root="true" ma:fieldsID="de2cd2ff61627fd4c759cfda041fc4c1" ns2:_="" ns3:_="" ns4:_="">
    <xsd:import namespace="d8caebf1-a1c0-4f90-8e15-85d748387c2b"/>
    <xsd:import namespace="efaddfb1-05d2-4048-8700-95a80ee3317f"/>
    <xsd:import namespace="8adf0d99-7246-4552-a613-9d18521cf0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SearchPropertie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aebf1-a1c0-4f90-8e15-85d748387c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addfb1-05d2-4048-8700-95a80ee3317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c978965-4f33-4acd-a78d-7ca327afaec6}" ma:internalName="TaxCatchAll" ma:showField="CatchAllData" ma:web="efaddfb1-05d2-4048-8700-95a80ee331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df0d99-7246-4552-a613-9d18521cf0f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ontentControlRegistry xmlns="cdm://schemas.certent.com/registry/content-control">
  <Registrations>
    <Registration>
      <Id>1118868984</Id>
      <Name>CORE_RO_55707</Name>
    </Registration>
    <Registration>
      <Id>2089541091</Id>
      <Name>CORE_RO_55708</Name>
    </Registration>
    <Registration>
      <Id>1763011698</Id>
      <Name>CORE_RO_55712</Name>
    </Registration>
    <Registration>
      <Id>176667467</Id>
      <Name>CORE_RO_55715</Name>
    </Registration>
    <Registration>
      <Id>1507557785</Id>
      <Name>CORE_RO_55721</Name>
    </Registration>
    <Registration>
      <Id>322033988</Id>
      <Name>CORE_RO_55723</Name>
    </Registration>
    <Registration>
      <Id>1656184650</Id>
      <Name>CORE_RO_55726</Name>
    </Registration>
    <Registration>
      <Id>1086950091</Id>
      <Name>CORE_RO_55732</Name>
    </Registration>
    <Registration>
      <Id>1312047745</Id>
      <Name>CORE_RO_55735</Name>
    </Registration>
    <Registration>
      <Id>1549571110</Id>
      <Name>CORE_RO_55738</Name>
    </Registration>
    <Registration>
      <Id>1268189253</Id>
      <Name>CORE_RO_55744</Name>
    </Registration>
    <Registration>
      <Id>1331722061</Id>
      <Name>CORE_RO_55751</Name>
    </Registration>
    <Registration>
      <Id>2146486706</Id>
      <Name>CORE_RO_55756</Name>
    </Registration>
    <Registration>
      <Id>72108218</Id>
      <Name>CORE_RO_55765</Name>
    </Registration>
    <Registration>
      <Id>153435091</Id>
      <Name>CORE_RO_55770</Name>
    </Registration>
    <Registration>
      <Id>5095110</Id>
      <Name>CORE_RO_55772</Name>
    </Registration>
  </Registrations>
</ContentControlRegistry>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caebf1-a1c0-4f90-8e15-85d748387c2b">
      <Terms xmlns="http://schemas.microsoft.com/office/infopath/2007/PartnerControls"/>
    </lcf76f155ced4ddcb4097134ff3c332f>
    <TaxCatchAll xmlns="efaddfb1-05d2-4048-8700-95a80ee3317f" xsi:nil="true"/>
  </documentManagement>
</p:properties>
</file>

<file path=customXml/itemProps1.xml><?xml version="1.0" encoding="utf-8"?>
<ds:datastoreItem xmlns:ds="http://schemas.openxmlformats.org/officeDocument/2006/customXml" ds:itemID="{B2417E53-11F8-47FD-8153-F581A91F8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aebf1-a1c0-4f90-8e15-85d748387c2b"/>
    <ds:schemaRef ds:uri="efaddfb1-05d2-4048-8700-95a80ee3317f"/>
    <ds:schemaRef ds:uri="8adf0d99-7246-4552-a613-9d18521cf0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FD324-328E-46D4-BB7F-78CF0F8A8DCC}">
  <ds:schemaRefs>
    <ds:schemaRef ds:uri="cdm://schemas.certent.com/registry/content-control"/>
  </ds:schemaRefs>
</ds:datastoreItem>
</file>

<file path=customXml/itemProps3.xml><?xml version="1.0" encoding="utf-8"?>
<ds:datastoreItem xmlns:ds="http://schemas.openxmlformats.org/officeDocument/2006/customXml" ds:itemID="{BD4138A3-E864-4BC5-AF8C-65B97A42DC98}">
  <ds:schemaRefs>
    <ds:schemaRef ds:uri="http://schemas.openxmlformats.org/officeDocument/2006/bibliography"/>
  </ds:schemaRefs>
</ds:datastoreItem>
</file>

<file path=customXml/itemProps4.xml><?xml version="1.0" encoding="utf-8"?>
<ds:datastoreItem xmlns:ds="http://schemas.openxmlformats.org/officeDocument/2006/customXml" ds:itemID="{A398D290-41BF-4D91-ABB4-A928EC9A7EDE}">
  <ds:schemaRefs>
    <ds:schemaRef ds:uri="http://schemas.microsoft.com/sharepoint/v3/contenttype/forms"/>
  </ds:schemaRefs>
</ds:datastoreItem>
</file>

<file path=customXml/itemProps5.xml><?xml version="1.0" encoding="utf-8"?>
<ds:datastoreItem xmlns:ds="http://schemas.openxmlformats.org/officeDocument/2006/customXml" ds:itemID="{363F97A6-9CAB-4D9B-914A-22613FDA526E}">
  <ds:schemaRefs>
    <ds:schemaRef ds:uri="http://schemas.microsoft.com/office/2006/metadata/properties"/>
    <ds:schemaRef ds:uri="http://schemas.microsoft.com/office/infopath/2007/PartnerControls"/>
    <ds:schemaRef ds:uri="d8caebf1-a1c0-4f90-8e15-85d748387c2b"/>
    <ds:schemaRef ds:uri="efaddfb1-05d2-4048-8700-95a80ee3317f"/>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23303</Words>
  <Characters>132831</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155823</CharactersWithSpaces>
  <SharedDoc>false</SharedDoc>
  <HLinks>
    <vt:vector size="204" baseType="variant">
      <vt:variant>
        <vt:i4>1441840</vt:i4>
      </vt:variant>
      <vt:variant>
        <vt:i4>202</vt:i4>
      </vt:variant>
      <vt:variant>
        <vt:i4>0</vt:i4>
      </vt:variant>
      <vt:variant>
        <vt:i4>5</vt:i4>
      </vt:variant>
      <vt:variant>
        <vt:lpwstr/>
      </vt:variant>
      <vt:variant>
        <vt:lpwstr>_Toc231572457</vt:lpwstr>
      </vt:variant>
      <vt:variant>
        <vt:i4>1441840</vt:i4>
      </vt:variant>
      <vt:variant>
        <vt:i4>196</vt:i4>
      </vt:variant>
      <vt:variant>
        <vt:i4>0</vt:i4>
      </vt:variant>
      <vt:variant>
        <vt:i4>5</vt:i4>
      </vt:variant>
      <vt:variant>
        <vt:lpwstr/>
      </vt:variant>
      <vt:variant>
        <vt:lpwstr>_Toc231572456</vt:lpwstr>
      </vt:variant>
      <vt:variant>
        <vt:i4>1441840</vt:i4>
      </vt:variant>
      <vt:variant>
        <vt:i4>190</vt:i4>
      </vt:variant>
      <vt:variant>
        <vt:i4>0</vt:i4>
      </vt:variant>
      <vt:variant>
        <vt:i4>5</vt:i4>
      </vt:variant>
      <vt:variant>
        <vt:lpwstr/>
      </vt:variant>
      <vt:variant>
        <vt:lpwstr>_Toc231572455</vt:lpwstr>
      </vt:variant>
      <vt:variant>
        <vt:i4>1441840</vt:i4>
      </vt:variant>
      <vt:variant>
        <vt:i4>184</vt:i4>
      </vt:variant>
      <vt:variant>
        <vt:i4>0</vt:i4>
      </vt:variant>
      <vt:variant>
        <vt:i4>5</vt:i4>
      </vt:variant>
      <vt:variant>
        <vt:lpwstr/>
      </vt:variant>
      <vt:variant>
        <vt:lpwstr>_Toc231572454</vt:lpwstr>
      </vt:variant>
      <vt:variant>
        <vt:i4>1507376</vt:i4>
      </vt:variant>
      <vt:variant>
        <vt:i4>178</vt:i4>
      </vt:variant>
      <vt:variant>
        <vt:i4>0</vt:i4>
      </vt:variant>
      <vt:variant>
        <vt:i4>5</vt:i4>
      </vt:variant>
      <vt:variant>
        <vt:lpwstr/>
      </vt:variant>
      <vt:variant>
        <vt:lpwstr>_Toc231572449</vt:lpwstr>
      </vt:variant>
      <vt:variant>
        <vt:i4>1507376</vt:i4>
      </vt:variant>
      <vt:variant>
        <vt:i4>172</vt:i4>
      </vt:variant>
      <vt:variant>
        <vt:i4>0</vt:i4>
      </vt:variant>
      <vt:variant>
        <vt:i4>5</vt:i4>
      </vt:variant>
      <vt:variant>
        <vt:lpwstr/>
      </vt:variant>
      <vt:variant>
        <vt:lpwstr>_Toc231572448</vt:lpwstr>
      </vt:variant>
      <vt:variant>
        <vt:i4>1507376</vt:i4>
      </vt:variant>
      <vt:variant>
        <vt:i4>166</vt:i4>
      </vt:variant>
      <vt:variant>
        <vt:i4>0</vt:i4>
      </vt:variant>
      <vt:variant>
        <vt:i4>5</vt:i4>
      </vt:variant>
      <vt:variant>
        <vt:lpwstr/>
      </vt:variant>
      <vt:variant>
        <vt:lpwstr>_Toc231572447</vt:lpwstr>
      </vt:variant>
      <vt:variant>
        <vt:i4>1507376</vt:i4>
      </vt:variant>
      <vt:variant>
        <vt:i4>160</vt:i4>
      </vt:variant>
      <vt:variant>
        <vt:i4>0</vt:i4>
      </vt:variant>
      <vt:variant>
        <vt:i4>5</vt:i4>
      </vt:variant>
      <vt:variant>
        <vt:lpwstr/>
      </vt:variant>
      <vt:variant>
        <vt:lpwstr>_Toc231572444</vt:lpwstr>
      </vt:variant>
      <vt:variant>
        <vt:i4>1507376</vt:i4>
      </vt:variant>
      <vt:variant>
        <vt:i4>154</vt:i4>
      </vt:variant>
      <vt:variant>
        <vt:i4>0</vt:i4>
      </vt:variant>
      <vt:variant>
        <vt:i4>5</vt:i4>
      </vt:variant>
      <vt:variant>
        <vt:lpwstr/>
      </vt:variant>
      <vt:variant>
        <vt:lpwstr>_Toc231572443</vt:lpwstr>
      </vt:variant>
      <vt:variant>
        <vt:i4>1507376</vt:i4>
      </vt:variant>
      <vt:variant>
        <vt:i4>148</vt:i4>
      </vt:variant>
      <vt:variant>
        <vt:i4>0</vt:i4>
      </vt:variant>
      <vt:variant>
        <vt:i4>5</vt:i4>
      </vt:variant>
      <vt:variant>
        <vt:lpwstr/>
      </vt:variant>
      <vt:variant>
        <vt:lpwstr>_Toc231572442</vt:lpwstr>
      </vt:variant>
      <vt:variant>
        <vt:i4>1507376</vt:i4>
      </vt:variant>
      <vt:variant>
        <vt:i4>142</vt:i4>
      </vt:variant>
      <vt:variant>
        <vt:i4>0</vt:i4>
      </vt:variant>
      <vt:variant>
        <vt:i4>5</vt:i4>
      </vt:variant>
      <vt:variant>
        <vt:lpwstr/>
      </vt:variant>
      <vt:variant>
        <vt:lpwstr>_Toc231572441</vt:lpwstr>
      </vt:variant>
      <vt:variant>
        <vt:i4>1048624</vt:i4>
      </vt:variant>
      <vt:variant>
        <vt:i4>136</vt:i4>
      </vt:variant>
      <vt:variant>
        <vt:i4>0</vt:i4>
      </vt:variant>
      <vt:variant>
        <vt:i4>5</vt:i4>
      </vt:variant>
      <vt:variant>
        <vt:lpwstr/>
      </vt:variant>
      <vt:variant>
        <vt:lpwstr>_Toc231572438</vt:lpwstr>
      </vt:variant>
      <vt:variant>
        <vt:i4>1048624</vt:i4>
      </vt:variant>
      <vt:variant>
        <vt:i4>130</vt:i4>
      </vt:variant>
      <vt:variant>
        <vt:i4>0</vt:i4>
      </vt:variant>
      <vt:variant>
        <vt:i4>5</vt:i4>
      </vt:variant>
      <vt:variant>
        <vt:lpwstr/>
      </vt:variant>
      <vt:variant>
        <vt:lpwstr>_Toc231572436</vt:lpwstr>
      </vt:variant>
      <vt:variant>
        <vt:i4>1048624</vt:i4>
      </vt:variant>
      <vt:variant>
        <vt:i4>124</vt:i4>
      </vt:variant>
      <vt:variant>
        <vt:i4>0</vt:i4>
      </vt:variant>
      <vt:variant>
        <vt:i4>5</vt:i4>
      </vt:variant>
      <vt:variant>
        <vt:lpwstr/>
      </vt:variant>
      <vt:variant>
        <vt:lpwstr>_Toc231572434</vt:lpwstr>
      </vt:variant>
      <vt:variant>
        <vt:i4>1048624</vt:i4>
      </vt:variant>
      <vt:variant>
        <vt:i4>118</vt:i4>
      </vt:variant>
      <vt:variant>
        <vt:i4>0</vt:i4>
      </vt:variant>
      <vt:variant>
        <vt:i4>5</vt:i4>
      </vt:variant>
      <vt:variant>
        <vt:lpwstr/>
      </vt:variant>
      <vt:variant>
        <vt:lpwstr>_Toc231572433</vt:lpwstr>
      </vt:variant>
      <vt:variant>
        <vt:i4>1048624</vt:i4>
      </vt:variant>
      <vt:variant>
        <vt:i4>112</vt:i4>
      </vt:variant>
      <vt:variant>
        <vt:i4>0</vt:i4>
      </vt:variant>
      <vt:variant>
        <vt:i4>5</vt:i4>
      </vt:variant>
      <vt:variant>
        <vt:lpwstr/>
      </vt:variant>
      <vt:variant>
        <vt:lpwstr>_Toc231572430</vt:lpwstr>
      </vt:variant>
      <vt:variant>
        <vt:i4>1114160</vt:i4>
      </vt:variant>
      <vt:variant>
        <vt:i4>106</vt:i4>
      </vt:variant>
      <vt:variant>
        <vt:i4>0</vt:i4>
      </vt:variant>
      <vt:variant>
        <vt:i4>5</vt:i4>
      </vt:variant>
      <vt:variant>
        <vt:lpwstr/>
      </vt:variant>
      <vt:variant>
        <vt:lpwstr>_Toc231572427</vt:lpwstr>
      </vt:variant>
      <vt:variant>
        <vt:i4>1114160</vt:i4>
      </vt:variant>
      <vt:variant>
        <vt:i4>100</vt:i4>
      </vt:variant>
      <vt:variant>
        <vt:i4>0</vt:i4>
      </vt:variant>
      <vt:variant>
        <vt:i4>5</vt:i4>
      </vt:variant>
      <vt:variant>
        <vt:lpwstr/>
      </vt:variant>
      <vt:variant>
        <vt:lpwstr>_Toc231572422</vt:lpwstr>
      </vt:variant>
      <vt:variant>
        <vt:i4>1114160</vt:i4>
      </vt:variant>
      <vt:variant>
        <vt:i4>94</vt:i4>
      </vt:variant>
      <vt:variant>
        <vt:i4>0</vt:i4>
      </vt:variant>
      <vt:variant>
        <vt:i4>5</vt:i4>
      </vt:variant>
      <vt:variant>
        <vt:lpwstr/>
      </vt:variant>
      <vt:variant>
        <vt:lpwstr>_Toc231572421</vt:lpwstr>
      </vt:variant>
      <vt:variant>
        <vt:i4>1114160</vt:i4>
      </vt:variant>
      <vt:variant>
        <vt:i4>88</vt:i4>
      </vt:variant>
      <vt:variant>
        <vt:i4>0</vt:i4>
      </vt:variant>
      <vt:variant>
        <vt:i4>5</vt:i4>
      </vt:variant>
      <vt:variant>
        <vt:lpwstr/>
      </vt:variant>
      <vt:variant>
        <vt:lpwstr>_Toc231572420</vt:lpwstr>
      </vt:variant>
      <vt:variant>
        <vt:i4>1245232</vt:i4>
      </vt:variant>
      <vt:variant>
        <vt:i4>82</vt:i4>
      </vt:variant>
      <vt:variant>
        <vt:i4>0</vt:i4>
      </vt:variant>
      <vt:variant>
        <vt:i4>5</vt:i4>
      </vt:variant>
      <vt:variant>
        <vt:lpwstr/>
      </vt:variant>
      <vt:variant>
        <vt:lpwstr>_Toc231572404</vt:lpwstr>
      </vt:variant>
      <vt:variant>
        <vt:i4>1245232</vt:i4>
      </vt:variant>
      <vt:variant>
        <vt:i4>76</vt:i4>
      </vt:variant>
      <vt:variant>
        <vt:i4>0</vt:i4>
      </vt:variant>
      <vt:variant>
        <vt:i4>5</vt:i4>
      </vt:variant>
      <vt:variant>
        <vt:lpwstr/>
      </vt:variant>
      <vt:variant>
        <vt:lpwstr>_Toc231572403</vt:lpwstr>
      </vt:variant>
      <vt:variant>
        <vt:i4>1245232</vt:i4>
      </vt:variant>
      <vt:variant>
        <vt:i4>70</vt:i4>
      </vt:variant>
      <vt:variant>
        <vt:i4>0</vt:i4>
      </vt:variant>
      <vt:variant>
        <vt:i4>5</vt:i4>
      </vt:variant>
      <vt:variant>
        <vt:lpwstr/>
      </vt:variant>
      <vt:variant>
        <vt:lpwstr>_Toc231572401</vt:lpwstr>
      </vt:variant>
      <vt:variant>
        <vt:i4>1245232</vt:i4>
      </vt:variant>
      <vt:variant>
        <vt:i4>64</vt:i4>
      </vt:variant>
      <vt:variant>
        <vt:i4>0</vt:i4>
      </vt:variant>
      <vt:variant>
        <vt:i4>5</vt:i4>
      </vt:variant>
      <vt:variant>
        <vt:lpwstr/>
      </vt:variant>
      <vt:variant>
        <vt:lpwstr>_Toc231572400</vt:lpwstr>
      </vt:variant>
      <vt:variant>
        <vt:i4>1769527</vt:i4>
      </vt:variant>
      <vt:variant>
        <vt:i4>58</vt:i4>
      </vt:variant>
      <vt:variant>
        <vt:i4>0</vt:i4>
      </vt:variant>
      <vt:variant>
        <vt:i4>5</vt:i4>
      </vt:variant>
      <vt:variant>
        <vt:lpwstr/>
      </vt:variant>
      <vt:variant>
        <vt:lpwstr>_Toc231572389</vt:lpwstr>
      </vt:variant>
      <vt:variant>
        <vt:i4>1769527</vt:i4>
      </vt:variant>
      <vt:variant>
        <vt:i4>52</vt:i4>
      </vt:variant>
      <vt:variant>
        <vt:i4>0</vt:i4>
      </vt:variant>
      <vt:variant>
        <vt:i4>5</vt:i4>
      </vt:variant>
      <vt:variant>
        <vt:lpwstr/>
      </vt:variant>
      <vt:variant>
        <vt:lpwstr>_Toc231572388</vt:lpwstr>
      </vt:variant>
      <vt:variant>
        <vt:i4>1769527</vt:i4>
      </vt:variant>
      <vt:variant>
        <vt:i4>46</vt:i4>
      </vt:variant>
      <vt:variant>
        <vt:i4>0</vt:i4>
      </vt:variant>
      <vt:variant>
        <vt:i4>5</vt:i4>
      </vt:variant>
      <vt:variant>
        <vt:lpwstr/>
      </vt:variant>
      <vt:variant>
        <vt:lpwstr>_Toc231572387</vt:lpwstr>
      </vt:variant>
      <vt:variant>
        <vt:i4>1769527</vt:i4>
      </vt:variant>
      <vt:variant>
        <vt:i4>40</vt:i4>
      </vt:variant>
      <vt:variant>
        <vt:i4>0</vt:i4>
      </vt:variant>
      <vt:variant>
        <vt:i4>5</vt:i4>
      </vt:variant>
      <vt:variant>
        <vt:lpwstr/>
      </vt:variant>
      <vt:variant>
        <vt:lpwstr>_Toc231572382</vt:lpwstr>
      </vt:variant>
      <vt:variant>
        <vt:i4>1310775</vt:i4>
      </vt:variant>
      <vt:variant>
        <vt:i4>34</vt:i4>
      </vt:variant>
      <vt:variant>
        <vt:i4>0</vt:i4>
      </vt:variant>
      <vt:variant>
        <vt:i4>5</vt:i4>
      </vt:variant>
      <vt:variant>
        <vt:lpwstr/>
      </vt:variant>
      <vt:variant>
        <vt:lpwstr>_Toc231572376</vt:lpwstr>
      </vt:variant>
      <vt:variant>
        <vt:i4>1376311</vt:i4>
      </vt:variant>
      <vt:variant>
        <vt:i4>28</vt:i4>
      </vt:variant>
      <vt:variant>
        <vt:i4>0</vt:i4>
      </vt:variant>
      <vt:variant>
        <vt:i4>5</vt:i4>
      </vt:variant>
      <vt:variant>
        <vt:lpwstr/>
      </vt:variant>
      <vt:variant>
        <vt:lpwstr>_Toc231572367</vt:lpwstr>
      </vt:variant>
      <vt:variant>
        <vt:i4>1376311</vt:i4>
      </vt:variant>
      <vt:variant>
        <vt:i4>22</vt:i4>
      </vt:variant>
      <vt:variant>
        <vt:i4>0</vt:i4>
      </vt:variant>
      <vt:variant>
        <vt:i4>5</vt:i4>
      </vt:variant>
      <vt:variant>
        <vt:lpwstr/>
      </vt:variant>
      <vt:variant>
        <vt:lpwstr>_Toc231572366</vt:lpwstr>
      </vt:variant>
      <vt:variant>
        <vt:i4>1376311</vt:i4>
      </vt:variant>
      <vt:variant>
        <vt:i4>16</vt:i4>
      </vt:variant>
      <vt:variant>
        <vt:i4>0</vt:i4>
      </vt:variant>
      <vt:variant>
        <vt:i4>5</vt:i4>
      </vt:variant>
      <vt:variant>
        <vt:lpwstr/>
      </vt:variant>
      <vt:variant>
        <vt:lpwstr>_Toc231572364</vt:lpwstr>
      </vt:variant>
      <vt:variant>
        <vt:i4>1376311</vt:i4>
      </vt:variant>
      <vt:variant>
        <vt:i4>10</vt:i4>
      </vt:variant>
      <vt:variant>
        <vt:i4>0</vt:i4>
      </vt:variant>
      <vt:variant>
        <vt:i4>5</vt:i4>
      </vt:variant>
      <vt:variant>
        <vt:lpwstr/>
      </vt:variant>
      <vt:variant>
        <vt:lpwstr>_Toc231572363</vt:lpwstr>
      </vt:variant>
      <vt:variant>
        <vt:i4>1376311</vt:i4>
      </vt:variant>
      <vt:variant>
        <vt:i4>4</vt:i4>
      </vt:variant>
      <vt:variant>
        <vt:i4>0</vt:i4>
      </vt:variant>
      <vt:variant>
        <vt:i4>5</vt:i4>
      </vt:variant>
      <vt:variant>
        <vt:lpwstr/>
      </vt:variant>
      <vt:variant>
        <vt:lpwstr>_Toc231572362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Budget 2026-27 - Statement D</dc:title>
  <dc:subject/>
  <dc:creator>ACT Government</dc:creator>
  <cp:keywords/>
  <cp:lastModifiedBy>Fitzgibbon, Kathleen</cp:lastModifiedBy>
  <cp:revision>18</cp:revision>
  <dcterms:created xsi:type="dcterms:W3CDTF">2026-06-06T01:55:00Z</dcterms:created>
  <dcterms:modified xsi:type="dcterms:W3CDTF">2026-06-11T01:07:00Z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2026-06-04T12:29:52Z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3aa1a892-0f21-44e6-a2af-670b93dc955f</vt:lpwstr>
  </property>
  <property fmtid="{D5CDD505-2E9C-101B-9397-08002B2CF9AE}" pid="8" name="MSIP_Label_69af8531-eb46-4968-8cb3-105d2f5ea87e_ContentBits">
    <vt:lpwstr>0</vt:lpwstr>
  </property>
  <property fmtid="{D5CDD505-2E9C-101B-9397-08002B2CF9AE}" pid="9" name="MSIP_Label_69af8531-eb46-4968-8cb3-105d2f5ea87e_Tag">
    <vt:lpwstr>10, 3, 0, 1</vt:lpwstr>
  </property>
  <property fmtid="{D5CDD505-2E9C-101B-9397-08002B2CF9AE}" pid="10" name="ContentTypeId">
    <vt:lpwstr>0x010100259572314114EC429FB7F797ED6EB3B8</vt:lpwstr>
  </property>
  <property fmtid="{D5CDD505-2E9C-101B-9397-08002B2CF9AE}" pid="11" name="MediaServiceImageTags">
    <vt:lpwstr/>
  </property>
</Properties>
</file>