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583A" w14:textId="6E23FDC5" w:rsidR="009417CE" w:rsidRPr="00D31DBA" w:rsidRDefault="009417CE" w:rsidP="00826166">
      <w:r w:rsidRPr="00BE619A">
        <w:rPr>
          <w:noProof/>
        </w:rPr>
        <w:drawing>
          <wp:anchor distT="0" distB="0" distL="114300" distR="114300" simplePos="0" relativeHeight="251658240" behindDoc="1" locked="0" layoutInCell="1" allowOverlap="1" wp14:anchorId="34EF2BEB" wp14:editId="01A0362C">
            <wp:simplePos x="0" y="0"/>
            <wp:positionH relativeFrom="page">
              <wp:posOffset>0</wp:posOffset>
            </wp:positionH>
            <wp:positionV relativeFrom="paragraph">
              <wp:posOffset>-825776</wp:posOffset>
            </wp:positionV>
            <wp:extent cx="7559674" cy="10693282"/>
            <wp:effectExtent l="0" t="0" r="3810" b="0"/>
            <wp:wrapNone/>
            <wp:docPr id="7" name="2020-21 Annual Report_Internals BW word.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1 Annual Report_Internals BW word.jp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4" cy="10693282"/>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6D476B3" w14:textId="538ECFCF" w:rsidR="009417CE" w:rsidRPr="009417CE" w:rsidRDefault="009417CE" w:rsidP="00BA1BD7">
      <w:pPr>
        <w:spacing w:before="480" w:after="240" w:line="240" w:lineRule="auto"/>
        <w:rPr>
          <w:rFonts w:ascii="Arial" w:hAnsi="Arial" w:cs="Arial"/>
          <w:b/>
          <w:bCs/>
          <w:sz w:val="44"/>
          <w:szCs w:val="44"/>
        </w:rPr>
      </w:pPr>
      <w:r w:rsidRPr="009417CE">
        <w:rPr>
          <w:rFonts w:ascii="Arial" w:hAnsi="Arial" w:cs="Arial"/>
          <w:b/>
          <w:bCs/>
          <w:sz w:val="44"/>
          <w:szCs w:val="44"/>
        </w:rPr>
        <w:lastRenderedPageBreak/>
        <w:t>Structure and Content</w:t>
      </w:r>
      <w:r w:rsidRPr="009417CE">
        <w:rPr>
          <w:rFonts w:ascii="Arial" w:hAnsi="Arial" w:cs="Arial"/>
          <w:b/>
          <w:bCs/>
          <w:sz w:val="44"/>
          <w:szCs w:val="44"/>
        </w:rPr>
        <w:br/>
        <w:t xml:space="preserve">of the 2025-26 Budget </w:t>
      </w:r>
      <w:r w:rsidR="00151757">
        <w:rPr>
          <w:rFonts w:ascii="Arial" w:hAnsi="Arial" w:cs="Arial"/>
          <w:b/>
          <w:bCs/>
          <w:sz w:val="44"/>
          <w:szCs w:val="44"/>
        </w:rPr>
        <w:t>Add</w:t>
      </w:r>
      <w:r w:rsidR="001946F1">
        <w:rPr>
          <w:rFonts w:ascii="Arial" w:hAnsi="Arial" w:cs="Arial"/>
          <w:b/>
          <w:bCs/>
          <w:sz w:val="44"/>
          <w:szCs w:val="44"/>
        </w:rPr>
        <w:t>endum</w:t>
      </w:r>
    </w:p>
    <w:p w14:paraId="6FDA6B65" w14:textId="0F4CD6F6" w:rsidR="009417CE" w:rsidRPr="00015BB1" w:rsidRDefault="009417CE" w:rsidP="00BA1BD7">
      <w:pPr>
        <w:spacing w:before="40" w:after="180" w:line="240" w:lineRule="auto"/>
        <w:rPr>
          <w:b/>
          <w:bCs/>
        </w:rPr>
      </w:pPr>
      <w:r w:rsidRPr="00015BB1">
        <w:rPr>
          <w:b/>
        </w:rPr>
        <w:t xml:space="preserve">The 2025-26 Budget </w:t>
      </w:r>
      <w:r w:rsidR="001946F1">
        <w:rPr>
          <w:b/>
        </w:rPr>
        <w:t xml:space="preserve">Addendum </w:t>
      </w:r>
      <w:r w:rsidRPr="00015BB1">
        <w:rPr>
          <w:b/>
        </w:rPr>
        <w:t xml:space="preserve">is presented in </w:t>
      </w:r>
      <w:r w:rsidR="001946F1">
        <w:rPr>
          <w:b/>
        </w:rPr>
        <w:t xml:space="preserve">one paper to support </w:t>
      </w:r>
      <w:r w:rsidR="00657207">
        <w:rPr>
          <w:b/>
        </w:rPr>
        <w:t>amendments to the Appropriation Bill 2025-2026</w:t>
      </w:r>
      <w:r w:rsidR="001F21FC">
        <w:rPr>
          <w:b/>
        </w:rPr>
        <w:t xml:space="preserve"> (the amendments)</w:t>
      </w:r>
      <w:r w:rsidR="00657207">
        <w:rPr>
          <w:b/>
        </w:rPr>
        <w:t>.</w:t>
      </w:r>
    </w:p>
    <w:p w14:paraId="558B65CA" w14:textId="2004EAAA" w:rsidR="009417CE" w:rsidRDefault="00657207" w:rsidP="00826166">
      <w:r>
        <w:t>This addendum contains</w:t>
      </w:r>
      <w:r w:rsidR="007B59A0">
        <w:t xml:space="preserve"> information regarding the </w:t>
      </w:r>
      <w:r w:rsidR="001F21FC">
        <w:t xml:space="preserve">financial impacts contained in </w:t>
      </w:r>
      <w:r w:rsidR="00F2792B">
        <w:t>the amendments including updated 2025-26 Budget financial statements</w:t>
      </w:r>
      <w:r w:rsidR="00AB2D7F">
        <w:t>, output information</w:t>
      </w:r>
      <w:r w:rsidR="00EA38C2">
        <w:t xml:space="preserve"> and</w:t>
      </w:r>
      <w:r w:rsidR="00AB2D7F">
        <w:t xml:space="preserve"> appropriation tables</w:t>
      </w:r>
      <w:r w:rsidR="00EA38C2">
        <w:t xml:space="preserve"> as relevant for the impacted Directorates.</w:t>
      </w:r>
      <w:r w:rsidR="00F846D0">
        <w:t xml:space="preserve"> It also contains updated </w:t>
      </w:r>
      <w:r w:rsidR="00AB2D7F">
        <w:t xml:space="preserve">consolidated </w:t>
      </w:r>
      <w:r w:rsidR="00F846D0">
        <w:t xml:space="preserve">General Government Sector and Total Territory </w:t>
      </w:r>
      <w:r w:rsidR="00AB2D7F">
        <w:t>financial statements.</w:t>
      </w:r>
    </w:p>
    <w:p w14:paraId="5FCCE5BA" w14:textId="77777777" w:rsidR="009417CE" w:rsidRDefault="009417CE" w:rsidP="00826166">
      <w:r w:rsidRPr="003C6195">
        <w:rPr>
          <w:noProof/>
        </w:rPr>
        <w:drawing>
          <wp:inline distT="0" distB="0" distL="0" distR="0" wp14:anchorId="5484E5B4" wp14:editId="096D0FC6">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5295E743" w14:textId="77777777" w:rsidR="009417CE" w:rsidRPr="00BA1BD7" w:rsidRDefault="009417CE" w:rsidP="00BA1BD7">
      <w:pPr>
        <w:spacing w:before="360" w:after="180"/>
        <w:rPr>
          <w:rFonts w:ascii="Arial" w:hAnsi="Arial" w:cs="Arial"/>
          <w:b/>
          <w:bCs/>
          <w:sz w:val="28"/>
          <w:szCs w:val="28"/>
        </w:rPr>
      </w:pPr>
      <w:bookmarkStart w:id="0" w:name="_Hlk201431612"/>
      <w:r w:rsidRPr="00BA1BD7">
        <w:rPr>
          <w:rFonts w:ascii="Arial" w:hAnsi="Arial" w:cs="Arial"/>
          <w:b/>
          <w:bCs/>
          <w:sz w:val="28"/>
          <w:szCs w:val="28"/>
        </w:rPr>
        <w:t>Acknowledgement</w:t>
      </w:r>
    </w:p>
    <w:p w14:paraId="5BD5D53F" w14:textId="344C4C9D" w:rsidR="009417CE" w:rsidRPr="00015BB1" w:rsidRDefault="009417CE" w:rsidP="00D73226">
      <w:r w:rsidRPr="00015BB1">
        <w:t xml:space="preserve">The </w:t>
      </w:r>
      <w:r w:rsidR="00BA1BD7">
        <w:t>Chief Minister, Treasury and Economic Development Directorate</w:t>
      </w:r>
      <w:r w:rsidRPr="00015BB1">
        <w:t xml:space="preserve"> acknowledges the Ngunnawal people as traditional custodians of the ACT and recognises any other people or families with connection to the lands of the ACT and region.</w:t>
      </w:r>
    </w:p>
    <w:p w14:paraId="3562BEE9" w14:textId="77777777" w:rsidR="009417CE" w:rsidRPr="00015BB1" w:rsidRDefault="009417CE" w:rsidP="00D73226">
      <w:r w:rsidRPr="00015BB1">
        <w:t>We respect the Aboriginal and Torres Strait Islander people, particularly our Aboriginal and Torres Strait Islander staff, and their continuing culture and contribution they make to the Canberra region and the life of our city.</w:t>
      </w:r>
    </w:p>
    <w:p w14:paraId="05E21A25" w14:textId="1A391EEB" w:rsidR="009417CE" w:rsidRDefault="009417CE" w:rsidP="00B20876">
      <w:pPr>
        <w:rPr>
          <w:rFonts w:ascii="Arial" w:eastAsiaTheme="majorEastAsia" w:hAnsi="Arial" w:cs="Arial"/>
          <w:b/>
          <w:bCs/>
          <w:sz w:val="32"/>
          <w:szCs w:val="32"/>
        </w:rPr>
      </w:pPr>
      <w:r w:rsidRPr="00D645C5">
        <w:t>ISSN 1327-581X ©</w:t>
      </w:r>
      <w:r w:rsidRPr="00015BB1">
        <w:br/>
        <w:t xml:space="preserve">© Canberra, Australian Capital Territory, </w:t>
      </w:r>
      <w:r w:rsidR="00E30656">
        <w:t>September</w:t>
      </w:r>
      <w:r w:rsidRPr="00015BB1">
        <w:t xml:space="preserve"> 2025</w:t>
      </w:r>
      <w:r w:rsidRPr="00015BB1">
        <w:br/>
      </w:r>
      <w:bookmarkEnd w:id="0"/>
      <w:r>
        <w:br w:type="page"/>
      </w:r>
    </w:p>
    <w:p w14:paraId="4E11B603" w14:textId="77777777" w:rsidR="009417CE" w:rsidRPr="00BA1BD7" w:rsidRDefault="009417CE" w:rsidP="00BA1BD7">
      <w:pPr>
        <w:spacing w:before="360" w:after="180"/>
        <w:rPr>
          <w:rFonts w:ascii="Arial" w:hAnsi="Arial" w:cs="Arial"/>
          <w:b/>
          <w:bCs/>
          <w:sz w:val="28"/>
          <w:szCs w:val="28"/>
        </w:rPr>
      </w:pPr>
      <w:r w:rsidRPr="00BA1BD7">
        <w:rPr>
          <w:rFonts w:ascii="Arial" w:hAnsi="Arial" w:cs="Arial"/>
          <w:b/>
          <w:bCs/>
          <w:sz w:val="28"/>
          <w:szCs w:val="28"/>
        </w:rPr>
        <w:lastRenderedPageBreak/>
        <w:t>Contact for this publication</w:t>
      </w:r>
    </w:p>
    <w:p w14:paraId="18807040" w14:textId="77777777" w:rsidR="009417CE" w:rsidRPr="00015BB1" w:rsidRDefault="009417CE" w:rsidP="00CA16F1">
      <w:r w:rsidRPr="00015BB1">
        <w:t>General enquiries about this publication should be directed to:</w:t>
      </w:r>
    </w:p>
    <w:p w14:paraId="125F14F4" w14:textId="77777777" w:rsidR="009417CE" w:rsidRPr="00015BB1" w:rsidRDefault="009417CE" w:rsidP="00CA16F1">
      <w:r w:rsidRPr="00015BB1">
        <w:t>Chief Minister, Treasury and Economic Development Directorate</w:t>
      </w:r>
      <w:r w:rsidRPr="00015BB1">
        <w:br/>
      </w:r>
      <w:hyperlink r:id="rId13" w:history="1">
        <w:r w:rsidRPr="00015BB1">
          <w:rPr>
            <w:rStyle w:val="Hyperlink"/>
          </w:rPr>
          <w:t>cmteddcorporate@act.gov.au</w:t>
        </w:r>
      </w:hyperlink>
      <w:r w:rsidRPr="00015BB1">
        <w:t xml:space="preserve"> </w:t>
      </w:r>
      <w:r w:rsidRPr="00015BB1">
        <w:br/>
        <w:t>GPO Box 158</w:t>
      </w:r>
      <w:r w:rsidRPr="00015BB1">
        <w:br/>
        <w:t>Canberra ACT 2601</w:t>
      </w:r>
      <w:r w:rsidRPr="00015BB1">
        <w:br/>
      </w:r>
      <w:hyperlink r:id="rId14" w:history="1">
        <w:r w:rsidRPr="00015BB1">
          <w:rPr>
            <w:rStyle w:val="Hyperlink"/>
          </w:rPr>
          <w:t>https://www.treasury.act.gov.au/budget</w:t>
        </w:r>
      </w:hyperlink>
      <w:r w:rsidRPr="00015BB1">
        <w:t xml:space="preserve"> </w:t>
      </w:r>
      <w:r w:rsidRPr="00015BB1">
        <w:br/>
        <w:t>Telephone: Access Canberra - 13 22 81</w:t>
      </w:r>
    </w:p>
    <w:tbl>
      <w:tblPr>
        <w:tblStyle w:val="TableGrid"/>
        <w:tblpPr w:leftFromText="180" w:rightFromText="180" w:vertAnchor="text" w:horzAnchor="margin" w:tblpY="44"/>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96"/>
        <w:gridCol w:w="1296"/>
      </w:tblGrid>
      <w:tr w:rsidR="009417CE" w:rsidRPr="003C6195" w14:paraId="0AE649B4" w14:textId="77777777" w:rsidTr="00CA16F1">
        <w:tc>
          <w:tcPr>
            <w:tcW w:w="1276" w:type="dxa"/>
          </w:tcPr>
          <w:p w14:paraId="64B395FA" w14:textId="77777777" w:rsidR="009417CE" w:rsidRPr="003C6195" w:rsidRDefault="009417CE" w:rsidP="00CA16F1">
            <w:pPr>
              <w:rPr>
                <w:bCs/>
                <w:color w:val="231F20"/>
                <w:sz w:val="16"/>
                <w:szCs w:val="16"/>
              </w:rPr>
            </w:pPr>
            <w:r w:rsidRPr="003C6195">
              <w:rPr>
                <w:bCs/>
                <w:noProof/>
                <w:color w:val="231F20"/>
                <w:sz w:val="16"/>
                <w:szCs w:val="16"/>
              </w:rPr>
              <w:drawing>
                <wp:inline distT="0" distB="0" distL="0" distR="0" wp14:anchorId="3802C931" wp14:editId="5DED215C">
                  <wp:extent cx="673100" cy="673100"/>
                  <wp:effectExtent l="0" t="0" r="0" b="0"/>
                  <wp:docPr id="603143129"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3129" name="Picture 1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4005" cy="674005"/>
                          </a:xfrm>
                          <a:prstGeom prst="rect">
                            <a:avLst/>
                          </a:prstGeom>
                        </pic:spPr>
                      </pic:pic>
                    </a:graphicData>
                  </a:graphic>
                </wp:inline>
              </w:drawing>
            </w:r>
          </w:p>
        </w:tc>
        <w:tc>
          <w:tcPr>
            <w:tcW w:w="1296" w:type="dxa"/>
          </w:tcPr>
          <w:p w14:paraId="588D80A5" w14:textId="77777777" w:rsidR="009417CE" w:rsidRPr="003C6195" w:rsidRDefault="009417CE" w:rsidP="00CA16F1">
            <w:pPr>
              <w:rPr>
                <w:bCs/>
                <w:color w:val="231F20"/>
                <w:sz w:val="16"/>
                <w:szCs w:val="16"/>
              </w:rPr>
            </w:pPr>
            <w:r w:rsidRPr="003C6195">
              <w:rPr>
                <w:bCs/>
                <w:noProof/>
                <w:color w:val="231F20"/>
                <w:sz w:val="16"/>
                <w:szCs w:val="16"/>
              </w:rPr>
              <w:drawing>
                <wp:inline distT="0" distB="0" distL="0" distR="0" wp14:anchorId="6D25A7FA" wp14:editId="58AA0EB1">
                  <wp:extent cx="685800" cy="685800"/>
                  <wp:effectExtent l="0" t="0" r="0" b="0"/>
                  <wp:docPr id="2433812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1259" name="Picture 1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1296" w:type="dxa"/>
          </w:tcPr>
          <w:p w14:paraId="478D1833" w14:textId="77777777" w:rsidR="009417CE" w:rsidRPr="003C6195" w:rsidRDefault="009417CE" w:rsidP="00CA16F1">
            <w:pPr>
              <w:rPr>
                <w:bCs/>
                <w:color w:val="231F20"/>
                <w:sz w:val="16"/>
                <w:szCs w:val="16"/>
              </w:rPr>
            </w:pPr>
            <w:r w:rsidRPr="003C6195">
              <w:rPr>
                <w:bCs/>
                <w:noProof/>
                <w:color w:val="231F20"/>
                <w:sz w:val="16"/>
                <w:szCs w:val="16"/>
              </w:rPr>
              <w:drawing>
                <wp:inline distT="0" distB="0" distL="0" distR="0" wp14:anchorId="0F02734C" wp14:editId="6C0DD9A9">
                  <wp:extent cx="685800" cy="685800"/>
                  <wp:effectExtent l="0" t="0" r="0" b="0"/>
                  <wp:docPr id="214399482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826" name="Picture 20">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3FA62474" w14:textId="77777777" w:rsidR="009417CE" w:rsidRPr="003C6195" w:rsidRDefault="009417CE" w:rsidP="006668E5">
      <w:pPr>
        <w:autoSpaceDE w:val="0"/>
        <w:autoSpaceDN w:val="0"/>
        <w:adjustRightInd w:val="0"/>
        <w:rPr>
          <w:color w:val="231F20"/>
          <w:sz w:val="20"/>
          <w:szCs w:val="20"/>
        </w:rPr>
      </w:pPr>
    </w:p>
    <w:p w14:paraId="63D15A78" w14:textId="77777777" w:rsidR="009417CE" w:rsidRDefault="009417CE" w:rsidP="00CA16F1"/>
    <w:p w14:paraId="71888FBF" w14:textId="77777777" w:rsidR="009417CE" w:rsidRDefault="009417CE" w:rsidP="00826166"/>
    <w:p w14:paraId="4D5CBFF7" w14:textId="77777777" w:rsidR="009417CE" w:rsidRPr="00BA1BD7" w:rsidRDefault="009417CE" w:rsidP="00BA1BD7">
      <w:pPr>
        <w:spacing w:before="360" w:after="180"/>
        <w:rPr>
          <w:rFonts w:ascii="Arial" w:hAnsi="Arial" w:cs="Arial"/>
          <w:b/>
          <w:bCs/>
          <w:sz w:val="28"/>
          <w:szCs w:val="28"/>
        </w:rPr>
      </w:pPr>
      <w:r w:rsidRPr="00BA1BD7">
        <w:rPr>
          <w:rFonts w:ascii="Arial" w:hAnsi="Arial" w:cs="Arial"/>
          <w:b/>
          <w:bCs/>
          <w:sz w:val="28"/>
          <w:szCs w:val="28"/>
        </w:rPr>
        <w:t xml:space="preserve">Freedom of Information </w:t>
      </w:r>
    </w:p>
    <w:p w14:paraId="7A3D3F25" w14:textId="7D276130" w:rsidR="009417CE" w:rsidRPr="00015BB1" w:rsidRDefault="009417CE" w:rsidP="004444AD">
      <w:r w:rsidRPr="00015BB1">
        <w:t xml:space="preserve">Freedom of information requests can be made by </w:t>
      </w:r>
      <w:r w:rsidRPr="0007365E">
        <w:t xml:space="preserve">emailing: </w:t>
      </w:r>
      <w:r w:rsidR="0007365E" w:rsidRPr="0007365E">
        <w:t>CMTEDDFOI@act.gov.au</w:t>
      </w:r>
    </w:p>
    <w:p w14:paraId="1AAC552C" w14:textId="77777777" w:rsidR="009417CE" w:rsidRPr="00BA1BD7" w:rsidRDefault="009417CE" w:rsidP="00BA1BD7">
      <w:pPr>
        <w:spacing w:before="360" w:after="180"/>
        <w:rPr>
          <w:rFonts w:ascii="Arial" w:hAnsi="Arial" w:cs="Arial"/>
          <w:b/>
          <w:bCs/>
          <w:sz w:val="28"/>
          <w:szCs w:val="28"/>
        </w:rPr>
      </w:pPr>
      <w:r w:rsidRPr="00BA1BD7">
        <w:rPr>
          <w:rFonts w:ascii="Arial" w:hAnsi="Arial" w:cs="Arial"/>
          <w:b/>
          <w:bCs/>
          <w:sz w:val="28"/>
          <w:szCs w:val="28"/>
        </w:rPr>
        <w:t xml:space="preserve">Accessibility </w:t>
      </w:r>
    </w:p>
    <w:p w14:paraId="604C2DA8" w14:textId="77777777" w:rsidR="009417CE" w:rsidRPr="00015BB1" w:rsidRDefault="009417CE" w:rsidP="00826166">
      <w:r w:rsidRPr="00015BB1">
        <w:t xml:space="preserve">The ACT Government is committed to making its information, services, events and venues accessible to as many people as possible. </w:t>
      </w:r>
    </w:p>
    <w:p w14:paraId="65807A78" w14:textId="77777777" w:rsidR="009417CE" w:rsidRPr="00015BB1" w:rsidRDefault="009417CE" w:rsidP="00826166">
      <w:r w:rsidRPr="00015BB1">
        <w:t xml:space="preserve">If you are deaf, or have a hearing or speech impairment, and need the telephone typewriter (TTY) service, please phone </w:t>
      </w:r>
      <w:r w:rsidRPr="00015BB1">
        <w:rPr>
          <w:b/>
        </w:rPr>
        <w:t>13 36 77</w:t>
      </w:r>
      <w:r w:rsidRPr="00015BB1">
        <w:t xml:space="preserve"> and ask for </w:t>
      </w:r>
      <w:r w:rsidRPr="00015BB1">
        <w:rPr>
          <w:b/>
        </w:rPr>
        <w:t>13 22 81</w:t>
      </w:r>
      <w:r w:rsidRPr="00015BB1">
        <w:t>.</w:t>
      </w:r>
    </w:p>
    <w:p w14:paraId="0CE731C7" w14:textId="77777777" w:rsidR="009417CE" w:rsidRPr="00015BB1" w:rsidRDefault="009417CE" w:rsidP="00826166">
      <w:r w:rsidRPr="00015BB1">
        <w:t xml:space="preserve">For speak and listen users, please phone </w:t>
      </w:r>
      <w:r w:rsidRPr="00015BB1">
        <w:rPr>
          <w:b/>
        </w:rPr>
        <w:t>1300 555 727</w:t>
      </w:r>
      <w:r w:rsidRPr="00015BB1">
        <w:t>.</w:t>
      </w:r>
    </w:p>
    <w:p w14:paraId="1C6D4D27" w14:textId="77777777" w:rsidR="009417CE" w:rsidRPr="00015BB1" w:rsidRDefault="009417CE" w:rsidP="00826166">
      <w:r w:rsidRPr="00015BB1">
        <w:t xml:space="preserve">For more information on these services, contact us through the National Relay Service: </w:t>
      </w:r>
      <w:hyperlink r:id="rId18" w:history="1">
        <w:r w:rsidRPr="00015BB1">
          <w:rPr>
            <w:rStyle w:val="Hyperlink"/>
          </w:rPr>
          <w:t>www.accesshub.gov.au.</w:t>
        </w:r>
      </w:hyperlink>
    </w:p>
    <w:p w14:paraId="28358AF1" w14:textId="77777777" w:rsidR="009417CE" w:rsidRPr="00015BB1" w:rsidRDefault="009417CE" w:rsidP="00826166">
      <w:r w:rsidRPr="00015BB1">
        <w:t xml:space="preserve">If English is not your first language and you require a translating and interpreting service, please telephone Access Canberra on </w:t>
      </w:r>
      <w:r w:rsidRPr="00015BB1">
        <w:rPr>
          <w:b/>
        </w:rPr>
        <w:t>13 22 81</w:t>
      </w:r>
      <w:r w:rsidRPr="00015BB1">
        <w:t>.</w:t>
      </w:r>
    </w:p>
    <w:p w14:paraId="51E3B5C1" w14:textId="77777777" w:rsidR="009417CE" w:rsidRPr="000C77E0" w:rsidRDefault="009417CE" w:rsidP="00826166">
      <w:pPr>
        <w:pStyle w:val="FootnotesEndnotestext"/>
        <w:rPr>
          <w:highlight w:val="cyan"/>
        </w:rPr>
      </w:pPr>
    </w:p>
    <w:p w14:paraId="52081E18" w14:textId="40C99B27" w:rsidR="0073056F" w:rsidRDefault="0073056F" w:rsidP="00FC1CBD">
      <w:pPr>
        <w:sectPr w:rsidR="0073056F" w:rsidSect="0007365E">
          <w:footnotePr>
            <w:numRestart w:val="eachSect"/>
          </w:footnotePr>
          <w:pgSz w:w="11906" w:h="16838" w:code="9"/>
          <w:pgMar w:top="1151" w:right="1440" w:bottom="1729" w:left="1440" w:header="720" w:footer="720" w:gutter="0"/>
          <w:cols w:space="708"/>
          <w:docGrid w:linePitch="360"/>
        </w:sectPr>
      </w:pPr>
    </w:p>
    <w:p w14:paraId="5750B23B" w14:textId="77777777" w:rsidR="00FC1CBD" w:rsidRDefault="00FC1CBD" w:rsidP="004B6A0E">
      <w:pPr>
        <w:pStyle w:val="BCoversheetHeading1"/>
        <w:spacing w:after="240"/>
        <w:jc w:val="left"/>
        <w:sectPr w:rsidR="00FC1CBD" w:rsidSect="0007365E">
          <w:footnotePr>
            <w:numRestart w:val="eachSect"/>
          </w:footnotePr>
          <w:pgSz w:w="11906" w:h="16838" w:code="9"/>
          <w:pgMar w:top="1151" w:right="1440" w:bottom="1729" w:left="1440" w:header="720" w:footer="720" w:gutter="0"/>
          <w:pgNumType w:start="3"/>
          <w:cols w:space="708"/>
          <w:docGrid w:linePitch="360"/>
        </w:sectPr>
      </w:pPr>
    </w:p>
    <w:p w14:paraId="70D2F15E" w14:textId="1C9ACF62" w:rsidR="004B6A0E" w:rsidRPr="00172359" w:rsidRDefault="00A5341B" w:rsidP="004B6A0E">
      <w:pPr>
        <w:pStyle w:val="BCoversheetHeading1"/>
        <w:spacing w:after="240"/>
        <w:jc w:val="left"/>
      </w:pPr>
      <w:r w:rsidRPr="00172359">
        <w:lastRenderedPageBreak/>
        <w:t>TABLE OF CONTENTS</w:t>
      </w:r>
    </w:p>
    <w:p w14:paraId="62059600" w14:textId="627A34C5" w:rsidR="00725BBF" w:rsidRDefault="00AE3A62">
      <w:pPr>
        <w:pStyle w:val="TOC1"/>
        <w:rPr>
          <w:rFonts w:eastAsiaTheme="minorEastAsia"/>
          <w:b w:val="0"/>
          <w:noProof/>
          <w:kern w:val="2"/>
          <w:sz w:val="24"/>
          <w:szCs w:val="24"/>
          <w:lang w:eastAsia="en-AU"/>
          <w14:ligatures w14:val="standardContextual"/>
        </w:rPr>
      </w:pPr>
      <w:r w:rsidRPr="00624169">
        <w:rPr>
          <w:b w:val="0"/>
          <w:highlight w:val="yellow"/>
        </w:rPr>
        <w:fldChar w:fldCharType="begin"/>
      </w:r>
      <w:r w:rsidRPr="00624169">
        <w:rPr>
          <w:highlight w:val="yellow"/>
        </w:rPr>
        <w:instrText xml:space="preserve"> TOC \o "1-2" \h \z \u </w:instrText>
      </w:r>
      <w:r w:rsidRPr="00624169">
        <w:rPr>
          <w:b w:val="0"/>
          <w:highlight w:val="yellow"/>
        </w:rPr>
        <w:fldChar w:fldCharType="separate"/>
      </w:r>
      <w:hyperlink w:anchor="_Toc208216197" w:history="1">
        <w:r w:rsidR="00725BBF" w:rsidRPr="00AE7EEB">
          <w:rPr>
            <w:rStyle w:val="Hyperlink"/>
            <w:noProof/>
          </w:rPr>
          <w:t>Chapter 1</w:t>
        </w:r>
        <w:r w:rsidR="00725BBF">
          <w:rPr>
            <w:rFonts w:eastAsiaTheme="minorEastAsia"/>
            <w:b w:val="0"/>
            <w:noProof/>
            <w:kern w:val="2"/>
            <w:sz w:val="24"/>
            <w:szCs w:val="24"/>
            <w:lang w:eastAsia="en-AU"/>
            <w14:ligatures w14:val="standardContextual"/>
          </w:rPr>
          <w:tab/>
        </w:r>
        <w:r w:rsidR="00725BBF" w:rsidRPr="00AE7EEB">
          <w:rPr>
            <w:rStyle w:val="Hyperlink"/>
            <w:noProof/>
          </w:rPr>
          <w:t>Overview</w:t>
        </w:r>
        <w:r w:rsidR="00725BBF">
          <w:rPr>
            <w:noProof/>
            <w:webHidden/>
          </w:rPr>
          <w:tab/>
        </w:r>
        <w:r w:rsidR="00725BBF">
          <w:rPr>
            <w:noProof/>
            <w:webHidden/>
          </w:rPr>
          <w:fldChar w:fldCharType="begin"/>
        </w:r>
        <w:r w:rsidR="00725BBF">
          <w:rPr>
            <w:noProof/>
            <w:webHidden/>
          </w:rPr>
          <w:instrText xml:space="preserve"> PAGEREF _Toc208216197 \h </w:instrText>
        </w:r>
        <w:r w:rsidR="00725BBF">
          <w:rPr>
            <w:noProof/>
            <w:webHidden/>
          </w:rPr>
        </w:r>
        <w:r w:rsidR="00725BBF">
          <w:rPr>
            <w:noProof/>
            <w:webHidden/>
          </w:rPr>
          <w:fldChar w:fldCharType="separate"/>
        </w:r>
        <w:r w:rsidR="00DE0671">
          <w:rPr>
            <w:noProof/>
            <w:webHidden/>
          </w:rPr>
          <w:t>5</w:t>
        </w:r>
        <w:r w:rsidR="00725BBF">
          <w:rPr>
            <w:noProof/>
            <w:webHidden/>
          </w:rPr>
          <w:fldChar w:fldCharType="end"/>
        </w:r>
      </w:hyperlink>
    </w:p>
    <w:p w14:paraId="0B586B2D" w14:textId="6C03B9DD" w:rsidR="00725BBF" w:rsidRDefault="00725BBF">
      <w:pPr>
        <w:pStyle w:val="TOC1"/>
        <w:rPr>
          <w:rFonts w:eastAsiaTheme="minorEastAsia"/>
          <w:b w:val="0"/>
          <w:noProof/>
          <w:kern w:val="2"/>
          <w:sz w:val="24"/>
          <w:szCs w:val="24"/>
          <w:lang w:eastAsia="en-AU"/>
          <w14:ligatures w14:val="standardContextual"/>
        </w:rPr>
      </w:pPr>
      <w:hyperlink w:anchor="_Toc208216198" w:history="1">
        <w:r w:rsidRPr="00AE7EEB">
          <w:rPr>
            <w:rStyle w:val="Hyperlink"/>
            <w:noProof/>
          </w:rPr>
          <w:t>Chapter 2</w:t>
        </w:r>
        <w:r>
          <w:rPr>
            <w:rFonts w:eastAsiaTheme="minorEastAsia"/>
            <w:b w:val="0"/>
            <w:noProof/>
            <w:kern w:val="2"/>
            <w:sz w:val="24"/>
            <w:szCs w:val="24"/>
            <w:lang w:eastAsia="en-AU"/>
            <w14:ligatures w14:val="standardContextual"/>
          </w:rPr>
          <w:tab/>
        </w:r>
        <w:r w:rsidRPr="00AE7EEB">
          <w:rPr>
            <w:rStyle w:val="Hyperlink"/>
            <w:noProof/>
          </w:rPr>
          <w:t>Health and Community Services Directorate</w:t>
        </w:r>
        <w:r>
          <w:rPr>
            <w:noProof/>
            <w:webHidden/>
          </w:rPr>
          <w:tab/>
        </w:r>
        <w:r>
          <w:rPr>
            <w:noProof/>
            <w:webHidden/>
          </w:rPr>
          <w:fldChar w:fldCharType="begin"/>
        </w:r>
        <w:r>
          <w:rPr>
            <w:noProof/>
            <w:webHidden/>
          </w:rPr>
          <w:instrText xml:space="preserve"> PAGEREF _Toc208216198 \h </w:instrText>
        </w:r>
        <w:r>
          <w:rPr>
            <w:noProof/>
            <w:webHidden/>
          </w:rPr>
        </w:r>
        <w:r>
          <w:rPr>
            <w:noProof/>
            <w:webHidden/>
          </w:rPr>
          <w:fldChar w:fldCharType="separate"/>
        </w:r>
        <w:r w:rsidR="00DE0671">
          <w:rPr>
            <w:noProof/>
            <w:webHidden/>
          </w:rPr>
          <w:t>7</w:t>
        </w:r>
        <w:r>
          <w:rPr>
            <w:noProof/>
            <w:webHidden/>
          </w:rPr>
          <w:fldChar w:fldCharType="end"/>
        </w:r>
      </w:hyperlink>
    </w:p>
    <w:p w14:paraId="5A144369" w14:textId="644C6867" w:rsidR="00725BBF" w:rsidRDefault="00725BBF">
      <w:pPr>
        <w:pStyle w:val="TOC2"/>
        <w:rPr>
          <w:rFonts w:eastAsiaTheme="minorEastAsia"/>
          <w:noProof/>
          <w:kern w:val="2"/>
          <w:sz w:val="24"/>
          <w:szCs w:val="24"/>
          <w:lang w:eastAsia="en-AU"/>
          <w14:ligatures w14:val="standardContextual"/>
        </w:rPr>
      </w:pPr>
      <w:hyperlink w:anchor="_Toc208216199" w:history="1">
        <w:r w:rsidRPr="00AE7EEB">
          <w:rPr>
            <w:rStyle w:val="Hyperlink"/>
            <w:noProof/>
          </w:rPr>
          <w:t>Output Classes</w:t>
        </w:r>
        <w:r>
          <w:rPr>
            <w:noProof/>
            <w:webHidden/>
          </w:rPr>
          <w:tab/>
        </w:r>
        <w:r>
          <w:rPr>
            <w:noProof/>
            <w:webHidden/>
          </w:rPr>
          <w:fldChar w:fldCharType="begin"/>
        </w:r>
        <w:r>
          <w:rPr>
            <w:noProof/>
            <w:webHidden/>
          </w:rPr>
          <w:instrText xml:space="preserve"> PAGEREF _Toc208216199 \h </w:instrText>
        </w:r>
        <w:r>
          <w:rPr>
            <w:noProof/>
            <w:webHidden/>
          </w:rPr>
        </w:r>
        <w:r>
          <w:rPr>
            <w:noProof/>
            <w:webHidden/>
          </w:rPr>
          <w:fldChar w:fldCharType="separate"/>
        </w:r>
        <w:r w:rsidR="00DE0671">
          <w:rPr>
            <w:noProof/>
            <w:webHidden/>
          </w:rPr>
          <w:t>7</w:t>
        </w:r>
        <w:r>
          <w:rPr>
            <w:noProof/>
            <w:webHidden/>
          </w:rPr>
          <w:fldChar w:fldCharType="end"/>
        </w:r>
      </w:hyperlink>
    </w:p>
    <w:p w14:paraId="566AF779" w14:textId="6B3D5D03" w:rsidR="00725BBF" w:rsidRDefault="00725BBF">
      <w:pPr>
        <w:pStyle w:val="TOC2"/>
        <w:rPr>
          <w:rFonts w:eastAsiaTheme="minorEastAsia"/>
          <w:noProof/>
          <w:kern w:val="2"/>
          <w:sz w:val="24"/>
          <w:szCs w:val="24"/>
          <w:lang w:eastAsia="en-AU"/>
          <w14:ligatures w14:val="standardContextual"/>
        </w:rPr>
      </w:pPr>
      <w:hyperlink w:anchor="_Toc208216200" w:history="1">
        <w:r w:rsidRPr="00AE7EEB">
          <w:rPr>
            <w:rStyle w:val="Hyperlink"/>
            <w:rFonts w:eastAsia="Times New Roman"/>
            <w:noProof/>
          </w:rPr>
          <w:t>Changes to Appropriation</w:t>
        </w:r>
        <w:r>
          <w:rPr>
            <w:noProof/>
            <w:webHidden/>
          </w:rPr>
          <w:tab/>
        </w:r>
        <w:r>
          <w:rPr>
            <w:noProof/>
            <w:webHidden/>
          </w:rPr>
          <w:fldChar w:fldCharType="begin"/>
        </w:r>
        <w:r>
          <w:rPr>
            <w:noProof/>
            <w:webHidden/>
          </w:rPr>
          <w:instrText xml:space="preserve"> PAGEREF _Toc208216200 \h </w:instrText>
        </w:r>
        <w:r>
          <w:rPr>
            <w:noProof/>
            <w:webHidden/>
          </w:rPr>
        </w:r>
        <w:r>
          <w:rPr>
            <w:noProof/>
            <w:webHidden/>
          </w:rPr>
          <w:fldChar w:fldCharType="separate"/>
        </w:r>
        <w:r w:rsidR="00DE0671">
          <w:rPr>
            <w:noProof/>
            <w:webHidden/>
          </w:rPr>
          <w:t>9</w:t>
        </w:r>
        <w:r>
          <w:rPr>
            <w:noProof/>
            <w:webHidden/>
          </w:rPr>
          <w:fldChar w:fldCharType="end"/>
        </w:r>
      </w:hyperlink>
    </w:p>
    <w:p w14:paraId="60A4BF1D" w14:textId="50544CE5" w:rsidR="00725BBF" w:rsidRDefault="00725BBF">
      <w:pPr>
        <w:pStyle w:val="TOC2"/>
        <w:rPr>
          <w:rFonts w:eastAsiaTheme="minorEastAsia"/>
          <w:noProof/>
          <w:kern w:val="2"/>
          <w:sz w:val="24"/>
          <w:szCs w:val="24"/>
          <w:lang w:eastAsia="en-AU"/>
          <w14:ligatures w14:val="standardContextual"/>
        </w:rPr>
      </w:pPr>
      <w:hyperlink w:anchor="_Toc208216201" w:history="1">
        <w:r w:rsidRPr="00AE7EEB">
          <w:rPr>
            <w:rStyle w:val="Hyperlink"/>
            <w:noProof/>
          </w:rPr>
          <w:t>Financial Statements</w:t>
        </w:r>
        <w:r>
          <w:rPr>
            <w:noProof/>
            <w:webHidden/>
          </w:rPr>
          <w:tab/>
        </w:r>
        <w:r>
          <w:rPr>
            <w:noProof/>
            <w:webHidden/>
          </w:rPr>
          <w:fldChar w:fldCharType="begin"/>
        </w:r>
        <w:r>
          <w:rPr>
            <w:noProof/>
            <w:webHidden/>
          </w:rPr>
          <w:instrText xml:space="preserve"> PAGEREF _Toc208216201 \h </w:instrText>
        </w:r>
        <w:r>
          <w:rPr>
            <w:noProof/>
            <w:webHidden/>
          </w:rPr>
        </w:r>
        <w:r>
          <w:rPr>
            <w:noProof/>
            <w:webHidden/>
          </w:rPr>
          <w:fldChar w:fldCharType="separate"/>
        </w:r>
        <w:r w:rsidR="00DE0671">
          <w:rPr>
            <w:noProof/>
            <w:webHidden/>
          </w:rPr>
          <w:t>11</w:t>
        </w:r>
        <w:r>
          <w:rPr>
            <w:noProof/>
            <w:webHidden/>
          </w:rPr>
          <w:fldChar w:fldCharType="end"/>
        </w:r>
      </w:hyperlink>
    </w:p>
    <w:p w14:paraId="2B44936D" w14:textId="7D6874E1" w:rsidR="00725BBF" w:rsidRDefault="00725BBF">
      <w:pPr>
        <w:pStyle w:val="TOC2"/>
        <w:rPr>
          <w:rFonts w:eastAsiaTheme="minorEastAsia"/>
          <w:noProof/>
          <w:kern w:val="2"/>
          <w:sz w:val="24"/>
          <w:szCs w:val="24"/>
          <w:lang w:eastAsia="en-AU"/>
          <w14:ligatures w14:val="standardContextual"/>
        </w:rPr>
      </w:pPr>
      <w:hyperlink w:anchor="_Toc208216202" w:history="1">
        <w:r w:rsidRPr="00AE7EEB">
          <w:rPr>
            <w:rStyle w:val="Hyperlink"/>
            <w:noProof/>
          </w:rPr>
          <w:t>Output Class Financial Statements</w:t>
        </w:r>
        <w:r>
          <w:rPr>
            <w:noProof/>
            <w:webHidden/>
          </w:rPr>
          <w:tab/>
        </w:r>
        <w:r>
          <w:rPr>
            <w:noProof/>
            <w:webHidden/>
          </w:rPr>
          <w:fldChar w:fldCharType="begin"/>
        </w:r>
        <w:r>
          <w:rPr>
            <w:noProof/>
            <w:webHidden/>
          </w:rPr>
          <w:instrText xml:space="preserve"> PAGEREF _Toc208216202 \h </w:instrText>
        </w:r>
        <w:r>
          <w:rPr>
            <w:noProof/>
            <w:webHidden/>
          </w:rPr>
        </w:r>
        <w:r>
          <w:rPr>
            <w:noProof/>
            <w:webHidden/>
          </w:rPr>
          <w:fldChar w:fldCharType="separate"/>
        </w:r>
        <w:r w:rsidR="00DE0671">
          <w:rPr>
            <w:noProof/>
            <w:webHidden/>
          </w:rPr>
          <w:t>14</w:t>
        </w:r>
        <w:r>
          <w:rPr>
            <w:noProof/>
            <w:webHidden/>
          </w:rPr>
          <w:fldChar w:fldCharType="end"/>
        </w:r>
      </w:hyperlink>
    </w:p>
    <w:p w14:paraId="00D898EA" w14:textId="077C8672" w:rsidR="00725BBF" w:rsidRDefault="00725BBF">
      <w:pPr>
        <w:pStyle w:val="TOC1"/>
        <w:rPr>
          <w:rFonts w:eastAsiaTheme="minorEastAsia"/>
          <w:b w:val="0"/>
          <w:noProof/>
          <w:kern w:val="2"/>
          <w:sz w:val="24"/>
          <w:szCs w:val="24"/>
          <w:lang w:eastAsia="en-AU"/>
          <w14:ligatures w14:val="standardContextual"/>
        </w:rPr>
      </w:pPr>
      <w:hyperlink w:anchor="_Toc208216203" w:history="1">
        <w:r w:rsidRPr="00AE7EEB">
          <w:rPr>
            <w:rStyle w:val="Hyperlink"/>
            <w:noProof/>
          </w:rPr>
          <w:t>Chapter 3</w:t>
        </w:r>
        <w:r>
          <w:rPr>
            <w:rFonts w:eastAsiaTheme="minorEastAsia"/>
            <w:b w:val="0"/>
            <w:noProof/>
            <w:kern w:val="2"/>
            <w:sz w:val="24"/>
            <w:szCs w:val="24"/>
            <w:lang w:eastAsia="en-AU"/>
            <w14:ligatures w14:val="standardContextual"/>
          </w:rPr>
          <w:tab/>
        </w:r>
        <w:r w:rsidRPr="00AE7EEB">
          <w:rPr>
            <w:rStyle w:val="Hyperlink"/>
            <w:noProof/>
          </w:rPr>
          <w:t>Canberra Health Services</w:t>
        </w:r>
        <w:r>
          <w:rPr>
            <w:noProof/>
            <w:webHidden/>
          </w:rPr>
          <w:tab/>
        </w:r>
        <w:r>
          <w:rPr>
            <w:noProof/>
            <w:webHidden/>
          </w:rPr>
          <w:fldChar w:fldCharType="begin"/>
        </w:r>
        <w:r>
          <w:rPr>
            <w:noProof/>
            <w:webHidden/>
          </w:rPr>
          <w:instrText xml:space="preserve"> PAGEREF _Toc208216203 \h </w:instrText>
        </w:r>
        <w:r>
          <w:rPr>
            <w:noProof/>
            <w:webHidden/>
          </w:rPr>
        </w:r>
        <w:r>
          <w:rPr>
            <w:noProof/>
            <w:webHidden/>
          </w:rPr>
          <w:fldChar w:fldCharType="separate"/>
        </w:r>
        <w:r w:rsidR="00DE0671">
          <w:rPr>
            <w:noProof/>
            <w:webHidden/>
          </w:rPr>
          <w:t>15</w:t>
        </w:r>
        <w:r>
          <w:rPr>
            <w:noProof/>
            <w:webHidden/>
          </w:rPr>
          <w:fldChar w:fldCharType="end"/>
        </w:r>
      </w:hyperlink>
    </w:p>
    <w:p w14:paraId="106EF418" w14:textId="2CAB6040" w:rsidR="00725BBF" w:rsidRDefault="00725BBF">
      <w:pPr>
        <w:pStyle w:val="TOC2"/>
        <w:rPr>
          <w:rFonts w:eastAsiaTheme="minorEastAsia"/>
          <w:noProof/>
          <w:kern w:val="2"/>
          <w:sz w:val="24"/>
          <w:szCs w:val="24"/>
          <w:lang w:eastAsia="en-AU"/>
          <w14:ligatures w14:val="standardContextual"/>
        </w:rPr>
      </w:pPr>
      <w:hyperlink w:anchor="_Toc208216204" w:history="1">
        <w:r w:rsidRPr="00AE7EEB">
          <w:rPr>
            <w:rStyle w:val="Hyperlink"/>
            <w:rFonts w:eastAsia="SimSun"/>
            <w:noProof/>
          </w:rPr>
          <w:t>Output Classes</w:t>
        </w:r>
        <w:r>
          <w:rPr>
            <w:noProof/>
            <w:webHidden/>
          </w:rPr>
          <w:tab/>
        </w:r>
        <w:r>
          <w:rPr>
            <w:noProof/>
            <w:webHidden/>
          </w:rPr>
          <w:fldChar w:fldCharType="begin"/>
        </w:r>
        <w:r>
          <w:rPr>
            <w:noProof/>
            <w:webHidden/>
          </w:rPr>
          <w:instrText xml:space="preserve"> PAGEREF _Toc208216204 \h </w:instrText>
        </w:r>
        <w:r>
          <w:rPr>
            <w:noProof/>
            <w:webHidden/>
          </w:rPr>
        </w:r>
        <w:r>
          <w:rPr>
            <w:noProof/>
            <w:webHidden/>
          </w:rPr>
          <w:fldChar w:fldCharType="separate"/>
        </w:r>
        <w:r w:rsidR="00DE0671">
          <w:rPr>
            <w:noProof/>
            <w:webHidden/>
          </w:rPr>
          <w:t>15</w:t>
        </w:r>
        <w:r>
          <w:rPr>
            <w:noProof/>
            <w:webHidden/>
          </w:rPr>
          <w:fldChar w:fldCharType="end"/>
        </w:r>
      </w:hyperlink>
    </w:p>
    <w:p w14:paraId="0B970135" w14:textId="7AB74736" w:rsidR="00725BBF" w:rsidRDefault="00725BBF">
      <w:pPr>
        <w:pStyle w:val="TOC2"/>
        <w:rPr>
          <w:rFonts w:eastAsiaTheme="minorEastAsia"/>
          <w:noProof/>
          <w:kern w:val="2"/>
          <w:sz w:val="24"/>
          <w:szCs w:val="24"/>
          <w:lang w:eastAsia="en-AU"/>
          <w14:ligatures w14:val="standardContextual"/>
        </w:rPr>
      </w:pPr>
      <w:hyperlink w:anchor="_Toc208216205" w:history="1">
        <w:r w:rsidRPr="00AE7EEB">
          <w:rPr>
            <w:rStyle w:val="Hyperlink"/>
            <w:noProof/>
          </w:rPr>
          <w:t>Financial Statements</w:t>
        </w:r>
        <w:r>
          <w:rPr>
            <w:noProof/>
            <w:webHidden/>
          </w:rPr>
          <w:tab/>
        </w:r>
        <w:r>
          <w:rPr>
            <w:noProof/>
            <w:webHidden/>
          </w:rPr>
          <w:fldChar w:fldCharType="begin"/>
        </w:r>
        <w:r>
          <w:rPr>
            <w:noProof/>
            <w:webHidden/>
          </w:rPr>
          <w:instrText xml:space="preserve"> PAGEREF _Toc208216205 \h </w:instrText>
        </w:r>
        <w:r>
          <w:rPr>
            <w:noProof/>
            <w:webHidden/>
          </w:rPr>
        </w:r>
        <w:r>
          <w:rPr>
            <w:noProof/>
            <w:webHidden/>
          </w:rPr>
          <w:fldChar w:fldCharType="separate"/>
        </w:r>
        <w:r w:rsidR="00DE0671">
          <w:rPr>
            <w:noProof/>
            <w:webHidden/>
          </w:rPr>
          <w:t>18</w:t>
        </w:r>
        <w:r>
          <w:rPr>
            <w:noProof/>
            <w:webHidden/>
          </w:rPr>
          <w:fldChar w:fldCharType="end"/>
        </w:r>
      </w:hyperlink>
    </w:p>
    <w:p w14:paraId="3B160DFB" w14:textId="358E843E" w:rsidR="00725BBF" w:rsidRDefault="00725BBF">
      <w:pPr>
        <w:pStyle w:val="TOC1"/>
        <w:rPr>
          <w:rFonts w:eastAsiaTheme="minorEastAsia"/>
          <w:b w:val="0"/>
          <w:noProof/>
          <w:kern w:val="2"/>
          <w:sz w:val="24"/>
          <w:szCs w:val="24"/>
          <w:lang w:eastAsia="en-AU"/>
          <w14:ligatures w14:val="standardContextual"/>
        </w:rPr>
      </w:pPr>
      <w:hyperlink w:anchor="_Toc208216206" w:history="1">
        <w:r w:rsidRPr="00AE7EEB">
          <w:rPr>
            <w:rStyle w:val="Hyperlink"/>
            <w:rFonts w:eastAsia="Times New Roman" w:cs="Times New Roman"/>
            <w:noProof/>
          </w:rPr>
          <w:t>Chapter 4</w:t>
        </w:r>
        <w:r>
          <w:rPr>
            <w:rFonts w:eastAsiaTheme="minorEastAsia"/>
            <w:b w:val="0"/>
            <w:noProof/>
            <w:kern w:val="2"/>
            <w:sz w:val="24"/>
            <w:szCs w:val="24"/>
            <w:lang w:eastAsia="en-AU"/>
            <w14:ligatures w14:val="standardContextual"/>
          </w:rPr>
          <w:tab/>
        </w:r>
        <w:r w:rsidRPr="00AE7EEB">
          <w:rPr>
            <w:rStyle w:val="Hyperlink"/>
            <w:rFonts w:eastAsia="Times New Roman" w:cs="Times New Roman"/>
            <w:noProof/>
          </w:rPr>
          <w:t>ACT Health Directorate – Discontinued</w:t>
        </w:r>
        <w:r>
          <w:rPr>
            <w:noProof/>
            <w:webHidden/>
          </w:rPr>
          <w:tab/>
        </w:r>
        <w:r>
          <w:rPr>
            <w:noProof/>
            <w:webHidden/>
          </w:rPr>
          <w:fldChar w:fldCharType="begin"/>
        </w:r>
        <w:r>
          <w:rPr>
            <w:noProof/>
            <w:webHidden/>
          </w:rPr>
          <w:instrText xml:space="preserve"> PAGEREF _Toc208216206 \h </w:instrText>
        </w:r>
        <w:r>
          <w:rPr>
            <w:noProof/>
            <w:webHidden/>
          </w:rPr>
        </w:r>
        <w:r>
          <w:rPr>
            <w:noProof/>
            <w:webHidden/>
          </w:rPr>
          <w:fldChar w:fldCharType="separate"/>
        </w:r>
        <w:r w:rsidR="00DE0671">
          <w:rPr>
            <w:noProof/>
            <w:webHidden/>
          </w:rPr>
          <w:t>21</w:t>
        </w:r>
        <w:r>
          <w:rPr>
            <w:noProof/>
            <w:webHidden/>
          </w:rPr>
          <w:fldChar w:fldCharType="end"/>
        </w:r>
      </w:hyperlink>
    </w:p>
    <w:p w14:paraId="58232F76" w14:textId="78BB3D47" w:rsidR="00725BBF" w:rsidRDefault="00725BBF">
      <w:pPr>
        <w:pStyle w:val="TOC2"/>
        <w:rPr>
          <w:rFonts w:eastAsiaTheme="minorEastAsia"/>
          <w:noProof/>
          <w:kern w:val="2"/>
          <w:sz w:val="24"/>
          <w:szCs w:val="24"/>
          <w:lang w:eastAsia="en-AU"/>
          <w14:ligatures w14:val="standardContextual"/>
        </w:rPr>
      </w:pPr>
      <w:hyperlink w:anchor="_Toc208216207" w:history="1">
        <w:r w:rsidRPr="00AE7EEB">
          <w:rPr>
            <w:rStyle w:val="Hyperlink"/>
            <w:noProof/>
          </w:rPr>
          <w:t>Output Classes</w:t>
        </w:r>
        <w:r>
          <w:rPr>
            <w:noProof/>
            <w:webHidden/>
          </w:rPr>
          <w:tab/>
        </w:r>
        <w:r>
          <w:rPr>
            <w:noProof/>
            <w:webHidden/>
          </w:rPr>
          <w:fldChar w:fldCharType="begin"/>
        </w:r>
        <w:r>
          <w:rPr>
            <w:noProof/>
            <w:webHidden/>
          </w:rPr>
          <w:instrText xml:space="preserve"> PAGEREF _Toc208216207 \h </w:instrText>
        </w:r>
        <w:r>
          <w:rPr>
            <w:noProof/>
            <w:webHidden/>
          </w:rPr>
        </w:r>
        <w:r>
          <w:rPr>
            <w:noProof/>
            <w:webHidden/>
          </w:rPr>
          <w:fldChar w:fldCharType="separate"/>
        </w:r>
        <w:r w:rsidR="00DE0671">
          <w:rPr>
            <w:noProof/>
            <w:webHidden/>
          </w:rPr>
          <w:t>21</w:t>
        </w:r>
        <w:r>
          <w:rPr>
            <w:noProof/>
            <w:webHidden/>
          </w:rPr>
          <w:fldChar w:fldCharType="end"/>
        </w:r>
      </w:hyperlink>
    </w:p>
    <w:p w14:paraId="58E098C8" w14:textId="7D8E953F" w:rsidR="00725BBF" w:rsidRDefault="00725BBF">
      <w:pPr>
        <w:pStyle w:val="TOC2"/>
        <w:rPr>
          <w:rFonts w:eastAsiaTheme="minorEastAsia"/>
          <w:noProof/>
          <w:kern w:val="2"/>
          <w:sz w:val="24"/>
          <w:szCs w:val="24"/>
          <w:lang w:eastAsia="en-AU"/>
          <w14:ligatures w14:val="standardContextual"/>
        </w:rPr>
      </w:pPr>
      <w:hyperlink w:anchor="_Toc208216208" w:history="1">
        <w:r w:rsidRPr="00AE7EEB">
          <w:rPr>
            <w:rStyle w:val="Hyperlink"/>
            <w:noProof/>
          </w:rPr>
          <w:t>Financial Statements</w:t>
        </w:r>
        <w:r>
          <w:rPr>
            <w:noProof/>
            <w:webHidden/>
          </w:rPr>
          <w:tab/>
        </w:r>
        <w:r>
          <w:rPr>
            <w:noProof/>
            <w:webHidden/>
          </w:rPr>
          <w:fldChar w:fldCharType="begin"/>
        </w:r>
        <w:r>
          <w:rPr>
            <w:noProof/>
            <w:webHidden/>
          </w:rPr>
          <w:instrText xml:space="preserve"> PAGEREF _Toc208216208 \h </w:instrText>
        </w:r>
        <w:r>
          <w:rPr>
            <w:noProof/>
            <w:webHidden/>
          </w:rPr>
        </w:r>
        <w:r>
          <w:rPr>
            <w:noProof/>
            <w:webHidden/>
          </w:rPr>
          <w:fldChar w:fldCharType="separate"/>
        </w:r>
        <w:r w:rsidR="00DE0671">
          <w:rPr>
            <w:noProof/>
            <w:webHidden/>
          </w:rPr>
          <w:t>22</w:t>
        </w:r>
        <w:r>
          <w:rPr>
            <w:noProof/>
            <w:webHidden/>
          </w:rPr>
          <w:fldChar w:fldCharType="end"/>
        </w:r>
      </w:hyperlink>
    </w:p>
    <w:p w14:paraId="3B522578" w14:textId="4B4A6A2B" w:rsidR="00725BBF" w:rsidRDefault="00725BBF">
      <w:pPr>
        <w:pStyle w:val="TOC1"/>
        <w:rPr>
          <w:rFonts w:eastAsiaTheme="minorEastAsia"/>
          <w:b w:val="0"/>
          <w:noProof/>
          <w:kern w:val="2"/>
          <w:sz w:val="24"/>
          <w:szCs w:val="24"/>
          <w:lang w:eastAsia="en-AU"/>
          <w14:ligatures w14:val="standardContextual"/>
        </w:rPr>
      </w:pPr>
      <w:hyperlink w:anchor="_Toc208216209" w:history="1">
        <w:r w:rsidRPr="00AE7EEB">
          <w:rPr>
            <w:rStyle w:val="Hyperlink"/>
            <w:noProof/>
          </w:rPr>
          <w:t>Chapter 5</w:t>
        </w:r>
        <w:r>
          <w:rPr>
            <w:rFonts w:eastAsiaTheme="minorEastAsia"/>
            <w:b w:val="0"/>
            <w:noProof/>
            <w:kern w:val="2"/>
            <w:sz w:val="24"/>
            <w:szCs w:val="24"/>
            <w:lang w:eastAsia="en-AU"/>
            <w14:ligatures w14:val="standardContextual"/>
          </w:rPr>
          <w:tab/>
        </w:r>
        <w:r w:rsidRPr="00AE7EEB">
          <w:rPr>
            <w:rStyle w:val="Hyperlink"/>
            <w:noProof/>
          </w:rPr>
          <w:t>Territory Banking Account</w:t>
        </w:r>
        <w:r>
          <w:rPr>
            <w:noProof/>
            <w:webHidden/>
          </w:rPr>
          <w:tab/>
        </w:r>
        <w:r>
          <w:rPr>
            <w:noProof/>
            <w:webHidden/>
          </w:rPr>
          <w:fldChar w:fldCharType="begin"/>
        </w:r>
        <w:r>
          <w:rPr>
            <w:noProof/>
            <w:webHidden/>
          </w:rPr>
          <w:instrText xml:space="preserve"> PAGEREF _Toc208216209 \h </w:instrText>
        </w:r>
        <w:r>
          <w:rPr>
            <w:noProof/>
            <w:webHidden/>
          </w:rPr>
        </w:r>
        <w:r>
          <w:rPr>
            <w:noProof/>
            <w:webHidden/>
          </w:rPr>
          <w:fldChar w:fldCharType="separate"/>
        </w:r>
        <w:r w:rsidR="00DE0671">
          <w:rPr>
            <w:noProof/>
            <w:webHidden/>
          </w:rPr>
          <w:t>25</w:t>
        </w:r>
        <w:r>
          <w:rPr>
            <w:noProof/>
            <w:webHidden/>
          </w:rPr>
          <w:fldChar w:fldCharType="end"/>
        </w:r>
      </w:hyperlink>
    </w:p>
    <w:p w14:paraId="59744D40" w14:textId="7211981D" w:rsidR="00725BBF" w:rsidRDefault="00725BBF">
      <w:pPr>
        <w:pStyle w:val="TOC2"/>
        <w:rPr>
          <w:rFonts w:eastAsiaTheme="minorEastAsia"/>
          <w:noProof/>
          <w:kern w:val="2"/>
          <w:sz w:val="24"/>
          <w:szCs w:val="24"/>
          <w:lang w:eastAsia="en-AU"/>
          <w14:ligatures w14:val="standardContextual"/>
        </w:rPr>
      </w:pPr>
      <w:hyperlink w:anchor="_Toc208216210" w:history="1">
        <w:r w:rsidRPr="00AE7EEB">
          <w:rPr>
            <w:rStyle w:val="Hyperlink"/>
            <w:rFonts w:eastAsia="SimSun"/>
            <w:noProof/>
          </w:rPr>
          <w:t>Output Classes (Territorial)</w:t>
        </w:r>
        <w:r>
          <w:rPr>
            <w:noProof/>
            <w:webHidden/>
          </w:rPr>
          <w:tab/>
        </w:r>
        <w:r>
          <w:rPr>
            <w:noProof/>
            <w:webHidden/>
          </w:rPr>
          <w:fldChar w:fldCharType="begin"/>
        </w:r>
        <w:r>
          <w:rPr>
            <w:noProof/>
            <w:webHidden/>
          </w:rPr>
          <w:instrText xml:space="preserve"> PAGEREF _Toc208216210 \h </w:instrText>
        </w:r>
        <w:r>
          <w:rPr>
            <w:noProof/>
            <w:webHidden/>
          </w:rPr>
        </w:r>
        <w:r>
          <w:rPr>
            <w:noProof/>
            <w:webHidden/>
          </w:rPr>
          <w:fldChar w:fldCharType="separate"/>
        </w:r>
        <w:r w:rsidR="00DE0671">
          <w:rPr>
            <w:noProof/>
            <w:webHidden/>
          </w:rPr>
          <w:t>25</w:t>
        </w:r>
        <w:r>
          <w:rPr>
            <w:noProof/>
            <w:webHidden/>
          </w:rPr>
          <w:fldChar w:fldCharType="end"/>
        </w:r>
      </w:hyperlink>
    </w:p>
    <w:p w14:paraId="5DC4763A" w14:textId="7771ECAC" w:rsidR="00725BBF" w:rsidRDefault="00725BBF">
      <w:pPr>
        <w:pStyle w:val="TOC2"/>
        <w:rPr>
          <w:rFonts w:eastAsiaTheme="minorEastAsia"/>
          <w:noProof/>
          <w:kern w:val="2"/>
          <w:sz w:val="24"/>
          <w:szCs w:val="24"/>
          <w:lang w:eastAsia="en-AU"/>
          <w14:ligatures w14:val="standardContextual"/>
        </w:rPr>
      </w:pPr>
      <w:hyperlink w:anchor="_Toc208216211" w:history="1">
        <w:r w:rsidRPr="00AE7EEB">
          <w:rPr>
            <w:rStyle w:val="Hyperlink"/>
            <w:noProof/>
          </w:rPr>
          <w:t>Financial Statements – Territorial</w:t>
        </w:r>
        <w:r>
          <w:rPr>
            <w:noProof/>
            <w:webHidden/>
          </w:rPr>
          <w:tab/>
        </w:r>
        <w:r>
          <w:rPr>
            <w:noProof/>
            <w:webHidden/>
          </w:rPr>
          <w:fldChar w:fldCharType="begin"/>
        </w:r>
        <w:r>
          <w:rPr>
            <w:noProof/>
            <w:webHidden/>
          </w:rPr>
          <w:instrText xml:space="preserve"> PAGEREF _Toc208216211 \h </w:instrText>
        </w:r>
        <w:r>
          <w:rPr>
            <w:noProof/>
            <w:webHidden/>
          </w:rPr>
        </w:r>
        <w:r>
          <w:rPr>
            <w:noProof/>
            <w:webHidden/>
          </w:rPr>
          <w:fldChar w:fldCharType="separate"/>
        </w:r>
        <w:r w:rsidR="00DE0671">
          <w:rPr>
            <w:noProof/>
            <w:webHidden/>
          </w:rPr>
          <w:t>26</w:t>
        </w:r>
        <w:r>
          <w:rPr>
            <w:noProof/>
            <w:webHidden/>
          </w:rPr>
          <w:fldChar w:fldCharType="end"/>
        </w:r>
      </w:hyperlink>
    </w:p>
    <w:p w14:paraId="54F87113" w14:textId="2EFC6662" w:rsidR="00725BBF" w:rsidRDefault="00725BBF">
      <w:pPr>
        <w:pStyle w:val="TOC1"/>
        <w:rPr>
          <w:rFonts w:eastAsiaTheme="minorEastAsia"/>
          <w:b w:val="0"/>
          <w:noProof/>
          <w:kern w:val="2"/>
          <w:sz w:val="24"/>
          <w:szCs w:val="24"/>
          <w:lang w:eastAsia="en-AU"/>
          <w14:ligatures w14:val="standardContextual"/>
        </w:rPr>
      </w:pPr>
      <w:hyperlink w:anchor="_Toc208216212" w:history="1">
        <w:r w:rsidRPr="00AE7EEB">
          <w:rPr>
            <w:rStyle w:val="Hyperlink"/>
            <w:noProof/>
          </w:rPr>
          <w:t>Chapter 6</w:t>
        </w:r>
        <w:r>
          <w:rPr>
            <w:rFonts w:eastAsiaTheme="minorEastAsia"/>
            <w:b w:val="0"/>
            <w:noProof/>
            <w:kern w:val="2"/>
            <w:sz w:val="24"/>
            <w:szCs w:val="24"/>
            <w:lang w:eastAsia="en-AU"/>
            <w14:ligatures w14:val="standardContextual"/>
          </w:rPr>
          <w:tab/>
        </w:r>
        <w:r w:rsidRPr="00AE7EEB">
          <w:rPr>
            <w:rStyle w:val="Hyperlink"/>
            <w:noProof/>
          </w:rPr>
          <w:t>GGS Harmonised Financial Statements</w:t>
        </w:r>
        <w:r>
          <w:rPr>
            <w:noProof/>
            <w:webHidden/>
          </w:rPr>
          <w:tab/>
        </w:r>
        <w:r>
          <w:rPr>
            <w:noProof/>
            <w:webHidden/>
          </w:rPr>
          <w:fldChar w:fldCharType="begin"/>
        </w:r>
        <w:r>
          <w:rPr>
            <w:noProof/>
            <w:webHidden/>
          </w:rPr>
          <w:instrText xml:space="preserve"> PAGEREF _Toc208216212 \h </w:instrText>
        </w:r>
        <w:r>
          <w:rPr>
            <w:noProof/>
            <w:webHidden/>
          </w:rPr>
        </w:r>
        <w:r>
          <w:rPr>
            <w:noProof/>
            <w:webHidden/>
          </w:rPr>
          <w:fldChar w:fldCharType="separate"/>
        </w:r>
        <w:r w:rsidR="00DE0671">
          <w:rPr>
            <w:noProof/>
            <w:webHidden/>
          </w:rPr>
          <w:t>31</w:t>
        </w:r>
        <w:r>
          <w:rPr>
            <w:noProof/>
            <w:webHidden/>
          </w:rPr>
          <w:fldChar w:fldCharType="end"/>
        </w:r>
      </w:hyperlink>
    </w:p>
    <w:p w14:paraId="5A16D638" w14:textId="5B796F10" w:rsidR="00725BBF" w:rsidRDefault="00725BBF">
      <w:pPr>
        <w:pStyle w:val="TOC1"/>
        <w:rPr>
          <w:rFonts w:eastAsiaTheme="minorEastAsia"/>
          <w:b w:val="0"/>
          <w:noProof/>
          <w:kern w:val="2"/>
          <w:sz w:val="24"/>
          <w:szCs w:val="24"/>
          <w:lang w:eastAsia="en-AU"/>
          <w14:ligatures w14:val="standardContextual"/>
        </w:rPr>
      </w:pPr>
      <w:hyperlink w:anchor="_Toc208216213" w:history="1">
        <w:r w:rsidRPr="00AE7EEB">
          <w:rPr>
            <w:rStyle w:val="Hyperlink"/>
            <w:noProof/>
          </w:rPr>
          <w:t>Chapter 7</w:t>
        </w:r>
        <w:r>
          <w:rPr>
            <w:rFonts w:eastAsiaTheme="minorEastAsia"/>
            <w:b w:val="0"/>
            <w:noProof/>
            <w:kern w:val="2"/>
            <w:sz w:val="24"/>
            <w:szCs w:val="24"/>
            <w:lang w:eastAsia="en-AU"/>
            <w14:ligatures w14:val="standardContextual"/>
          </w:rPr>
          <w:tab/>
        </w:r>
        <w:r w:rsidRPr="00AE7EEB">
          <w:rPr>
            <w:rStyle w:val="Hyperlink"/>
            <w:noProof/>
          </w:rPr>
          <w:t>Consolidated Financial Statements – Total Territory</w:t>
        </w:r>
        <w:r>
          <w:rPr>
            <w:noProof/>
            <w:webHidden/>
          </w:rPr>
          <w:tab/>
        </w:r>
        <w:r>
          <w:rPr>
            <w:noProof/>
            <w:webHidden/>
          </w:rPr>
          <w:fldChar w:fldCharType="begin"/>
        </w:r>
        <w:r>
          <w:rPr>
            <w:noProof/>
            <w:webHidden/>
          </w:rPr>
          <w:instrText xml:space="preserve"> PAGEREF _Toc208216213 \h </w:instrText>
        </w:r>
        <w:r>
          <w:rPr>
            <w:noProof/>
            <w:webHidden/>
          </w:rPr>
        </w:r>
        <w:r>
          <w:rPr>
            <w:noProof/>
            <w:webHidden/>
          </w:rPr>
          <w:fldChar w:fldCharType="separate"/>
        </w:r>
        <w:r w:rsidR="00DE0671">
          <w:rPr>
            <w:noProof/>
            <w:webHidden/>
          </w:rPr>
          <w:t>39</w:t>
        </w:r>
        <w:r>
          <w:rPr>
            <w:noProof/>
            <w:webHidden/>
          </w:rPr>
          <w:fldChar w:fldCharType="end"/>
        </w:r>
      </w:hyperlink>
    </w:p>
    <w:p w14:paraId="5F82E5A0" w14:textId="392506E6" w:rsidR="008C7BB1" w:rsidRDefault="00AE3A62">
      <w:pPr>
        <w:rPr>
          <w:b/>
          <w:highlight w:val="lightGray"/>
        </w:rPr>
      </w:pPr>
      <w:r w:rsidRPr="00624169">
        <w:rPr>
          <w:b/>
          <w:highlight w:val="yellow"/>
        </w:rPr>
        <w:fldChar w:fldCharType="end"/>
      </w:r>
      <w:r w:rsidR="008C7BB1">
        <w:rPr>
          <w:b/>
          <w:highlight w:val="lightGray"/>
        </w:rPr>
        <w:br w:type="page"/>
      </w:r>
    </w:p>
    <w:p w14:paraId="721FD9B6" w14:textId="77777777" w:rsidR="008C7BB1" w:rsidRDefault="008C7BB1">
      <w:pPr>
        <w:rPr>
          <w:b/>
          <w:highlight w:val="lightGray"/>
        </w:rPr>
      </w:pPr>
      <w:r>
        <w:rPr>
          <w:b/>
          <w:highlight w:val="lightGray"/>
        </w:rPr>
        <w:lastRenderedPageBreak/>
        <w:br w:type="page"/>
      </w:r>
    </w:p>
    <w:p w14:paraId="64519940" w14:textId="77777777" w:rsidR="00E02243" w:rsidRDefault="00E02243">
      <w:pPr>
        <w:rPr>
          <w:b/>
          <w:highlight w:val="lightGray"/>
        </w:rPr>
        <w:sectPr w:rsidR="00E02243" w:rsidSect="0007365E">
          <w:footerReference w:type="default" r:id="rId19"/>
          <w:footnotePr>
            <w:numRestart w:val="eachSect"/>
          </w:footnotePr>
          <w:pgSz w:w="11906" w:h="16838" w:code="9"/>
          <w:pgMar w:top="1151" w:right="1440" w:bottom="1729" w:left="1440" w:header="720" w:footer="720" w:gutter="0"/>
          <w:pgNumType w:start="3"/>
          <w:cols w:space="708"/>
          <w:docGrid w:linePitch="360"/>
        </w:sectPr>
      </w:pPr>
    </w:p>
    <w:p w14:paraId="11763859" w14:textId="77777777" w:rsidR="00CA0F31" w:rsidRPr="002D2550" w:rsidRDefault="00CA0F31" w:rsidP="002D2550">
      <w:pPr>
        <w:pStyle w:val="Heading1"/>
      </w:pPr>
      <w:bookmarkStart w:id="1" w:name="_Toc208216197"/>
      <w:r w:rsidRPr="002D2550">
        <w:lastRenderedPageBreak/>
        <w:t>Overview</w:t>
      </w:r>
      <w:bookmarkEnd w:id="1"/>
      <w:r w:rsidRPr="002D2550">
        <w:t xml:space="preserve"> </w:t>
      </w:r>
    </w:p>
    <w:p w14:paraId="1B83D1DD" w14:textId="77777777" w:rsidR="00022A58" w:rsidRPr="00022A58" w:rsidRDefault="00022A58" w:rsidP="00022A58">
      <w:pPr>
        <w:rPr>
          <w:sz w:val="24"/>
        </w:rPr>
      </w:pPr>
      <w:r w:rsidRPr="00022A58">
        <w:rPr>
          <w:sz w:val="24"/>
        </w:rPr>
        <w:t xml:space="preserve">On 31 May 2023, the ACT Government passed the </w:t>
      </w:r>
      <w:r w:rsidRPr="00022A58">
        <w:rPr>
          <w:i/>
          <w:iCs/>
          <w:sz w:val="24"/>
        </w:rPr>
        <w:t>Health Infrastructure Enabling Act 2023</w:t>
      </w:r>
      <w:r w:rsidRPr="00022A58">
        <w:rPr>
          <w:sz w:val="24"/>
        </w:rPr>
        <w:t xml:space="preserve"> (the Act) which enabled the compulsory acquisition of the public hospital lands at Calvary Public Hospital Bruce and the termination of the Calvary Network Agreement (CNA) (and other agreements).</w:t>
      </w:r>
    </w:p>
    <w:p w14:paraId="48A8A764" w14:textId="3C291D22" w:rsidR="0029560E" w:rsidRDefault="007774FA" w:rsidP="00022A58">
      <w:pPr>
        <w:rPr>
          <w:sz w:val="24"/>
        </w:rPr>
      </w:pPr>
      <w:r>
        <w:rPr>
          <w:sz w:val="24"/>
        </w:rPr>
        <w:t>Assembly amendments</w:t>
      </w:r>
      <w:r w:rsidR="00022A58" w:rsidRPr="00022A58">
        <w:rPr>
          <w:sz w:val="24"/>
        </w:rPr>
        <w:t xml:space="preserve"> to the Appropriation Bill 2025-2026 </w:t>
      </w:r>
      <w:r>
        <w:rPr>
          <w:sz w:val="24"/>
        </w:rPr>
        <w:t xml:space="preserve">were </w:t>
      </w:r>
      <w:r w:rsidR="0029560E">
        <w:rPr>
          <w:sz w:val="24"/>
        </w:rPr>
        <w:t>circulated out of session to Members of the Legislative Assembly during the Legislative Assembly sitting week of 2 September 2025.</w:t>
      </w:r>
    </w:p>
    <w:p w14:paraId="2B16D205" w14:textId="65816E20" w:rsidR="00022A58" w:rsidRDefault="00C82832" w:rsidP="00022A58">
      <w:pPr>
        <w:rPr>
          <w:sz w:val="24"/>
        </w:rPr>
      </w:pPr>
      <w:r>
        <w:rPr>
          <w:sz w:val="24"/>
        </w:rPr>
        <w:t xml:space="preserve">These amendments </w:t>
      </w:r>
      <w:r w:rsidR="00022A58" w:rsidRPr="00022A58">
        <w:rPr>
          <w:sz w:val="24"/>
        </w:rPr>
        <w:t>provide for additional appropriation for controlled recurrent payments to the Health and Community Services Directorate</w:t>
      </w:r>
      <w:r w:rsidR="003D51FF">
        <w:rPr>
          <w:sz w:val="24"/>
        </w:rPr>
        <w:t xml:space="preserve"> (HCSD)</w:t>
      </w:r>
      <w:r w:rsidR="00022A58" w:rsidRPr="00022A58">
        <w:rPr>
          <w:sz w:val="24"/>
        </w:rPr>
        <w:t xml:space="preserve">. This amendment is necessary to facilitate a payment of $65 million to Calvary Health Care (Calvary). This payment will settle the outstanding matters between the Territory and Calvary in relation to the acquisition, and will conclude the just terms compensation process.  </w:t>
      </w:r>
    </w:p>
    <w:p w14:paraId="23B3F08E" w14:textId="1AAA2916" w:rsidR="000B4D8D" w:rsidRDefault="00EE29B8" w:rsidP="000B4D8D">
      <w:pPr>
        <w:rPr>
          <w:sz w:val="24"/>
        </w:rPr>
      </w:pPr>
      <w:r>
        <w:rPr>
          <w:sz w:val="24"/>
        </w:rPr>
        <w:t>Th</w:t>
      </w:r>
      <w:r w:rsidR="00C703C2">
        <w:rPr>
          <w:sz w:val="24"/>
        </w:rPr>
        <w:t>e</w:t>
      </w:r>
      <w:r>
        <w:rPr>
          <w:sz w:val="24"/>
        </w:rPr>
        <w:t xml:space="preserve"> settlement and amendments have a number of financial impacts</w:t>
      </w:r>
      <w:r w:rsidR="00434D5D">
        <w:rPr>
          <w:sz w:val="24"/>
        </w:rPr>
        <w:t xml:space="preserve"> for several Directorates and the consolidated financial statements. </w:t>
      </w:r>
      <w:r w:rsidR="00A876B4">
        <w:rPr>
          <w:sz w:val="24"/>
        </w:rPr>
        <w:t>The settlement has been assessed as an adjusting event under AASB 110: ‘Events after the Reporting Period’</w:t>
      </w:r>
      <w:r w:rsidR="00CB45BF">
        <w:rPr>
          <w:sz w:val="24"/>
        </w:rPr>
        <w:t xml:space="preserve">, </w:t>
      </w:r>
      <w:r w:rsidR="00E30656">
        <w:rPr>
          <w:sz w:val="24"/>
        </w:rPr>
        <w:t>which</w:t>
      </w:r>
      <w:r w:rsidR="00CB45BF">
        <w:rPr>
          <w:sz w:val="24"/>
        </w:rPr>
        <w:t xml:space="preserve"> results in the recognition </w:t>
      </w:r>
      <w:r w:rsidR="00573C5E">
        <w:rPr>
          <w:sz w:val="24"/>
        </w:rPr>
        <w:t xml:space="preserve">of </w:t>
      </w:r>
      <w:r w:rsidR="00CB45BF">
        <w:rPr>
          <w:sz w:val="24"/>
        </w:rPr>
        <w:t>operating statement and balance sheet impacts in the 2024-25 estimated outcome with the cash settlement payment to be made in 2025-26.</w:t>
      </w:r>
      <w:r w:rsidR="000B4D8D" w:rsidRPr="000B4D8D">
        <w:rPr>
          <w:sz w:val="24"/>
        </w:rPr>
        <w:t xml:space="preserve"> </w:t>
      </w:r>
    </w:p>
    <w:p w14:paraId="79A597ED" w14:textId="6D99E749" w:rsidR="000B4D8D" w:rsidRDefault="000B4D8D" w:rsidP="000B4D8D">
      <w:pPr>
        <w:rPr>
          <w:sz w:val="24"/>
        </w:rPr>
      </w:pPr>
      <w:r>
        <w:rPr>
          <w:sz w:val="24"/>
        </w:rPr>
        <w:t xml:space="preserve">The GFS/GAAP Harmonised Financial Statements and Consolidated Financial Statements </w:t>
      </w:r>
      <w:r w:rsidR="009D7825">
        <w:rPr>
          <w:sz w:val="24"/>
        </w:rPr>
        <w:t xml:space="preserve">in this addendum </w:t>
      </w:r>
      <w:r>
        <w:rPr>
          <w:sz w:val="24"/>
        </w:rPr>
        <w:t>replace the versions contained in chapter 4.1 and appendix E respectively of the 2025-26 Budget Outlook.</w:t>
      </w:r>
    </w:p>
    <w:p w14:paraId="2732374A" w14:textId="24942CB9" w:rsidR="00EA0C09" w:rsidRDefault="00EA0C09" w:rsidP="00EA0C09">
      <w:pPr>
        <w:rPr>
          <w:sz w:val="24"/>
        </w:rPr>
      </w:pPr>
      <w:r>
        <w:rPr>
          <w:sz w:val="24"/>
        </w:rPr>
        <w:t xml:space="preserve">Content in this addendum should be read and considered as replacing the content contained in the respective 2025-26 agency budget statements. It is intended to also be used to establish an updated 2025-26 </w:t>
      </w:r>
      <w:r w:rsidR="00456BE9">
        <w:rPr>
          <w:sz w:val="24"/>
        </w:rPr>
        <w:t xml:space="preserve">Original </w:t>
      </w:r>
      <w:r>
        <w:rPr>
          <w:sz w:val="24"/>
        </w:rPr>
        <w:t xml:space="preserve">Budget for impacted Directorates for the purposes of financial reporting. All other content contained in agency budget statements is not impacted by the amendments and remains as published. </w:t>
      </w:r>
    </w:p>
    <w:p w14:paraId="4241393B" w14:textId="6725B23D" w:rsidR="00573C5E" w:rsidRDefault="00573C5E" w:rsidP="00022A58">
      <w:pPr>
        <w:rPr>
          <w:sz w:val="24"/>
        </w:rPr>
      </w:pPr>
      <w:r>
        <w:rPr>
          <w:sz w:val="24"/>
        </w:rPr>
        <w:t>The following Directorates are impacted</w:t>
      </w:r>
      <w:r w:rsidR="00F94E71">
        <w:rPr>
          <w:sz w:val="24"/>
        </w:rPr>
        <w:t>:</w:t>
      </w:r>
    </w:p>
    <w:p w14:paraId="6E04B564" w14:textId="5CD0B3F7" w:rsidR="0006285E" w:rsidRPr="003C3945" w:rsidRDefault="00822EE5" w:rsidP="007F0C94">
      <w:pPr>
        <w:pStyle w:val="ListParagraph"/>
        <w:numPr>
          <w:ilvl w:val="0"/>
          <w:numId w:val="49"/>
        </w:numPr>
        <w:spacing w:before="160"/>
        <w:ind w:left="714" w:hanging="357"/>
        <w:rPr>
          <w:b/>
          <w:bCs/>
          <w:sz w:val="24"/>
        </w:rPr>
      </w:pPr>
      <w:r w:rsidRPr="005B04D5">
        <w:rPr>
          <w:b/>
          <w:bCs/>
          <w:sz w:val="24"/>
        </w:rPr>
        <w:t>Health and Community Services Directorate</w:t>
      </w:r>
      <w:r w:rsidR="00572C16">
        <w:rPr>
          <w:b/>
          <w:bCs/>
          <w:sz w:val="24"/>
        </w:rPr>
        <w:t xml:space="preserve"> (HCSD)</w:t>
      </w:r>
      <w:r w:rsidRPr="005B04D5">
        <w:rPr>
          <w:b/>
          <w:bCs/>
          <w:sz w:val="24"/>
        </w:rPr>
        <w:t xml:space="preserve">: </w:t>
      </w:r>
      <w:r w:rsidR="005B04D5">
        <w:rPr>
          <w:sz w:val="24"/>
        </w:rPr>
        <w:t>receiving controlled recurrent payments appropriation of $65 million in 2025-26</w:t>
      </w:r>
      <w:r w:rsidR="003C3945">
        <w:rPr>
          <w:sz w:val="24"/>
        </w:rPr>
        <w:t xml:space="preserve"> to make the settlement cash payment</w:t>
      </w:r>
      <w:r w:rsidR="0012013D">
        <w:rPr>
          <w:sz w:val="24"/>
        </w:rPr>
        <w:t xml:space="preserve">, extinguishing the liability transferred from </w:t>
      </w:r>
      <w:r w:rsidR="00E30656">
        <w:rPr>
          <w:sz w:val="24"/>
        </w:rPr>
        <w:t xml:space="preserve">the </w:t>
      </w:r>
      <w:r w:rsidR="0012013D">
        <w:rPr>
          <w:sz w:val="24"/>
        </w:rPr>
        <w:t>ACT Health Directorate</w:t>
      </w:r>
      <w:r w:rsidR="002734C9">
        <w:rPr>
          <w:sz w:val="24"/>
        </w:rPr>
        <w:t xml:space="preserve"> in 2025</w:t>
      </w:r>
      <w:r w:rsidR="002734C9">
        <w:rPr>
          <w:sz w:val="24"/>
        </w:rPr>
        <w:noBreakHyphen/>
        <w:t>26 due to Administrative Arrangements 2025 (No 1);</w:t>
      </w:r>
    </w:p>
    <w:p w14:paraId="2AD532EB" w14:textId="465A3478" w:rsidR="009632B7" w:rsidRPr="009632B7" w:rsidRDefault="003C3945" w:rsidP="007F0C94">
      <w:pPr>
        <w:pStyle w:val="ListParagraph"/>
        <w:numPr>
          <w:ilvl w:val="0"/>
          <w:numId w:val="49"/>
        </w:numPr>
        <w:spacing w:before="160"/>
        <w:ind w:left="714" w:hanging="357"/>
        <w:rPr>
          <w:b/>
          <w:bCs/>
          <w:sz w:val="24"/>
        </w:rPr>
      </w:pPr>
      <w:r>
        <w:rPr>
          <w:b/>
          <w:bCs/>
          <w:sz w:val="24"/>
        </w:rPr>
        <w:t>Canberra Health Services</w:t>
      </w:r>
      <w:r w:rsidR="00AE548B">
        <w:rPr>
          <w:b/>
          <w:bCs/>
          <w:sz w:val="24"/>
        </w:rPr>
        <w:t xml:space="preserve"> (CHS)</w:t>
      </w:r>
      <w:r>
        <w:rPr>
          <w:b/>
          <w:bCs/>
          <w:sz w:val="24"/>
        </w:rPr>
        <w:t xml:space="preserve">: </w:t>
      </w:r>
      <w:r w:rsidR="00167F77">
        <w:rPr>
          <w:sz w:val="24"/>
        </w:rPr>
        <w:t>extinguishing the</w:t>
      </w:r>
      <w:r w:rsidR="008D152C">
        <w:rPr>
          <w:sz w:val="24"/>
        </w:rPr>
        <w:t xml:space="preserve"> acquisition of</w:t>
      </w:r>
      <w:r w:rsidR="00167F77">
        <w:rPr>
          <w:sz w:val="24"/>
        </w:rPr>
        <w:t xml:space="preserve"> net asset provision liability of $</w:t>
      </w:r>
      <w:r w:rsidR="00FC1940">
        <w:rPr>
          <w:sz w:val="24"/>
        </w:rPr>
        <w:t>66.239</w:t>
      </w:r>
      <w:r w:rsidR="00167F77">
        <w:rPr>
          <w:sz w:val="24"/>
        </w:rPr>
        <w:t xml:space="preserve"> million in 2024-25 against a gain due to the lump sum nature of the settlement. No appropriation or cash will be paid from </w:t>
      </w:r>
      <w:r w:rsidR="00AE548B">
        <w:rPr>
          <w:sz w:val="24"/>
        </w:rPr>
        <w:t>CHS</w:t>
      </w:r>
      <w:r w:rsidR="00167F77">
        <w:rPr>
          <w:sz w:val="24"/>
        </w:rPr>
        <w:t>.</w:t>
      </w:r>
      <w:r w:rsidR="00AE548B">
        <w:rPr>
          <w:sz w:val="24"/>
        </w:rPr>
        <w:t xml:space="preserve"> CHS are also required to </w:t>
      </w:r>
      <w:r w:rsidR="009632B7">
        <w:rPr>
          <w:sz w:val="24"/>
        </w:rPr>
        <w:t>derecognise $13.459 million in accounts receivable in accordance with the Deed of Settlement;</w:t>
      </w:r>
    </w:p>
    <w:p w14:paraId="093670A1" w14:textId="07CA54EB" w:rsidR="0001612B" w:rsidRPr="0001612B" w:rsidRDefault="005977BD" w:rsidP="007F0C94">
      <w:pPr>
        <w:pStyle w:val="ListParagraph"/>
        <w:numPr>
          <w:ilvl w:val="0"/>
          <w:numId w:val="49"/>
        </w:numPr>
        <w:spacing w:before="160"/>
        <w:ind w:left="714" w:hanging="357"/>
        <w:rPr>
          <w:b/>
          <w:bCs/>
          <w:sz w:val="24"/>
        </w:rPr>
      </w:pPr>
      <w:r>
        <w:rPr>
          <w:b/>
          <w:bCs/>
          <w:sz w:val="24"/>
        </w:rPr>
        <w:t>ACT Health Directorate –</w:t>
      </w:r>
      <w:r>
        <w:rPr>
          <w:sz w:val="24"/>
        </w:rPr>
        <w:t xml:space="preserve"> </w:t>
      </w:r>
      <w:r w:rsidRPr="005977BD">
        <w:rPr>
          <w:b/>
          <w:bCs/>
          <w:sz w:val="24"/>
        </w:rPr>
        <w:t>Discontinued:</w:t>
      </w:r>
      <w:r>
        <w:rPr>
          <w:b/>
          <w:bCs/>
          <w:sz w:val="24"/>
        </w:rPr>
        <w:t xml:space="preserve"> </w:t>
      </w:r>
      <w:r w:rsidR="00572C16">
        <w:rPr>
          <w:sz w:val="24"/>
        </w:rPr>
        <w:t>accrual</w:t>
      </w:r>
      <w:r w:rsidR="00A36245">
        <w:rPr>
          <w:sz w:val="24"/>
        </w:rPr>
        <w:t xml:space="preserve"> of the settlement of $65 million</w:t>
      </w:r>
      <w:r w:rsidR="00572C16">
        <w:rPr>
          <w:sz w:val="24"/>
        </w:rPr>
        <w:t xml:space="preserve"> in the 2024-25 estimated outcome and the transfer of this liability to HCSD in 2025-26 </w:t>
      </w:r>
      <w:r w:rsidR="008D152C">
        <w:rPr>
          <w:sz w:val="24"/>
        </w:rPr>
        <w:t>due to</w:t>
      </w:r>
      <w:r w:rsidR="00572C16">
        <w:rPr>
          <w:sz w:val="24"/>
        </w:rPr>
        <w:t xml:space="preserve"> </w:t>
      </w:r>
      <w:r w:rsidR="0001612B">
        <w:rPr>
          <w:sz w:val="24"/>
        </w:rPr>
        <w:t>Administrative Arrangements 2025 (No 1); and</w:t>
      </w:r>
    </w:p>
    <w:p w14:paraId="2C0A35C2" w14:textId="4FC81E4D" w:rsidR="003C3945" w:rsidRPr="0001612B" w:rsidRDefault="0001612B" w:rsidP="007F0C94">
      <w:pPr>
        <w:pStyle w:val="ListParagraph"/>
        <w:numPr>
          <w:ilvl w:val="0"/>
          <w:numId w:val="49"/>
        </w:numPr>
        <w:spacing w:before="160"/>
        <w:ind w:left="714" w:hanging="357"/>
        <w:rPr>
          <w:sz w:val="24"/>
        </w:rPr>
      </w:pPr>
      <w:r w:rsidRPr="0001612B">
        <w:rPr>
          <w:b/>
          <w:bCs/>
          <w:sz w:val="24"/>
        </w:rPr>
        <w:lastRenderedPageBreak/>
        <w:t>Territory Banking Account (TBA):</w:t>
      </w:r>
      <w:r w:rsidR="006734F7">
        <w:rPr>
          <w:b/>
          <w:bCs/>
          <w:sz w:val="24"/>
        </w:rPr>
        <w:t xml:space="preserve"> </w:t>
      </w:r>
      <w:r w:rsidR="006734F7">
        <w:rPr>
          <w:sz w:val="24"/>
        </w:rPr>
        <w:t xml:space="preserve">updated estimates for the impact on cash flows </w:t>
      </w:r>
      <w:r w:rsidR="008D152C">
        <w:rPr>
          <w:sz w:val="24"/>
        </w:rPr>
        <w:t>resulting from</w:t>
      </w:r>
      <w:r w:rsidR="006734F7">
        <w:rPr>
          <w:sz w:val="24"/>
        </w:rPr>
        <w:t xml:space="preserve"> this settlement with associated flow on impacts to interest revenue.</w:t>
      </w:r>
      <w:r w:rsidRPr="0001612B">
        <w:rPr>
          <w:b/>
          <w:bCs/>
          <w:sz w:val="24"/>
        </w:rPr>
        <w:t xml:space="preserve"> </w:t>
      </w:r>
      <w:r w:rsidR="00572C16" w:rsidRPr="0001612B">
        <w:rPr>
          <w:b/>
          <w:bCs/>
          <w:sz w:val="24"/>
        </w:rPr>
        <w:t xml:space="preserve"> </w:t>
      </w:r>
      <w:r w:rsidR="005977BD" w:rsidRPr="0001612B">
        <w:rPr>
          <w:sz w:val="24"/>
        </w:rPr>
        <w:t xml:space="preserve"> </w:t>
      </w:r>
      <w:r w:rsidR="009632B7" w:rsidRPr="0001612B">
        <w:rPr>
          <w:sz w:val="24"/>
        </w:rPr>
        <w:t xml:space="preserve"> </w:t>
      </w:r>
      <w:r w:rsidR="00167F77" w:rsidRPr="0001612B">
        <w:rPr>
          <w:sz w:val="24"/>
        </w:rPr>
        <w:t xml:space="preserve"> </w:t>
      </w:r>
    </w:p>
    <w:p w14:paraId="4D3786C6" w14:textId="0E5CD2DE" w:rsidR="00257C36" w:rsidRDefault="006734F7" w:rsidP="00022A58">
      <w:pPr>
        <w:rPr>
          <w:sz w:val="24"/>
        </w:rPr>
      </w:pPr>
      <w:r>
        <w:rPr>
          <w:sz w:val="24"/>
        </w:rPr>
        <w:t xml:space="preserve">A </w:t>
      </w:r>
      <w:r w:rsidR="00A5341B">
        <w:rPr>
          <w:sz w:val="24"/>
        </w:rPr>
        <w:t>reconciliation</w:t>
      </w:r>
      <w:r>
        <w:rPr>
          <w:sz w:val="24"/>
        </w:rPr>
        <w:t xml:space="preserve"> of the impacts on the consolidated General Government Sector (GGS) Headline Net Operating Balance </w:t>
      </w:r>
      <w:r w:rsidR="00EE1702">
        <w:rPr>
          <w:sz w:val="24"/>
        </w:rPr>
        <w:t xml:space="preserve">is </w:t>
      </w:r>
      <w:r>
        <w:rPr>
          <w:sz w:val="24"/>
        </w:rPr>
        <w:t>provided below.</w:t>
      </w:r>
    </w:p>
    <w:p w14:paraId="64F55352" w14:textId="3BE06B76" w:rsidR="00CA0F31" w:rsidRPr="0089475B" w:rsidRDefault="00CA0F31" w:rsidP="00C3586E">
      <w:pPr>
        <w:pStyle w:val="Caption"/>
      </w:pPr>
      <w:r w:rsidRPr="0089475B">
        <w:t xml:space="preserve">Table </w:t>
      </w:r>
      <w:r w:rsidRPr="0089475B">
        <w:fldChar w:fldCharType="begin" w:fldLock="1"/>
      </w:r>
      <w:r w:rsidRPr="0089475B">
        <w:instrText xml:space="preserve"> STYLEREF 2 \s </w:instrText>
      </w:r>
      <w:r w:rsidRPr="0089475B">
        <w:fldChar w:fldCharType="separate"/>
      </w:r>
      <w:r w:rsidRPr="0089475B">
        <w:rPr>
          <w:noProof/>
        </w:rPr>
        <w:t>1</w:t>
      </w:r>
      <w:r w:rsidRPr="0089475B">
        <w:rPr>
          <w:noProof/>
        </w:rPr>
        <w:fldChar w:fldCharType="end"/>
      </w:r>
      <w:r w:rsidRPr="0089475B">
        <w:fldChar w:fldCharType="begin"/>
      </w:r>
      <w:r w:rsidRPr="0089475B">
        <w:instrText xml:space="preserve"> SEQ Table \* ARABIC \s 2 </w:instrText>
      </w:r>
      <w:r w:rsidRPr="0089475B">
        <w:fldChar w:fldCharType="separate"/>
      </w:r>
      <w:r w:rsidR="00DE0671">
        <w:rPr>
          <w:noProof/>
        </w:rPr>
        <w:t>1</w:t>
      </w:r>
      <w:r w:rsidRPr="0089475B">
        <w:rPr>
          <w:noProof/>
        </w:rPr>
        <w:fldChar w:fldCharType="end"/>
      </w:r>
      <w:r w:rsidRPr="0089475B">
        <w:t xml:space="preserve">: </w:t>
      </w:r>
      <w:r w:rsidR="0089475B">
        <w:t xml:space="preserve">Changes in the </w:t>
      </w:r>
      <w:r w:rsidRPr="0089475B">
        <w:t xml:space="preserve">General Government Sector Headline </w:t>
      </w:r>
      <w:r w:rsidRPr="00C3586E">
        <w:t>Net</w:t>
      </w:r>
      <w:r w:rsidRPr="0089475B">
        <w:t xml:space="preserve"> Operating Balance ($m)</w:t>
      </w:r>
    </w:p>
    <w:tbl>
      <w:tblPr>
        <w:tblStyle w:val="Btable"/>
        <w:tblW w:w="8517" w:type="dxa"/>
        <w:tblLayout w:type="fixed"/>
        <w:tblLook w:val="04A0" w:firstRow="1" w:lastRow="0" w:firstColumn="1" w:lastColumn="0" w:noHBand="0" w:noVBand="1"/>
      </w:tblPr>
      <w:tblGrid>
        <w:gridCol w:w="2799"/>
        <w:gridCol w:w="1338"/>
        <w:gridCol w:w="1095"/>
        <w:gridCol w:w="1095"/>
        <w:gridCol w:w="1095"/>
        <w:gridCol w:w="1095"/>
      </w:tblGrid>
      <w:tr w:rsidR="00A04609" w:rsidRPr="0089475B" w14:paraId="31FC847E" w14:textId="77777777" w:rsidTr="00AD66E1">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799" w:type="dxa"/>
          </w:tcPr>
          <w:p w14:paraId="328A4A7B" w14:textId="77777777" w:rsidR="00A04609" w:rsidRPr="0089475B" w:rsidRDefault="00A04609" w:rsidP="00CA72B2"/>
        </w:tc>
        <w:tc>
          <w:tcPr>
            <w:tcW w:w="1338" w:type="dxa"/>
          </w:tcPr>
          <w:p w14:paraId="6548D86A" w14:textId="77777777" w:rsidR="00A04609" w:rsidRPr="0089475B" w:rsidRDefault="00A04609" w:rsidP="00CA72B2">
            <w:pPr>
              <w:cnfStyle w:val="100000000000" w:firstRow="1" w:lastRow="0" w:firstColumn="0" w:lastColumn="0" w:oddVBand="0" w:evenVBand="0" w:oddHBand="0" w:evenHBand="0" w:firstRowFirstColumn="0" w:firstRowLastColumn="0" w:lastRowFirstColumn="0" w:lastRowLastColumn="0"/>
            </w:pPr>
            <w:r w:rsidRPr="0089475B">
              <w:t>2024-25 Estimated Outcome</w:t>
            </w:r>
          </w:p>
        </w:tc>
        <w:tc>
          <w:tcPr>
            <w:tcW w:w="1095" w:type="dxa"/>
          </w:tcPr>
          <w:p w14:paraId="36A33446" w14:textId="77777777" w:rsidR="00A04609" w:rsidRPr="0089475B" w:rsidRDefault="00A04609" w:rsidP="00CA72B2">
            <w:pPr>
              <w:cnfStyle w:val="100000000000" w:firstRow="1" w:lastRow="0" w:firstColumn="0" w:lastColumn="0" w:oddVBand="0" w:evenVBand="0" w:oddHBand="0" w:evenHBand="0" w:firstRowFirstColumn="0" w:firstRowLastColumn="0" w:lastRowFirstColumn="0" w:lastRowLastColumn="0"/>
            </w:pPr>
            <w:r w:rsidRPr="0089475B">
              <w:t>2025-26 Budget</w:t>
            </w:r>
          </w:p>
        </w:tc>
        <w:tc>
          <w:tcPr>
            <w:tcW w:w="1095" w:type="dxa"/>
          </w:tcPr>
          <w:p w14:paraId="2E192C22" w14:textId="77777777" w:rsidR="00A04609" w:rsidRPr="0089475B" w:rsidRDefault="00A04609" w:rsidP="00CA72B2">
            <w:pPr>
              <w:cnfStyle w:val="100000000000" w:firstRow="1" w:lastRow="0" w:firstColumn="0" w:lastColumn="0" w:oddVBand="0" w:evenVBand="0" w:oddHBand="0" w:evenHBand="0" w:firstRowFirstColumn="0" w:firstRowLastColumn="0" w:lastRowFirstColumn="0" w:lastRowLastColumn="0"/>
            </w:pPr>
            <w:r w:rsidRPr="0089475B">
              <w:t>2026-27 Estimate</w:t>
            </w:r>
          </w:p>
        </w:tc>
        <w:tc>
          <w:tcPr>
            <w:tcW w:w="1095" w:type="dxa"/>
          </w:tcPr>
          <w:p w14:paraId="16BEF1DD" w14:textId="77777777" w:rsidR="00A04609" w:rsidRPr="0089475B" w:rsidRDefault="00A04609" w:rsidP="00CA72B2">
            <w:pPr>
              <w:cnfStyle w:val="100000000000" w:firstRow="1" w:lastRow="0" w:firstColumn="0" w:lastColumn="0" w:oddVBand="0" w:evenVBand="0" w:oddHBand="0" w:evenHBand="0" w:firstRowFirstColumn="0" w:firstRowLastColumn="0" w:lastRowFirstColumn="0" w:lastRowLastColumn="0"/>
              <w:rPr>
                <w:b w:val="0"/>
              </w:rPr>
            </w:pPr>
            <w:r w:rsidRPr="0089475B">
              <w:t>2027-28 Estimate</w:t>
            </w:r>
          </w:p>
          <w:p w14:paraId="36517923" w14:textId="77777777" w:rsidR="00A04609" w:rsidRPr="0089475B" w:rsidRDefault="00A04609" w:rsidP="00CA72B2">
            <w:pPr>
              <w:cnfStyle w:val="100000000000" w:firstRow="1" w:lastRow="0" w:firstColumn="0" w:lastColumn="0" w:oddVBand="0" w:evenVBand="0" w:oddHBand="0" w:evenHBand="0" w:firstRowFirstColumn="0" w:firstRowLastColumn="0" w:lastRowFirstColumn="0" w:lastRowLastColumn="0"/>
            </w:pPr>
          </w:p>
        </w:tc>
        <w:tc>
          <w:tcPr>
            <w:tcW w:w="1095" w:type="dxa"/>
          </w:tcPr>
          <w:p w14:paraId="6EA102FD" w14:textId="77777777" w:rsidR="00A04609" w:rsidRPr="0089475B" w:rsidRDefault="00A04609" w:rsidP="00CA72B2">
            <w:pPr>
              <w:cnfStyle w:val="100000000000" w:firstRow="1" w:lastRow="0" w:firstColumn="0" w:lastColumn="0" w:oddVBand="0" w:evenVBand="0" w:oddHBand="0" w:evenHBand="0" w:firstRowFirstColumn="0" w:firstRowLastColumn="0" w:lastRowFirstColumn="0" w:lastRowLastColumn="0"/>
            </w:pPr>
            <w:r w:rsidRPr="0089475B">
              <w:t>2028-29 Estimate</w:t>
            </w:r>
          </w:p>
        </w:tc>
      </w:tr>
      <w:tr w:rsidR="00A04609" w:rsidRPr="0089475B" w14:paraId="5D39AC8F" w14:textId="77777777" w:rsidTr="00A04609">
        <w:trPr>
          <w:trHeight w:val="270"/>
        </w:trPr>
        <w:tc>
          <w:tcPr>
            <w:cnfStyle w:val="001000000000" w:firstRow="0" w:lastRow="0" w:firstColumn="1" w:lastColumn="0" w:oddVBand="0" w:evenVBand="0" w:oddHBand="0" w:evenHBand="0" w:firstRowFirstColumn="0" w:firstRowLastColumn="0" w:lastRowFirstColumn="0" w:lastRowLastColumn="0"/>
            <w:tcW w:w="2799" w:type="dxa"/>
            <w:tcBorders>
              <w:top w:val="single" w:sz="4" w:space="0" w:color="auto"/>
              <w:bottom w:val="single" w:sz="4" w:space="0" w:color="auto"/>
            </w:tcBorders>
          </w:tcPr>
          <w:p w14:paraId="10FB9506" w14:textId="41BCFFFC" w:rsidR="00A04609" w:rsidRPr="0089475B" w:rsidRDefault="00A04609" w:rsidP="00D8022C">
            <w:pPr>
              <w:ind w:left="321" w:hanging="321"/>
              <w:rPr>
                <w:b/>
                <w:bCs/>
              </w:rPr>
            </w:pPr>
            <w:r w:rsidRPr="0089475B">
              <w:rPr>
                <w:b/>
                <w:bCs/>
              </w:rPr>
              <w:t xml:space="preserve">2025-26 Budget Outlook Headline Net Operating Balance </w:t>
            </w:r>
          </w:p>
        </w:tc>
        <w:tc>
          <w:tcPr>
            <w:tcW w:w="1338" w:type="dxa"/>
            <w:tcBorders>
              <w:top w:val="single" w:sz="4" w:space="0" w:color="auto"/>
              <w:bottom w:val="single" w:sz="4" w:space="0" w:color="auto"/>
            </w:tcBorders>
          </w:tcPr>
          <w:p w14:paraId="2FB7A354" w14:textId="77777777" w:rsidR="00A04609" w:rsidRPr="0089475B" w:rsidRDefault="00A04609" w:rsidP="00D8022C">
            <w:pPr>
              <w:cnfStyle w:val="000000000000" w:firstRow="0" w:lastRow="0" w:firstColumn="0" w:lastColumn="0" w:oddVBand="0" w:evenVBand="0" w:oddHBand="0" w:evenHBand="0" w:firstRowFirstColumn="0" w:firstRowLastColumn="0" w:lastRowFirstColumn="0" w:lastRowLastColumn="0"/>
              <w:rPr>
                <w:b/>
              </w:rPr>
            </w:pPr>
            <w:r w:rsidRPr="0089475B">
              <w:rPr>
                <w:b/>
                <w:bCs/>
              </w:rPr>
              <w:t>(1,113.8)</w:t>
            </w:r>
          </w:p>
        </w:tc>
        <w:tc>
          <w:tcPr>
            <w:tcW w:w="1095" w:type="dxa"/>
            <w:tcBorders>
              <w:top w:val="single" w:sz="4" w:space="0" w:color="auto"/>
              <w:bottom w:val="single" w:sz="4" w:space="0" w:color="auto"/>
            </w:tcBorders>
          </w:tcPr>
          <w:p w14:paraId="33019287" w14:textId="77777777" w:rsidR="00A04609" w:rsidRPr="0089475B" w:rsidRDefault="00A04609" w:rsidP="00D8022C">
            <w:pPr>
              <w:cnfStyle w:val="000000000000" w:firstRow="0" w:lastRow="0" w:firstColumn="0" w:lastColumn="0" w:oddVBand="0" w:evenVBand="0" w:oddHBand="0" w:evenHBand="0" w:firstRowFirstColumn="0" w:firstRowLastColumn="0" w:lastRowFirstColumn="0" w:lastRowLastColumn="0"/>
              <w:rPr>
                <w:b/>
              </w:rPr>
            </w:pPr>
            <w:r w:rsidRPr="0089475B">
              <w:rPr>
                <w:b/>
                <w:bCs/>
              </w:rPr>
              <w:t>(424.9)</w:t>
            </w:r>
          </w:p>
        </w:tc>
        <w:tc>
          <w:tcPr>
            <w:tcW w:w="1095" w:type="dxa"/>
            <w:tcBorders>
              <w:top w:val="single" w:sz="4" w:space="0" w:color="auto"/>
              <w:bottom w:val="single" w:sz="4" w:space="0" w:color="auto"/>
            </w:tcBorders>
          </w:tcPr>
          <w:p w14:paraId="5E5F03AE" w14:textId="77777777" w:rsidR="00A04609" w:rsidRPr="0089475B" w:rsidRDefault="00A04609" w:rsidP="00D8022C">
            <w:pPr>
              <w:cnfStyle w:val="000000000000" w:firstRow="0" w:lastRow="0" w:firstColumn="0" w:lastColumn="0" w:oddVBand="0" w:evenVBand="0" w:oddHBand="0" w:evenHBand="0" w:firstRowFirstColumn="0" w:firstRowLastColumn="0" w:lastRowFirstColumn="0" w:lastRowLastColumn="0"/>
              <w:rPr>
                <w:b/>
              </w:rPr>
            </w:pPr>
            <w:r w:rsidRPr="0089475B">
              <w:rPr>
                <w:b/>
                <w:bCs/>
              </w:rPr>
              <w:t>(102.8)</w:t>
            </w:r>
          </w:p>
        </w:tc>
        <w:tc>
          <w:tcPr>
            <w:tcW w:w="1095" w:type="dxa"/>
            <w:tcBorders>
              <w:top w:val="single" w:sz="4" w:space="0" w:color="auto"/>
              <w:bottom w:val="single" w:sz="4" w:space="0" w:color="auto"/>
            </w:tcBorders>
          </w:tcPr>
          <w:p w14:paraId="7E1D24B7" w14:textId="77777777" w:rsidR="00A04609" w:rsidRPr="0089475B" w:rsidRDefault="00A04609" w:rsidP="00D8022C">
            <w:pPr>
              <w:cnfStyle w:val="000000000000" w:firstRow="0" w:lastRow="0" w:firstColumn="0" w:lastColumn="0" w:oddVBand="0" w:evenVBand="0" w:oddHBand="0" w:evenHBand="0" w:firstRowFirstColumn="0" w:firstRowLastColumn="0" w:lastRowFirstColumn="0" w:lastRowLastColumn="0"/>
              <w:rPr>
                <w:b/>
              </w:rPr>
            </w:pPr>
            <w:r w:rsidRPr="0089475B">
              <w:rPr>
                <w:b/>
                <w:bCs/>
              </w:rPr>
              <w:t>47.9</w:t>
            </w:r>
          </w:p>
        </w:tc>
        <w:tc>
          <w:tcPr>
            <w:tcW w:w="1095" w:type="dxa"/>
            <w:tcBorders>
              <w:top w:val="single" w:sz="4" w:space="0" w:color="auto"/>
              <w:bottom w:val="single" w:sz="4" w:space="0" w:color="auto"/>
            </w:tcBorders>
          </w:tcPr>
          <w:p w14:paraId="3F168002" w14:textId="77777777" w:rsidR="00A04609" w:rsidRPr="0089475B" w:rsidRDefault="00A04609" w:rsidP="00D8022C">
            <w:pPr>
              <w:cnfStyle w:val="000000000000" w:firstRow="0" w:lastRow="0" w:firstColumn="0" w:lastColumn="0" w:oddVBand="0" w:evenVBand="0" w:oddHBand="0" w:evenHBand="0" w:firstRowFirstColumn="0" w:firstRowLastColumn="0" w:lastRowFirstColumn="0" w:lastRowLastColumn="0"/>
              <w:rPr>
                <w:b/>
              </w:rPr>
            </w:pPr>
            <w:r w:rsidRPr="0089475B">
              <w:rPr>
                <w:b/>
                <w:bCs/>
              </w:rPr>
              <w:t xml:space="preserve">330.6 </w:t>
            </w:r>
          </w:p>
        </w:tc>
      </w:tr>
      <w:tr w:rsidR="00A04609" w:rsidRPr="0089475B" w14:paraId="4847AD71" w14:textId="77777777" w:rsidTr="00A04609">
        <w:trPr>
          <w:trHeight w:val="270"/>
        </w:trPr>
        <w:tc>
          <w:tcPr>
            <w:cnfStyle w:val="001000000000" w:firstRow="0" w:lastRow="0" w:firstColumn="1" w:lastColumn="0" w:oddVBand="0" w:evenVBand="0" w:oddHBand="0" w:evenHBand="0" w:firstRowFirstColumn="0" w:firstRowLastColumn="0" w:lastRowFirstColumn="0" w:lastRowLastColumn="0"/>
            <w:tcW w:w="2799" w:type="dxa"/>
            <w:tcBorders>
              <w:top w:val="single" w:sz="4" w:space="0" w:color="auto"/>
            </w:tcBorders>
          </w:tcPr>
          <w:p w14:paraId="089DD001" w14:textId="19533551" w:rsidR="00A04609" w:rsidRPr="0089475B" w:rsidRDefault="002F64F8" w:rsidP="00D8022C">
            <w:pPr>
              <w:ind w:left="321" w:hanging="321"/>
            </w:pPr>
            <w:r w:rsidRPr="0089475B">
              <w:t>Net asset provision liability gain</w:t>
            </w:r>
          </w:p>
        </w:tc>
        <w:tc>
          <w:tcPr>
            <w:tcW w:w="1338" w:type="dxa"/>
            <w:tcBorders>
              <w:top w:val="single" w:sz="4" w:space="0" w:color="auto"/>
            </w:tcBorders>
          </w:tcPr>
          <w:p w14:paraId="4FCAD4A7" w14:textId="10ACF425" w:rsidR="00A04609" w:rsidRPr="0089475B" w:rsidRDefault="00961DE2" w:rsidP="00D8022C">
            <w:pPr>
              <w:cnfStyle w:val="000000000000" w:firstRow="0" w:lastRow="0" w:firstColumn="0" w:lastColumn="0" w:oddVBand="0" w:evenVBand="0" w:oddHBand="0" w:evenHBand="0" w:firstRowFirstColumn="0" w:firstRowLastColumn="0" w:lastRowFirstColumn="0" w:lastRowLastColumn="0"/>
            </w:pPr>
            <w:r w:rsidRPr="0089475B">
              <w:t>66.2</w:t>
            </w:r>
          </w:p>
        </w:tc>
        <w:tc>
          <w:tcPr>
            <w:tcW w:w="1095" w:type="dxa"/>
            <w:tcBorders>
              <w:top w:val="single" w:sz="4" w:space="0" w:color="auto"/>
            </w:tcBorders>
          </w:tcPr>
          <w:p w14:paraId="334CEF99" w14:textId="561EE46A" w:rsidR="00A04609" w:rsidRPr="0089475B" w:rsidRDefault="00961DE2" w:rsidP="00D8022C">
            <w:pPr>
              <w:cnfStyle w:val="000000000000" w:firstRow="0" w:lastRow="0" w:firstColumn="0" w:lastColumn="0" w:oddVBand="0" w:evenVBand="0" w:oddHBand="0" w:evenHBand="0" w:firstRowFirstColumn="0" w:firstRowLastColumn="0" w:lastRowFirstColumn="0" w:lastRowLastColumn="0"/>
            </w:pPr>
            <w:r w:rsidRPr="0089475B">
              <w:t>0</w:t>
            </w:r>
          </w:p>
        </w:tc>
        <w:tc>
          <w:tcPr>
            <w:tcW w:w="1095" w:type="dxa"/>
            <w:tcBorders>
              <w:top w:val="single" w:sz="4" w:space="0" w:color="auto"/>
            </w:tcBorders>
          </w:tcPr>
          <w:p w14:paraId="29908DC3" w14:textId="7A2DA074" w:rsidR="00A04609" w:rsidRPr="0089475B" w:rsidRDefault="00961DE2" w:rsidP="00D8022C">
            <w:pPr>
              <w:cnfStyle w:val="000000000000" w:firstRow="0" w:lastRow="0" w:firstColumn="0" w:lastColumn="0" w:oddVBand="0" w:evenVBand="0" w:oddHBand="0" w:evenHBand="0" w:firstRowFirstColumn="0" w:firstRowLastColumn="0" w:lastRowFirstColumn="0" w:lastRowLastColumn="0"/>
            </w:pPr>
            <w:r w:rsidRPr="0089475B">
              <w:t>0</w:t>
            </w:r>
          </w:p>
        </w:tc>
        <w:tc>
          <w:tcPr>
            <w:tcW w:w="1095" w:type="dxa"/>
            <w:tcBorders>
              <w:top w:val="single" w:sz="4" w:space="0" w:color="auto"/>
            </w:tcBorders>
          </w:tcPr>
          <w:p w14:paraId="299B28C4" w14:textId="43717C33" w:rsidR="00A04609" w:rsidRPr="0089475B" w:rsidRDefault="00961DE2" w:rsidP="00D8022C">
            <w:pPr>
              <w:cnfStyle w:val="000000000000" w:firstRow="0" w:lastRow="0" w:firstColumn="0" w:lastColumn="0" w:oddVBand="0" w:evenVBand="0" w:oddHBand="0" w:evenHBand="0" w:firstRowFirstColumn="0" w:firstRowLastColumn="0" w:lastRowFirstColumn="0" w:lastRowLastColumn="0"/>
            </w:pPr>
            <w:r w:rsidRPr="0089475B">
              <w:t>0</w:t>
            </w:r>
          </w:p>
        </w:tc>
        <w:tc>
          <w:tcPr>
            <w:tcW w:w="1095" w:type="dxa"/>
            <w:tcBorders>
              <w:top w:val="single" w:sz="4" w:space="0" w:color="auto"/>
            </w:tcBorders>
          </w:tcPr>
          <w:p w14:paraId="4077A026" w14:textId="73B68651" w:rsidR="00A04609" w:rsidRPr="0089475B" w:rsidRDefault="00961DE2" w:rsidP="00D8022C">
            <w:pPr>
              <w:cnfStyle w:val="000000000000" w:firstRow="0" w:lastRow="0" w:firstColumn="0" w:lastColumn="0" w:oddVBand="0" w:evenVBand="0" w:oddHBand="0" w:evenHBand="0" w:firstRowFirstColumn="0" w:firstRowLastColumn="0" w:lastRowFirstColumn="0" w:lastRowLastColumn="0"/>
            </w:pPr>
            <w:r w:rsidRPr="0089475B">
              <w:t>0</w:t>
            </w:r>
          </w:p>
        </w:tc>
      </w:tr>
      <w:tr w:rsidR="00A04609" w:rsidRPr="0089475B" w14:paraId="071AC596" w14:textId="77777777" w:rsidTr="00CB659B">
        <w:trPr>
          <w:trHeight w:val="206"/>
        </w:trPr>
        <w:tc>
          <w:tcPr>
            <w:cnfStyle w:val="001000000000" w:firstRow="0" w:lastRow="0" w:firstColumn="1" w:lastColumn="0" w:oddVBand="0" w:evenVBand="0" w:oddHBand="0" w:evenHBand="0" w:firstRowFirstColumn="0" w:firstRowLastColumn="0" w:lastRowFirstColumn="0" w:lastRowLastColumn="0"/>
            <w:tcW w:w="2799" w:type="dxa"/>
          </w:tcPr>
          <w:p w14:paraId="00D5A783" w14:textId="15F06A42" w:rsidR="00A04609" w:rsidRPr="0089475B" w:rsidRDefault="007A3EFE" w:rsidP="00D8022C">
            <w:pPr>
              <w:ind w:left="321" w:hanging="321"/>
            </w:pPr>
            <w:r w:rsidRPr="0089475B">
              <w:t>Settlement expense</w:t>
            </w:r>
          </w:p>
        </w:tc>
        <w:tc>
          <w:tcPr>
            <w:tcW w:w="1338" w:type="dxa"/>
          </w:tcPr>
          <w:p w14:paraId="41D302B1" w14:textId="68B3EF43" w:rsidR="00A04609" w:rsidRPr="0089475B" w:rsidRDefault="007A3EFE" w:rsidP="00D8022C">
            <w:pPr>
              <w:cnfStyle w:val="000000000000" w:firstRow="0" w:lastRow="0" w:firstColumn="0" w:lastColumn="0" w:oddVBand="0" w:evenVBand="0" w:oddHBand="0" w:evenHBand="0" w:firstRowFirstColumn="0" w:firstRowLastColumn="0" w:lastRowFirstColumn="0" w:lastRowLastColumn="0"/>
            </w:pPr>
            <w:r w:rsidRPr="0089475B">
              <w:t>(65.0)</w:t>
            </w:r>
          </w:p>
        </w:tc>
        <w:tc>
          <w:tcPr>
            <w:tcW w:w="1095" w:type="dxa"/>
          </w:tcPr>
          <w:p w14:paraId="571B0FC3" w14:textId="59EEDD51" w:rsidR="00A04609" w:rsidRPr="0089475B" w:rsidRDefault="007A3EFE" w:rsidP="00D8022C">
            <w:pPr>
              <w:cnfStyle w:val="000000000000" w:firstRow="0" w:lastRow="0" w:firstColumn="0" w:lastColumn="0" w:oddVBand="0" w:evenVBand="0" w:oddHBand="0" w:evenHBand="0" w:firstRowFirstColumn="0" w:firstRowLastColumn="0" w:lastRowFirstColumn="0" w:lastRowLastColumn="0"/>
            </w:pPr>
            <w:r w:rsidRPr="0089475B">
              <w:t>0</w:t>
            </w:r>
          </w:p>
        </w:tc>
        <w:tc>
          <w:tcPr>
            <w:tcW w:w="1095" w:type="dxa"/>
          </w:tcPr>
          <w:p w14:paraId="44388AB3" w14:textId="3BAD4F8E" w:rsidR="00A04609" w:rsidRPr="0089475B" w:rsidRDefault="007A3EFE" w:rsidP="00D8022C">
            <w:pPr>
              <w:cnfStyle w:val="000000000000" w:firstRow="0" w:lastRow="0" w:firstColumn="0" w:lastColumn="0" w:oddVBand="0" w:evenVBand="0" w:oddHBand="0" w:evenHBand="0" w:firstRowFirstColumn="0" w:firstRowLastColumn="0" w:lastRowFirstColumn="0" w:lastRowLastColumn="0"/>
            </w:pPr>
            <w:r w:rsidRPr="0089475B">
              <w:t>0</w:t>
            </w:r>
          </w:p>
        </w:tc>
        <w:tc>
          <w:tcPr>
            <w:tcW w:w="1095" w:type="dxa"/>
          </w:tcPr>
          <w:p w14:paraId="482DCD38" w14:textId="02D1E058" w:rsidR="00A04609" w:rsidRPr="0089475B" w:rsidRDefault="007A3EFE" w:rsidP="00D8022C">
            <w:pPr>
              <w:cnfStyle w:val="000000000000" w:firstRow="0" w:lastRow="0" w:firstColumn="0" w:lastColumn="0" w:oddVBand="0" w:evenVBand="0" w:oddHBand="0" w:evenHBand="0" w:firstRowFirstColumn="0" w:firstRowLastColumn="0" w:lastRowFirstColumn="0" w:lastRowLastColumn="0"/>
            </w:pPr>
            <w:r w:rsidRPr="0089475B">
              <w:t>0</w:t>
            </w:r>
          </w:p>
        </w:tc>
        <w:tc>
          <w:tcPr>
            <w:tcW w:w="1095" w:type="dxa"/>
          </w:tcPr>
          <w:p w14:paraId="2026AF2B" w14:textId="489836B5" w:rsidR="00A04609" w:rsidRPr="0089475B" w:rsidRDefault="007A3EFE" w:rsidP="00D8022C">
            <w:pPr>
              <w:cnfStyle w:val="000000000000" w:firstRow="0" w:lastRow="0" w:firstColumn="0" w:lastColumn="0" w:oddVBand="0" w:evenVBand="0" w:oddHBand="0" w:evenHBand="0" w:firstRowFirstColumn="0" w:firstRowLastColumn="0" w:lastRowFirstColumn="0" w:lastRowLastColumn="0"/>
            </w:pPr>
            <w:r w:rsidRPr="0089475B">
              <w:t>0</w:t>
            </w:r>
          </w:p>
        </w:tc>
      </w:tr>
      <w:tr w:rsidR="0089475B" w:rsidRPr="0089475B" w14:paraId="1A3317A1" w14:textId="77777777" w:rsidTr="00A04609">
        <w:trPr>
          <w:trHeight w:val="270"/>
        </w:trPr>
        <w:tc>
          <w:tcPr>
            <w:cnfStyle w:val="001000000000" w:firstRow="0" w:lastRow="0" w:firstColumn="1" w:lastColumn="0" w:oddVBand="0" w:evenVBand="0" w:oddHBand="0" w:evenHBand="0" w:firstRowFirstColumn="0" w:firstRowLastColumn="0" w:lastRowFirstColumn="0" w:lastRowLastColumn="0"/>
            <w:tcW w:w="2799" w:type="dxa"/>
          </w:tcPr>
          <w:p w14:paraId="291AD17A" w14:textId="02C74048" w:rsidR="0089475B" w:rsidRPr="0089475B" w:rsidRDefault="0089475B" w:rsidP="0089475B">
            <w:pPr>
              <w:ind w:left="321" w:hanging="321"/>
            </w:pPr>
            <w:r w:rsidRPr="0089475B">
              <w:t>Interest revenue</w:t>
            </w:r>
          </w:p>
        </w:tc>
        <w:tc>
          <w:tcPr>
            <w:tcW w:w="1338" w:type="dxa"/>
          </w:tcPr>
          <w:p w14:paraId="13C9C097" w14:textId="1D044CE8" w:rsidR="0089475B" w:rsidRPr="0089475B" w:rsidRDefault="0089475B" w:rsidP="0089475B">
            <w:pPr>
              <w:cnfStyle w:val="000000000000" w:firstRow="0" w:lastRow="0" w:firstColumn="0" w:lastColumn="0" w:oddVBand="0" w:evenVBand="0" w:oddHBand="0" w:evenHBand="0" w:firstRowFirstColumn="0" w:firstRowLastColumn="0" w:lastRowFirstColumn="0" w:lastRowLastColumn="0"/>
            </w:pPr>
            <w:r w:rsidRPr="0089475B">
              <w:t>0</w:t>
            </w:r>
          </w:p>
        </w:tc>
        <w:tc>
          <w:tcPr>
            <w:tcW w:w="1095" w:type="dxa"/>
          </w:tcPr>
          <w:p w14:paraId="3DEE1887" w14:textId="7BFCE5E6" w:rsidR="0089475B" w:rsidRPr="0089475B" w:rsidRDefault="0089475B" w:rsidP="0089475B">
            <w:pPr>
              <w:cnfStyle w:val="000000000000" w:firstRow="0" w:lastRow="0" w:firstColumn="0" w:lastColumn="0" w:oddVBand="0" w:evenVBand="0" w:oddHBand="0" w:evenHBand="0" w:firstRowFirstColumn="0" w:firstRowLastColumn="0" w:lastRowFirstColumn="0" w:lastRowLastColumn="0"/>
            </w:pPr>
            <w:r w:rsidRPr="0089475B">
              <w:t>(1.6)</w:t>
            </w:r>
          </w:p>
        </w:tc>
        <w:tc>
          <w:tcPr>
            <w:tcW w:w="1095" w:type="dxa"/>
          </w:tcPr>
          <w:p w14:paraId="722FCB4E" w14:textId="300CA371" w:rsidR="0089475B" w:rsidRPr="0089475B" w:rsidRDefault="0089475B" w:rsidP="0089475B">
            <w:pPr>
              <w:cnfStyle w:val="000000000000" w:firstRow="0" w:lastRow="0" w:firstColumn="0" w:lastColumn="0" w:oddVBand="0" w:evenVBand="0" w:oddHBand="0" w:evenHBand="0" w:firstRowFirstColumn="0" w:firstRowLastColumn="0" w:lastRowFirstColumn="0" w:lastRowLastColumn="0"/>
            </w:pPr>
            <w:r w:rsidRPr="0089475B">
              <w:t>(0.8)</w:t>
            </w:r>
          </w:p>
        </w:tc>
        <w:tc>
          <w:tcPr>
            <w:tcW w:w="1095" w:type="dxa"/>
          </w:tcPr>
          <w:p w14:paraId="2E976E7E" w14:textId="6FE6EC68" w:rsidR="0089475B" w:rsidRPr="0089475B" w:rsidRDefault="0089475B" w:rsidP="0089475B">
            <w:pPr>
              <w:cnfStyle w:val="000000000000" w:firstRow="0" w:lastRow="0" w:firstColumn="0" w:lastColumn="0" w:oddVBand="0" w:evenVBand="0" w:oddHBand="0" w:evenHBand="0" w:firstRowFirstColumn="0" w:firstRowLastColumn="0" w:lastRowFirstColumn="0" w:lastRowLastColumn="0"/>
            </w:pPr>
            <w:r w:rsidRPr="0089475B">
              <w:t>0.9</w:t>
            </w:r>
          </w:p>
        </w:tc>
        <w:tc>
          <w:tcPr>
            <w:tcW w:w="1095" w:type="dxa"/>
          </w:tcPr>
          <w:p w14:paraId="027694B2" w14:textId="09084121" w:rsidR="0089475B" w:rsidRPr="0089475B" w:rsidRDefault="0089475B" w:rsidP="0089475B">
            <w:pPr>
              <w:cnfStyle w:val="000000000000" w:firstRow="0" w:lastRow="0" w:firstColumn="0" w:lastColumn="0" w:oddVBand="0" w:evenVBand="0" w:oddHBand="0" w:evenHBand="0" w:firstRowFirstColumn="0" w:firstRowLastColumn="0" w:lastRowFirstColumn="0" w:lastRowLastColumn="0"/>
            </w:pPr>
            <w:r w:rsidRPr="0089475B">
              <w:t>1.0</w:t>
            </w:r>
          </w:p>
        </w:tc>
      </w:tr>
      <w:tr w:rsidR="0089475B" w:rsidRPr="00FA0CB4" w14:paraId="0426A0A8" w14:textId="77777777" w:rsidTr="00A04609">
        <w:trPr>
          <w:trHeight w:val="270"/>
        </w:trPr>
        <w:tc>
          <w:tcPr>
            <w:cnfStyle w:val="001000000000" w:firstRow="0" w:lastRow="0" w:firstColumn="1" w:lastColumn="0" w:oddVBand="0" w:evenVBand="0" w:oddHBand="0" w:evenHBand="0" w:firstRowFirstColumn="0" w:firstRowLastColumn="0" w:lastRowFirstColumn="0" w:lastRowLastColumn="0"/>
            <w:tcW w:w="2799" w:type="dxa"/>
          </w:tcPr>
          <w:p w14:paraId="6A8A425D" w14:textId="1B029C95" w:rsidR="0089475B" w:rsidRPr="0089475B" w:rsidRDefault="0089475B" w:rsidP="0089475B">
            <w:pPr>
              <w:ind w:left="321" w:hanging="321"/>
            </w:pPr>
            <w:r w:rsidRPr="0089475B">
              <w:rPr>
                <w:b/>
                <w:bCs/>
              </w:rPr>
              <w:t>2025-26 Budget Addendum Headline Net Operating Balance</w:t>
            </w:r>
          </w:p>
        </w:tc>
        <w:tc>
          <w:tcPr>
            <w:tcW w:w="1338" w:type="dxa"/>
          </w:tcPr>
          <w:p w14:paraId="5520DA54" w14:textId="597DBD0E" w:rsidR="0089475B" w:rsidRPr="0072797B" w:rsidRDefault="008B39D0" w:rsidP="0089475B">
            <w:pPr>
              <w:cnfStyle w:val="000000000000" w:firstRow="0" w:lastRow="0" w:firstColumn="0" w:lastColumn="0" w:oddVBand="0" w:evenVBand="0" w:oddHBand="0" w:evenHBand="0" w:firstRowFirstColumn="0" w:firstRowLastColumn="0" w:lastRowFirstColumn="0" w:lastRowLastColumn="0"/>
              <w:rPr>
                <w:b/>
                <w:bCs/>
              </w:rPr>
            </w:pPr>
            <w:r w:rsidRPr="0072797B">
              <w:rPr>
                <w:b/>
                <w:bCs/>
              </w:rPr>
              <w:t>(1,112.6)</w:t>
            </w:r>
          </w:p>
        </w:tc>
        <w:tc>
          <w:tcPr>
            <w:tcW w:w="1095" w:type="dxa"/>
          </w:tcPr>
          <w:p w14:paraId="68649B9C" w14:textId="3964461C" w:rsidR="0089475B" w:rsidRPr="0072797B" w:rsidRDefault="0072797B" w:rsidP="0089475B">
            <w:pPr>
              <w:cnfStyle w:val="000000000000" w:firstRow="0" w:lastRow="0" w:firstColumn="0" w:lastColumn="0" w:oddVBand="0" w:evenVBand="0" w:oddHBand="0" w:evenHBand="0" w:firstRowFirstColumn="0" w:firstRowLastColumn="0" w:lastRowFirstColumn="0" w:lastRowLastColumn="0"/>
              <w:rPr>
                <w:b/>
                <w:bCs/>
              </w:rPr>
            </w:pPr>
            <w:r w:rsidRPr="0072797B">
              <w:rPr>
                <w:b/>
                <w:bCs/>
              </w:rPr>
              <w:t>(426.5)</w:t>
            </w:r>
          </w:p>
        </w:tc>
        <w:tc>
          <w:tcPr>
            <w:tcW w:w="1095" w:type="dxa"/>
          </w:tcPr>
          <w:p w14:paraId="76B29A5E" w14:textId="54273F52" w:rsidR="0089475B" w:rsidRPr="0072797B" w:rsidRDefault="0072797B" w:rsidP="0089475B">
            <w:pPr>
              <w:cnfStyle w:val="000000000000" w:firstRow="0" w:lastRow="0" w:firstColumn="0" w:lastColumn="0" w:oddVBand="0" w:evenVBand="0" w:oddHBand="0" w:evenHBand="0" w:firstRowFirstColumn="0" w:firstRowLastColumn="0" w:lastRowFirstColumn="0" w:lastRowLastColumn="0"/>
              <w:rPr>
                <w:b/>
                <w:bCs/>
              </w:rPr>
            </w:pPr>
            <w:r w:rsidRPr="0072797B">
              <w:rPr>
                <w:b/>
                <w:bCs/>
              </w:rPr>
              <w:t>(103.6)</w:t>
            </w:r>
          </w:p>
        </w:tc>
        <w:tc>
          <w:tcPr>
            <w:tcW w:w="1095" w:type="dxa"/>
          </w:tcPr>
          <w:p w14:paraId="3CD8FB2A" w14:textId="2ACEEB2B" w:rsidR="0089475B" w:rsidRPr="0072797B" w:rsidRDefault="0072797B" w:rsidP="0089475B">
            <w:pPr>
              <w:cnfStyle w:val="000000000000" w:firstRow="0" w:lastRow="0" w:firstColumn="0" w:lastColumn="0" w:oddVBand="0" w:evenVBand="0" w:oddHBand="0" w:evenHBand="0" w:firstRowFirstColumn="0" w:firstRowLastColumn="0" w:lastRowFirstColumn="0" w:lastRowLastColumn="0"/>
              <w:rPr>
                <w:b/>
                <w:bCs/>
              </w:rPr>
            </w:pPr>
            <w:r w:rsidRPr="0072797B">
              <w:rPr>
                <w:b/>
                <w:bCs/>
              </w:rPr>
              <w:t>48.</w:t>
            </w:r>
            <w:r w:rsidR="00A35CDA">
              <w:rPr>
                <w:b/>
                <w:bCs/>
              </w:rPr>
              <w:t>9</w:t>
            </w:r>
          </w:p>
        </w:tc>
        <w:tc>
          <w:tcPr>
            <w:tcW w:w="1095" w:type="dxa"/>
          </w:tcPr>
          <w:p w14:paraId="6B284D33" w14:textId="26C624BD" w:rsidR="0089475B" w:rsidRPr="0072797B" w:rsidRDefault="0072797B" w:rsidP="0089475B">
            <w:pPr>
              <w:cnfStyle w:val="000000000000" w:firstRow="0" w:lastRow="0" w:firstColumn="0" w:lastColumn="0" w:oddVBand="0" w:evenVBand="0" w:oddHBand="0" w:evenHBand="0" w:firstRowFirstColumn="0" w:firstRowLastColumn="0" w:lastRowFirstColumn="0" w:lastRowLastColumn="0"/>
              <w:rPr>
                <w:b/>
                <w:bCs/>
              </w:rPr>
            </w:pPr>
            <w:r w:rsidRPr="0072797B">
              <w:rPr>
                <w:b/>
                <w:bCs/>
              </w:rPr>
              <w:t>331.</w:t>
            </w:r>
            <w:r w:rsidR="00A35CDA">
              <w:rPr>
                <w:b/>
                <w:bCs/>
              </w:rPr>
              <w:t>5</w:t>
            </w:r>
          </w:p>
        </w:tc>
      </w:tr>
    </w:tbl>
    <w:p w14:paraId="351E405A" w14:textId="77777777" w:rsidR="00CA0F31" w:rsidRDefault="00CA0F31" w:rsidP="003B3B0F">
      <w:pPr>
        <w:pStyle w:val="BNoteBold"/>
        <w:rPr>
          <w:b w:val="0"/>
          <w:bCs/>
        </w:rPr>
      </w:pPr>
      <w:r>
        <w:t xml:space="preserve">Note: </w:t>
      </w:r>
      <w:r>
        <w:rPr>
          <w:b w:val="0"/>
          <w:bCs/>
        </w:rPr>
        <w:t>Numbers may not add due to rounding.</w:t>
      </w:r>
    </w:p>
    <w:p w14:paraId="4D640174" w14:textId="77777777" w:rsidR="00CA0F31" w:rsidRDefault="00CA0F31" w:rsidP="003B3B0F">
      <w:pPr>
        <w:pStyle w:val="BNoteBold"/>
        <w:rPr>
          <w:b w:val="0"/>
          <w:bCs/>
        </w:rPr>
      </w:pPr>
    </w:p>
    <w:p w14:paraId="64978466" w14:textId="77777777" w:rsidR="00910291" w:rsidRDefault="00910291" w:rsidP="003B3B0F">
      <w:pPr>
        <w:pStyle w:val="BNoteBold"/>
        <w:rPr>
          <w:b w:val="0"/>
          <w:bCs/>
        </w:rPr>
        <w:sectPr w:rsidR="00910291" w:rsidSect="00CA0F31">
          <w:headerReference w:type="default" r:id="rId20"/>
          <w:footerReference w:type="default" r:id="rId21"/>
          <w:footnotePr>
            <w:numRestart w:val="eachSect"/>
          </w:footnotePr>
          <w:pgSz w:w="11906" w:h="16838" w:code="9"/>
          <w:pgMar w:top="1151" w:right="1440" w:bottom="1729" w:left="1440" w:header="720" w:footer="720" w:gutter="0"/>
          <w:cols w:space="708"/>
          <w:docGrid w:linePitch="360"/>
        </w:sectPr>
      </w:pPr>
    </w:p>
    <w:p w14:paraId="2A132A62" w14:textId="33AE37A6" w:rsidR="007F0C94" w:rsidRDefault="007F0C94" w:rsidP="00C3586E">
      <w:pPr>
        <w:pStyle w:val="Heading1"/>
        <w:numPr>
          <w:ilvl w:val="0"/>
          <w:numId w:val="0"/>
        </w:numPr>
      </w:pPr>
      <w:bookmarkStart w:id="2" w:name="_Toc208216198"/>
      <w:r>
        <w:t>C</w:t>
      </w:r>
      <w:r w:rsidR="00A80FDB">
        <w:t>hapter 2</w:t>
      </w:r>
      <w:r>
        <w:tab/>
        <w:t>H</w:t>
      </w:r>
      <w:r w:rsidR="002608BE">
        <w:t>ealth</w:t>
      </w:r>
      <w:r>
        <w:t xml:space="preserve"> </w:t>
      </w:r>
      <w:r w:rsidR="002608BE">
        <w:t>and Comm</w:t>
      </w:r>
      <w:r w:rsidR="00A80FDB">
        <w:t>unity Services Directorate</w:t>
      </w:r>
      <w:bookmarkEnd w:id="2"/>
      <w:r w:rsidRPr="00AE55CE">
        <w:t xml:space="preserve"> </w:t>
      </w:r>
    </w:p>
    <w:p w14:paraId="3C4DC333" w14:textId="77777777" w:rsidR="007F0C94" w:rsidRPr="00C3586E" w:rsidRDefault="007F0C94" w:rsidP="00E479CA">
      <w:pPr>
        <w:pStyle w:val="Heading2"/>
        <w:numPr>
          <w:ilvl w:val="0"/>
          <w:numId w:val="0"/>
        </w:numPr>
      </w:pPr>
      <w:bookmarkStart w:id="3" w:name="_Toc208216199"/>
      <w:r w:rsidRPr="00C3586E">
        <w:t>Output Classes</w:t>
      </w:r>
      <w:bookmarkEnd w:id="3"/>
      <w:r w:rsidRPr="00C3586E">
        <w:t xml:space="preserve"> </w:t>
      </w:r>
    </w:p>
    <w:p w14:paraId="0E464DF4" w14:textId="77777777" w:rsidR="007F0C94" w:rsidRDefault="007F0C94" w:rsidP="00D90DEC">
      <w:pPr>
        <w:pStyle w:val="01BodyText"/>
      </w:pPr>
      <w:r w:rsidRPr="00EA3AB2">
        <w:t xml:space="preserve">The below output classes reflect the amalgamation of ACTHD, CSD and the Office of LGBTIQA+ Affairs to form HCSD.  </w:t>
      </w:r>
    </w:p>
    <w:p w14:paraId="3A2935A0" w14:textId="77777777" w:rsidR="007F0C94" w:rsidRDefault="007F0C94" w:rsidP="00D90DEC">
      <w:pPr>
        <w:pStyle w:val="01BodyText"/>
      </w:pPr>
      <w:r w:rsidRPr="00EA3AB2">
        <w:t>Refinement of these objectives and indicators will be subject of future decisions from incoming Directors General with their Ministers in the 2026-27 Budget.</w:t>
      </w:r>
    </w:p>
    <w:p w14:paraId="59FB0680" w14:textId="77777777" w:rsidR="007F0C94" w:rsidRDefault="007F0C94" w:rsidP="00CD75BF">
      <w:pPr>
        <w:pStyle w:val="Heading3"/>
        <w:pBdr>
          <w:top w:val="nil"/>
          <w:left w:val="nil"/>
          <w:bottom w:val="nil"/>
          <w:right w:val="nil"/>
          <w:between w:val="nil"/>
          <w:bar w:val="nil"/>
        </w:pBdr>
      </w:pPr>
      <w:r>
        <w:t xml:space="preserve">Total Directorate: </w:t>
      </w:r>
      <w:r w:rsidRPr="0040097E">
        <w:t>Health and Community Services Directorate</w:t>
      </w:r>
    </w:p>
    <w:p w14:paraId="0E35525E" w14:textId="7D6F4605" w:rsidR="007F0C94" w:rsidRPr="00546186" w:rsidRDefault="007F0C94" w:rsidP="00C3586E">
      <w:pPr>
        <w:pStyle w:val="Caption"/>
      </w:pPr>
      <w:r w:rsidRPr="00546186">
        <w:t xml:space="preserve">Table </w:t>
      </w:r>
      <w:r w:rsidRPr="00546186">
        <w:fldChar w:fldCharType="begin"/>
      </w:r>
      <w:r w:rsidRPr="00546186">
        <w:instrText xml:space="preserve"> SEQ Table \* ARABIC </w:instrText>
      </w:r>
      <w:r w:rsidRPr="00546186">
        <w:fldChar w:fldCharType="separate"/>
      </w:r>
      <w:r w:rsidR="00DE0671">
        <w:rPr>
          <w:noProof/>
        </w:rPr>
        <w:t>2</w:t>
      </w:r>
      <w:r w:rsidRPr="00546186">
        <w:fldChar w:fldCharType="end"/>
      </w:r>
      <w:r w:rsidRPr="00546186">
        <w:t>: Health and Community Services Directorate ($’000)</w:t>
      </w:r>
    </w:p>
    <w:tbl>
      <w:tblPr>
        <w:tblW w:w="8940" w:type="dxa"/>
        <w:tblLayout w:type="fixed"/>
        <w:tblLook w:val="0600" w:firstRow="0" w:lastRow="0" w:firstColumn="0" w:lastColumn="0" w:noHBand="1" w:noVBand="1"/>
        <w:tblCaption w:val="vt_OutputCMTEDD"/>
        <w:tblDescription w:val="#VALUE!"/>
      </w:tblPr>
      <w:tblGrid>
        <w:gridCol w:w="5115"/>
        <w:gridCol w:w="2175"/>
        <w:gridCol w:w="1650"/>
      </w:tblGrid>
      <w:tr w:rsidR="007F0C94" w14:paraId="2AAFC083" w14:textId="77777777" w:rsidTr="00C531A0">
        <w:trPr>
          <w:trHeight w:val="480"/>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2EA588E9" w14:textId="77777777" w:rsidR="007F0C94" w:rsidRDefault="007F0C94" w:rsidP="008E5B0C">
            <w:pPr>
              <w:spacing w:after="0" w:line="240" w:lineRule="auto"/>
              <w:rPr>
                <w:rFonts w:ascii="Calibri" w:eastAsia="Calibri" w:hAnsi="Calibri" w:cs="Calibri"/>
                <w:color w:val="00000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F82254B" w14:textId="77777777" w:rsidR="007F0C94" w:rsidRPr="00335828" w:rsidRDefault="007F0C94" w:rsidP="008E5B0C">
            <w:pPr>
              <w:pBdr>
                <w:top w:val="nil"/>
                <w:left w:val="nil"/>
                <w:bottom w:val="nil"/>
                <w:right w:val="nil"/>
                <w:between w:val="nil"/>
                <w:bar w:val="nil"/>
              </w:pBdr>
              <w:spacing w:after="0" w:line="240" w:lineRule="auto"/>
              <w:jc w:val="right"/>
              <w:rPr>
                <w:rFonts w:ascii="Calibri" w:eastAsia="Calibri" w:hAnsi="Calibri" w:cs="Calibri"/>
                <w:b/>
                <w:color w:val="000000"/>
                <w:sz w:val="20"/>
                <w:szCs w:val="20"/>
              </w:rPr>
            </w:pPr>
            <w:r w:rsidRPr="00335828">
              <w:rPr>
                <w:rFonts w:ascii="Calibri" w:eastAsia="Calibri" w:hAnsi="Calibri" w:cs="Calibri"/>
                <w:b/>
                <w:color w:val="000000"/>
                <w:sz w:val="20"/>
                <w:szCs w:val="20"/>
              </w:rPr>
              <w:t>2024-25</w:t>
            </w:r>
          </w:p>
          <w:p w14:paraId="5EDD6F22" w14:textId="77777777" w:rsidR="007F0C94" w:rsidRDefault="007F0C94" w:rsidP="008E5B0C">
            <w:pPr>
              <w:pBdr>
                <w:top w:val="nil"/>
                <w:left w:val="nil"/>
                <w:bottom w:val="nil"/>
                <w:right w:val="nil"/>
                <w:between w:val="nil"/>
                <w:bar w:val="nil"/>
              </w:pBdr>
              <w:spacing w:after="0" w:line="240" w:lineRule="auto"/>
              <w:jc w:val="right"/>
              <w:rPr>
                <w:rFonts w:ascii="Calibri" w:eastAsia="Calibri" w:hAnsi="Calibri" w:cs="Calibri"/>
                <w:b/>
                <w:color w:val="000000"/>
              </w:rPr>
            </w:pPr>
            <w:r w:rsidRPr="00335828">
              <w:rPr>
                <w:rFonts w:ascii="Calibri" w:eastAsia="Calibri" w:hAnsi="Calibri" w:cs="Calibri"/>
                <w:b/>
                <w:color w:val="000000"/>
                <w:sz w:val="20"/>
                <w:szCs w:val="20"/>
              </w:rPr>
              <w:t xml:space="preserve">  Estimated Outcome </w:t>
            </w:r>
            <w:r w:rsidRPr="00335828">
              <w:rPr>
                <w:rFonts w:ascii="Calibri" w:eastAsia="Calibri" w:hAnsi="Calibri" w:cs="Calibri"/>
                <w:b/>
                <w:color w:val="000000"/>
                <w:sz w:val="20"/>
                <w:szCs w:val="20"/>
                <w:vertAlign w:val="superscript"/>
              </w:rPr>
              <w:t>1</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FFD50BA" w14:textId="77777777" w:rsidR="007F0C94" w:rsidRPr="00335828" w:rsidRDefault="007F0C94" w:rsidP="008E5B0C">
            <w:pPr>
              <w:pBdr>
                <w:top w:val="nil"/>
                <w:left w:val="nil"/>
                <w:bottom w:val="nil"/>
                <w:right w:val="nil"/>
                <w:between w:val="nil"/>
                <w:bar w:val="nil"/>
              </w:pBdr>
              <w:spacing w:after="0" w:line="240" w:lineRule="auto"/>
              <w:jc w:val="right"/>
              <w:rPr>
                <w:rFonts w:ascii="Calibri" w:eastAsia="Calibri" w:hAnsi="Calibri" w:cs="Calibri"/>
                <w:b/>
                <w:color w:val="000000"/>
                <w:sz w:val="20"/>
                <w:szCs w:val="20"/>
              </w:rPr>
            </w:pPr>
            <w:r w:rsidRPr="00335828">
              <w:rPr>
                <w:rFonts w:ascii="Calibri" w:eastAsia="Calibri" w:hAnsi="Calibri" w:cs="Calibri"/>
                <w:b/>
                <w:color w:val="000000"/>
                <w:sz w:val="20"/>
                <w:szCs w:val="20"/>
              </w:rPr>
              <w:t>2025-26</w:t>
            </w:r>
          </w:p>
          <w:p w14:paraId="640EE68E" w14:textId="77777777" w:rsidR="007F0C94" w:rsidRDefault="007F0C94" w:rsidP="008E5B0C">
            <w:pPr>
              <w:pBdr>
                <w:top w:val="nil"/>
                <w:left w:val="nil"/>
                <w:bottom w:val="nil"/>
                <w:right w:val="nil"/>
                <w:between w:val="nil"/>
                <w:bar w:val="nil"/>
              </w:pBdr>
              <w:spacing w:after="0" w:line="240" w:lineRule="auto"/>
              <w:jc w:val="right"/>
              <w:rPr>
                <w:rFonts w:ascii="Calibri" w:eastAsia="Calibri" w:hAnsi="Calibri" w:cs="Calibri"/>
                <w:b/>
                <w:color w:val="000000"/>
              </w:rPr>
            </w:pPr>
            <w:r w:rsidRPr="00335828">
              <w:rPr>
                <w:rFonts w:ascii="Calibri" w:eastAsia="Calibri" w:hAnsi="Calibri" w:cs="Calibri"/>
                <w:b/>
                <w:color w:val="000000"/>
                <w:sz w:val="20"/>
                <w:szCs w:val="20"/>
              </w:rPr>
              <w:t xml:space="preserve">  Budget </w:t>
            </w:r>
            <w:r w:rsidRPr="00335828">
              <w:rPr>
                <w:rFonts w:ascii="Calibri" w:eastAsia="Calibri" w:hAnsi="Calibri" w:cs="Calibri"/>
                <w:b/>
                <w:color w:val="000000"/>
                <w:sz w:val="20"/>
                <w:szCs w:val="20"/>
                <w:vertAlign w:val="superscript"/>
              </w:rPr>
              <w:t>2</w:t>
            </w:r>
          </w:p>
        </w:tc>
      </w:tr>
      <w:tr w:rsidR="007F0C94" w14:paraId="6CB731D1"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33791CC9" w14:textId="77777777" w:rsidR="007F0C94" w:rsidRDefault="007F0C94" w:rsidP="0049491D">
            <w:pPr>
              <w:pBdr>
                <w:top w:val="nil"/>
                <w:left w:val="nil"/>
                <w:bottom w:val="nil"/>
                <w:right w:val="nil"/>
                <w:between w:val="nil"/>
                <w:bar w:val="nil"/>
              </w:pBdr>
              <w:spacing w:after="0" w:line="240" w:lineRule="auto"/>
              <w:rPr>
                <w:rFonts w:ascii="Calibri" w:eastAsia="Calibri" w:hAnsi="Calibri" w:cs="Calibri"/>
                <w:b/>
                <w:color w:val="000000"/>
              </w:rPr>
            </w:pPr>
            <w:r>
              <w:rPr>
                <w:rFonts w:ascii="Calibri" w:eastAsia="Calibri" w:hAnsi="Calibri" w:cs="Calibri"/>
                <w:b/>
                <w:color w:val="000000"/>
                <w:sz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48521187" w14:textId="77777777" w:rsidR="007F0C94"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327,439</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0F773EF7" w14:textId="77777777" w:rsidR="007F0C94"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771,877</w:t>
            </w:r>
          </w:p>
        </w:tc>
      </w:tr>
      <w:tr w:rsidR="007F0C94" w14:paraId="41BA8DA9"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4AFEFF95" w14:textId="77777777" w:rsidR="007F0C94" w:rsidRDefault="007F0C94" w:rsidP="0049491D">
            <w:pPr>
              <w:pBdr>
                <w:top w:val="nil"/>
                <w:left w:val="nil"/>
                <w:bottom w:val="nil"/>
                <w:right w:val="nil"/>
                <w:between w:val="nil"/>
                <w:bar w:val="nil"/>
              </w:pBdr>
              <w:spacing w:after="0" w:line="240" w:lineRule="auto"/>
              <w:rPr>
                <w:rFonts w:ascii="Calibri" w:eastAsia="Calibri" w:hAnsi="Calibri" w:cs="Calibri"/>
                <w:b/>
                <w:color w:val="000000"/>
              </w:rPr>
            </w:pPr>
            <w:r>
              <w:rPr>
                <w:rFonts w:ascii="Calibri" w:eastAsia="Calibri" w:hAnsi="Calibri" w:cs="Calibri"/>
                <w:b/>
                <w:color w:val="000000"/>
                <w:sz w:val="18"/>
              </w:rPr>
              <w:t>Controlled Recurrent Payments</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339FDD42" w14:textId="77777777" w:rsidR="007F0C94"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292,757</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16F7F68F" w14:textId="77777777" w:rsidR="007F0C94" w:rsidRPr="001E2A19"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sidRPr="001E2A19">
              <w:rPr>
                <w:rFonts w:ascii="Calibri" w:eastAsia="Calibri" w:hAnsi="Calibri" w:cs="Calibri"/>
                <w:color w:val="000000"/>
                <w:sz w:val="18"/>
              </w:rPr>
              <w:t>608,441</w:t>
            </w:r>
          </w:p>
        </w:tc>
      </w:tr>
    </w:tbl>
    <w:p w14:paraId="2CD971B3" w14:textId="77777777" w:rsidR="007F0C94" w:rsidRDefault="007F0C94" w:rsidP="00EF526A">
      <w:pPr>
        <w:pStyle w:val="BNote"/>
        <w:pBdr>
          <w:top w:val="nil"/>
          <w:left w:val="nil"/>
          <w:bottom w:val="nil"/>
          <w:right w:val="nil"/>
          <w:between w:val="nil"/>
          <w:bar w:val="nil"/>
        </w:pBdr>
        <w:rPr>
          <w:b/>
          <w:bCs/>
        </w:rPr>
      </w:pPr>
      <w:r>
        <w:rPr>
          <w:b/>
          <w:bCs/>
        </w:rPr>
        <w:t>Notes:</w:t>
      </w:r>
    </w:p>
    <w:p w14:paraId="2CEBA9AF" w14:textId="77777777" w:rsidR="007F0C94" w:rsidRDefault="007F0C94" w:rsidP="00EF526A">
      <w:pPr>
        <w:pStyle w:val="BSnoteslist"/>
        <w:pBdr>
          <w:top w:val="nil"/>
          <w:left w:val="nil"/>
          <w:bottom w:val="nil"/>
          <w:right w:val="nil"/>
          <w:between w:val="nil"/>
          <w:bar w:val="nil"/>
        </w:pBdr>
        <w:ind w:left="357" w:hanging="357"/>
        <w:jc w:val="both"/>
      </w:pPr>
      <w:r w:rsidRPr="008A57BD">
        <w:t>The 2024-25 estimated outcome reflects the estimates for CSD</w:t>
      </w:r>
      <w:r>
        <w:t>.</w:t>
      </w:r>
    </w:p>
    <w:p w14:paraId="67D96741" w14:textId="77777777" w:rsidR="007F0C94" w:rsidRDefault="007F0C94" w:rsidP="00EF526A">
      <w:pPr>
        <w:pStyle w:val="BSnoteslist"/>
        <w:pBdr>
          <w:top w:val="nil"/>
          <w:left w:val="nil"/>
          <w:bottom w:val="nil"/>
          <w:right w:val="nil"/>
          <w:between w:val="nil"/>
          <w:bar w:val="nil"/>
        </w:pBdr>
        <w:ind w:left="357" w:hanging="357"/>
        <w:jc w:val="both"/>
      </w:pPr>
      <w:r w:rsidRPr="008A57BD">
        <w:t>The 2025-26 Budget reflects the upcoming administrative arrangements effective from 1 July 2025 for HCSD.</w:t>
      </w:r>
    </w:p>
    <w:p w14:paraId="1A5B09CC" w14:textId="77777777" w:rsidR="007F0C94" w:rsidRDefault="007F0C94" w:rsidP="00EF526A">
      <w:pPr>
        <w:pStyle w:val="BSnoteslist"/>
        <w:pBdr>
          <w:top w:val="nil"/>
          <w:left w:val="nil"/>
          <w:bottom w:val="nil"/>
          <w:right w:val="nil"/>
          <w:between w:val="nil"/>
          <w:bar w:val="nil"/>
        </w:pBdr>
        <w:ind w:left="357" w:hanging="357"/>
        <w:jc w:val="both"/>
      </w:pPr>
      <w:r w:rsidRPr="002B4971">
        <w:t>Total cost includes depreciation and amortisation of $4.804 million in 2024-25 and $11.593 million in 2025-26</w:t>
      </w:r>
      <w:r>
        <w:t>.</w:t>
      </w:r>
    </w:p>
    <w:p w14:paraId="3193A124" w14:textId="77777777" w:rsidR="007F0C94" w:rsidRPr="002220FB" w:rsidRDefault="007F0C94" w:rsidP="00EF526A">
      <w:pPr>
        <w:pStyle w:val="BSnoteslist"/>
        <w:pBdr>
          <w:top w:val="nil"/>
          <w:left w:val="nil"/>
          <w:bottom w:val="nil"/>
          <w:right w:val="nil"/>
          <w:between w:val="nil"/>
          <w:bar w:val="nil"/>
        </w:pBdr>
        <w:ind w:left="357" w:hanging="357"/>
        <w:jc w:val="both"/>
      </w:pPr>
      <w:r w:rsidRPr="008A57BD">
        <w:t>The increase in the 2025-26 budget from the 2024-25 estimated outcome is predominately due to the amalgamation of ACTHD, CSD and the Office of LGBTIQA+ Affairs to form HCSD</w:t>
      </w:r>
      <w:r>
        <w:t>.</w:t>
      </w:r>
    </w:p>
    <w:p w14:paraId="0799A73E" w14:textId="77777777" w:rsidR="007F0C94" w:rsidRDefault="007F0C94" w:rsidP="008412C6">
      <w:pPr>
        <w:pStyle w:val="Heading3"/>
        <w:pBdr>
          <w:top w:val="nil"/>
          <w:left w:val="nil"/>
          <w:bottom w:val="nil"/>
          <w:right w:val="nil"/>
          <w:between w:val="nil"/>
          <w:bar w:val="nil"/>
        </w:pBdr>
      </w:pPr>
      <w:r>
        <w:t>Output Class 1: Health and Community Care</w:t>
      </w:r>
    </w:p>
    <w:p w14:paraId="2CB19BBD" w14:textId="337B870E" w:rsidR="007F0C94" w:rsidRPr="00C3586E" w:rsidRDefault="007F0C94" w:rsidP="00C3586E">
      <w:pPr>
        <w:pStyle w:val="Caption"/>
      </w:pPr>
      <w:r w:rsidRPr="00C3586E">
        <w:t xml:space="preserve">Table </w:t>
      </w:r>
      <w:r w:rsidRPr="00C3586E">
        <w:fldChar w:fldCharType="begin"/>
      </w:r>
      <w:r w:rsidRPr="00C3586E">
        <w:instrText xml:space="preserve"> SEQ Table \* ARABIC </w:instrText>
      </w:r>
      <w:r w:rsidRPr="00C3586E">
        <w:fldChar w:fldCharType="separate"/>
      </w:r>
      <w:r w:rsidR="00DE0671">
        <w:rPr>
          <w:noProof/>
        </w:rPr>
        <w:t>3</w:t>
      </w:r>
      <w:r w:rsidRPr="00C3586E">
        <w:fldChar w:fldCharType="end"/>
      </w:r>
      <w:r w:rsidRPr="00C3586E">
        <w:t>: Health and Community Care ($’000)</w:t>
      </w:r>
    </w:p>
    <w:tbl>
      <w:tblPr>
        <w:tblW w:w="8940" w:type="dxa"/>
        <w:tblLayout w:type="fixed"/>
        <w:tblLook w:val="0600" w:firstRow="0" w:lastRow="0" w:firstColumn="0" w:lastColumn="0" w:noHBand="1" w:noVBand="1"/>
        <w:tblCaption w:val="vt_1_OC01"/>
        <w:tblDescription w:val="#VALUE!"/>
      </w:tblPr>
      <w:tblGrid>
        <w:gridCol w:w="5115"/>
        <w:gridCol w:w="2175"/>
        <w:gridCol w:w="1650"/>
      </w:tblGrid>
      <w:tr w:rsidR="007F0C94" w14:paraId="046A17CD" w14:textId="77777777" w:rsidTr="00355592">
        <w:trPr>
          <w:trHeight w:val="480"/>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34B06D90" w14:textId="77777777" w:rsidR="007F0C94" w:rsidRDefault="007F0C94" w:rsidP="00952D26">
            <w:pPr>
              <w:spacing w:after="0" w:line="240" w:lineRule="auto"/>
              <w:rPr>
                <w:rFonts w:ascii="Calibri" w:eastAsia="Calibri" w:hAnsi="Calibri" w:cs="Calibri"/>
                <w:color w:val="00000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F680739" w14:textId="77777777" w:rsidR="007F0C94" w:rsidRPr="00335828" w:rsidRDefault="007F0C94" w:rsidP="00952D26">
            <w:pPr>
              <w:pBdr>
                <w:top w:val="nil"/>
                <w:left w:val="nil"/>
                <w:bottom w:val="nil"/>
                <w:right w:val="nil"/>
                <w:between w:val="nil"/>
                <w:bar w:val="nil"/>
              </w:pBdr>
              <w:spacing w:after="0" w:line="240" w:lineRule="auto"/>
              <w:jc w:val="right"/>
              <w:rPr>
                <w:rFonts w:ascii="Calibri" w:eastAsia="Calibri" w:hAnsi="Calibri" w:cs="Calibri"/>
                <w:b/>
                <w:color w:val="000000"/>
                <w:sz w:val="20"/>
                <w:szCs w:val="20"/>
              </w:rPr>
            </w:pPr>
            <w:r w:rsidRPr="00335828">
              <w:rPr>
                <w:rFonts w:ascii="Calibri" w:eastAsia="Calibri" w:hAnsi="Calibri" w:cs="Calibri"/>
                <w:b/>
                <w:color w:val="000000"/>
                <w:sz w:val="20"/>
                <w:szCs w:val="20"/>
              </w:rPr>
              <w:t>2024-25</w:t>
            </w:r>
          </w:p>
          <w:p w14:paraId="04EA14B7" w14:textId="77777777" w:rsidR="007F0C94" w:rsidRDefault="007F0C94" w:rsidP="00952D26">
            <w:pPr>
              <w:pBdr>
                <w:top w:val="nil"/>
                <w:left w:val="nil"/>
                <w:bottom w:val="nil"/>
                <w:right w:val="nil"/>
                <w:between w:val="nil"/>
                <w:bar w:val="nil"/>
              </w:pBdr>
              <w:spacing w:after="0" w:line="240" w:lineRule="auto"/>
              <w:jc w:val="right"/>
              <w:rPr>
                <w:rFonts w:ascii="Calibri" w:eastAsia="Calibri" w:hAnsi="Calibri" w:cs="Calibri"/>
                <w:b/>
                <w:color w:val="000000"/>
              </w:rPr>
            </w:pPr>
            <w:r w:rsidRPr="00335828">
              <w:rPr>
                <w:rFonts w:ascii="Calibri" w:eastAsia="Calibri" w:hAnsi="Calibri" w:cs="Calibri"/>
                <w:b/>
                <w:color w:val="000000"/>
                <w:sz w:val="20"/>
                <w:szCs w:val="20"/>
              </w:rPr>
              <w:t xml:space="preserve">  Estimated Outcome</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23295F76" w14:textId="77777777" w:rsidR="007F0C94" w:rsidRPr="00F132E8" w:rsidRDefault="007F0C94" w:rsidP="00952D26">
            <w:pPr>
              <w:pBdr>
                <w:top w:val="nil"/>
                <w:left w:val="nil"/>
                <w:bottom w:val="nil"/>
                <w:right w:val="nil"/>
                <w:between w:val="nil"/>
                <w:bar w:val="nil"/>
              </w:pBdr>
              <w:spacing w:after="0" w:line="240" w:lineRule="auto"/>
              <w:jc w:val="right"/>
              <w:rPr>
                <w:rFonts w:ascii="Calibri" w:eastAsia="Calibri" w:hAnsi="Calibri" w:cs="Calibri"/>
                <w:b/>
                <w:color w:val="000000"/>
                <w:sz w:val="20"/>
                <w:szCs w:val="20"/>
              </w:rPr>
            </w:pPr>
            <w:r w:rsidRPr="00F132E8">
              <w:rPr>
                <w:rFonts w:ascii="Calibri" w:eastAsia="Calibri" w:hAnsi="Calibri" w:cs="Calibri"/>
                <w:b/>
                <w:color w:val="000000"/>
                <w:sz w:val="20"/>
                <w:szCs w:val="20"/>
              </w:rPr>
              <w:t>2025-26</w:t>
            </w:r>
          </w:p>
          <w:p w14:paraId="05400770" w14:textId="77777777" w:rsidR="007F0C94" w:rsidRPr="00F132E8" w:rsidRDefault="007F0C94" w:rsidP="00952D26">
            <w:pPr>
              <w:pBdr>
                <w:top w:val="nil"/>
                <w:left w:val="nil"/>
                <w:bottom w:val="nil"/>
                <w:right w:val="nil"/>
                <w:between w:val="nil"/>
                <w:bar w:val="nil"/>
              </w:pBdr>
              <w:spacing w:after="0" w:line="240" w:lineRule="auto"/>
              <w:jc w:val="right"/>
              <w:rPr>
                <w:rFonts w:ascii="Calibri" w:eastAsia="Calibri" w:hAnsi="Calibri" w:cs="Calibri"/>
                <w:b/>
                <w:color w:val="000000"/>
              </w:rPr>
            </w:pPr>
            <w:r w:rsidRPr="00F132E8">
              <w:rPr>
                <w:rFonts w:ascii="Calibri" w:eastAsia="Calibri" w:hAnsi="Calibri" w:cs="Calibri"/>
                <w:b/>
                <w:color w:val="000000"/>
                <w:sz w:val="20"/>
                <w:szCs w:val="20"/>
              </w:rPr>
              <w:t xml:space="preserve">  Budget </w:t>
            </w:r>
            <w:r w:rsidRPr="00F132E8">
              <w:rPr>
                <w:rFonts w:ascii="Calibri" w:eastAsia="Calibri" w:hAnsi="Calibri" w:cs="Calibri"/>
                <w:b/>
                <w:color w:val="000000"/>
                <w:sz w:val="20"/>
                <w:szCs w:val="20"/>
                <w:vertAlign w:val="superscript"/>
              </w:rPr>
              <w:t>1</w:t>
            </w:r>
          </w:p>
        </w:tc>
      </w:tr>
      <w:tr w:rsidR="007F0C94" w14:paraId="0D83B1C7"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751FCB37" w14:textId="77777777" w:rsidR="007F0C94" w:rsidRDefault="007F0C94" w:rsidP="0049491D">
            <w:pPr>
              <w:pBdr>
                <w:top w:val="nil"/>
                <w:left w:val="nil"/>
                <w:bottom w:val="nil"/>
                <w:right w:val="nil"/>
                <w:between w:val="nil"/>
                <w:bar w:val="nil"/>
              </w:pBdr>
              <w:spacing w:after="0" w:line="240" w:lineRule="auto"/>
              <w:rPr>
                <w:rFonts w:ascii="Calibri" w:eastAsia="Calibri" w:hAnsi="Calibri" w:cs="Calibri"/>
                <w:b/>
                <w:color w:val="000000"/>
              </w:rPr>
            </w:pPr>
            <w:r>
              <w:rPr>
                <w:rFonts w:ascii="Calibri" w:eastAsia="Calibri" w:hAnsi="Calibri" w:cs="Calibri"/>
                <w:b/>
                <w:color w:val="000000"/>
                <w:sz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5FC40293" w14:textId="77777777" w:rsidR="007F0C94"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7DA3BC82" w14:textId="77777777" w:rsidR="007F0C94" w:rsidRPr="00F132E8"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sidRPr="00F132E8">
              <w:rPr>
                <w:rFonts w:ascii="Calibri" w:eastAsia="Calibri" w:hAnsi="Calibri" w:cs="Calibri"/>
                <w:color w:val="000000"/>
                <w:sz w:val="18"/>
              </w:rPr>
              <w:t>429,326</w:t>
            </w:r>
          </w:p>
        </w:tc>
      </w:tr>
      <w:tr w:rsidR="007F0C94" w14:paraId="2DECE045"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1047DE29" w14:textId="77777777" w:rsidR="007F0C94" w:rsidRDefault="007F0C94" w:rsidP="0049491D">
            <w:pPr>
              <w:pBdr>
                <w:top w:val="nil"/>
                <w:left w:val="nil"/>
                <w:bottom w:val="nil"/>
                <w:right w:val="nil"/>
                <w:between w:val="nil"/>
                <w:bar w:val="nil"/>
              </w:pBdr>
              <w:spacing w:after="0" w:line="240" w:lineRule="auto"/>
              <w:rPr>
                <w:rFonts w:ascii="Calibri" w:eastAsia="Calibri" w:hAnsi="Calibri" w:cs="Calibri"/>
                <w:b/>
                <w:color w:val="000000"/>
              </w:rPr>
            </w:pPr>
            <w:r>
              <w:rPr>
                <w:rFonts w:ascii="Calibri" w:eastAsia="Calibri" w:hAnsi="Calibri" w:cs="Calibri"/>
                <w:b/>
                <w:color w:val="000000"/>
                <w:sz w:val="18"/>
              </w:rPr>
              <w:t>Controlled Recurrent Payments</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30228D95" w14:textId="77777777" w:rsidR="007F0C94"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389E59EE" w14:textId="77777777" w:rsidR="007F0C94" w:rsidRPr="00F132E8" w:rsidRDefault="007F0C94" w:rsidP="0049491D">
            <w:pPr>
              <w:pBdr>
                <w:top w:val="nil"/>
                <w:left w:val="nil"/>
                <w:bottom w:val="nil"/>
                <w:right w:val="nil"/>
                <w:between w:val="nil"/>
                <w:bar w:val="nil"/>
              </w:pBdr>
              <w:spacing w:after="0" w:line="240" w:lineRule="auto"/>
              <w:jc w:val="right"/>
              <w:rPr>
                <w:rFonts w:ascii="Calibri" w:eastAsia="Calibri" w:hAnsi="Calibri" w:cs="Calibri"/>
                <w:color w:val="000000"/>
              </w:rPr>
            </w:pPr>
            <w:r w:rsidRPr="00F132E8">
              <w:rPr>
                <w:rFonts w:ascii="Calibri" w:eastAsia="Calibri" w:hAnsi="Calibri" w:cs="Calibri"/>
                <w:color w:val="000000"/>
                <w:sz w:val="18"/>
              </w:rPr>
              <w:t>309,481</w:t>
            </w:r>
          </w:p>
        </w:tc>
      </w:tr>
    </w:tbl>
    <w:p w14:paraId="7364849D" w14:textId="77777777" w:rsidR="007F0C94" w:rsidRDefault="007F0C94" w:rsidP="00F132E8">
      <w:pPr>
        <w:pStyle w:val="BNote"/>
        <w:pBdr>
          <w:top w:val="nil"/>
          <w:left w:val="nil"/>
          <w:bottom w:val="nil"/>
          <w:right w:val="nil"/>
          <w:between w:val="nil"/>
          <w:bar w:val="nil"/>
        </w:pBdr>
        <w:rPr>
          <w:b/>
          <w:bCs/>
        </w:rPr>
      </w:pPr>
      <w:r>
        <w:rPr>
          <w:b/>
          <w:bCs/>
        </w:rPr>
        <w:t>Notes:</w:t>
      </w:r>
    </w:p>
    <w:p w14:paraId="72407B29" w14:textId="77777777" w:rsidR="007F0C94" w:rsidRDefault="007F0C94" w:rsidP="007F0C94">
      <w:pPr>
        <w:pStyle w:val="BSnoteslist"/>
        <w:numPr>
          <w:ilvl w:val="0"/>
          <w:numId w:val="18"/>
        </w:numPr>
        <w:pBdr>
          <w:top w:val="nil"/>
          <w:left w:val="nil"/>
          <w:bottom w:val="nil"/>
          <w:right w:val="nil"/>
          <w:between w:val="nil"/>
          <w:bar w:val="nil"/>
        </w:pBdr>
        <w:jc w:val="both"/>
      </w:pPr>
      <w:r w:rsidRPr="002220FB">
        <w:t xml:space="preserve">The 2025-26 Budget reflects the upcoming administrative arrangements effective from 1 July 2025 for HCSD. This Output Class has transferred from ACTHD Output 1.1 </w:t>
      </w:r>
      <w:r w:rsidRPr="002220FB">
        <w:rPr>
          <w:lang w:val="en-US"/>
        </w:rPr>
        <w:t>Collaborative Leadership, Strategic Policy, Programs and Planning</w:t>
      </w:r>
      <w:r w:rsidRPr="002220FB">
        <w:t xml:space="preserve"> and 1.2 </w:t>
      </w:r>
      <w:r w:rsidRPr="002220FB">
        <w:rPr>
          <w:lang w:val="en-US"/>
        </w:rPr>
        <w:t>Population Health and Keeping Canberrans Healthy</w:t>
      </w:r>
      <w:r>
        <w:t>.</w:t>
      </w:r>
    </w:p>
    <w:p w14:paraId="2EC1C51D" w14:textId="77777777" w:rsidR="007F0C94" w:rsidRDefault="007F0C94" w:rsidP="00F132E8">
      <w:pPr>
        <w:pStyle w:val="BSnoteslist"/>
        <w:pBdr>
          <w:top w:val="nil"/>
          <w:left w:val="nil"/>
          <w:bottom w:val="nil"/>
          <w:right w:val="nil"/>
          <w:between w:val="nil"/>
          <w:bar w:val="nil"/>
        </w:pBdr>
        <w:ind w:left="357" w:hanging="357"/>
        <w:jc w:val="both"/>
      </w:pPr>
      <w:r w:rsidRPr="002B4971">
        <w:t>Total cost includes depreciation of $6.600 million</w:t>
      </w:r>
      <w:r>
        <w:t>.</w:t>
      </w:r>
    </w:p>
    <w:p w14:paraId="5AB3AEB1" w14:textId="77777777" w:rsidR="007F0C94" w:rsidRPr="00C3586E" w:rsidRDefault="007F0C94" w:rsidP="00C3586E">
      <w:pPr>
        <w:pStyle w:val="Heading4"/>
      </w:pPr>
      <w:r w:rsidRPr="00C3586E">
        <w:t>Output 1.1: Collaborative Leadership, Strategic Policy, Programs and Planning</w:t>
      </w:r>
    </w:p>
    <w:p w14:paraId="3A41AF3E" w14:textId="77777777" w:rsidR="007F0C94" w:rsidRPr="00492A11" w:rsidRDefault="007F0C94" w:rsidP="00C642C3">
      <w:pPr>
        <w:spacing w:line="240" w:lineRule="auto"/>
        <w:jc w:val="both"/>
        <w:rPr>
          <w:sz w:val="24"/>
          <w:szCs w:val="24"/>
        </w:rPr>
      </w:pPr>
      <w:r w:rsidRPr="00492A11">
        <w:rPr>
          <w:sz w:val="24"/>
          <w:szCs w:val="24"/>
        </w:rPr>
        <w:t xml:space="preserve">The Directorate provides strategic leadership and direction for the health system through </w:t>
      </w:r>
      <w:r w:rsidRPr="00320F5F">
        <w:rPr>
          <w:sz w:val="24"/>
          <w:szCs w:val="24"/>
        </w:rPr>
        <w:t>co</w:t>
      </w:r>
      <w:r>
        <w:rPr>
          <w:sz w:val="24"/>
          <w:szCs w:val="24"/>
        </w:rPr>
        <w:softHyphen/>
      </w:r>
      <w:r w:rsidRPr="00320F5F">
        <w:rPr>
          <w:sz w:val="24"/>
          <w:szCs w:val="24"/>
        </w:rPr>
        <w:t>design</w:t>
      </w:r>
      <w:r w:rsidRPr="00492A11">
        <w:rPr>
          <w:sz w:val="24"/>
          <w:szCs w:val="24"/>
        </w:rPr>
        <w:t>, development, implementation and administration of policies, programs, and strategies. This includes: </w:t>
      </w:r>
    </w:p>
    <w:p w14:paraId="04ECA96E"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developing strategic policy for the health system, including working with the Commonwealth and key service providers on priority health improvement initiatives;</w:t>
      </w:r>
    </w:p>
    <w:p w14:paraId="062C9484"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representing, and supporting Ministerial representation at key interjurisdictional and intergovernmental health forums;</w:t>
      </w:r>
    </w:p>
    <w:p w14:paraId="156CADFB" w14:textId="7BE3F5B5" w:rsidR="00C3586E" w:rsidRPr="00C3586E" w:rsidRDefault="00C3586E" w:rsidP="00C3586E">
      <w:pPr>
        <w:pStyle w:val="Heading4"/>
      </w:pPr>
      <w:r w:rsidRPr="00C3586E">
        <w:t>Output 1.1: Collaborative Leadership, Strategic Policy, Programs and Planning</w:t>
      </w:r>
      <w:r>
        <w:t xml:space="preserve"> – Continued </w:t>
      </w:r>
    </w:p>
    <w:p w14:paraId="774A3E3A" w14:textId="7D9E670D"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working with other Directorates and stakeholders on initiatives and activities where health has an interface with other systems;</w:t>
      </w:r>
    </w:p>
    <w:p w14:paraId="764232B3"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addressing systemic barriers to increase equitable access to high-quality, affordable, and contemporary health services, through innovative solutions;</w:t>
      </w:r>
    </w:p>
    <w:p w14:paraId="649FF223"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 xml:space="preserve">engaging with partners and stakeholders to develop health services plans, based on analysis of need, for sustainable health system services;  </w:t>
      </w:r>
    </w:p>
    <w:p w14:paraId="67192552"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investing in health services, workforce, and planning for capital investment to support health service usability, sustainability and improved health for our population;</w:t>
      </w:r>
    </w:p>
    <w:p w14:paraId="4AB99740"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driving service improvement and innovation through a collaborative policy cycle;</w:t>
      </w:r>
    </w:p>
    <w:p w14:paraId="4CEC51A2"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providing responsive policy advice to government, reflecting the changing nature of the health sector and community need;</w:t>
      </w:r>
    </w:p>
    <w:p w14:paraId="21049676"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supporting delivery of high-quality health services by working collaboratively with service providers and commissioned partner programs;</w:t>
      </w:r>
    </w:p>
    <w:p w14:paraId="480CE1D7"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conducting research programs that translate research evidence into improved health outcomes;</w:t>
      </w:r>
    </w:p>
    <w:p w14:paraId="3140DF0E"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leading the development of strategies, policies, and programs and evaluating outputs to ensure effective and sustainable health investments;</w:t>
      </w:r>
    </w:p>
    <w:p w14:paraId="20B9EFC8"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leading the health workforce and clinical training strategy including building strong partnerships with key academic institutions and training providers; and</w:t>
      </w:r>
    </w:p>
    <w:p w14:paraId="1830A161" w14:textId="77777777" w:rsidR="007F0C94" w:rsidRPr="00492A11" w:rsidRDefault="007F0C94" w:rsidP="007F0C94">
      <w:pPr>
        <w:pStyle w:val="ListParagraph"/>
        <w:numPr>
          <w:ilvl w:val="0"/>
          <w:numId w:val="55"/>
        </w:numPr>
        <w:spacing w:line="240" w:lineRule="auto"/>
        <w:jc w:val="both"/>
        <w:rPr>
          <w:sz w:val="24"/>
          <w:szCs w:val="24"/>
        </w:rPr>
      </w:pPr>
      <w:r w:rsidRPr="00492A11">
        <w:rPr>
          <w:sz w:val="24"/>
          <w:szCs w:val="24"/>
        </w:rPr>
        <w:t>commissioning and managing contracts for the provision of health services, including partnerships with community sector organisations, peak bodies, and advocacy groups. </w:t>
      </w:r>
    </w:p>
    <w:p w14:paraId="1CABB1ED" w14:textId="77777777" w:rsidR="007F0C94" w:rsidRPr="00492A11" w:rsidRDefault="007F0C94" w:rsidP="00C642C3">
      <w:pPr>
        <w:spacing w:line="240" w:lineRule="auto"/>
        <w:jc w:val="both"/>
        <w:rPr>
          <w:sz w:val="24"/>
          <w:szCs w:val="24"/>
        </w:rPr>
      </w:pPr>
      <w:r w:rsidRPr="00492A11">
        <w:rPr>
          <w:sz w:val="24"/>
          <w:szCs w:val="24"/>
        </w:rPr>
        <w:t>The Directorate recognises the diversity of the ACT community and seeks to reflect that in our engagement, policies, and programs in order to ensure that what is created is inclusive, fit for purpose and culturally appropriate.</w:t>
      </w:r>
    </w:p>
    <w:p w14:paraId="01D5809B" w14:textId="77777777" w:rsidR="007F0C94" w:rsidRPr="00C3586E" w:rsidRDefault="007F0C94" w:rsidP="00C3586E">
      <w:pPr>
        <w:pStyle w:val="Caption"/>
      </w:pPr>
      <w:r w:rsidRPr="00C3586E">
        <w:t>Table 3: Output 1.1: Collaborative Leadership, Strategic Policy, Programs and Planning ($’000)</w:t>
      </w:r>
    </w:p>
    <w:tbl>
      <w:tblPr>
        <w:tblW w:w="8940" w:type="dxa"/>
        <w:tblLayout w:type="fixed"/>
        <w:tblLook w:val="0600" w:firstRow="0" w:lastRow="0" w:firstColumn="0" w:lastColumn="0" w:noHBand="1" w:noVBand="1"/>
        <w:tblCaption w:val="vt_1_OP01.01"/>
        <w:tblDescription w:val="#VALUE!"/>
      </w:tblPr>
      <w:tblGrid>
        <w:gridCol w:w="5115"/>
        <w:gridCol w:w="2175"/>
        <w:gridCol w:w="1650"/>
      </w:tblGrid>
      <w:tr w:rsidR="007F0C94" w14:paraId="564820DE" w14:textId="77777777" w:rsidTr="00355592">
        <w:trPr>
          <w:trHeight w:val="480"/>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6B373ED" w14:textId="77777777" w:rsidR="007F0C94" w:rsidRPr="00335828" w:rsidRDefault="007F0C94" w:rsidP="000A5C1C">
            <w:pPr>
              <w:spacing w:after="0" w:line="240" w:lineRule="auto"/>
              <w:rPr>
                <w:rFonts w:ascii="Calibri" w:eastAsia="Calibri" w:hAnsi="Calibri" w:cs="Calibri"/>
                <w:color w:val="000000"/>
                <w:sz w:val="20"/>
                <w:szCs w:val="2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5D733F16" w14:textId="77777777" w:rsidR="007F0C94" w:rsidRPr="00335828" w:rsidRDefault="007F0C94" w:rsidP="000A5C1C">
            <w:pPr>
              <w:pBdr>
                <w:top w:val="nil"/>
                <w:left w:val="nil"/>
                <w:bottom w:val="nil"/>
                <w:right w:val="nil"/>
                <w:between w:val="nil"/>
                <w:bar w:val="nil"/>
              </w:pBdr>
              <w:spacing w:after="0" w:line="240" w:lineRule="auto"/>
              <w:jc w:val="right"/>
              <w:rPr>
                <w:rFonts w:ascii="Calibri" w:eastAsia="Calibri" w:hAnsi="Calibri" w:cs="Calibri"/>
                <w:b/>
                <w:color w:val="000000"/>
                <w:sz w:val="20"/>
                <w:szCs w:val="20"/>
              </w:rPr>
            </w:pPr>
            <w:r w:rsidRPr="00335828">
              <w:rPr>
                <w:rFonts w:ascii="Calibri" w:eastAsia="Calibri" w:hAnsi="Calibri" w:cs="Calibri"/>
                <w:b/>
                <w:color w:val="000000"/>
                <w:sz w:val="20"/>
                <w:szCs w:val="20"/>
              </w:rPr>
              <w:t>2024-25</w:t>
            </w:r>
          </w:p>
          <w:p w14:paraId="294826CE" w14:textId="77777777" w:rsidR="007F0C94" w:rsidRPr="00923DEA" w:rsidRDefault="007F0C94" w:rsidP="000A5C1C">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335828">
              <w:rPr>
                <w:rFonts w:ascii="Calibri" w:eastAsia="Calibri" w:hAnsi="Calibri" w:cs="Calibri"/>
                <w:b/>
                <w:color w:val="000000"/>
                <w:sz w:val="20"/>
                <w:szCs w:val="20"/>
              </w:rPr>
              <w:t xml:space="preserve">  Estimated Outcome</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50057152" w14:textId="77777777" w:rsidR="007F0C94" w:rsidRPr="00335828" w:rsidRDefault="007F0C94" w:rsidP="000A5C1C">
            <w:pPr>
              <w:pBdr>
                <w:top w:val="nil"/>
                <w:left w:val="nil"/>
                <w:bottom w:val="nil"/>
                <w:right w:val="nil"/>
                <w:between w:val="nil"/>
                <w:bar w:val="nil"/>
              </w:pBdr>
              <w:spacing w:after="0" w:line="240" w:lineRule="auto"/>
              <w:jc w:val="right"/>
              <w:rPr>
                <w:rFonts w:ascii="Calibri" w:eastAsia="Calibri" w:hAnsi="Calibri" w:cs="Calibri"/>
                <w:b/>
                <w:color w:val="000000"/>
                <w:sz w:val="20"/>
                <w:szCs w:val="20"/>
              </w:rPr>
            </w:pPr>
            <w:r w:rsidRPr="00335828">
              <w:rPr>
                <w:rFonts w:ascii="Calibri" w:eastAsia="Calibri" w:hAnsi="Calibri" w:cs="Calibri"/>
                <w:b/>
                <w:color w:val="000000"/>
                <w:sz w:val="20"/>
                <w:szCs w:val="20"/>
              </w:rPr>
              <w:t>2025-26</w:t>
            </w:r>
          </w:p>
          <w:p w14:paraId="7BD93160" w14:textId="77777777" w:rsidR="007F0C94" w:rsidRPr="00923DEA" w:rsidRDefault="007F0C94" w:rsidP="000A5C1C">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335828">
              <w:rPr>
                <w:rFonts w:ascii="Calibri" w:eastAsia="Calibri" w:hAnsi="Calibri" w:cs="Calibri"/>
                <w:b/>
                <w:color w:val="000000"/>
                <w:sz w:val="20"/>
                <w:szCs w:val="20"/>
              </w:rPr>
              <w:t xml:space="preserve">  Budget</w:t>
            </w:r>
            <w:r>
              <w:rPr>
                <w:rFonts w:ascii="Calibri" w:eastAsia="Calibri" w:hAnsi="Calibri" w:cs="Calibri"/>
                <w:b/>
                <w:color w:val="000000"/>
                <w:sz w:val="20"/>
                <w:szCs w:val="20"/>
              </w:rPr>
              <w:t xml:space="preserve"> </w:t>
            </w:r>
            <w:r w:rsidRPr="00775354">
              <w:rPr>
                <w:rFonts w:ascii="Calibri" w:eastAsia="Calibri" w:hAnsi="Calibri" w:cs="Calibri"/>
                <w:b/>
                <w:color w:val="000000"/>
                <w:sz w:val="20"/>
                <w:szCs w:val="20"/>
                <w:vertAlign w:val="superscript"/>
              </w:rPr>
              <w:t>1</w:t>
            </w:r>
          </w:p>
        </w:tc>
      </w:tr>
      <w:tr w:rsidR="007F0C94" w14:paraId="4790D31F"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2821BB31" w14:textId="77777777" w:rsidR="007F0C94" w:rsidRPr="00923DEA" w:rsidRDefault="007F0C94">
            <w:pPr>
              <w:pBdr>
                <w:top w:val="nil"/>
                <w:left w:val="nil"/>
                <w:bottom w:val="nil"/>
                <w:right w:val="nil"/>
                <w:between w:val="nil"/>
                <w:bar w:val="nil"/>
              </w:pBdr>
              <w:spacing w:after="0" w:line="240" w:lineRule="auto"/>
              <w:rPr>
                <w:rFonts w:ascii="Calibri" w:eastAsia="Calibri" w:hAnsi="Calibri" w:cs="Calibri"/>
                <w:b/>
                <w:color w:val="000000"/>
                <w:sz w:val="18"/>
                <w:szCs w:val="18"/>
              </w:rPr>
            </w:pPr>
            <w:r w:rsidRPr="00923DEA">
              <w:rPr>
                <w:rFonts w:ascii="Calibri" w:eastAsia="Calibri" w:hAnsi="Calibri" w:cs="Calibri"/>
                <w:b/>
                <w:color w:val="000000"/>
                <w:sz w:val="18"/>
                <w:szCs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311718C6" w14:textId="77777777" w:rsidR="007F0C94" w:rsidRPr="00923DEA" w:rsidRDefault="007F0C94">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923DEA">
              <w:rPr>
                <w:rFonts w:ascii="Calibri" w:eastAsia="Calibri" w:hAnsi="Calibri" w:cs="Calibri"/>
                <w:color w:val="000000"/>
                <w:sz w:val="18"/>
                <w:szCs w:val="18"/>
              </w:rPr>
              <w:t>0</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5E1E32D4" w14:textId="77777777" w:rsidR="007F0C94" w:rsidRPr="00923DEA" w:rsidRDefault="007F0C94">
            <w:pPr>
              <w:pBdr>
                <w:top w:val="nil"/>
                <w:left w:val="nil"/>
                <w:bottom w:val="nil"/>
                <w:right w:val="nil"/>
                <w:between w:val="nil"/>
                <w:bar w:val="nil"/>
              </w:pBdr>
              <w:spacing w:after="0" w:line="240" w:lineRule="auto"/>
              <w:jc w:val="right"/>
              <w:rPr>
                <w:rFonts w:ascii="Calibri" w:eastAsia="Calibri" w:hAnsi="Calibri" w:cs="Calibri"/>
                <w:color w:val="000000"/>
                <w:sz w:val="18"/>
                <w:szCs w:val="18"/>
                <w:highlight w:val="green"/>
              </w:rPr>
            </w:pPr>
            <w:r w:rsidRPr="00923DEA">
              <w:rPr>
                <w:rFonts w:ascii="Calibri" w:eastAsia="Calibri" w:hAnsi="Calibri" w:cs="Calibri"/>
                <w:color w:val="000000"/>
                <w:sz w:val="18"/>
                <w:szCs w:val="18"/>
              </w:rPr>
              <w:t>299,932</w:t>
            </w:r>
          </w:p>
        </w:tc>
      </w:tr>
      <w:tr w:rsidR="007F0C94" w14:paraId="6B4BA80A"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1A001984" w14:textId="77777777" w:rsidR="007F0C94" w:rsidRPr="00923DEA" w:rsidRDefault="007F0C94">
            <w:pPr>
              <w:pBdr>
                <w:top w:val="nil"/>
                <w:left w:val="nil"/>
                <w:bottom w:val="nil"/>
                <w:right w:val="nil"/>
                <w:between w:val="nil"/>
                <w:bar w:val="nil"/>
              </w:pBdr>
              <w:spacing w:after="0" w:line="240" w:lineRule="auto"/>
              <w:rPr>
                <w:rFonts w:ascii="Calibri" w:eastAsia="Calibri" w:hAnsi="Calibri" w:cs="Calibri"/>
                <w:b/>
                <w:color w:val="000000"/>
                <w:sz w:val="18"/>
                <w:szCs w:val="18"/>
              </w:rPr>
            </w:pPr>
            <w:r w:rsidRPr="00923DEA">
              <w:rPr>
                <w:rFonts w:ascii="Calibri" w:eastAsia="Calibri" w:hAnsi="Calibri" w:cs="Calibri"/>
                <w:b/>
                <w:color w:val="000000"/>
                <w:sz w:val="18"/>
                <w:szCs w:val="18"/>
              </w:rPr>
              <w:t>Controlled Recurrent Payments</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10DF9AD9" w14:textId="77777777" w:rsidR="007F0C94" w:rsidRPr="00923DEA" w:rsidRDefault="007F0C94">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923DEA">
              <w:rPr>
                <w:rFonts w:ascii="Calibri" w:eastAsia="Calibri" w:hAnsi="Calibri" w:cs="Calibri"/>
                <w:color w:val="000000"/>
                <w:sz w:val="18"/>
                <w:szCs w:val="18"/>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6D442BA7" w14:textId="77777777" w:rsidR="007F0C94" w:rsidRPr="00923DEA" w:rsidRDefault="007F0C94">
            <w:pPr>
              <w:pBdr>
                <w:top w:val="nil"/>
                <w:left w:val="nil"/>
                <w:bottom w:val="nil"/>
                <w:right w:val="nil"/>
                <w:between w:val="nil"/>
                <w:bar w:val="nil"/>
              </w:pBdr>
              <w:spacing w:after="0" w:line="240" w:lineRule="auto"/>
              <w:jc w:val="right"/>
              <w:rPr>
                <w:rFonts w:ascii="Calibri" w:eastAsia="Calibri" w:hAnsi="Calibri" w:cs="Calibri"/>
                <w:color w:val="000000"/>
                <w:sz w:val="18"/>
                <w:szCs w:val="18"/>
                <w:highlight w:val="green"/>
              </w:rPr>
            </w:pPr>
            <w:r w:rsidRPr="00D764D6">
              <w:rPr>
                <w:rFonts w:ascii="Calibri" w:eastAsia="Calibri" w:hAnsi="Calibri" w:cs="Calibri"/>
                <w:color w:val="000000"/>
                <w:sz w:val="18"/>
                <w:szCs w:val="18"/>
              </w:rPr>
              <w:t>236,137</w:t>
            </w:r>
          </w:p>
        </w:tc>
      </w:tr>
    </w:tbl>
    <w:p w14:paraId="507A89EF" w14:textId="77777777" w:rsidR="007F0C94" w:rsidRPr="002220FB" w:rsidRDefault="007F0C94" w:rsidP="005869EE">
      <w:pPr>
        <w:pStyle w:val="BNote"/>
        <w:pBdr>
          <w:top w:val="nil"/>
          <w:left w:val="nil"/>
          <w:bottom w:val="nil"/>
          <w:right w:val="nil"/>
          <w:between w:val="nil"/>
          <w:bar w:val="nil"/>
        </w:pBdr>
        <w:rPr>
          <w:b/>
          <w:bCs/>
        </w:rPr>
      </w:pPr>
      <w:bookmarkStart w:id="4" w:name="RG_MARKER_50367"/>
      <w:bookmarkStart w:id="5" w:name="RG_MARKER_50365"/>
      <w:bookmarkStart w:id="6" w:name="RG_MARKER_50366"/>
      <w:bookmarkStart w:id="7" w:name="_Toc452467801"/>
      <w:bookmarkStart w:id="8" w:name="_Toc201148584"/>
      <w:bookmarkStart w:id="9" w:name="_Toc201310417"/>
      <w:r w:rsidRPr="002220FB">
        <w:rPr>
          <w:b/>
          <w:bCs/>
        </w:rPr>
        <w:t xml:space="preserve">Note: </w:t>
      </w:r>
    </w:p>
    <w:p w14:paraId="080A6ADF" w14:textId="77777777" w:rsidR="007F0C94" w:rsidRDefault="007F0C94" w:rsidP="00C3586E">
      <w:pPr>
        <w:pStyle w:val="BSnoteslist"/>
        <w:numPr>
          <w:ilvl w:val="0"/>
          <w:numId w:val="65"/>
        </w:numPr>
        <w:pBdr>
          <w:top w:val="nil"/>
          <w:left w:val="nil"/>
          <w:bottom w:val="nil"/>
          <w:right w:val="nil"/>
          <w:between w:val="nil"/>
          <w:bar w:val="nil"/>
        </w:pBdr>
        <w:jc w:val="both"/>
      </w:pPr>
      <w:r>
        <w:t>The 2025-26 Budget reflects the upcoming administrative arrangements effective from 1 July 2025 for HCSD. This Output has transferred from ACTHD Output 1.1 Collaborative Leadership, Strategic Policy, Programs and Planning.</w:t>
      </w:r>
    </w:p>
    <w:p w14:paraId="12B2A6B6" w14:textId="621C81CF" w:rsidR="007F0C94" w:rsidRDefault="007F0C94" w:rsidP="00C3586E">
      <w:pPr>
        <w:pStyle w:val="Heading2"/>
        <w:keepLines w:val="0"/>
        <w:pageBreakBefore/>
        <w:numPr>
          <w:ilvl w:val="0"/>
          <w:numId w:val="0"/>
        </w:numPr>
        <w:pBdr>
          <w:top w:val="nil"/>
          <w:left w:val="nil"/>
          <w:bottom w:val="nil"/>
          <w:right w:val="nil"/>
          <w:between w:val="nil"/>
          <w:bar w:val="nil"/>
        </w:pBdr>
        <w:rPr>
          <w:rFonts w:eastAsia="Times New Roman"/>
          <w:szCs w:val="20"/>
        </w:rPr>
      </w:pPr>
      <w:bookmarkStart w:id="10" w:name="_Toc208216200"/>
      <w:r>
        <w:rPr>
          <w:rFonts w:eastAsia="Times New Roman"/>
          <w:szCs w:val="20"/>
        </w:rPr>
        <w:t>Changes to Appropriation</w:t>
      </w:r>
      <w:bookmarkEnd w:id="4"/>
      <w:bookmarkEnd w:id="5"/>
      <w:bookmarkEnd w:id="6"/>
      <w:bookmarkEnd w:id="7"/>
      <w:bookmarkEnd w:id="8"/>
      <w:bookmarkEnd w:id="9"/>
      <w:bookmarkEnd w:id="10"/>
    </w:p>
    <w:p w14:paraId="6AB24258" w14:textId="77777777" w:rsidR="007F0C94" w:rsidRDefault="007F0C94" w:rsidP="00322AED">
      <w:pPr>
        <w:pStyle w:val="Caption"/>
        <w:pBdr>
          <w:top w:val="nil"/>
          <w:left w:val="nil"/>
          <w:bottom w:val="nil"/>
          <w:right w:val="nil"/>
          <w:between w:val="nil"/>
          <w:bar w:val="nil"/>
        </w:pBdr>
        <w:rPr>
          <w:rFonts w:eastAsia="Times New Roman"/>
          <w:color w:val="000000"/>
        </w:rPr>
      </w:pPr>
      <w:r>
        <w:rPr>
          <w:rFonts w:eastAsia="Times New Roman"/>
          <w:bCs/>
          <w:iCs w:val="0"/>
          <w:color w:val="000000"/>
        </w:rPr>
        <w:t>Table 4</w:t>
      </w:r>
      <w:r w:rsidRPr="00F0682D">
        <w:rPr>
          <w:rFonts w:eastAsia="Times New Roman"/>
          <w:bCs/>
          <w:iCs w:val="0"/>
          <w:color w:val="000000"/>
        </w:rPr>
        <w:t>: Changes to appropriation –</w:t>
      </w:r>
      <w:r w:rsidRPr="00F0682D">
        <w:rPr>
          <w:rFonts w:eastAsia="Times New Roman"/>
          <w:bCs/>
          <w:iCs w:val="0"/>
          <w:color w:val="000000"/>
          <w:szCs w:val="20"/>
        </w:rPr>
        <w:t xml:space="preserve"> </w:t>
      </w:r>
      <w:r w:rsidRPr="00F0682D">
        <w:rPr>
          <w:rFonts w:eastAsia="Times New Roman"/>
          <w:bCs/>
          <w:iCs w:val="0"/>
          <w:color w:val="000000"/>
        </w:rPr>
        <w:t>Controlled Recurrent Payments</w:t>
      </w:r>
      <w:r>
        <w:rPr>
          <w:rFonts w:eastAsia="Times New Roman"/>
          <w:bCs/>
          <w:iCs w:val="0"/>
          <w:color w:val="000000"/>
        </w:rPr>
        <w:t xml:space="preserve"> ($’000)</w:t>
      </w:r>
    </w:p>
    <w:tbl>
      <w:tblPr>
        <w:tblStyle w:val="CDMRange1"/>
        <w:tblW w:w="969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590"/>
        <w:gridCol w:w="1020"/>
        <w:gridCol w:w="1020"/>
        <w:gridCol w:w="1020"/>
        <w:gridCol w:w="1020"/>
        <w:gridCol w:w="1020"/>
      </w:tblGrid>
      <w:tr w:rsidR="007F0C94" w14:paraId="76D4005A" w14:textId="77777777" w:rsidTr="00355592">
        <w:trPr>
          <w:trHeight w:val="750"/>
          <w:tblHeader/>
        </w:trPr>
        <w:tc>
          <w:tcPr>
            <w:tcW w:w="45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256524A" w14:textId="77777777" w:rsidR="007F0C94" w:rsidRDefault="007F0C94">
            <w:pPr>
              <w:rPr>
                <w:rFonts w:eastAsia="Calibri" w:cs="Calibri"/>
                <w:color w:val="000000"/>
              </w:rPr>
            </w:pP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49FA909"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2024-25 Estimated Outcome</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C24BB66"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2025-26 Budget</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8361EEF"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2026-27 Estimate</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F4D795D"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2027-28 Estimate</w:t>
            </w:r>
          </w:p>
        </w:tc>
        <w:tc>
          <w:tcPr>
            <w:tcW w:w="102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A35A3A6"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2028-29 Estimate</w:t>
            </w:r>
          </w:p>
        </w:tc>
      </w:tr>
      <w:tr w:rsidR="007F0C94" w14:paraId="443B430C" w14:textId="77777777" w:rsidTr="001432B1">
        <w:trPr>
          <w:trHeight w:hRule="exact" w:val="226"/>
        </w:trPr>
        <w:tc>
          <w:tcPr>
            <w:tcW w:w="459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E1E7003" w14:textId="77777777" w:rsidR="007F0C94" w:rsidRDefault="007F0C94">
            <w:pPr>
              <w:pBdr>
                <w:top w:val="nil"/>
                <w:left w:val="nil"/>
                <w:bottom w:val="nil"/>
                <w:right w:val="nil"/>
                <w:between w:val="nil"/>
                <w:bar w:val="nil"/>
              </w:pBdr>
              <w:rPr>
                <w:rFonts w:eastAsia="Calibri" w:cs="Calibri"/>
                <w:b/>
                <w:color w:val="000000"/>
              </w:rPr>
            </w:pPr>
            <w:r>
              <w:rPr>
                <w:rFonts w:ascii="Calibri" w:eastAsia="Calibri" w:hAnsi="Calibri" w:cs="Calibri"/>
                <w:b/>
                <w:color w:val="000000"/>
                <w:sz w:val="18"/>
                <w:lang w:eastAsia="en-US"/>
              </w:rPr>
              <w:t>Opening Balance</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0BBEB8C"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0</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4482623"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0</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EEBE31B"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0</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A746D35"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0</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F8E6165" w14:textId="77777777" w:rsidR="007F0C94" w:rsidRDefault="007F0C94">
            <w:pPr>
              <w:pBdr>
                <w:top w:val="nil"/>
                <w:left w:val="nil"/>
                <w:bottom w:val="nil"/>
                <w:right w:val="nil"/>
                <w:between w:val="nil"/>
                <w:bar w:val="nil"/>
              </w:pBdr>
              <w:jc w:val="right"/>
              <w:rPr>
                <w:rFonts w:eastAsia="Calibri" w:cs="Calibri"/>
                <w:b/>
                <w:color w:val="000000"/>
              </w:rPr>
            </w:pPr>
            <w:r>
              <w:rPr>
                <w:rFonts w:ascii="Calibri" w:eastAsia="Calibri" w:hAnsi="Calibri" w:cs="Calibri"/>
                <w:b/>
                <w:color w:val="000000"/>
                <w:sz w:val="18"/>
                <w:lang w:eastAsia="en-US"/>
              </w:rPr>
              <w:t>0</w:t>
            </w:r>
          </w:p>
        </w:tc>
      </w:tr>
      <w:tr w:rsidR="007F0C94" w14:paraId="7BC9774E" w14:textId="77777777" w:rsidTr="001432B1">
        <w:trPr>
          <w:trHeight w:val="265"/>
        </w:trPr>
        <w:tc>
          <w:tcPr>
            <w:tcW w:w="4590" w:type="dxa"/>
            <w:tcBorders>
              <w:top w:val="nil"/>
              <w:left w:val="nil"/>
              <w:bottom w:val="nil"/>
              <w:right w:val="nil"/>
              <w:tl2br w:val="nil"/>
              <w:tr2bl w:val="nil"/>
            </w:tcBorders>
            <w:shd w:val="clear" w:color="auto" w:fill="auto"/>
            <w:tcMar>
              <w:left w:w="40" w:type="dxa"/>
              <w:right w:w="40" w:type="dxa"/>
            </w:tcMar>
            <w:vAlign w:val="bottom"/>
          </w:tcPr>
          <w:p w14:paraId="3087F7CE" w14:textId="77777777" w:rsidR="007F0C94" w:rsidRDefault="007F0C94">
            <w:pPr>
              <w:pBdr>
                <w:top w:val="nil"/>
                <w:left w:val="nil"/>
                <w:bottom w:val="nil"/>
                <w:right w:val="nil"/>
                <w:between w:val="nil"/>
                <w:bar w:val="nil"/>
              </w:pBdr>
              <w:rPr>
                <w:rFonts w:eastAsia="Calibri" w:cs="Calibri"/>
                <w:b/>
                <w:color w:val="000000"/>
              </w:rPr>
            </w:pPr>
            <w:r>
              <w:rPr>
                <w:rFonts w:ascii="Calibri" w:eastAsia="Calibri" w:hAnsi="Calibri" w:cs="Calibri"/>
                <w:b/>
                <w:color w:val="000000"/>
                <w:sz w:val="18"/>
                <w:lang w:eastAsia="en-US"/>
              </w:rPr>
              <w:t>2025-26 Budget Policy Decisions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B3A6882"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3AC838CA"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2E377713"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20DFD7A4"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466069D9" w14:textId="77777777" w:rsidR="007F0C94" w:rsidRDefault="007F0C94">
            <w:pPr>
              <w:pBdr>
                <w:top w:val="nil"/>
                <w:left w:val="nil"/>
                <w:bottom w:val="nil"/>
                <w:right w:val="nil"/>
                <w:between w:val="nil"/>
                <w:bar w:val="nil"/>
              </w:pBdr>
              <w:jc w:val="right"/>
              <w:rPr>
                <w:rFonts w:eastAsia="Calibri" w:cs="Calibri"/>
                <w:color w:val="FFFFFF"/>
              </w:rPr>
            </w:pPr>
          </w:p>
        </w:tc>
      </w:tr>
      <w:tr w:rsidR="007F0C94" w14:paraId="0106B47C"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7AF2E47E"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30,000 homes by 2030 – Affordable and community housing – Build-to-Rent</w:t>
            </w:r>
          </w:p>
        </w:tc>
        <w:tc>
          <w:tcPr>
            <w:tcW w:w="1020" w:type="dxa"/>
            <w:tcBorders>
              <w:top w:val="nil"/>
              <w:left w:val="nil"/>
              <w:bottom w:val="nil"/>
              <w:right w:val="nil"/>
              <w:tl2br w:val="nil"/>
              <w:tr2bl w:val="nil"/>
            </w:tcBorders>
            <w:shd w:val="clear" w:color="auto" w:fill="auto"/>
            <w:noWrap/>
            <w:tcMar>
              <w:left w:w="40" w:type="dxa"/>
              <w:right w:w="40" w:type="dxa"/>
            </w:tcMar>
          </w:tcPr>
          <w:p w14:paraId="5334AB0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6925C7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217</w:t>
            </w:r>
          </w:p>
        </w:tc>
        <w:tc>
          <w:tcPr>
            <w:tcW w:w="1020" w:type="dxa"/>
            <w:tcBorders>
              <w:top w:val="nil"/>
              <w:left w:val="nil"/>
              <w:bottom w:val="nil"/>
              <w:right w:val="nil"/>
              <w:tl2br w:val="nil"/>
              <w:tr2bl w:val="nil"/>
            </w:tcBorders>
            <w:shd w:val="clear" w:color="auto" w:fill="auto"/>
            <w:noWrap/>
            <w:tcMar>
              <w:left w:w="40" w:type="dxa"/>
              <w:right w:w="40" w:type="dxa"/>
            </w:tcMar>
          </w:tcPr>
          <w:p w14:paraId="57F17BF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294</w:t>
            </w:r>
          </w:p>
        </w:tc>
        <w:tc>
          <w:tcPr>
            <w:tcW w:w="1020" w:type="dxa"/>
            <w:tcBorders>
              <w:top w:val="nil"/>
              <w:left w:val="nil"/>
              <w:bottom w:val="nil"/>
              <w:right w:val="nil"/>
              <w:tl2br w:val="nil"/>
              <w:tr2bl w:val="nil"/>
            </w:tcBorders>
            <w:shd w:val="clear" w:color="auto" w:fill="auto"/>
            <w:noWrap/>
            <w:tcMar>
              <w:left w:w="40" w:type="dxa"/>
              <w:right w:w="40" w:type="dxa"/>
            </w:tcMar>
          </w:tcPr>
          <w:p w14:paraId="662EC5C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298</w:t>
            </w:r>
          </w:p>
        </w:tc>
        <w:tc>
          <w:tcPr>
            <w:tcW w:w="1020" w:type="dxa"/>
            <w:tcBorders>
              <w:top w:val="nil"/>
              <w:left w:val="nil"/>
              <w:bottom w:val="nil"/>
              <w:right w:val="nil"/>
              <w:tl2br w:val="nil"/>
              <w:tr2bl w:val="nil"/>
            </w:tcBorders>
            <w:shd w:val="clear" w:color="auto" w:fill="auto"/>
            <w:noWrap/>
            <w:tcMar>
              <w:left w:w="40" w:type="dxa"/>
              <w:right w:w="40" w:type="dxa"/>
            </w:tcMar>
          </w:tcPr>
          <w:p w14:paraId="2B65F221"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303</w:t>
            </w:r>
          </w:p>
        </w:tc>
      </w:tr>
      <w:tr w:rsidR="007F0C94" w14:paraId="1BE1C161"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79469A03"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BA1D74">
              <w:rPr>
                <w:rFonts w:ascii="Calibri" w:eastAsia="Calibri" w:hAnsi="Calibri" w:cs="Calibri"/>
                <w:color w:val="000000"/>
                <w:sz w:val="18"/>
                <w:lang w:eastAsia="en-US"/>
              </w:rPr>
              <w:t>30,000 homes by 2030 – Affordable and community housing – Build-to-Rent</w:t>
            </w:r>
          </w:p>
        </w:tc>
        <w:tc>
          <w:tcPr>
            <w:tcW w:w="1020" w:type="dxa"/>
            <w:tcBorders>
              <w:top w:val="nil"/>
              <w:left w:val="nil"/>
              <w:bottom w:val="nil"/>
              <w:right w:val="nil"/>
              <w:tl2br w:val="nil"/>
              <w:tr2bl w:val="nil"/>
            </w:tcBorders>
            <w:shd w:val="clear" w:color="auto" w:fill="auto"/>
            <w:noWrap/>
            <w:tcMar>
              <w:left w:w="40" w:type="dxa"/>
              <w:right w:w="40" w:type="dxa"/>
            </w:tcMar>
          </w:tcPr>
          <w:p w14:paraId="248F624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BBAD0B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-217</w:t>
            </w:r>
          </w:p>
        </w:tc>
        <w:tc>
          <w:tcPr>
            <w:tcW w:w="1020" w:type="dxa"/>
            <w:tcBorders>
              <w:top w:val="nil"/>
              <w:left w:val="nil"/>
              <w:bottom w:val="nil"/>
              <w:right w:val="nil"/>
              <w:tl2br w:val="nil"/>
              <w:tr2bl w:val="nil"/>
            </w:tcBorders>
            <w:shd w:val="clear" w:color="auto" w:fill="auto"/>
            <w:noWrap/>
            <w:tcMar>
              <w:left w:w="40" w:type="dxa"/>
              <w:right w:w="40" w:type="dxa"/>
            </w:tcMar>
          </w:tcPr>
          <w:p w14:paraId="38E5741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-294</w:t>
            </w:r>
          </w:p>
        </w:tc>
        <w:tc>
          <w:tcPr>
            <w:tcW w:w="1020" w:type="dxa"/>
            <w:tcBorders>
              <w:top w:val="nil"/>
              <w:left w:val="nil"/>
              <w:bottom w:val="nil"/>
              <w:right w:val="nil"/>
              <w:tl2br w:val="nil"/>
              <w:tr2bl w:val="nil"/>
            </w:tcBorders>
            <w:shd w:val="clear" w:color="auto" w:fill="auto"/>
            <w:noWrap/>
            <w:tcMar>
              <w:left w:w="40" w:type="dxa"/>
              <w:right w:w="40" w:type="dxa"/>
            </w:tcMar>
          </w:tcPr>
          <w:p w14:paraId="55A36302"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-298</w:t>
            </w:r>
          </w:p>
        </w:tc>
        <w:tc>
          <w:tcPr>
            <w:tcW w:w="1020" w:type="dxa"/>
            <w:tcBorders>
              <w:top w:val="nil"/>
              <w:left w:val="nil"/>
              <w:bottom w:val="nil"/>
              <w:right w:val="nil"/>
              <w:tl2br w:val="nil"/>
              <w:tr2bl w:val="nil"/>
            </w:tcBorders>
            <w:shd w:val="clear" w:color="auto" w:fill="auto"/>
            <w:noWrap/>
            <w:tcMar>
              <w:left w:w="40" w:type="dxa"/>
              <w:right w:w="40" w:type="dxa"/>
            </w:tcMar>
          </w:tcPr>
          <w:p w14:paraId="781A1698"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-303</w:t>
            </w:r>
          </w:p>
        </w:tc>
      </w:tr>
      <w:tr w:rsidR="007F0C94" w14:paraId="7727F992"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3EC458F7"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Continuation of the Children and Young People Equipment Loan Scheme</w:t>
            </w:r>
          </w:p>
        </w:tc>
        <w:tc>
          <w:tcPr>
            <w:tcW w:w="1020" w:type="dxa"/>
            <w:tcBorders>
              <w:top w:val="nil"/>
              <w:left w:val="nil"/>
              <w:bottom w:val="nil"/>
              <w:right w:val="nil"/>
              <w:tl2br w:val="nil"/>
              <w:tr2bl w:val="nil"/>
            </w:tcBorders>
            <w:shd w:val="clear" w:color="auto" w:fill="auto"/>
            <w:noWrap/>
            <w:tcMar>
              <w:left w:w="40" w:type="dxa"/>
              <w:right w:w="40" w:type="dxa"/>
            </w:tcMar>
          </w:tcPr>
          <w:p w14:paraId="0D95D47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803F5A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335</w:t>
            </w:r>
          </w:p>
        </w:tc>
        <w:tc>
          <w:tcPr>
            <w:tcW w:w="1020" w:type="dxa"/>
            <w:tcBorders>
              <w:top w:val="nil"/>
              <w:left w:val="nil"/>
              <w:bottom w:val="nil"/>
              <w:right w:val="nil"/>
              <w:tl2br w:val="nil"/>
              <w:tr2bl w:val="nil"/>
            </w:tcBorders>
            <w:shd w:val="clear" w:color="auto" w:fill="auto"/>
            <w:noWrap/>
            <w:tcMar>
              <w:left w:w="40" w:type="dxa"/>
              <w:right w:w="40" w:type="dxa"/>
            </w:tcMar>
          </w:tcPr>
          <w:p w14:paraId="5AF3D22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6D1C46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868CA5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30300F1E"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539E4130"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Continuation of the Children and Young People Equipment Loan Scheme</w:t>
            </w:r>
          </w:p>
        </w:tc>
        <w:tc>
          <w:tcPr>
            <w:tcW w:w="1020" w:type="dxa"/>
            <w:tcBorders>
              <w:top w:val="nil"/>
              <w:left w:val="nil"/>
              <w:bottom w:val="nil"/>
              <w:right w:val="nil"/>
              <w:tl2br w:val="nil"/>
              <w:tr2bl w:val="nil"/>
            </w:tcBorders>
            <w:shd w:val="clear" w:color="auto" w:fill="auto"/>
            <w:noWrap/>
            <w:tcMar>
              <w:left w:w="40" w:type="dxa"/>
              <w:right w:w="40" w:type="dxa"/>
            </w:tcMar>
          </w:tcPr>
          <w:p w14:paraId="79379EA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5CF8E0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-335</w:t>
            </w:r>
          </w:p>
        </w:tc>
        <w:tc>
          <w:tcPr>
            <w:tcW w:w="1020" w:type="dxa"/>
            <w:tcBorders>
              <w:top w:val="nil"/>
              <w:left w:val="nil"/>
              <w:bottom w:val="nil"/>
              <w:right w:val="nil"/>
              <w:tl2br w:val="nil"/>
              <w:tr2bl w:val="nil"/>
            </w:tcBorders>
            <w:shd w:val="clear" w:color="auto" w:fill="auto"/>
            <w:noWrap/>
            <w:tcMar>
              <w:left w:w="40" w:type="dxa"/>
              <w:right w:w="40" w:type="dxa"/>
            </w:tcMar>
          </w:tcPr>
          <w:p w14:paraId="668825C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01DA2C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BFA6636"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5EB93625" w14:textId="77777777" w:rsidTr="0017504B">
        <w:trPr>
          <w:trHeight w:val="109"/>
        </w:trPr>
        <w:tc>
          <w:tcPr>
            <w:tcW w:w="4590" w:type="dxa"/>
            <w:tcBorders>
              <w:top w:val="nil"/>
              <w:left w:val="nil"/>
              <w:bottom w:val="nil"/>
              <w:right w:val="nil"/>
              <w:tl2br w:val="nil"/>
              <w:tr2bl w:val="nil"/>
            </w:tcBorders>
            <w:shd w:val="clear" w:color="auto" w:fill="auto"/>
            <w:tcMar>
              <w:left w:w="40" w:type="dxa"/>
              <w:right w:w="40" w:type="dxa"/>
            </w:tcMar>
          </w:tcPr>
          <w:p w14:paraId="3EC0C226"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Continuing humanitarian grants programs</w:t>
            </w:r>
          </w:p>
        </w:tc>
        <w:tc>
          <w:tcPr>
            <w:tcW w:w="1020" w:type="dxa"/>
            <w:tcBorders>
              <w:top w:val="nil"/>
              <w:left w:val="nil"/>
              <w:bottom w:val="nil"/>
              <w:right w:val="nil"/>
              <w:tl2br w:val="nil"/>
              <w:tr2bl w:val="nil"/>
            </w:tcBorders>
            <w:shd w:val="clear" w:color="auto" w:fill="auto"/>
            <w:noWrap/>
            <w:tcMar>
              <w:left w:w="40" w:type="dxa"/>
              <w:right w:w="40" w:type="dxa"/>
            </w:tcMar>
          </w:tcPr>
          <w:p w14:paraId="03E4F3E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016D1B4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1,018</w:t>
            </w:r>
          </w:p>
        </w:tc>
        <w:tc>
          <w:tcPr>
            <w:tcW w:w="1020" w:type="dxa"/>
            <w:tcBorders>
              <w:top w:val="nil"/>
              <w:left w:val="nil"/>
              <w:bottom w:val="nil"/>
              <w:right w:val="nil"/>
              <w:tl2br w:val="nil"/>
              <w:tr2bl w:val="nil"/>
            </w:tcBorders>
            <w:shd w:val="clear" w:color="auto" w:fill="auto"/>
            <w:noWrap/>
            <w:tcMar>
              <w:left w:w="40" w:type="dxa"/>
              <w:right w:w="40" w:type="dxa"/>
            </w:tcMar>
          </w:tcPr>
          <w:p w14:paraId="51BBC456"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899</w:t>
            </w:r>
          </w:p>
        </w:tc>
        <w:tc>
          <w:tcPr>
            <w:tcW w:w="1020" w:type="dxa"/>
            <w:tcBorders>
              <w:top w:val="nil"/>
              <w:left w:val="nil"/>
              <w:bottom w:val="nil"/>
              <w:right w:val="nil"/>
              <w:tl2br w:val="nil"/>
              <w:tr2bl w:val="nil"/>
            </w:tcBorders>
            <w:shd w:val="clear" w:color="auto" w:fill="auto"/>
            <w:noWrap/>
            <w:tcMar>
              <w:left w:w="40" w:type="dxa"/>
              <w:right w:w="40" w:type="dxa"/>
            </w:tcMar>
          </w:tcPr>
          <w:p w14:paraId="2B67FFC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519</w:t>
            </w:r>
          </w:p>
        </w:tc>
        <w:tc>
          <w:tcPr>
            <w:tcW w:w="1020" w:type="dxa"/>
            <w:tcBorders>
              <w:top w:val="nil"/>
              <w:left w:val="nil"/>
              <w:bottom w:val="nil"/>
              <w:right w:val="nil"/>
              <w:tl2br w:val="nil"/>
              <w:tr2bl w:val="nil"/>
            </w:tcBorders>
            <w:shd w:val="clear" w:color="auto" w:fill="auto"/>
            <w:noWrap/>
            <w:tcMar>
              <w:left w:w="40" w:type="dxa"/>
              <w:right w:w="40" w:type="dxa"/>
            </w:tcMar>
          </w:tcPr>
          <w:p w14:paraId="4FCBF66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530</w:t>
            </w:r>
          </w:p>
        </w:tc>
      </w:tr>
      <w:tr w:rsidR="007F0C94" w14:paraId="56430051" w14:textId="77777777" w:rsidTr="0017504B">
        <w:trPr>
          <w:trHeight w:val="155"/>
        </w:trPr>
        <w:tc>
          <w:tcPr>
            <w:tcW w:w="4590" w:type="dxa"/>
            <w:tcBorders>
              <w:top w:val="nil"/>
              <w:left w:val="nil"/>
              <w:bottom w:val="nil"/>
              <w:right w:val="nil"/>
              <w:tl2br w:val="nil"/>
              <w:tr2bl w:val="nil"/>
            </w:tcBorders>
            <w:shd w:val="clear" w:color="auto" w:fill="auto"/>
            <w:tcMar>
              <w:left w:w="40" w:type="dxa"/>
              <w:right w:w="40" w:type="dxa"/>
            </w:tcMar>
          </w:tcPr>
          <w:p w14:paraId="025F0A07"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012281">
              <w:rPr>
                <w:rFonts w:ascii="Calibri" w:eastAsia="Calibri" w:hAnsi="Calibri" w:cs="Calibri"/>
                <w:color w:val="000000"/>
                <w:sz w:val="18"/>
                <w:lang w:eastAsia="en-US"/>
              </w:rPr>
              <w:t>Continuing humanitarian grants programs</w:t>
            </w:r>
          </w:p>
        </w:tc>
        <w:tc>
          <w:tcPr>
            <w:tcW w:w="1020" w:type="dxa"/>
            <w:tcBorders>
              <w:top w:val="nil"/>
              <w:left w:val="nil"/>
              <w:bottom w:val="nil"/>
              <w:right w:val="nil"/>
              <w:tl2br w:val="nil"/>
              <w:tr2bl w:val="nil"/>
            </w:tcBorders>
            <w:shd w:val="clear" w:color="auto" w:fill="auto"/>
            <w:noWrap/>
            <w:tcMar>
              <w:left w:w="40" w:type="dxa"/>
              <w:right w:w="40" w:type="dxa"/>
            </w:tcMar>
          </w:tcPr>
          <w:p w14:paraId="13106731"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7753829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w:t>
            </w:r>
          </w:p>
        </w:tc>
        <w:tc>
          <w:tcPr>
            <w:tcW w:w="1020" w:type="dxa"/>
            <w:tcBorders>
              <w:top w:val="nil"/>
              <w:left w:val="nil"/>
              <w:bottom w:val="nil"/>
              <w:right w:val="nil"/>
              <w:tl2br w:val="nil"/>
              <w:tr2bl w:val="nil"/>
            </w:tcBorders>
            <w:shd w:val="clear" w:color="auto" w:fill="auto"/>
            <w:noWrap/>
            <w:tcMar>
              <w:left w:w="40" w:type="dxa"/>
              <w:right w:w="40" w:type="dxa"/>
            </w:tcMar>
          </w:tcPr>
          <w:p w14:paraId="59C4D542"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F36240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0B12408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64AC6201" w14:textId="77777777" w:rsidTr="0017504B">
        <w:trPr>
          <w:trHeight w:val="68"/>
        </w:trPr>
        <w:tc>
          <w:tcPr>
            <w:tcW w:w="4590" w:type="dxa"/>
            <w:tcBorders>
              <w:top w:val="nil"/>
              <w:left w:val="nil"/>
              <w:bottom w:val="nil"/>
              <w:right w:val="nil"/>
              <w:tl2br w:val="nil"/>
              <w:tr2bl w:val="nil"/>
            </w:tcBorders>
            <w:shd w:val="clear" w:color="auto" w:fill="auto"/>
            <w:tcMar>
              <w:left w:w="40" w:type="dxa"/>
              <w:right w:w="40" w:type="dxa"/>
            </w:tcMar>
          </w:tcPr>
          <w:p w14:paraId="63700BE0"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Continuing autism spectrum disorder assessments</w:t>
            </w:r>
          </w:p>
        </w:tc>
        <w:tc>
          <w:tcPr>
            <w:tcW w:w="1020" w:type="dxa"/>
            <w:tcBorders>
              <w:top w:val="nil"/>
              <w:left w:val="nil"/>
              <w:bottom w:val="nil"/>
              <w:right w:val="nil"/>
              <w:tl2br w:val="nil"/>
              <w:tr2bl w:val="nil"/>
            </w:tcBorders>
            <w:shd w:val="clear" w:color="auto" w:fill="auto"/>
            <w:noWrap/>
            <w:tcMar>
              <w:left w:w="40" w:type="dxa"/>
              <w:right w:w="40" w:type="dxa"/>
            </w:tcMar>
          </w:tcPr>
          <w:p w14:paraId="5C847228"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01C43F1"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725</w:t>
            </w:r>
          </w:p>
        </w:tc>
        <w:tc>
          <w:tcPr>
            <w:tcW w:w="1020" w:type="dxa"/>
            <w:tcBorders>
              <w:top w:val="nil"/>
              <w:left w:val="nil"/>
              <w:bottom w:val="nil"/>
              <w:right w:val="nil"/>
              <w:tl2br w:val="nil"/>
              <w:tr2bl w:val="nil"/>
            </w:tcBorders>
            <w:shd w:val="clear" w:color="auto" w:fill="auto"/>
            <w:noWrap/>
            <w:tcMar>
              <w:left w:w="40" w:type="dxa"/>
              <w:right w:w="40" w:type="dxa"/>
            </w:tcMar>
          </w:tcPr>
          <w:p w14:paraId="37676578"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737</w:t>
            </w:r>
          </w:p>
        </w:tc>
        <w:tc>
          <w:tcPr>
            <w:tcW w:w="1020" w:type="dxa"/>
            <w:tcBorders>
              <w:top w:val="nil"/>
              <w:left w:val="nil"/>
              <w:bottom w:val="nil"/>
              <w:right w:val="nil"/>
              <w:tl2br w:val="nil"/>
              <w:tr2bl w:val="nil"/>
            </w:tcBorders>
            <w:shd w:val="clear" w:color="auto" w:fill="auto"/>
            <w:noWrap/>
            <w:tcMar>
              <w:left w:w="40" w:type="dxa"/>
              <w:right w:w="40" w:type="dxa"/>
            </w:tcMar>
          </w:tcPr>
          <w:p w14:paraId="14AC7C2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82453B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569273BE" w14:textId="77777777" w:rsidTr="0017504B">
        <w:trPr>
          <w:trHeight w:val="105"/>
        </w:trPr>
        <w:tc>
          <w:tcPr>
            <w:tcW w:w="4590" w:type="dxa"/>
            <w:tcBorders>
              <w:top w:val="nil"/>
              <w:left w:val="nil"/>
              <w:bottom w:val="nil"/>
              <w:right w:val="nil"/>
              <w:tl2br w:val="nil"/>
              <w:tr2bl w:val="nil"/>
            </w:tcBorders>
            <w:shd w:val="clear" w:color="auto" w:fill="auto"/>
            <w:tcMar>
              <w:left w:w="40" w:type="dxa"/>
              <w:right w:w="40" w:type="dxa"/>
            </w:tcMar>
          </w:tcPr>
          <w:p w14:paraId="4438A7FD"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Delivering the 2026 National Multicultural Festival</w:t>
            </w:r>
          </w:p>
        </w:tc>
        <w:tc>
          <w:tcPr>
            <w:tcW w:w="1020" w:type="dxa"/>
            <w:tcBorders>
              <w:top w:val="nil"/>
              <w:left w:val="nil"/>
              <w:bottom w:val="nil"/>
              <w:right w:val="nil"/>
              <w:tl2br w:val="nil"/>
              <w:tr2bl w:val="nil"/>
            </w:tcBorders>
            <w:shd w:val="clear" w:color="auto" w:fill="auto"/>
            <w:noWrap/>
            <w:tcMar>
              <w:left w:w="40" w:type="dxa"/>
              <w:right w:w="40" w:type="dxa"/>
            </w:tcMar>
          </w:tcPr>
          <w:p w14:paraId="4C9176C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03861F9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4,049</w:t>
            </w:r>
          </w:p>
        </w:tc>
        <w:tc>
          <w:tcPr>
            <w:tcW w:w="1020" w:type="dxa"/>
            <w:tcBorders>
              <w:top w:val="nil"/>
              <w:left w:val="nil"/>
              <w:bottom w:val="nil"/>
              <w:right w:val="nil"/>
              <w:tl2br w:val="nil"/>
              <w:tr2bl w:val="nil"/>
            </w:tcBorders>
            <w:shd w:val="clear" w:color="auto" w:fill="auto"/>
            <w:noWrap/>
            <w:tcMar>
              <w:left w:w="40" w:type="dxa"/>
              <w:right w:w="40" w:type="dxa"/>
            </w:tcMar>
          </w:tcPr>
          <w:p w14:paraId="4B7683ED"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CAFEB0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3D8FDE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14E5DB6B" w14:textId="77777777" w:rsidTr="0017504B">
        <w:trPr>
          <w:trHeight w:val="151"/>
        </w:trPr>
        <w:tc>
          <w:tcPr>
            <w:tcW w:w="4590" w:type="dxa"/>
            <w:tcBorders>
              <w:top w:val="nil"/>
              <w:left w:val="nil"/>
              <w:bottom w:val="nil"/>
              <w:right w:val="nil"/>
              <w:tl2br w:val="nil"/>
              <w:tr2bl w:val="nil"/>
            </w:tcBorders>
            <w:shd w:val="clear" w:color="auto" w:fill="auto"/>
            <w:tcMar>
              <w:left w:w="40" w:type="dxa"/>
              <w:right w:w="40" w:type="dxa"/>
            </w:tcMar>
          </w:tcPr>
          <w:p w14:paraId="4B6F2986"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Delivering the 2026 National Multicultural Festival</w:t>
            </w:r>
          </w:p>
        </w:tc>
        <w:tc>
          <w:tcPr>
            <w:tcW w:w="1020" w:type="dxa"/>
            <w:tcBorders>
              <w:top w:val="nil"/>
              <w:left w:val="nil"/>
              <w:bottom w:val="nil"/>
              <w:right w:val="nil"/>
              <w:tl2br w:val="nil"/>
              <w:tr2bl w:val="nil"/>
            </w:tcBorders>
            <w:shd w:val="clear" w:color="auto" w:fill="auto"/>
            <w:noWrap/>
            <w:tcMar>
              <w:left w:w="40" w:type="dxa"/>
              <w:right w:w="40" w:type="dxa"/>
            </w:tcMar>
          </w:tcPr>
          <w:p w14:paraId="0298C9E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A87778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-1,425</w:t>
            </w:r>
          </w:p>
        </w:tc>
        <w:tc>
          <w:tcPr>
            <w:tcW w:w="1020" w:type="dxa"/>
            <w:tcBorders>
              <w:top w:val="nil"/>
              <w:left w:val="nil"/>
              <w:bottom w:val="nil"/>
              <w:right w:val="nil"/>
              <w:tl2br w:val="nil"/>
              <w:tr2bl w:val="nil"/>
            </w:tcBorders>
            <w:shd w:val="clear" w:color="auto" w:fill="auto"/>
            <w:noWrap/>
            <w:tcMar>
              <w:left w:w="40" w:type="dxa"/>
              <w:right w:w="40" w:type="dxa"/>
            </w:tcMar>
          </w:tcPr>
          <w:p w14:paraId="7A01DF4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4E0423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A5A4A6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510E05E8"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511F449A"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Cost of living – Delivering food relief for vulnerable Canberrans</w:t>
            </w:r>
          </w:p>
        </w:tc>
        <w:tc>
          <w:tcPr>
            <w:tcW w:w="1020" w:type="dxa"/>
            <w:tcBorders>
              <w:top w:val="nil"/>
              <w:left w:val="nil"/>
              <w:bottom w:val="nil"/>
              <w:right w:val="nil"/>
              <w:tl2br w:val="nil"/>
              <w:tr2bl w:val="nil"/>
            </w:tcBorders>
            <w:shd w:val="clear" w:color="auto" w:fill="auto"/>
            <w:noWrap/>
            <w:tcMar>
              <w:left w:w="40" w:type="dxa"/>
              <w:right w:w="40" w:type="dxa"/>
            </w:tcMar>
          </w:tcPr>
          <w:p w14:paraId="3797B2A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1AD3098"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1020" w:type="dxa"/>
            <w:tcBorders>
              <w:top w:val="nil"/>
              <w:left w:val="nil"/>
              <w:bottom w:val="nil"/>
              <w:right w:val="nil"/>
              <w:tl2br w:val="nil"/>
              <w:tr2bl w:val="nil"/>
            </w:tcBorders>
            <w:shd w:val="clear" w:color="auto" w:fill="auto"/>
            <w:noWrap/>
            <w:tcMar>
              <w:left w:w="40" w:type="dxa"/>
              <w:right w:w="40" w:type="dxa"/>
            </w:tcMar>
          </w:tcPr>
          <w:p w14:paraId="7C2E0A16"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1020" w:type="dxa"/>
            <w:tcBorders>
              <w:top w:val="nil"/>
              <w:left w:val="nil"/>
              <w:bottom w:val="nil"/>
              <w:right w:val="nil"/>
              <w:tl2br w:val="nil"/>
              <w:tr2bl w:val="nil"/>
            </w:tcBorders>
            <w:shd w:val="clear" w:color="auto" w:fill="auto"/>
            <w:noWrap/>
            <w:tcMar>
              <w:left w:w="40" w:type="dxa"/>
              <w:right w:w="40" w:type="dxa"/>
            </w:tcMar>
          </w:tcPr>
          <w:p w14:paraId="0D45EA2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1020" w:type="dxa"/>
            <w:tcBorders>
              <w:top w:val="nil"/>
              <w:left w:val="nil"/>
              <w:bottom w:val="nil"/>
              <w:right w:val="nil"/>
              <w:tl2br w:val="nil"/>
              <w:tr2bl w:val="nil"/>
            </w:tcBorders>
            <w:shd w:val="clear" w:color="auto" w:fill="auto"/>
            <w:noWrap/>
            <w:tcMar>
              <w:left w:w="40" w:type="dxa"/>
              <w:right w:w="40" w:type="dxa"/>
            </w:tcMar>
          </w:tcPr>
          <w:p w14:paraId="4E348CE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3A571737"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22057185"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9C59C3">
              <w:rPr>
                <w:rFonts w:ascii="Calibri" w:eastAsia="Calibri" w:hAnsi="Calibri" w:cs="Calibri"/>
                <w:color w:val="000000"/>
                <w:sz w:val="18"/>
                <w:lang w:val="en-US" w:eastAsia="en-US"/>
              </w:rPr>
              <w:t>Cost of living – Delivering food relief for vulnerable Canberrans</w:t>
            </w:r>
          </w:p>
        </w:tc>
        <w:tc>
          <w:tcPr>
            <w:tcW w:w="1020" w:type="dxa"/>
            <w:tcBorders>
              <w:top w:val="nil"/>
              <w:left w:val="nil"/>
              <w:bottom w:val="nil"/>
              <w:right w:val="nil"/>
              <w:tl2br w:val="nil"/>
              <w:tr2bl w:val="nil"/>
            </w:tcBorders>
            <w:shd w:val="clear" w:color="auto" w:fill="auto"/>
            <w:noWrap/>
            <w:tcMar>
              <w:left w:w="40" w:type="dxa"/>
              <w:right w:w="40" w:type="dxa"/>
            </w:tcMar>
          </w:tcPr>
          <w:p w14:paraId="45E0C5C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B10EBB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1020" w:type="dxa"/>
            <w:tcBorders>
              <w:top w:val="nil"/>
              <w:left w:val="nil"/>
              <w:bottom w:val="nil"/>
              <w:right w:val="nil"/>
              <w:tl2br w:val="nil"/>
              <w:tr2bl w:val="nil"/>
            </w:tcBorders>
            <w:shd w:val="clear" w:color="auto" w:fill="auto"/>
            <w:noWrap/>
            <w:tcMar>
              <w:left w:w="40" w:type="dxa"/>
              <w:right w:w="40" w:type="dxa"/>
            </w:tcMar>
          </w:tcPr>
          <w:p w14:paraId="332FA5B2"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1020" w:type="dxa"/>
            <w:tcBorders>
              <w:top w:val="nil"/>
              <w:left w:val="nil"/>
              <w:bottom w:val="nil"/>
              <w:right w:val="nil"/>
              <w:tl2br w:val="nil"/>
              <w:tr2bl w:val="nil"/>
            </w:tcBorders>
            <w:shd w:val="clear" w:color="auto" w:fill="auto"/>
            <w:noWrap/>
            <w:tcMar>
              <w:left w:w="40" w:type="dxa"/>
              <w:right w:w="40" w:type="dxa"/>
            </w:tcMar>
          </w:tcPr>
          <w:p w14:paraId="45F46BD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w:t>
            </w:r>
          </w:p>
        </w:tc>
        <w:tc>
          <w:tcPr>
            <w:tcW w:w="1020" w:type="dxa"/>
            <w:tcBorders>
              <w:top w:val="nil"/>
              <w:left w:val="nil"/>
              <w:bottom w:val="nil"/>
              <w:right w:val="nil"/>
              <w:tl2br w:val="nil"/>
              <w:tr2bl w:val="nil"/>
            </w:tcBorders>
            <w:shd w:val="clear" w:color="auto" w:fill="auto"/>
            <w:noWrap/>
            <w:tcMar>
              <w:left w:w="40" w:type="dxa"/>
              <w:right w:w="40" w:type="dxa"/>
            </w:tcMar>
          </w:tcPr>
          <w:p w14:paraId="4CD8F5B6"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1FCBC381"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3A22797D" w14:textId="77777777" w:rsidR="007F0C94" w:rsidRDefault="007F0C94" w:rsidP="009B48DD">
            <w:pPr>
              <w:pBdr>
                <w:top w:val="nil"/>
                <w:left w:val="nil"/>
                <w:bottom w:val="nil"/>
                <w:right w:val="nil"/>
                <w:between w:val="nil"/>
                <w:bar w:val="nil"/>
              </w:pBdr>
              <w:ind w:left="91" w:hanging="91"/>
              <w:rPr>
                <w:rFonts w:eastAsia="Calibri" w:cs="Calibri"/>
                <w:color w:val="000000"/>
              </w:rPr>
            </w:pPr>
            <w:r w:rsidRPr="006F253B">
              <w:rPr>
                <w:rFonts w:ascii="Calibri" w:eastAsia="Calibri" w:hAnsi="Calibri" w:cs="Calibri"/>
                <w:color w:val="000000"/>
                <w:sz w:val="18"/>
                <w:lang w:val="en-US" w:eastAsia="en-US"/>
              </w:rPr>
              <w:t>Safer families – Supporting frontline family, domestic and sexual violence services</w:t>
            </w:r>
          </w:p>
        </w:tc>
        <w:tc>
          <w:tcPr>
            <w:tcW w:w="1020" w:type="dxa"/>
            <w:tcBorders>
              <w:top w:val="nil"/>
              <w:left w:val="nil"/>
              <w:bottom w:val="nil"/>
              <w:right w:val="nil"/>
              <w:tl2br w:val="nil"/>
              <w:tr2bl w:val="nil"/>
            </w:tcBorders>
            <w:shd w:val="clear" w:color="auto" w:fill="auto"/>
            <w:noWrap/>
            <w:tcMar>
              <w:left w:w="40" w:type="dxa"/>
              <w:right w:w="40" w:type="dxa"/>
            </w:tcMar>
          </w:tcPr>
          <w:p w14:paraId="579B887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04CE8E08"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4,524</w:t>
            </w:r>
          </w:p>
        </w:tc>
        <w:tc>
          <w:tcPr>
            <w:tcW w:w="1020" w:type="dxa"/>
            <w:tcBorders>
              <w:top w:val="nil"/>
              <w:left w:val="nil"/>
              <w:bottom w:val="nil"/>
              <w:right w:val="nil"/>
              <w:tl2br w:val="nil"/>
              <w:tr2bl w:val="nil"/>
            </w:tcBorders>
            <w:shd w:val="clear" w:color="auto" w:fill="auto"/>
            <w:noWrap/>
            <w:tcMar>
              <w:left w:w="40" w:type="dxa"/>
              <w:right w:w="40" w:type="dxa"/>
            </w:tcMar>
          </w:tcPr>
          <w:p w14:paraId="032B6BC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4,574</w:t>
            </w:r>
          </w:p>
        </w:tc>
        <w:tc>
          <w:tcPr>
            <w:tcW w:w="1020" w:type="dxa"/>
            <w:tcBorders>
              <w:top w:val="nil"/>
              <w:left w:val="nil"/>
              <w:bottom w:val="nil"/>
              <w:right w:val="nil"/>
              <w:tl2br w:val="nil"/>
              <w:tr2bl w:val="nil"/>
            </w:tcBorders>
            <w:shd w:val="clear" w:color="auto" w:fill="auto"/>
            <w:noWrap/>
            <w:tcMar>
              <w:left w:w="40" w:type="dxa"/>
              <w:right w:w="40" w:type="dxa"/>
            </w:tcMar>
          </w:tcPr>
          <w:p w14:paraId="33D169F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4,220</w:t>
            </w:r>
          </w:p>
        </w:tc>
        <w:tc>
          <w:tcPr>
            <w:tcW w:w="1020" w:type="dxa"/>
            <w:tcBorders>
              <w:top w:val="nil"/>
              <w:left w:val="nil"/>
              <w:bottom w:val="nil"/>
              <w:right w:val="nil"/>
              <w:tl2br w:val="nil"/>
              <w:tr2bl w:val="nil"/>
            </w:tcBorders>
            <w:shd w:val="clear" w:color="auto" w:fill="auto"/>
            <w:noWrap/>
            <w:tcMar>
              <w:left w:w="40" w:type="dxa"/>
              <w:right w:w="40" w:type="dxa"/>
            </w:tcMar>
          </w:tcPr>
          <w:p w14:paraId="03DBBC1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4,359</w:t>
            </w:r>
          </w:p>
        </w:tc>
      </w:tr>
      <w:tr w:rsidR="007F0C94" w14:paraId="5DFF8522"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6717FD15"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6F253B">
              <w:rPr>
                <w:rFonts w:ascii="Calibri" w:eastAsia="Calibri" w:hAnsi="Calibri" w:cs="Calibri"/>
                <w:color w:val="000000"/>
                <w:sz w:val="18"/>
                <w:lang w:val="en-US" w:eastAsia="en-US"/>
              </w:rPr>
              <w:t>Safer families – Supporting frontline family, domestic and sexual violence services</w:t>
            </w:r>
          </w:p>
        </w:tc>
        <w:tc>
          <w:tcPr>
            <w:tcW w:w="1020" w:type="dxa"/>
            <w:tcBorders>
              <w:top w:val="nil"/>
              <w:left w:val="nil"/>
              <w:bottom w:val="nil"/>
              <w:right w:val="nil"/>
              <w:tl2br w:val="nil"/>
              <w:tr2bl w:val="nil"/>
            </w:tcBorders>
            <w:shd w:val="clear" w:color="auto" w:fill="auto"/>
            <w:noWrap/>
            <w:tcMar>
              <w:left w:w="40" w:type="dxa"/>
              <w:right w:w="40" w:type="dxa"/>
            </w:tcMar>
          </w:tcPr>
          <w:p w14:paraId="1E550AF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F9159C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-644</w:t>
            </w:r>
          </w:p>
        </w:tc>
        <w:tc>
          <w:tcPr>
            <w:tcW w:w="1020" w:type="dxa"/>
            <w:tcBorders>
              <w:top w:val="nil"/>
              <w:left w:val="nil"/>
              <w:bottom w:val="nil"/>
              <w:right w:val="nil"/>
              <w:tl2br w:val="nil"/>
              <w:tr2bl w:val="nil"/>
            </w:tcBorders>
            <w:shd w:val="clear" w:color="auto" w:fill="auto"/>
            <w:noWrap/>
            <w:tcMar>
              <w:left w:w="40" w:type="dxa"/>
              <w:right w:w="40" w:type="dxa"/>
            </w:tcMar>
          </w:tcPr>
          <w:p w14:paraId="462DF0C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-720</w:t>
            </w:r>
          </w:p>
        </w:tc>
        <w:tc>
          <w:tcPr>
            <w:tcW w:w="1020" w:type="dxa"/>
            <w:tcBorders>
              <w:top w:val="nil"/>
              <w:left w:val="nil"/>
              <w:bottom w:val="nil"/>
              <w:right w:val="nil"/>
              <w:tl2br w:val="nil"/>
              <w:tr2bl w:val="nil"/>
            </w:tcBorders>
            <w:shd w:val="clear" w:color="auto" w:fill="auto"/>
            <w:noWrap/>
            <w:tcMar>
              <w:left w:w="40" w:type="dxa"/>
              <w:right w:w="40" w:type="dxa"/>
            </w:tcMar>
          </w:tcPr>
          <w:p w14:paraId="6B7BA33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-120</w:t>
            </w:r>
          </w:p>
        </w:tc>
        <w:tc>
          <w:tcPr>
            <w:tcW w:w="1020" w:type="dxa"/>
            <w:tcBorders>
              <w:top w:val="nil"/>
              <w:left w:val="nil"/>
              <w:bottom w:val="nil"/>
              <w:right w:val="nil"/>
              <w:tl2br w:val="nil"/>
              <w:tr2bl w:val="nil"/>
            </w:tcBorders>
            <w:shd w:val="clear" w:color="auto" w:fill="auto"/>
            <w:noWrap/>
            <w:tcMar>
              <w:left w:w="40" w:type="dxa"/>
              <w:right w:w="40" w:type="dxa"/>
            </w:tcMar>
          </w:tcPr>
          <w:p w14:paraId="01315E6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-120</w:t>
            </w:r>
          </w:p>
        </w:tc>
      </w:tr>
      <w:tr w:rsidR="007F0C94" w14:paraId="7938E60C"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2EA362E3"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Investing in public services – Additional resourcing for the Domestic, Family and Sexual Violence Office</w:t>
            </w:r>
          </w:p>
        </w:tc>
        <w:tc>
          <w:tcPr>
            <w:tcW w:w="1020" w:type="dxa"/>
            <w:tcBorders>
              <w:top w:val="nil"/>
              <w:left w:val="nil"/>
              <w:bottom w:val="nil"/>
              <w:right w:val="nil"/>
              <w:tl2br w:val="nil"/>
              <w:tr2bl w:val="nil"/>
            </w:tcBorders>
            <w:shd w:val="clear" w:color="auto" w:fill="auto"/>
            <w:noWrap/>
            <w:tcMar>
              <w:left w:w="40" w:type="dxa"/>
              <w:right w:w="40" w:type="dxa"/>
            </w:tcMar>
          </w:tcPr>
          <w:p w14:paraId="4D15753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B3F3F4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1,973</w:t>
            </w:r>
          </w:p>
        </w:tc>
        <w:tc>
          <w:tcPr>
            <w:tcW w:w="1020" w:type="dxa"/>
            <w:tcBorders>
              <w:top w:val="nil"/>
              <w:left w:val="nil"/>
              <w:bottom w:val="nil"/>
              <w:right w:val="nil"/>
              <w:tl2br w:val="nil"/>
              <w:tr2bl w:val="nil"/>
            </w:tcBorders>
            <w:shd w:val="clear" w:color="auto" w:fill="auto"/>
            <w:noWrap/>
            <w:tcMar>
              <w:left w:w="40" w:type="dxa"/>
              <w:right w:w="40" w:type="dxa"/>
            </w:tcMar>
          </w:tcPr>
          <w:p w14:paraId="546CA29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2,004</w:t>
            </w:r>
          </w:p>
        </w:tc>
        <w:tc>
          <w:tcPr>
            <w:tcW w:w="1020" w:type="dxa"/>
            <w:tcBorders>
              <w:top w:val="nil"/>
              <w:left w:val="nil"/>
              <w:bottom w:val="nil"/>
              <w:right w:val="nil"/>
              <w:tl2br w:val="nil"/>
              <w:tr2bl w:val="nil"/>
            </w:tcBorders>
            <w:shd w:val="clear" w:color="auto" w:fill="auto"/>
            <w:noWrap/>
            <w:tcMar>
              <w:left w:w="40" w:type="dxa"/>
              <w:right w:w="40" w:type="dxa"/>
            </w:tcMar>
          </w:tcPr>
          <w:p w14:paraId="66A6ACC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2,033</w:t>
            </w:r>
          </w:p>
        </w:tc>
        <w:tc>
          <w:tcPr>
            <w:tcW w:w="1020" w:type="dxa"/>
            <w:tcBorders>
              <w:top w:val="nil"/>
              <w:left w:val="nil"/>
              <w:bottom w:val="nil"/>
              <w:right w:val="nil"/>
              <w:tl2br w:val="nil"/>
              <w:tr2bl w:val="nil"/>
            </w:tcBorders>
            <w:shd w:val="clear" w:color="auto" w:fill="auto"/>
            <w:noWrap/>
            <w:tcMar>
              <w:left w:w="40" w:type="dxa"/>
              <w:right w:w="40" w:type="dxa"/>
            </w:tcMar>
          </w:tcPr>
          <w:p w14:paraId="23406A4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2,061</w:t>
            </w:r>
          </w:p>
        </w:tc>
      </w:tr>
      <w:tr w:rsidR="007F0C94" w14:paraId="1B114F15"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16DE6188"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3A6A23">
              <w:rPr>
                <w:rFonts w:ascii="Calibri" w:eastAsia="Calibri" w:hAnsi="Calibri" w:cs="Calibri"/>
                <w:color w:val="000000"/>
                <w:sz w:val="18"/>
                <w:lang w:val="en-US" w:eastAsia="en-US"/>
              </w:rPr>
              <w:t>Investing in public services – Additional resourcing for the Domestic, Family and Sexual Violence Office</w:t>
            </w:r>
          </w:p>
        </w:tc>
        <w:tc>
          <w:tcPr>
            <w:tcW w:w="1020" w:type="dxa"/>
            <w:tcBorders>
              <w:top w:val="nil"/>
              <w:left w:val="nil"/>
              <w:bottom w:val="nil"/>
              <w:right w:val="nil"/>
              <w:tl2br w:val="nil"/>
              <w:tr2bl w:val="nil"/>
            </w:tcBorders>
            <w:shd w:val="clear" w:color="auto" w:fill="auto"/>
            <w:noWrap/>
            <w:tcMar>
              <w:left w:w="40" w:type="dxa"/>
              <w:right w:w="40" w:type="dxa"/>
            </w:tcMar>
          </w:tcPr>
          <w:p w14:paraId="6C506BF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44A6FC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-1,973</w:t>
            </w:r>
          </w:p>
        </w:tc>
        <w:tc>
          <w:tcPr>
            <w:tcW w:w="1020" w:type="dxa"/>
            <w:tcBorders>
              <w:top w:val="nil"/>
              <w:left w:val="nil"/>
              <w:bottom w:val="nil"/>
              <w:right w:val="nil"/>
              <w:tl2br w:val="nil"/>
              <w:tr2bl w:val="nil"/>
            </w:tcBorders>
            <w:shd w:val="clear" w:color="auto" w:fill="auto"/>
            <w:noWrap/>
            <w:tcMar>
              <w:left w:w="40" w:type="dxa"/>
              <w:right w:w="40" w:type="dxa"/>
            </w:tcMar>
          </w:tcPr>
          <w:p w14:paraId="16AEA36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-2,004</w:t>
            </w:r>
          </w:p>
        </w:tc>
        <w:tc>
          <w:tcPr>
            <w:tcW w:w="1020" w:type="dxa"/>
            <w:tcBorders>
              <w:top w:val="nil"/>
              <w:left w:val="nil"/>
              <w:bottom w:val="nil"/>
              <w:right w:val="nil"/>
              <w:tl2br w:val="nil"/>
              <w:tr2bl w:val="nil"/>
            </w:tcBorders>
            <w:shd w:val="clear" w:color="auto" w:fill="auto"/>
            <w:noWrap/>
            <w:tcMar>
              <w:left w:w="40" w:type="dxa"/>
              <w:right w:w="40" w:type="dxa"/>
            </w:tcMar>
          </w:tcPr>
          <w:p w14:paraId="44C02B51"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-2,033</w:t>
            </w:r>
          </w:p>
        </w:tc>
        <w:tc>
          <w:tcPr>
            <w:tcW w:w="1020" w:type="dxa"/>
            <w:tcBorders>
              <w:top w:val="nil"/>
              <w:left w:val="nil"/>
              <w:bottom w:val="nil"/>
              <w:right w:val="nil"/>
              <w:tl2br w:val="nil"/>
              <w:tr2bl w:val="nil"/>
            </w:tcBorders>
            <w:shd w:val="clear" w:color="auto" w:fill="auto"/>
            <w:noWrap/>
            <w:tcMar>
              <w:left w:w="40" w:type="dxa"/>
              <w:right w:w="40" w:type="dxa"/>
            </w:tcMar>
          </w:tcPr>
          <w:p w14:paraId="1B4AAE66"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-2,061</w:t>
            </w:r>
          </w:p>
        </w:tc>
      </w:tr>
      <w:tr w:rsidR="007F0C94" w14:paraId="17C9D484" w14:textId="77777777" w:rsidTr="007A7D1D">
        <w:trPr>
          <w:trHeight w:val="106"/>
        </w:trPr>
        <w:tc>
          <w:tcPr>
            <w:tcW w:w="4590" w:type="dxa"/>
            <w:tcBorders>
              <w:top w:val="nil"/>
              <w:left w:val="nil"/>
              <w:bottom w:val="nil"/>
              <w:right w:val="nil"/>
              <w:tl2br w:val="nil"/>
              <w:tr2bl w:val="nil"/>
            </w:tcBorders>
            <w:shd w:val="clear" w:color="auto" w:fill="auto"/>
            <w:tcMar>
              <w:left w:w="40" w:type="dxa"/>
              <w:right w:w="40" w:type="dxa"/>
            </w:tcMar>
          </w:tcPr>
          <w:p w14:paraId="02138BCF"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Funding Boost for Community Sector Organisations</w:t>
            </w:r>
          </w:p>
        </w:tc>
        <w:tc>
          <w:tcPr>
            <w:tcW w:w="1020" w:type="dxa"/>
            <w:tcBorders>
              <w:top w:val="nil"/>
              <w:left w:val="nil"/>
              <w:bottom w:val="nil"/>
              <w:right w:val="nil"/>
              <w:tl2br w:val="nil"/>
              <w:tr2bl w:val="nil"/>
            </w:tcBorders>
            <w:shd w:val="clear" w:color="auto" w:fill="auto"/>
            <w:noWrap/>
            <w:tcMar>
              <w:left w:w="40" w:type="dxa"/>
              <w:right w:w="40" w:type="dxa"/>
            </w:tcMar>
          </w:tcPr>
          <w:p w14:paraId="42E739F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BA8D58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5,000</w:t>
            </w:r>
          </w:p>
        </w:tc>
        <w:tc>
          <w:tcPr>
            <w:tcW w:w="1020" w:type="dxa"/>
            <w:tcBorders>
              <w:top w:val="nil"/>
              <w:left w:val="nil"/>
              <w:bottom w:val="nil"/>
              <w:right w:val="nil"/>
              <w:tl2br w:val="nil"/>
              <w:tr2bl w:val="nil"/>
            </w:tcBorders>
            <w:shd w:val="clear" w:color="auto" w:fill="auto"/>
            <w:noWrap/>
            <w:tcMar>
              <w:left w:w="40" w:type="dxa"/>
              <w:right w:w="40" w:type="dxa"/>
            </w:tcMar>
          </w:tcPr>
          <w:p w14:paraId="5713E651"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5,000</w:t>
            </w:r>
          </w:p>
        </w:tc>
        <w:tc>
          <w:tcPr>
            <w:tcW w:w="1020" w:type="dxa"/>
            <w:tcBorders>
              <w:top w:val="nil"/>
              <w:left w:val="nil"/>
              <w:bottom w:val="nil"/>
              <w:right w:val="nil"/>
              <w:tl2br w:val="nil"/>
              <w:tr2bl w:val="nil"/>
            </w:tcBorders>
            <w:shd w:val="clear" w:color="auto" w:fill="auto"/>
            <w:noWrap/>
            <w:tcMar>
              <w:left w:w="40" w:type="dxa"/>
              <w:right w:w="40" w:type="dxa"/>
            </w:tcMar>
          </w:tcPr>
          <w:p w14:paraId="3177A89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68A6ECF"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27CF02EB" w14:textId="77777777" w:rsidTr="007A7D1D">
        <w:trPr>
          <w:trHeight w:val="139"/>
        </w:trPr>
        <w:tc>
          <w:tcPr>
            <w:tcW w:w="4590" w:type="dxa"/>
            <w:tcBorders>
              <w:top w:val="nil"/>
              <w:left w:val="nil"/>
              <w:bottom w:val="nil"/>
              <w:right w:val="nil"/>
              <w:tl2br w:val="nil"/>
              <w:tr2bl w:val="nil"/>
            </w:tcBorders>
            <w:shd w:val="clear" w:color="auto" w:fill="auto"/>
            <w:tcMar>
              <w:left w:w="40" w:type="dxa"/>
              <w:right w:w="40" w:type="dxa"/>
            </w:tcMar>
          </w:tcPr>
          <w:p w14:paraId="34EA9336"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Implementing recommendations from the Long Yarn Report</w:t>
            </w:r>
          </w:p>
        </w:tc>
        <w:tc>
          <w:tcPr>
            <w:tcW w:w="1020" w:type="dxa"/>
            <w:tcBorders>
              <w:top w:val="nil"/>
              <w:left w:val="nil"/>
              <w:bottom w:val="nil"/>
              <w:right w:val="nil"/>
              <w:tl2br w:val="nil"/>
              <w:tr2bl w:val="nil"/>
            </w:tcBorders>
            <w:shd w:val="clear" w:color="auto" w:fill="auto"/>
            <w:noWrap/>
            <w:tcMar>
              <w:left w:w="40" w:type="dxa"/>
              <w:right w:w="40" w:type="dxa"/>
            </w:tcMar>
          </w:tcPr>
          <w:p w14:paraId="261E4E7E"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73B6036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8AC5E48"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2,049</w:t>
            </w:r>
          </w:p>
        </w:tc>
        <w:tc>
          <w:tcPr>
            <w:tcW w:w="1020" w:type="dxa"/>
            <w:tcBorders>
              <w:top w:val="nil"/>
              <w:left w:val="nil"/>
              <w:bottom w:val="nil"/>
              <w:right w:val="nil"/>
              <w:tl2br w:val="nil"/>
              <w:tr2bl w:val="nil"/>
            </w:tcBorders>
            <w:shd w:val="clear" w:color="auto" w:fill="auto"/>
            <w:noWrap/>
            <w:tcMar>
              <w:left w:w="40" w:type="dxa"/>
              <w:right w:w="40" w:type="dxa"/>
            </w:tcMar>
          </w:tcPr>
          <w:p w14:paraId="77A9B2EA"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2,107</w:t>
            </w:r>
          </w:p>
        </w:tc>
        <w:tc>
          <w:tcPr>
            <w:tcW w:w="1020" w:type="dxa"/>
            <w:tcBorders>
              <w:top w:val="nil"/>
              <w:left w:val="nil"/>
              <w:bottom w:val="nil"/>
              <w:right w:val="nil"/>
              <w:tl2br w:val="nil"/>
              <w:tr2bl w:val="nil"/>
            </w:tcBorders>
            <w:shd w:val="clear" w:color="auto" w:fill="auto"/>
            <w:noWrap/>
            <w:tcMar>
              <w:left w:w="40" w:type="dxa"/>
              <w:right w:w="40" w:type="dxa"/>
            </w:tcMar>
          </w:tcPr>
          <w:p w14:paraId="4441B52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1,866</w:t>
            </w:r>
          </w:p>
        </w:tc>
      </w:tr>
      <w:tr w:rsidR="007F0C94" w14:paraId="51DD7559"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4BAFA6DF"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Implementing recommendations from the Long Yarn Report</w:t>
            </w:r>
          </w:p>
        </w:tc>
        <w:tc>
          <w:tcPr>
            <w:tcW w:w="1020" w:type="dxa"/>
            <w:tcBorders>
              <w:top w:val="nil"/>
              <w:left w:val="nil"/>
              <w:bottom w:val="nil"/>
              <w:right w:val="nil"/>
              <w:tl2br w:val="nil"/>
              <w:tr2bl w:val="nil"/>
            </w:tcBorders>
            <w:shd w:val="clear" w:color="auto" w:fill="auto"/>
            <w:noWrap/>
            <w:tcMar>
              <w:left w:w="40" w:type="dxa"/>
              <w:right w:w="40" w:type="dxa"/>
            </w:tcMar>
          </w:tcPr>
          <w:p w14:paraId="2CA1870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BC55B4D"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D4C715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-213</w:t>
            </w:r>
          </w:p>
        </w:tc>
        <w:tc>
          <w:tcPr>
            <w:tcW w:w="1020" w:type="dxa"/>
            <w:tcBorders>
              <w:top w:val="nil"/>
              <w:left w:val="nil"/>
              <w:bottom w:val="nil"/>
              <w:right w:val="nil"/>
              <w:tl2br w:val="nil"/>
              <w:tr2bl w:val="nil"/>
            </w:tcBorders>
            <w:shd w:val="clear" w:color="auto" w:fill="auto"/>
            <w:noWrap/>
            <w:tcMar>
              <w:left w:w="40" w:type="dxa"/>
              <w:right w:w="40" w:type="dxa"/>
            </w:tcMar>
          </w:tcPr>
          <w:p w14:paraId="28A3E9D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34DFC86"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3E30A99F" w14:textId="77777777" w:rsidTr="007A7D1D">
        <w:trPr>
          <w:trHeight w:val="163"/>
        </w:trPr>
        <w:tc>
          <w:tcPr>
            <w:tcW w:w="4590" w:type="dxa"/>
            <w:tcBorders>
              <w:top w:val="nil"/>
              <w:left w:val="nil"/>
              <w:bottom w:val="nil"/>
              <w:right w:val="nil"/>
              <w:tl2br w:val="nil"/>
              <w:tr2bl w:val="nil"/>
            </w:tcBorders>
            <w:shd w:val="clear" w:color="auto" w:fill="auto"/>
            <w:tcMar>
              <w:left w:w="40" w:type="dxa"/>
              <w:right w:w="40" w:type="dxa"/>
            </w:tcMar>
          </w:tcPr>
          <w:p w14:paraId="37EBBAEA"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Implementing the </w:t>
            </w:r>
            <w:r w:rsidRPr="00326F2B">
              <w:rPr>
                <w:rFonts w:ascii="Calibri" w:eastAsia="Calibri" w:hAnsi="Calibri" w:cs="Calibri"/>
                <w:i/>
                <w:iCs/>
                <w:color w:val="000000"/>
                <w:sz w:val="18"/>
              </w:rPr>
              <w:t>Disability Inclusion Act 2024</w:t>
            </w:r>
          </w:p>
        </w:tc>
        <w:tc>
          <w:tcPr>
            <w:tcW w:w="1020" w:type="dxa"/>
            <w:tcBorders>
              <w:top w:val="nil"/>
              <w:left w:val="nil"/>
              <w:bottom w:val="nil"/>
              <w:right w:val="nil"/>
              <w:tl2br w:val="nil"/>
              <w:tr2bl w:val="nil"/>
            </w:tcBorders>
            <w:shd w:val="clear" w:color="auto" w:fill="auto"/>
            <w:noWrap/>
            <w:tcMar>
              <w:left w:w="40" w:type="dxa"/>
              <w:right w:w="40" w:type="dxa"/>
            </w:tcMar>
          </w:tcPr>
          <w:p w14:paraId="696E65D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B45EA3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641</w:t>
            </w:r>
          </w:p>
        </w:tc>
        <w:tc>
          <w:tcPr>
            <w:tcW w:w="1020" w:type="dxa"/>
            <w:tcBorders>
              <w:top w:val="nil"/>
              <w:left w:val="nil"/>
              <w:bottom w:val="nil"/>
              <w:right w:val="nil"/>
              <w:tl2br w:val="nil"/>
              <w:tr2bl w:val="nil"/>
            </w:tcBorders>
            <w:shd w:val="clear" w:color="auto" w:fill="auto"/>
            <w:noWrap/>
            <w:tcMar>
              <w:left w:w="40" w:type="dxa"/>
              <w:right w:w="40" w:type="dxa"/>
            </w:tcMar>
          </w:tcPr>
          <w:p w14:paraId="5436CBD1"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349</w:t>
            </w:r>
          </w:p>
        </w:tc>
        <w:tc>
          <w:tcPr>
            <w:tcW w:w="1020" w:type="dxa"/>
            <w:tcBorders>
              <w:top w:val="nil"/>
              <w:left w:val="nil"/>
              <w:bottom w:val="nil"/>
              <w:right w:val="nil"/>
              <w:tl2br w:val="nil"/>
              <w:tr2bl w:val="nil"/>
            </w:tcBorders>
            <w:shd w:val="clear" w:color="auto" w:fill="auto"/>
            <w:noWrap/>
            <w:tcMar>
              <w:left w:w="40" w:type="dxa"/>
              <w:right w:w="40" w:type="dxa"/>
            </w:tcMar>
          </w:tcPr>
          <w:p w14:paraId="5536059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481449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46431FF2" w14:textId="77777777" w:rsidTr="007A7D1D">
        <w:trPr>
          <w:trHeight w:val="208"/>
        </w:trPr>
        <w:tc>
          <w:tcPr>
            <w:tcW w:w="4590" w:type="dxa"/>
            <w:tcBorders>
              <w:top w:val="nil"/>
              <w:left w:val="nil"/>
              <w:bottom w:val="nil"/>
              <w:right w:val="nil"/>
              <w:tl2br w:val="nil"/>
              <w:tr2bl w:val="nil"/>
            </w:tcBorders>
            <w:shd w:val="clear" w:color="auto" w:fill="auto"/>
            <w:tcMar>
              <w:left w:w="40" w:type="dxa"/>
              <w:right w:w="40" w:type="dxa"/>
            </w:tcMar>
          </w:tcPr>
          <w:p w14:paraId="6BE81A04"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Implementing the </w:t>
            </w:r>
            <w:r w:rsidRPr="003C3957">
              <w:rPr>
                <w:rFonts w:ascii="Calibri" w:eastAsia="Calibri" w:hAnsi="Calibri" w:cs="Calibri"/>
                <w:i/>
                <w:iCs/>
                <w:color w:val="000000"/>
                <w:sz w:val="18"/>
                <w:lang w:eastAsia="en-US"/>
              </w:rPr>
              <w:t>Disability Inclusion Act 2024</w:t>
            </w:r>
          </w:p>
        </w:tc>
        <w:tc>
          <w:tcPr>
            <w:tcW w:w="1020" w:type="dxa"/>
            <w:tcBorders>
              <w:top w:val="nil"/>
              <w:left w:val="nil"/>
              <w:bottom w:val="nil"/>
              <w:right w:val="nil"/>
              <w:tl2br w:val="nil"/>
              <w:tr2bl w:val="nil"/>
            </w:tcBorders>
            <w:shd w:val="clear" w:color="auto" w:fill="auto"/>
            <w:noWrap/>
            <w:tcMar>
              <w:left w:w="40" w:type="dxa"/>
              <w:right w:w="40" w:type="dxa"/>
            </w:tcMar>
          </w:tcPr>
          <w:p w14:paraId="423B02D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CE7CD0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-341</w:t>
            </w:r>
          </w:p>
        </w:tc>
        <w:tc>
          <w:tcPr>
            <w:tcW w:w="1020" w:type="dxa"/>
            <w:tcBorders>
              <w:top w:val="nil"/>
              <w:left w:val="nil"/>
              <w:bottom w:val="nil"/>
              <w:right w:val="nil"/>
              <w:tl2br w:val="nil"/>
              <w:tr2bl w:val="nil"/>
            </w:tcBorders>
            <w:shd w:val="clear" w:color="auto" w:fill="auto"/>
            <w:noWrap/>
            <w:tcMar>
              <w:left w:w="40" w:type="dxa"/>
              <w:right w:w="40" w:type="dxa"/>
            </w:tcMar>
          </w:tcPr>
          <w:p w14:paraId="13B1CC8E"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-349</w:t>
            </w:r>
          </w:p>
        </w:tc>
        <w:tc>
          <w:tcPr>
            <w:tcW w:w="1020" w:type="dxa"/>
            <w:tcBorders>
              <w:top w:val="nil"/>
              <w:left w:val="nil"/>
              <w:bottom w:val="nil"/>
              <w:right w:val="nil"/>
              <w:tl2br w:val="nil"/>
              <w:tr2bl w:val="nil"/>
            </w:tcBorders>
            <w:shd w:val="clear" w:color="auto" w:fill="auto"/>
            <w:noWrap/>
            <w:tcMar>
              <w:left w:w="40" w:type="dxa"/>
              <w:right w:w="40" w:type="dxa"/>
            </w:tcMar>
          </w:tcPr>
          <w:p w14:paraId="270127D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7262758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146FC223" w14:textId="77777777" w:rsidTr="007A7D1D">
        <w:trPr>
          <w:trHeight w:val="141"/>
        </w:trPr>
        <w:tc>
          <w:tcPr>
            <w:tcW w:w="4590" w:type="dxa"/>
            <w:tcBorders>
              <w:top w:val="nil"/>
              <w:left w:val="nil"/>
              <w:bottom w:val="nil"/>
              <w:right w:val="nil"/>
              <w:tl2br w:val="nil"/>
              <w:tr2bl w:val="nil"/>
            </w:tcBorders>
            <w:shd w:val="clear" w:color="auto" w:fill="auto"/>
            <w:tcMar>
              <w:left w:w="40" w:type="dxa"/>
              <w:right w:w="40" w:type="dxa"/>
            </w:tcMar>
          </w:tcPr>
          <w:p w14:paraId="182D5C69"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More support for out of home care</w:t>
            </w:r>
          </w:p>
        </w:tc>
        <w:tc>
          <w:tcPr>
            <w:tcW w:w="1020" w:type="dxa"/>
            <w:tcBorders>
              <w:top w:val="nil"/>
              <w:left w:val="nil"/>
              <w:bottom w:val="nil"/>
              <w:right w:val="nil"/>
              <w:tl2br w:val="nil"/>
              <w:tr2bl w:val="nil"/>
            </w:tcBorders>
            <w:shd w:val="clear" w:color="auto" w:fill="auto"/>
            <w:noWrap/>
            <w:tcMar>
              <w:left w:w="40" w:type="dxa"/>
              <w:right w:w="40" w:type="dxa"/>
            </w:tcMar>
          </w:tcPr>
          <w:p w14:paraId="1F3EE54A"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AEF03C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13,214</w:t>
            </w:r>
          </w:p>
        </w:tc>
        <w:tc>
          <w:tcPr>
            <w:tcW w:w="1020" w:type="dxa"/>
            <w:tcBorders>
              <w:top w:val="nil"/>
              <w:left w:val="nil"/>
              <w:bottom w:val="nil"/>
              <w:right w:val="nil"/>
              <w:tl2br w:val="nil"/>
              <w:tr2bl w:val="nil"/>
            </w:tcBorders>
            <w:shd w:val="clear" w:color="auto" w:fill="auto"/>
            <w:noWrap/>
            <w:tcMar>
              <w:left w:w="40" w:type="dxa"/>
              <w:right w:w="40" w:type="dxa"/>
            </w:tcMar>
          </w:tcPr>
          <w:p w14:paraId="4E6FBB9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F7D27DD"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F6F1B1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2AF38F56" w14:textId="77777777" w:rsidTr="007A7D1D">
        <w:trPr>
          <w:trHeight w:val="201"/>
        </w:trPr>
        <w:tc>
          <w:tcPr>
            <w:tcW w:w="4590" w:type="dxa"/>
            <w:tcBorders>
              <w:top w:val="nil"/>
              <w:left w:val="nil"/>
              <w:bottom w:val="nil"/>
              <w:right w:val="nil"/>
              <w:tl2br w:val="nil"/>
              <w:tr2bl w:val="nil"/>
            </w:tcBorders>
            <w:shd w:val="clear" w:color="auto" w:fill="auto"/>
            <w:tcMar>
              <w:left w:w="40" w:type="dxa"/>
              <w:right w:w="40" w:type="dxa"/>
            </w:tcMar>
          </w:tcPr>
          <w:p w14:paraId="1E777EC6"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9C59C3">
              <w:rPr>
                <w:rFonts w:ascii="Calibri" w:eastAsia="Calibri" w:hAnsi="Calibri" w:cs="Calibri"/>
                <w:color w:val="000000"/>
                <w:sz w:val="18"/>
                <w:lang w:val="en-US" w:eastAsia="en-US"/>
              </w:rPr>
              <w:t>More support for out of home care</w:t>
            </w:r>
          </w:p>
        </w:tc>
        <w:tc>
          <w:tcPr>
            <w:tcW w:w="1020" w:type="dxa"/>
            <w:tcBorders>
              <w:top w:val="nil"/>
              <w:left w:val="nil"/>
              <w:bottom w:val="nil"/>
              <w:right w:val="nil"/>
              <w:tl2br w:val="nil"/>
              <w:tr2bl w:val="nil"/>
            </w:tcBorders>
            <w:shd w:val="clear" w:color="auto" w:fill="auto"/>
            <w:noWrap/>
            <w:tcMar>
              <w:left w:w="40" w:type="dxa"/>
              <w:right w:w="40" w:type="dxa"/>
            </w:tcMar>
          </w:tcPr>
          <w:p w14:paraId="69474566"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E3E413A"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-1,649</w:t>
            </w:r>
          </w:p>
        </w:tc>
        <w:tc>
          <w:tcPr>
            <w:tcW w:w="1020" w:type="dxa"/>
            <w:tcBorders>
              <w:top w:val="nil"/>
              <w:left w:val="nil"/>
              <w:bottom w:val="nil"/>
              <w:right w:val="nil"/>
              <w:tl2br w:val="nil"/>
              <w:tr2bl w:val="nil"/>
            </w:tcBorders>
            <w:shd w:val="clear" w:color="auto" w:fill="auto"/>
            <w:noWrap/>
            <w:tcMar>
              <w:left w:w="40" w:type="dxa"/>
              <w:right w:w="40" w:type="dxa"/>
            </w:tcMar>
          </w:tcPr>
          <w:p w14:paraId="655952D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ECBFD3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2BDEB2A"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76753610" w14:textId="77777777" w:rsidTr="00D073A2">
        <w:trPr>
          <w:trHeight w:val="300"/>
        </w:trPr>
        <w:tc>
          <w:tcPr>
            <w:tcW w:w="4590" w:type="dxa"/>
            <w:tcBorders>
              <w:top w:val="nil"/>
              <w:left w:val="nil"/>
              <w:bottom w:val="nil"/>
              <w:right w:val="nil"/>
              <w:tl2br w:val="nil"/>
              <w:tr2bl w:val="nil"/>
            </w:tcBorders>
            <w:shd w:val="clear" w:color="auto" w:fill="auto"/>
            <w:tcMar>
              <w:left w:w="40" w:type="dxa"/>
              <w:right w:w="40" w:type="dxa"/>
            </w:tcMar>
          </w:tcPr>
          <w:p w14:paraId="5CCEB15B"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9C59C3">
              <w:rPr>
                <w:rFonts w:ascii="Calibri" w:eastAsia="Calibri" w:hAnsi="Calibri" w:cs="Calibri"/>
                <w:color w:val="000000"/>
                <w:sz w:val="18"/>
                <w:lang w:val="en-US" w:eastAsia="en-US"/>
              </w:rPr>
              <w:t>Justice reform – Implementing the Sexual Assault (Police) Review Report</w:t>
            </w:r>
          </w:p>
        </w:tc>
        <w:tc>
          <w:tcPr>
            <w:tcW w:w="1020" w:type="dxa"/>
            <w:tcBorders>
              <w:top w:val="nil"/>
              <w:left w:val="nil"/>
              <w:bottom w:val="nil"/>
              <w:right w:val="nil"/>
              <w:tl2br w:val="nil"/>
              <w:tr2bl w:val="nil"/>
            </w:tcBorders>
            <w:shd w:val="clear" w:color="auto" w:fill="auto"/>
            <w:noWrap/>
            <w:tcMar>
              <w:left w:w="40" w:type="dxa"/>
              <w:right w:w="40" w:type="dxa"/>
            </w:tcMar>
          </w:tcPr>
          <w:p w14:paraId="0076C51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7745680"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-1,492</w:t>
            </w:r>
          </w:p>
        </w:tc>
        <w:tc>
          <w:tcPr>
            <w:tcW w:w="1020" w:type="dxa"/>
            <w:tcBorders>
              <w:top w:val="nil"/>
              <w:left w:val="nil"/>
              <w:bottom w:val="nil"/>
              <w:right w:val="nil"/>
              <w:tl2br w:val="nil"/>
              <w:tr2bl w:val="nil"/>
            </w:tcBorders>
            <w:shd w:val="clear" w:color="auto" w:fill="auto"/>
            <w:noWrap/>
            <w:tcMar>
              <w:left w:w="40" w:type="dxa"/>
              <w:right w:w="40" w:type="dxa"/>
            </w:tcMar>
          </w:tcPr>
          <w:p w14:paraId="7527677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-1,520</w:t>
            </w:r>
          </w:p>
        </w:tc>
        <w:tc>
          <w:tcPr>
            <w:tcW w:w="1020" w:type="dxa"/>
            <w:tcBorders>
              <w:top w:val="nil"/>
              <w:left w:val="nil"/>
              <w:bottom w:val="nil"/>
              <w:right w:val="nil"/>
              <w:tl2br w:val="nil"/>
              <w:tr2bl w:val="nil"/>
            </w:tcBorders>
            <w:shd w:val="clear" w:color="auto" w:fill="auto"/>
            <w:noWrap/>
            <w:tcMar>
              <w:left w:w="40" w:type="dxa"/>
              <w:right w:w="40" w:type="dxa"/>
            </w:tcMar>
          </w:tcPr>
          <w:p w14:paraId="03B8DB9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-1,549</w:t>
            </w:r>
          </w:p>
        </w:tc>
        <w:tc>
          <w:tcPr>
            <w:tcW w:w="1020" w:type="dxa"/>
            <w:tcBorders>
              <w:top w:val="nil"/>
              <w:left w:val="nil"/>
              <w:bottom w:val="nil"/>
              <w:right w:val="nil"/>
              <w:tl2br w:val="nil"/>
              <w:tr2bl w:val="nil"/>
            </w:tcBorders>
            <w:shd w:val="clear" w:color="auto" w:fill="auto"/>
            <w:noWrap/>
            <w:tcMar>
              <w:left w:w="40" w:type="dxa"/>
              <w:right w:w="40" w:type="dxa"/>
            </w:tcMar>
          </w:tcPr>
          <w:p w14:paraId="65CCA224"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-1,578</w:t>
            </w:r>
          </w:p>
        </w:tc>
      </w:tr>
      <w:tr w:rsidR="007F0C94" w14:paraId="23F3C3AE" w14:textId="77777777" w:rsidTr="007A7D1D">
        <w:trPr>
          <w:trHeight w:val="217"/>
        </w:trPr>
        <w:tc>
          <w:tcPr>
            <w:tcW w:w="4590" w:type="dxa"/>
            <w:tcBorders>
              <w:top w:val="nil"/>
              <w:left w:val="nil"/>
              <w:bottom w:val="nil"/>
              <w:right w:val="nil"/>
              <w:tl2br w:val="nil"/>
              <w:tr2bl w:val="nil"/>
            </w:tcBorders>
            <w:shd w:val="clear" w:color="auto" w:fill="auto"/>
            <w:tcMar>
              <w:left w:w="40" w:type="dxa"/>
              <w:right w:w="40" w:type="dxa"/>
            </w:tcMar>
          </w:tcPr>
          <w:p w14:paraId="09A7EEBD"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Baby Bundles – Supporting vulnerable first-time parents</w:t>
            </w:r>
          </w:p>
        </w:tc>
        <w:tc>
          <w:tcPr>
            <w:tcW w:w="1020" w:type="dxa"/>
            <w:tcBorders>
              <w:top w:val="nil"/>
              <w:left w:val="nil"/>
              <w:bottom w:val="nil"/>
              <w:right w:val="nil"/>
              <w:tl2br w:val="nil"/>
              <w:tr2bl w:val="nil"/>
            </w:tcBorders>
            <w:shd w:val="clear" w:color="auto" w:fill="auto"/>
            <w:noWrap/>
            <w:tcMar>
              <w:left w:w="40" w:type="dxa"/>
              <w:right w:w="40" w:type="dxa"/>
            </w:tcMar>
          </w:tcPr>
          <w:p w14:paraId="0A7E83EF"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2980EF0"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184</w:t>
            </w:r>
          </w:p>
        </w:tc>
        <w:tc>
          <w:tcPr>
            <w:tcW w:w="1020" w:type="dxa"/>
            <w:tcBorders>
              <w:top w:val="nil"/>
              <w:left w:val="nil"/>
              <w:bottom w:val="nil"/>
              <w:right w:val="nil"/>
              <w:tl2br w:val="nil"/>
              <w:tr2bl w:val="nil"/>
            </w:tcBorders>
            <w:shd w:val="clear" w:color="auto" w:fill="auto"/>
            <w:noWrap/>
            <w:tcMar>
              <w:left w:w="40" w:type="dxa"/>
              <w:right w:w="40" w:type="dxa"/>
            </w:tcMar>
          </w:tcPr>
          <w:p w14:paraId="0E81DFFD"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277</w:t>
            </w:r>
          </w:p>
        </w:tc>
        <w:tc>
          <w:tcPr>
            <w:tcW w:w="1020" w:type="dxa"/>
            <w:tcBorders>
              <w:top w:val="nil"/>
              <w:left w:val="nil"/>
              <w:bottom w:val="nil"/>
              <w:right w:val="nil"/>
              <w:tl2br w:val="nil"/>
              <w:tr2bl w:val="nil"/>
            </w:tcBorders>
            <w:shd w:val="clear" w:color="auto" w:fill="auto"/>
            <w:noWrap/>
            <w:tcMar>
              <w:left w:w="40" w:type="dxa"/>
              <w:right w:w="40" w:type="dxa"/>
            </w:tcMar>
          </w:tcPr>
          <w:p w14:paraId="277A9560"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279</w:t>
            </w:r>
          </w:p>
        </w:tc>
        <w:tc>
          <w:tcPr>
            <w:tcW w:w="1020" w:type="dxa"/>
            <w:tcBorders>
              <w:top w:val="nil"/>
              <w:left w:val="nil"/>
              <w:bottom w:val="nil"/>
              <w:right w:val="nil"/>
              <w:tl2br w:val="nil"/>
              <w:tr2bl w:val="nil"/>
            </w:tcBorders>
            <w:shd w:val="clear" w:color="auto" w:fill="auto"/>
            <w:noWrap/>
            <w:tcMar>
              <w:left w:w="40" w:type="dxa"/>
              <w:right w:w="40" w:type="dxa"/>
            </w:tcMar>
          </w:tcPr>
          <w:p w14:paraId="24C13AA6"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281</w:t>
            </w:r>
          </w:p>
        </w:tc>
      </w:tr>
      <w:tr w:rsidR="007F0C94" w14:paraId="66840321" w14:textId="77777777" w:rsidTr="007A7D1D">
        <w:trPr>
          <w:trHeight w:val="358"/>
        </w:trPr>
        <w:tc>
          <w:tcPr>
            <w:tcW w:w="4590" w:type="dxa"/>
            <w:tcBorders>
              <w:top w:val="nil"/>
              <w:left w:val="nil"/>
              <w:bottom w:val="nil"/>
              <w:right w:val="nil"/>
              <w:tl2br w:val="nil"/>
              <w:tr2bl w:val="nil"/>
            </w:tcBorders>
            <w:shd w:val="clear" w:color="auto" w:fill="auto"/>
            <w:tcMar>
              <w:left w:w="40" w:type="dxa"/>
              <w:right w:w="40" w:type="dxa"/>
            </w:tcMar>
          </w:tcPr>
          <w:p w14:paraId="59A6A7BA"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Better care for our community – Community and home-based palliative care services</w:t>
            </w:r>
          </w:p>
        </w:tc>
        <w:tc>
          <w:tcPr>
            <w:tcW w:w="1020" w:type="dxa"/>
            <w:tcBorders>
              <w:top w:val="nil"/>
              <w:left w:val="nil"/>
              <w:bottom w:val="nil"/>
              <w:right w:val="nil"/>
              <w:tl2br w:val="nil"/>
              <w:tr2bl w:val="nil"/>
            </w:tcBorders>
            <w:shd w:val="clear" w:color="auto" w:fill="auto"/>
            <w:noWrap/>
            <w:tcMar>
              <w:left w:w="40" w:type="dxa"/>
              <w:right w:w="40" w:type="dxa"/>
            </w:tcMar>
          </w:tcPr>
          <w:p w14:paraId="697D6947"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0B3CB96A"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651</w:t>
            </w:r>
          </w:p>
        </w:tc>
        <w:tc>
          <w:tcPr>
            <w:tcW w:w="1020" w:type="dxa"/>
            <w:tcBorders>
              <w:top w:val="nil"/>
              <w:left w:val="nil"/>
              <w:bottom w:val="nil"/>
              <w:right w:val="nil"/>
              <w:tl2br w:val="nil"/>
              <w:tr2bl w:val="nil"/>
            </w:tcBorders>
            <w:shd w:val="clear" w:color="auto" w:fill="auto"/>
            <w:noWrap/>
            <w:tcMar>
              <w:left w:w="40" w:type="dxa"/>
              <w:right w:w="40" w:type="dxa"/>
            </w:tcMar>
          </w:tcPr>
          <w:p w14:paraId="33A1CB36"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771</w:t>
            </w:r>
          </w:p>
        </w:tc>
        <w:tc>
          <w:tcPr>
            <w:tcW w:w="1020" w:type="dxa"/>
            <w:tcBorders>
              <w:top w:val="nil"/>
              <w:left w:val="nil"/>
              <w:bottom w:val="nil"/>
              <w:right w:val="nil"/>
              <w:tl2br w:val="nil"/>
              <w:tr2bl w:val="nil"/>
            </w:tcBorders>
            <w:shd w:val="clear" w:color="auto" w:fill="auto"/>
            <w:noWrap/>
            <w:tcMar>
              <w:left w:w="40" w:type="dxa"/>
              <w:right w:w="40" w:type="dxa"/>
            </w:tcMar>
          </w:tcPr>
          <w:p w14:paraId="60FD96D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792</w:t>
            </w:r>
          </w:p>
        </w:tc>
        <w:tc>
          <w:tcPr>
            <w:tcW w:w="1020" w:type="dxa"/>
            <w:tcBorders>
              <w:top w:val="nil"/>
              <w:left w:val="nil"/>
              <w:bottom w:val="nil"/>
              <w:right w:val="nil"/>
              <w:tl2br w:val="nil"/>
              <w:tr2bl w:val="nil"/>
            </w:tcBorders>
            <w:shd w:val="clear" w:color="auto" w:fill="auto"/>
            <w:noWrap/>
            <w:tcMar>
              <w:left w:w="40" w:type="dxa"/>
              <w:right w:w="40" w:type="dxa"/>
            </w:tcMar>
          </w:tcPr>
          <w:p w14:paraId="7B903667"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811</w:t>
            </w:r>
          </w:p>
        </w:tc>
      </w:tr>
      <w:tr w:rsidR="007F0C94" w14:paraId="453D3A1B" w14:textId="77777777" w:rsidTr="007A7D1D">
        <w:trPr>
          <w:trHeight w:val="436"/>
        </w:trPr>
        <w:tc>
          <w:tcPr>
            <w:tcW w:w="4590" w:type="dxa"/>
            <w:tcBorders>
              <w:top w:val="nil"/>
              <w:left w:val="nil"/>
              <w:bottom w:val="nil"/>
              <w:right w:val="nil"/>
              <w:tl2br w:val="nil"/>
              <w:tr2bl w:val="nil"/>
            </w:tcBorders>
            <w:shd w:val="clear" w:color="auto" w:fill="auto"/>
            <w:tcMar>
              <w:left w:w="40" w:type="dxa"/>
              <w:right w:w="40" w:type="dxa"/>
            </w:tcMar>
          </w:tcPr>
          <w:p w14:paraId="7178F09D"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Better care for our community – Community and home-based palliative care services</w:t>
            </w:r>
          </w:p>
        </w:tc>
        <w:tc>
          <w:tcPr>
            <w:tcW w:w="1020" w:type="dxa"/>
            <w:tcBorders>
              <w:top w:val="nil"/>
              <w:left w:val="nil"/>
              <w:bottom w:val="nil"/>
              <w:right w:val="nil"/>
              <w:tl2br w:val="nil"/>
              <w:tr2bl w:val="nil"/>
            </w:tcBorders>
            <w:shd w:val="clear" w:color="auto" w:fill="auto"/>
            <w:noWrap/>
            <w:tcMar>
              <w:left w:w="40" w:type="dxa"/>
              <w:right w:w="40" w:type="dxa"/>
            </w:tcMar>
          </w:tcPr>
          <w:p w14:paraId="47B398E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FFD455C"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-808</w:t>
            </w:r>
          </w:p>
        </w:tc>
        <w:tc>
          <w:tcPr>
            <w:tcW w:w="1020" w:type="dxa"/>
            <w:tcBorders>
              <w:top w:val="nil"/>
              <w:left w:val="nil"/>
              <w:bottom w:val="nil"/>
              <w:right w:val="nil"/>
              <w:tl2br w:val="nil"/>
              <w:tr2bl w:val="nil"/>
            </w:tcBorders>
            <w:shd w:val="clear" w:color="auto" w:fill="auto"/>
            <w:noWrap/>
            <w:tcMar>
              <w:left w:w="40" w:type="dxa"/>
              <w:right w:w="40" w:type="dxa"/>
            </w:tcMar>
          </w:tcPr>
          <w:p w14:paraId="425AAECB"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-1,088</w:t>
            </w:r>
          </w:p>
        </w:tc>
        <w:tc>
          <w:tcPr>
            <w:tcW w:w="1020" w:type="dxa"/>
            <w:tcBorders>
              <w:top w:val="nil"/>
              <w:left w:val="nil"/>
              <w:bottom w:val="nil"/>
              <w:right w:val="nil"/>
              <w:tl2br w:val="nil"/>
              <w:tr2bl w:val="nil"/>
            </w:tcBorders>
            <w:shd w:val="clear" w:color="auto" w:fill="auto"/>
            <w:noWrap/>
            <w:tcMar>
              <w:left w:w="40" w:type="dxa"/>
              <w:right w:w="40" w:type="dxa"/>
            </w:tcMar>
          </w:tcPr>
          <w:p w14:paraId="2BF0697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-1,118</w:t>
            </w:r>
          </w:p>
        </w:tc>
        <w:tc>
          <w:tcPr>
            <w:tcW w:w="1020" w:type="dxa"/>
            <w:tcBorders>
              <w:top w:val="nil"/>
              <w:left w:val="nil"/>
              <w:bottom w:val="nil"/>
              <w:right w:val="nil"/>
              <w:tl2br w:val="nil"/>
              <w:tr2bl w:val="nil"/>
            </w:tcBorders>
            <w:shd w:val="clear" w:color="auto" w:fill="auto"/>
            <w:noWrap/>
            <w:tcMar>
              <w:left w:w="40" w:type="dxa"/>
              <w:right w:w="40" w:type="dxa"/>
            </w:tcMar>
          </w:tcPr>
          <w:p w14:paraId="410A5A76"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-1,146</w:t>
            </w:r>
          </w:p>
        </w:tc>
      </w:tr>
      <w:tr w:rsidR="007F0C94" w14:paraId="6C1671DE" w14:textId="77777777" w:rsidTr="007A7D1D">
        <w:trPr>
          <w:trHeight w:val="386"/>
        </w:trPr>
        <w:tc>
          <w:tcPr>
            <w:tcW w:w="4590" w:type="dxa"/>
            <w:tcBorders>
              <w:top w:val="nil"/>
              <w:left w:val="nil"/>
              <w:bottom w:val="nil"/>
              <w:right w:val="nil"/>
              <w:tl2br w:val="nil"/>
              <w:tr2bl w:val="nil"/>
            </w:tcBorders>
            <w:shd w:val="clear" w:color="auto" w:fill="auto"/>
            <w:tcMar>
              <w:left w:w="40" w:type="dxa"/>
              <w:right w:w="40" w:type="dxa"/>
            </w:tcMar>
          </w:tcPr>
          <w:p w14:paraId="58EB0476" w14:textId="77777777" w:rsidR="007F0C94" w:rsidRDefault="007F0C94" w:rsidP="004D336A">
            <w:pPr>
              <w:pBdr>
                <w:top w:val="nil"/>
                <w:left w:val="nil"/>
                <w:bottom w:val="nil"/>
                <w:right w:val="nil"/>
                <w:between w:val="nil"/>
                <w:bar w:val="nil"/>
              </w:pBdr>
              <w:ind w:left="91" w:hanging="91"/>
              <w:rPr>
                <w:rFonts w:eastAsia="Calibri" w:cs="Calibri"/>
                <w:color w:val="000000"/>
              </w:rPr>
            </w:pPr>
            <w:r w:rsidRPr="00A904C3">
              <w:rPr>
                <w:rFonts w:ascii="Calibri" w:eastAsia="Calibri" w:hAnsi="Calibri" w:cs="Calibri"/>
                <w:color w:val="000000"/>
                <w:sz w:val="18"/>
                <w:lang w:val="en-US" w:eastAsia="en-US"/>
              </w:rPr>
              <w:t>Better care for our community – More services at Belconnen Safe Haven</w:t>
            </w:r>
          </w:p>
        </w:tc>
        <w:tc>
          <w:tcPr>
            <w:tcW w:w="1020" w:type="dxa"/>
            <w:tcBorders>
              <w:top w:val="nil"/>
              <w:left w:val="nil"/>
              <w:bottom w:val="nil"/>
              <w:right w:val="nil"/>
              <w:tl2br w:val="nil"/>
              <w:tr2bl w:val="nil"/>
            </w:tcBorders>
            <w:shd w:val="clear" w:color="auto" w:fill="auto"/>
            <w:noWrap/>
            <w:tcMar>
              <w:left w:w="40" w:type="dxa"/>
              <w:right w:w="40" w:type="dxa"/>
            </w:tcMar>
          </w:tcPr>
          <w:p w14:paraId="4B16F6DD"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B09478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312</w:t>
            </w:r>
          </w:p>
        </w:tc>
        <w:tc>
          <w:tcPr>
            <w:tcW w:w="1020" w:type="dxa"/>
            <w:tcBorders>
              <w:top w:val="nil"/>
              <w:left w:val="nil"/>
              <w:bottom w:val="nil"/>
              <w:right w:val="nil"/>
              <w:tl2br w:val="nil"/>
              <w:tr2bl w:val="nil"/>
            </w:tcBorders>
            <w:shd w:val="clear" w:color="auto" w:fill="auto"/>
            <w:noWrap/>
            <w:tcMar>
              <w:left w:w="40" w:type="dxa"/>
              <w:right w:w="40" w:type="dxa"/>
            </w:tcMar>
          </w:tcPr>
          <w:p w14:paraId="3E09548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930</w:t>
            </w:r>
          </w:p>
        </w:tc>
        <w:tc>
          <w:tcPr>
            <w:tcW w:w="1020" w:type="dxa"/>
            <w:tcBorders>
              <w:top w:val="nil"/>
              <w:left w:val="nil"/>
              <w:bottom w:val="nil"/>
              <w:right w:val="nil"/>
              <w:tl2br w:val="nil"/>
              <w:tr2bl w:val="nil"/>
            </w:tcBorders>
            <w:shd w:val="clear" w:color="auto" w:fill="auto"/>
            <w:noWrap/>
            <w:tcMar>
              <w:left w:w="40" w:type="dxa"/>
              <w:right w:w="40" w:type="dxa"/>
            </w:tcMar>
          </w:tcPr>
          <w:p w14:paraId="06FC235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749</w:t>
            </w:r>
          </w:p>
        </w:tc>
        <w:tc>
          <w:tcPr>
            <w:tcW w:w="1020" w:type="dxa"/>
            <w:tcBorders>
              <w:top w:val="nil"/>
              <w:left w:val="nil"/>
              <w:bottom w:val="nil"/>
              <w:right w:val="nil"/>
              <w:tl2br w:val="nil"/>
              <w:tr2bl w:val="nil"/>
            </w:tcBorders>
            <w:shd w:val="clear" w:color="auto" w:fill="auto"/>
            <w:noWrap/>
            <w:tcMar>
              <w:left w:w="40" w:type="dxa"/>
              <w:right w:w="40" w:type="dxa"/>
            </w:tcMar>
          </w:tcPr>
          <w:p w14:paraId="11E3D2B0"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21B73818" w14:textId="77777777" w:rsidTr="007A7D1D">
        <w:trPr>
          <w:trHeight w:val="337"/>
        </w:trPr>
        <w:tc>
          <w:tcPr>
            <w:tcW w:w="4590" w:type="dxa"/>
            <w:tcBorders>
              <w:top w:val="nil"/>
              <w:left w:val="nil"/>
              <w:bottom w:val="nil"/>
              <w:right w:val="nil"/>
              <w:tl2br w:val="nil"/>
              <w:tr2bl w:val="nil"/>
            </w:tcBorders>
            <w:shd w:val="clear" w:color="auto" w:fill="auto"/>
            <w:tcMar>
              <w:left w:w="40" w:type="dxa"/>
              <w:right w:w="40" w:type="dxa"/>
            </w:tcMar>
          </w:tcPr>
          <w:p w14:paraId="341B39E0"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A904C3">
              <w:rPr>
                <w:rFonts w:ascii="Calibri" w:eastAsia="Calibri" w:hAnsi="Calibri" w:cs="Calibri"/>
                <w:color w:val="000000"/>
                <w:sz w:val="18"/>
                <w:lang w:val="en-US" w:eastAsia="en-US"/>
              </w:rPr>
              <w:t>Better care for our community – More services at Belconnen Safe Haven</w:t>
            </w:r>
          </w:p>
        </w:tc>
        <w:tc>
          <w:tcPr>
            <w:tcW w:w="1020" w:type="dxa"/>
            <w:tcBorders>
              <w:top w:val="nil"/>
              <w:left w:val="nil"/>
              <w:bottom w:val="nil"/>
              <w:right w:val="nil"/>
              <w:tl2br w:val="nil"/>
              <w:tr2bl w:val="nil"/>
            </w:tcBorders>
            <w:shd w:val="clear" w:color="auto" w:fill="auto"/>
            <w:noWrap/>
            <w:tcMar>
              <w:left w:w="40" w:type="dxa"/>
              <w:right w:w="40" w:type="dxa"/>
            </w:tcMar>
          </w:tcPr>
          <w:p w14:paraId="1388135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65A45E5"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-712</w:t>
            </w:r>
          </w:p>
        </w:tc>
        <w:tc>
          <w:tcPr>
            <w:tcW w:w="1020" w:type="dxa"/>
            <w:tcBorders>
              <w:top w:val="nil"/>
              <w:left w:val="nil"/>
              <w:bottom w:val="nil"/>
              <w:right w:val="nil"/>
              <w:tl2br w:val="nil"/>
              <w:tr2bl w:val="nil"/>
            </w:tcBorders>
            <w:shd w:val="clear" w:color="auto" w:fill="auto"/>
            <w:noWrap/>
            <w:tcMar>
              <w:left w:w="40" w:type="dxa"/>
              <w:right w:w="40" w:type="dxa"/>
            </w:tcMar>
          </w:tcPr>
          <w:p w14:paraId="30384DDD"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-730</w:t>
            </w:r>
          </w:p>
        </w:tc>
        <w:tc>
          <w:tcPr>
            <w:tcW w:w="1020" w:type="dxa"/>
            <w:tcBorders>
              <w:top w:val="nil"/>
              <w:left w:val="nil"/>
              <w:bottom w:val="nil"/>
              <w:right w:val="nil"/>
              <w:tl2br w:val="nil"/>
              <w:tr2bl w:val="nil"/>
            </w:tcBorders>
            <w:shd w:val="clear" w:color="auto" w:fill="auto"/>
            <w:noWrap/>
            <w:tcMar>
              <w:left w:w="40" w:type="dxa"/>
              <w:right w:w="40" w:type="dxa"/>
            </w:tcMar>
          </w:tcPr>
          <w:p w14:paraId="7B0FF1CC"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-749</w:t>
            </w:r>
          </w:p>
        </w:tc>
        <w:tc>
          <w:tcPr>
            <w:tcW w:w="1020" w:type="dxa"/>
            <w:tcBorders>
              <w:top w:val="nil"/>
              <w:left w:val="nil"/>
              <w:bottom w:val="nil"/>
              <w:right w:val="nil"/>
              <w:tl2br w:val="nil"/>
              <w:tr2bl w:val="nil"/>
            </w:tcBorders>
            <w:shd w:val="clear" w:color="auto" w:fill="auto"/>
            <w:noWrap/>
            <w:tcMar>
              <w:left w:w="40" w:type="dxa"/>
              <w:right w:w="40" w:type="dxa"/>
            </w:tcMar>
          </w:tcPr>
          <w:p w14:paraId="2DBC0922"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1E3BEE94" w14:textId="77777777" w:rsidTr="001432B1">
        <w:trPr>
          <w:trHeight w:val="55"/>
        </w:trPr>
        <w:tc>
          <w:tcPr>
            <w:tcW w:w="4590" w:type="dxa"/>
            <w:tcBorders>
              <w:top w:val="nil"/>
              <w:left w:val="nil"/>
              <w:bottom w:val="nil"/>
              <w:right w:val="nil"/>
              <w:tl2br w:val="nil"/>
              <w:tr2bl w:val="nil"/>
            </w:tcBorders>
            <w:shd w:val="clear" w:color="auto" w:fill="auto"/>
            <w:tcMar>
              <w:left w:w="40" w:type="dxa"/>
              <w:right w:w="40" w:type="dxa"/>
            </w:tcMar>
          </w:tcPr>
          <w:p w14:paraId="0CEFA2ED" w14:textId="77777777" w:rsidR="007F0C94" w:rsidRPr="0092188B" w:rsidRDefault="007F0C94" w:rsidP="004D336A">
            <w:pPr>
              <w:pBdr>
                <w:top w:val="nil"/>
                <w:left w:val="nil"/>
                <w:bottom w:val="nil"/>
                <w:right w:val="nil"/>
                <w:between w:val="nil"/>
                <w:bar w:val="nil"/>
              </w:pBdr>
              <w:ind w:left="91" w:hanging="91"/>
              <w:rPr>
                <w:rFonts w:ascii="Calibri" w:eastAsia="Calibri" w:hAnsi="Calibri" w:cs="Calibri"/>
                <w:color w:val="000000"/>
                <w:sz w:val="18"/>
              </w:rPr>
            </w:pPr>
            <w:r w:rsidRPr="0092188B">
              <w:rPr>
                <w:rFonts w:ascii="Calibri" w:eastAsia="Calibri" w:hAnsi="Calibri" w:cs="Calibri"/>
                <w:color w:val="000000"/>
                <w:sz w:val="18"/>
              </w:rPr>
              <w:t>Calvary Health Care Settlement</w:t>
            </w:r>
          </w:p>
        </w:tc>
        <w:tc>
          <w:tcPr>
            <w:tcW w:w="1020" w:type="dxa"/>
            <w:tcBorders>
              <w:top w:val="nil"/>
              <w:left w:val="nil"/>
              <w:bottom w:val="nil"/>
              <w:right w:val="nil"/>
              <w:tl2br w:val="nil"/>
              <w:tr2bl w:val="nil"/>
            </w:tcBorders>
            <w:shd w:val="clear" w:color="auto" w:fill="auto"/>
            <w:noWrap/>
            <w:tcMar>
              <w:left w:w="40" w:type="dxa"/>
              <w:right w:w="40" w:type="dxa"/>
            </w:tcMar>
          </w:tcPr>
          <w:p w14:paraId="604A0608" w14:textId="77777777" w:rsidR="007F0C94" w:rsidRPr="0092188B" w:rsidRDefault="007F0C94" w:rsidP="004D336A">
            <w:pPr>
              <w:pBdr>
                <w:top w:val="nil"/>
                <w:left w:val="nil"/>
                <w:bottom w:val="nil"/>
                <w:right w:val="nil"/>
                <w:between w:val="nil"/>
                <w:bar w:val="nil"/>
              </w:pBdr>
              <w:jc w:val="right"/>
              <w:rPr>
                <w:rFonts w:ascii="Calibri" w:eastAsia="Calibri" w:hAnsi="Calibri" w:cs="Calibri"/>
                <w:color w:val="000000"/>
                <w:sz w:val="18"/>
              </w:rPr>
            </w:pPr>
            <w:r w:rsidRPr="0092188B">
              <w:rPr>
                <w:rFonts w:ascii="Calibri" w:eastAsia="Calibri" w:hAnsi="Calibri" w:cs="Calibri"/>
                <w:color w:val="000000"/>
                <w:sz w:val="18"/>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2D659FE" w14:textId="77777777" w:rsidR="007F0C94" w:rsidRPr="0092188B" w:rsidRDefault="007F0C94" w:rsidP="004D336A">
            <w:pPr>
              <w:pBdr>
                <w:top w:val="nil"/>
                <w:left w:val="nil"/>
                <w:bottom w:val="nil"/>
                <w:right w:val="nil"/>
                <w:between w:val="nil"/>
                <w:bar w:val="nil"/>
              </w:pBdr>
              <w:jc w:val="right"/>
              <w:rPr>
                <w:rFonts w:ascii="Calibri" w:eastAsia="Calibri" w:hAnsi="Calibri" w:cs="Calibri"/>
                <w:color w:val="000000"/>
                <w:sz w:val="18"/>
              </w:rPr>
            </w:pPr>
            <w:r w:rsidRPr="0092188B">
              <w:rPr>
                <w:rFonts w:ascii="Calibri" w:eastAsia="Calibri" w:hAnsi="Calibri" w:cs="Calibri"/>
                <w:color w:val="000000"/>
                <w:sz w:val="18"/>
              </w:rPr>
              <w:t>65,000</w:t>
            </w:r>
          </w:p>
        </w:tc>
        <w:tc>
          <w:tcPr>
            <w:tcW w:w="1020" w:type="dxa"/>
            <w:tcBorders>
              <w:top w:val="nil"/>
              <w:left w:val="nil"/>
              <w:bottom w:val="nil"/>
              <w:right w:val="nil"/>
              <w:tl2br w:val="nil"/>
              <w:tr2bl w:val="nil"/>
            </w:tcBorders>
            <w:shd w:val="clear" w:color="auto" w:fill="auto"/>
            <w:noWrap/>
            <w:tcMar>
              <w:left w:w="40" w:type="dxa"/>
              <w:right w:w="40" w:type="dxa"/>
            </w:tcMar>
          </w:tcPr>
          <w:p w14:paraId="44472D21" w14:textId="77777777" w:rsidR="007F0C94" w:rsidRPr="0092188B" w:rsidRDefault="007F0C94" w:rsidP="004D336A">
            <w:pPr>
              <w:pBdr>
                <w:top w:val="nil"/>
                <w:left w:val="nil"/>
                <w:bottom w:val="nil"/>
                <w:right w:val="nil"/>
                <w:between w:val="nil"/>
                <w:bar w:val="nil"/>
              </w:pBdr>
              <w:jc w:val="right"/>
              <w:rPr>
                <w:rFonts w:ascii="Calibri" w:eastAsia="Calibri" w:hAnsi="Calibri" w:cs="Calibri"/>
                <w:color w:val="000000"/>
                <w:sz w:val="18"/>
              </w:rPr>
            </w:pPr>
            <w:r w:rsidRPr="0092188B">
              <w:rPr>
                <w:rFonts w:ascii="Calibri" w:eastAsia="Calibri" w:hAnsi="Calibri" w:cs="Calibri"/>
                <w:color w:val="000000"/>
                <w:sz w:val="18"/>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799B2C3E" w14:textId="77777777" w:rsidR="007F0C94" w:rsidRPr="0092188B" w:rsidRDefault="007F0C94" w:rsidP="004D336A">
            <w:pPr>
              <w:pBdr>
                <w:top w:val="nil"/>
                <w:left w:val="nil"/>
                <w:bottom w:val="nil"/>
                <w:right w:val="nil"/>
                <w:between w:val="nil"/>
                <w:bar w:val="nil"/>
              </w:pBdr>
              <w:jc w:val="right"/>
              <w:rPr>
                <w:rFonts w:ascii="Calibri" w:eastAsia="Calibri" w:hAnsi="Calibri" w:cs="Calibri"/>
                <w:color w:val="000000"/>
                <w:sz w:val="18"/>
              </w:rPr>
            </w:pPr>
            <w:r w:rsidRPr="0092188B">
              <w:rPr>
                <w:rFonts w:ascii="Calibri" w:eastAsia="Calibri" w:hAnsi="Calibri" w:cs="Calibri"/>
                <w:color w:val="000000"/>
                <w:sz w:val="18"/>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0FD3DE2" w14:textId="77777777" w:rsidR="007F0C94" w:rsidRPr="0092188B" w:rsidRDefault="007F0C94" w:rsidP="004D336A">
            <w:pPr>
              <w:pBdr>
                <w:top w:val="nil"/>
                <w:left w:val="nil"/>
                <w:bottom w:val="nil"/>
                <w:right w:val="nil"/>
                <w:between w:val="nil"/>
                <w:bar w:val="nil"/>
              </w:pBdr>
              <w:jc w:val="right"/>
              <w:rPr>
                <w:rFonts w:ascii="Calibri" w:eastAsia="Calibri" w:hAnsi="Calibri" w:cs="Calibri"/>
                <w:color w:val="000000"/>
                <w:sz w:val="18"/>
              </w:rPr>
            </w:pPr>
            <w:r w:rsidRPr="0092188B">
              <w:rPr>
                <w:rFonts w:ascii="Calibri" w:eastAsia="Calibri" w:hAnsi="Calibri" w:cs="Calibri"/>
                <w:color w:val="000000"/>
                <w:sz w:val="18"/>
              </w:rPr>
              <w:t>0</w:t>
            </w:r>
          </w:p>
        </w:tc>
      </w:tr>
      <w:tr w:rsidR="007F0C94" w14:paraId="4489C78D" w14:textId="77777777" w:rsidTr="00355592">
        <w:trPr>
          <w:trHeight w:val="384"/>
        </w:trPr>
        <w:tc>
          <w:tcPr>
            <w:tcW w:w="4590" w:type="dxa"/>
            <w:tcBorders>
              <w:top w:val="nil"/>
              <w:left w:val="nil"/>
              <w:bottom w:val="nil"/>
              <w:right w:val="nil"/>
              <w:tl2br w:val="nil"/>
              <w:tr2bl w:val="nil"/>
            </w:tcBorders>
            <w:shd w:val="clear" w:color="auto" w:fill="auto"/>
            <w:tcMar>
              <w:left w:w="40" w:type="dxa"/>
              <w:right w:w="40" w:type="dxa"/>
            </w:tcMar>
          </w:tcPr>
          <w:p w14:paraId="7C3C77AF"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Improving Canberra’s health infrastructure – </w:t>
            </w:r>
            <w:r w:rsidRPr="0069493C">
              <w:rPr>
                <w:rFonts w:ascii="Calibri" w:eastAsia="Calibri" w:hAnsi="Calibri" w:cs="Calibri"/>
                <w:color w:val="000000"/>
                <w:sz w:val="18"/>
                <w:lang w:eastAsia="en-US"/>
              </w:rPr>
              <w:t>Continuing the North Canberra Hospital Transition</w:t>
            </w:r>
          </w:p>
        </w:tc>
        <w:tc>
          <w:tcPr>
            <w:tcW w:w="1020" w:type="dxa"/>
            <w:tcBorders>
              <w:top w:val="nil"/>
              <w:left w:val="nil"/>
              <w:bottom w:val="nil"/>
              <w:right w:val="nil"/>
              <w:tl2br w:val="nil"/>
              <w:tr2bl w:val="nil"/>
            </w:tcBorders>
            <w:shd w:val="clear" w:color="auto" w:fill="auto"/>
            <w:noWrap/>
            <w:tcMar>
              <w:left w:w="40" w:type="dxa"/>
              <w:right w:w="40" w:type="dxa"/>
            </w:tcMar>
          </w:tcPr>
          <w:p w14:paraId="36C85F3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FF8ED4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4,526</w:t>
            </w:r>
          </w:p>
        </w:tc>
        <w:tc>
          <w:tcPr>
            <w:tcW w:w="1020" w:type="dxa"/>
            <w:tcBorders>
              <w:top w:val="nil"/>
              <w:left w:val="nil"/>
              <w:bottom w:val="nil"/>
              <w:right w:val="nil"/>
              <w:tl2br w:val="nil"/>
              <w:tr2bl w:val="nil"/>
            </w:tcBorders>
            <w:shd w:val="clear" w:color="auto" w:fill="auto"/>
            <w:noWrap/>
            <w:tcMar>
              <w:left w:w="40" w:type="dxa"/>
              <w:right w:w="40" w:type="dxa"/>
            </w:tcMar>
          </w:tcPr>
          <w:p w14:paraId="4BB3E77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FC42AF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3B1BC1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78C35EC7" w14:textId="77777777" w:rsidTr="00355592">
        <w:trPr>
          <w:trHeight w:val="421"/>
        </w:trPr>
        <w:tc>
          <w:tcPr>
            <w:tcW w:w="4590" w:type="dxa"/>
            <w:tcBorders>
              <w:top w:val="nil"/>
              <w:left w:val="nil"/>
              <w:bottom w:val="nil"/>
              <w:right w:val="nil"/>
              <w:tl2br w:val="nil"/>
              <w:tr2bl w:val="nil"/>
            </w:tcBorders>
            <w:shd w:val="clear" w:color="auto" w:fill="auto"/>
            <w:tcMar>
              <w:left w:w="40" w:type="dxa"/>
              <w:right w:w="40" w:type="dxa"/>
            </w:tcMar>
          </w:tcPr>
          <w:p w14:paraId="74B93619"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Improving mental health care – Continuing support for youth mental health services</w:t>
            </w:r>
          </w:p>
        </w:tc>
        <w:tc>
          <w:tcPr>
            <w:tcW w:w="1020" w:type="dxa"/>
            <w:tcBorders>
              <w:top w:val="nil"/>
              <w:left w:val="nil"/>
              <w:bottom w:val="nil"/>
              <w:right w:val="nil"/>
              <w:tl2br w:val="nil"/>
              <w:tr2bl w:val="nil"/>
            </w:tcBorders>
            <w:shd w:val="clear" w:color="auto" w:fill="auto"/>
            <w:noWrap/>
            <w:tcMar>
              <w:left w:w="40" w:type="dxa"/>
              <w:right w:w="40" w:type="dxa"/>
            </w:tcMar>
          </w:tcPr>
          <w:p w14:paraId="005D610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96044CD"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2,273</w:t>
            </w:r>
          </w:p>
        </w:tc>
        <w:tc>
          <w:tcPr>
            <w:tcW w:w="1020" w:type="dxa"/>
            <w:tcBorders>
              <w:top w:val="nil"/>
              <w:left w:val="nil"/>
              <w:bottom w:val="nil"/>
              <w:right w:val="nil"/>
              <w:tl2br w:val="nil"/>
              <w:tr2bl w:val="nil"/>
            </w:tcBorders>
            <w:shd w:val="clear" w:color="auto" w:fill="auto"/>
            <w:noWrap/>
            <w:tcMar>
              <w:left w:w="40" w:type="dxa"/>
              <w:right w:w="40" w:type="dxa"/>
            </w:tcMar>
          </w:tcPr>
          <w:p w14:paraId="1D3C3E9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2,333</w:t>
            </w:r>
          </w:p>
        </w:tc>
        <w:tc>
          <w:tcPr>
            <w:tcW w:w="1020" w:type="dxa"/>
            <w:tcBorders>
              <w:top w:val="nil"/>
              <w:left w:val="nil"/>
              <w:bottom w:val="nil"/>
              <w:right w:val="nil"/>
              <w:tl2br w:val="nil"/>
              <w:tr2bl w:val="nil"/>
            </w:tcBorders>
            <w:shd w:val="clear" w:color="auto" w:fill="auto"/>
            <w:noWrap/>
            <w:tcMar>
              <w:left w:w="40" w:type="dxa"/>
              <w:right w:w="40" w:type="dxa"/>
            </w:tcMar>
          </w:tcPr>
          <w:p w14:paraId="2B3A386D"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2,395</w:t>
            </w:r>
          </w:p>
        </w:tc>
        <w:tc>
          <w:tcPr>
            <w:tcW w:w="1020" w:type="dxa"/>
            <w:tcBorders>
              <w:top w:val="nil"/>
              <w:left w:val="nil"/>
              <w:bottom w:val="nil"/>
              <w:right w:val="nil"/>
              <w:tl2br w:val="nil"/>
              <w:tr2bl w:val="nil"/>
            </w:tcBorders>
            <w:shd w:val="clear" w:color="auto" w:fill="auto"/>
            <w:noWrap/>
            <w:tcMar>
              <w:left w:w="40" w:type="dxa"/>
              <w:right w:w="40" w:type="dxa"/>
            </w:tcMar>
          </w:tcPr>
          <w:p w14:paraId="7393662A"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2,459</w:t>
            </w:r>
          </w:p>
        </w:tc>
      </w:tr>
      <w:tr w:rsidR="007F0C94" w14:paraId="008C7AB9" w14:textId="77777777" w:rsidTr="00355592">
        <w:trPr>
          <w:trHeight w:val="229"/>
        </w:trPr>
        <w:tc>
          <w:tcPr>
            <w:tcW w:w="4590" w:type="dxa"/>
            <w:tcBorders>
              <w:top w:val="nil"/>
              <w:left w:val="nil"/>
              <w:bottom w:val="single" w:sz="4" w:space="0" w:color="auto"/>
              <w:right w:val="nil"/>
              <w:tl2br w:val="nil"/>
              <w:tr2bl w:val="nil"/>
            </w:tcBorders>
            <w:shd w:val="clear" w:color="auto" w:fill="auto"/>
            <w:tcMar>
              <w:left w:w="40" w:type="dxa"/>
              <w:right w:w="40" w:type="dxa"/>
            </w:tcMar>
          </w:tcPr>
          <w:p w14:paraId="7A17EC81" w14:textId="77777777" w:rsidR="007F0C94" w:rsidRDefault="007F0C94" w:rsidP="00DF7090">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Improving mental health care – Continuing support for youth mental health services</w:t>
            </w:r>
          </w:p>
        </w:tc>
        <w:tc>
          <w:tcPr>
            <w:tcW w:w="1020" w:type="dxa"/>
            <w:tcBorders>
              <w:top w:val="nil"/>
              <w:left w:val="nil"/>
              <w:bottom w:val="single" w:sz="4" w:space="0" w:color="auto"/>
              <w:right w:val="nil"/>
              <w:tl2br w:val="nil"/>
              <w:tr2bl w:val="nil"/>
            </w:tcBorders>
            <w:shd w:val="clear" w:color="auto" w:fill="auto"/>
            <w:noWrap/>
            <w:tcMar>
              <w:left w:w="40" w:type="dxa"/>
              <w:right w:w="40" w:type="dxa"/>
            </w:tcMar>
          </w:tcPr>
          <w:p w14:paraId="02D90694"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single" w:sz="4" w:space="0" w:color="auto"/>
              <w:right w:val="nil"/>
              <w:tl2br w:val="nil"/>
              <w:tr2bl w:val="nil"/>
            </w:tcBorders>
            <w:shd w:val="clear" w:color="auto" w:fill="auto"/>
            <w:noWrap/>
            <w:tcMar>
              <w:left w:w="40" w:type="dxa"/>
              <w:right w:w="40" w:type="dxa"/>
            </w:tcMar>
          </w:tcPr>
          <w:p w14:paraId="5ADE1D07"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-2,069</w:t>
            </w:r>
          </w:p>
        </w:tc>
        <w:tc>
          <w:tcPr>
            <w:tcW w:w="1020" w:type="dxa"/>
            <w:tcBorders>
              <w:top w:val="nil"/>
              <w:left w:val="nil"/>
              <w:bottom w:val="single" w:sz="4" w:space="0" w:color="auto"/>
              <w:right w:val="nil"/>
              <w:tl2br w:val="nil"/>
              <w:tr2bl w:val="nil"/>
            </w:tcBorders>
            <w:shd w:val="clear" w:color="auto" w:fill="auto"/>
            <w:noWrap/>
            <w:tcMar>
              <w:left w:w="40" w:type="dxa"/>
              <w:right w:w="40" w:type="dxa"/>
            </w:tcMar>
          </w:tcPr>
          <w:p w14:paraId="160C7768"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-2,122</w:t>
            </w:r>
          </w:p>
        </w:tc>
        <w:tc>
          <w:tcPr>
            <w:tcW w:w="1020" w:type="dxa"/>
            <w:tcBorders>
              <w:top w:val="nil"/>
              <w:left w:val="nil"/>
              <w:bottom w:val="single" w:sz="4" w:space="0" w:color="auto"/>
              <w:right w:val="nil"/>
              <w:tl2br w:val="nil"/>
              <w:tr2bl w:val="nil"/>
            </w:tcBorders>
            <w:shd w:val="clear" w:color="auto" w:fill="auto"/>
            <w:noWrap/>
            <w:tcMar>
              <w:left w:w="40" w:type="dxa"/>
              <w:right w:w="40" w:type="dxa"/>
            </w:tcMar>
          </w:tcPr>
          <w:p w14:paraId="774D7D6F"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-2,175</w:t>
            </w:r>
          </w:p>
        </w:tc>
        <w:tc>
          <w:tcPr>
            <w:tcW w:w="1020" w:type="dxa"/>
            <w:tcBorders>
              <w:top w:val="nil"/>
              <w:left w:val="nil"/>
              <w:bottom w:val="single" w:sz="4" w:space="0" w:color="auto"/>
              <w:right w:val="nil"/>
              <w:tl2br w:val="nil"/>
              <w:tr2bl w:val="nil"/>
            </w:tcBorders>
            <w:shd w:val="clear" w:color="auto" w:fill="auto"/>
            <w:noWrap/>
            <w:tcMar>
              <w:left w:w="40" w:type="dxa"/>
              <w:right w:w="40" w:type="dxa"/>
            </w:tcMar>
          </w:tcPr>
          <w:p w14:paraId="72D2156A"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-2,230</w:t>
            </w:r>
          </w:p>
        </w:tc>
      </w:tr>
      <w:tr w:rsidR="007F0C94" w:rsidRPr="00EE19DD" w14:paraId="084A69CD" w14:textId="77777777" w:rsidTr="00355592">
        <w:trPr>
          <w:trHeight w:val="292"/>
        </w:trPr>
        <w:tc>
          <w:tcPr>
            <w:tcW w:w="4590" w:type="dxa"/>
            <w:tcBorders>
              <w:top w:val="single" w:sz="4" w:space="0" w:color="auto"/>
              <w:left w:val="nil"/>
              <w:bottom w:val="nil"/>
              <w:right w:val="nil"/>
              <w:tl2br w:val="nil"/>
              <w:tr2bl w:val="nil"/>
            </w:tcBorders>
            <w:shd w:val="clear" w:color="auto" w:fill="auto"/>
            <w:tcMar>
              <w:left w:w="40" w:type="dxa"/>
              <w:right w:w="40" w:type="dxa"/>
            </w:tcMar>
          </w:tcPr>
          <w:p w14:paraId="284CBE63" w14:textId="77777777" w:rsidR="007F0C94" w:rsidRPr="00EE19DD" w:rsidRDefault="007F0C94" w:rsidP="00EE19DD">
            <w:pPr>
              <w:pBdr>
                <w:top w:val="nil"/>
                <w:left w:val="nil"/>
                <w:bottom w:val="nil"/>
                <w:right w:val="nil"/>
                <w:between w:val="nil"/>
                <w:bar w:val="nil"/>
              </w:pBdr>
              <w:ind w:left="91" w:hanging="91"/>
              <w:rPr>
                <w:rFonts w:ascii="Calibri" w:eastAsia="Calibri" w:hAnsi="Calibri" w:cs="Calibri"/>
                <w:color w:val="000000"/>
                <w:sz w:val="18"/>
                <w:lang w:eastAsia="en-US"/>
              </w:rPr>
            </w:pPr>
            <w:r>
              <w:rPr>
                <w:rFonts w:ascii="Calibri" w:eastAsia="Calibri" w:hAnsi="Calibri" w:cs="Calibri"/>
                <w:color w:val="000000"/>
                <w:sz w:val="18"/>
                <w:lang w:eastAsia="en-US"/>
              </w:rPr>
              <w:t>Improving mental health care – Perinatal Mental Health Safe Haven</w:t>
            </w:r>
          </w:p>
        </w:tc>
        <w:tc>
          <w:tcPr>
            <w:tcW w:w="1020" w:type="dxa"/>
            <w:tcBorders>
              <w:top w:val="single" w:sz="4" w:space="0" w:color="auto"/>
              <w:left w:val="nil"/>
              <w:bottom w:val="nil"/>
              <w:right w:val="nil"/>
              <w:tl2br w:val="nil"/>
              <w:tr2bl w:val="nil"/>
            </w:tcBorders>
            <w:shd w:val="clear" w:color="auto" w:fill="auto"/>
            <w:noWrap/>
            <w:tcMar>
              <w:left w:w="40" w:type="dxa"/>
              <w:right w:w="40" w:type="dxa"/>
            </w:tcMar>
          </w:tcPr>
          <w:p w14:paraId="233091C4" w14:textId="77777777" w:rsidR="007F0C94" w:rsidRPr="00EE19DD" w:rsidRDefault="007F0C94" w:rsidP="00EE19DD">
            <w:pPr>
              <w:pBdr>
                <w:top w:val="nil"/>
                <w:left w:val="nil"/>
                <w:bottom w:val="nil"/>
                <w:right w:val="nil"/>
                <w:between w:val="nil"/>
                <w:bar w:val="nil"/>
              </w:pBdr>
              <w:ind w:left="91" w:hanging="91"/>
              <w:jc w:val="right"/>
              <w:rPr>
                <w:rFonts w:ascii="Calibri" w:eastAsia="Calibri" w:hAnsi="Calibri" w:cs="Calibri"/>
                <w:color w:val="000000"/>
                <w:sz w:val="18"/>
                <w:lang w:eastAsia="en-US"/>
              </w:rPr>
            </w:pPr>
            <w:r>
              <w:rPr>
                <w:rFonts w:ascii="Calibri" w:eastAsia="Calibri" w:hAnsi="Calibri" w:cs="Calibri"/>
                <w:color w:val="000000"/>
                <w:sz w:val="18"/>
                <w:lang w:eastAsia="en-US"/>
              </w:rPr>
              <w:t>0</w:t>
            </w:r>
          </w:p>
        </w:tc>
        <w:tc>
          <w:tcPr>
            <w:tcW w:w="1020" w:type="dxa"/>
            <w:tcBorders>
              <w:top w:val="single" w:sz="4" w:space="0" w:color="auto"/>
              <w:left w:val="nil"/>
              <w:bottom w:val="nil"/>
              <w:right w:val="nil"/>
              <w:tl2br w:val="nil"/>
              <w:tr2bl w:val="nil"/>
            </w:tcBorders>
            <w:shd w:val="clear" w:color="auto" w:fill="auto"/>
            <w:noWrap/>
            <w:tcMar>
              <w:left w:w="40" w:type="dxa"/>
              <w:right w:w="40" w:type="dxa"/>
            </w:tcMar>
          </w:tcPr>
          <w:p w14:paraId="1954DB38" w14:textId="77777777" w:rsidR="007F0C94" w:rsidRPr="00EE19DD" w:rsidRDefault="007F0C94" w:rsidP="00EE19DD">
            <w:pPr>
              <w:pBdr>
                <w:top w:val="nil"/>
                <w:left w:val="nil"/>
                <w:bottom w:val="nil"/>
                <w:right w:val="nil"/>
                <w:between w:val="nil"/>
                <w:bar w:val="nil"/>
              </w:pBdr>
              <w:ind w:left="91" w:hanging="91"/>
              <w:jc w:val="right"/>
              <w:rPr>
                <w:rFonts w:ascii="Calibri" w:eastAsia="Calibri" w:hAnsi="Calibri" w:cs="Calibri"/>
                <w:color w:val="000000"/>
                <w:sz w:val="18"/>
                <w:lang w:eastAsia="en-US"/>
              </w:rPr>
            </w:pPr>
            <w:r>
              <w:rPr>
                <w:rFonts w:ascii="Calibri" w:eastAsia="Calibri" w:hAnsi="Calibri" w:cs="Calibri"/>
                <w:color w:val="000000"/>
                <w:sz w:val="18"/>
                <w:lang w:eastAsia="en-US"/>
              </w:rPr>
              <w:t>250</w:t>
            </w:r>
          </w:p>
        </w:tc>
        <w:tc>
          <w:tcPr>
            <w:tcW w:w="1020" w:type="dxa"/>
            <w:tcBorders>
              <w:top w:val="single" w:sz="4" w:space="0" w:color="auto"/>
              <w:left w:val="nil"/>
              <w:bottom w:val="nil"/>
              <w:right w:val="nil"/>
              <w:tl2br w:val="nil"/>
              <w:tr2bl w:val="nil"/>
            </w:tcBorders>
            <w:shd w:val="clear" w:color="auto" w:fill="auto"/>
            <w:noWrap/>
            <w:tcMar>
              <w:left w:w="40" w:type="dxa"/>
              <w:right w:w="40" w:type="dxa"/>
            </w:tcMar>
          </w:tcPr>
          <w:p w14:paraId="676AA85A" w14:textId="77777777" w:rsidR="007F0C94" w:rsidRPr="00EE19DD" w:rsidRDefault="007F0C94" w:rsidP="00EE19DD">
            <w:pPr>
              <w:pBdr>
                <w:top w:val="nil"/>
                <w:left w:val="nil"/>
                <w:bottom w:val="nil"/>
                <w:right w:val="nil"/>
                <w:between w:val="nil"/>
                <w:bar w:val="nil"/>
              </w:pBdr>
              <w:ind w:left="91" w:hanging="91"/>
              <w:jc w:val="right"/>
              <w:rPr>
                <w:rFonts w:ascii="Calibri" w:eastAsia="Calibri" w:hAnsi="Calibri" w:cs="Calibri"/>
                <w:color w:val="000000"/>
                <w:sz w:val="18"/>
                <w:lang w:eastAsia="en-US"/>
              </w:rPr>
            </w:pPr>
            <w:r>
              <w:rPr>
                <w:rFonts w:ascii="Calibri" w:eastAsia="Calibri" w:hAnsi="Calibri" w:cs="Calibri"/>
                <w:color w:val="000000"/>
                <w:sz w:val="18"/>
                <w:lang w:eastAsia="en-US"/>
              </w:rPr>
              <w:t>256</w:t>
            </w:r>
          </w:p>
        </w:tc>
        <w:tc>
          <w:tcPr>
            <w:tcW w:w="1020" w:type="dxa"/>
            <w:tcBorders>
              <w:top w:val="single" w:sz="4" w:space="0" w:color="auto"/>
              <w:left w:val="nil"/>
              <w:bottom w:val="nil"/>
              <w:right w:val="nil"/>
              <w:tl2br w:val="nil"/>
              <w:tr2bl w:val="nil"/>
            </w:tcBorders>
            <w:shd w:val="clear" w:color="auto" w:fill="auto"/>
            <w:noWrap/>
            <w:tcMar>
              <w:left w:w="40" w:type="dxa"/>
              <w:right w:w="40" w:type="dxa"/>
            </w:tcMar>
          </w:tcPr>
          <w:p w14:paraId="01C98550" w14:textId="77777777" w:rsidR="007F0C94" w:rsidRPr="00EE19DD" w:rsidRDefault="007F0C94" w:rsidP="00EE19DD">
            <w:pPr>
              <w:pBdr>
                <w:top w:val="nil"/>
                <w:left w:val="nil"/>
                <w:bottom w:val="nil"/>
                <w:right w:val="nil"/>
                <w:between w:val="nil"/>
                <w:bar w:val="nil"/>
              </w:pBdr>
              <w:ind w:left="91" w:hanging="91"/>
              <w:jc w:val="right"/>
              <w:rPr>
                <w:rFonts w:ascii="Calibri" w:eastAsia="Calibri" w:hAnsi="Calibri" w:cs="Calibri"/>
                <w:color w:val="000000"/>
                <w:sz w:val="18"/>
                <w:lang w:eastAsia="en-US"/>
              </w:rPr>
            </w:pPr>
            <w:r>
              <w:rPr>
                <w:rFonts w:ascii="Calibri" w:eastAsia="Calibri" w:hAnsi="Calibri" w:cs="Calibri"/>
                <w:color w:val="000000"/>
                <w:sz w:val="18"/>
                <w:lang w:eastAsia="en-US"/>
              </w:rPr>
              <w:t>0</w:t>
            </w:r>
          </w:p>
        </w:tc>
        <w:tc>
          <w:tcPr>
            <w:tcW w:w="1020" w:type="dxa"/>
            <w:tcBorders>
              <w:top w:val="single" w:sz="4" w:space="0" w:color="auto"/>
              <w:left w:val="nil"/>
              <w:bottom w:val="nil"/>
              <w:right w:val="nil"/>
              <w:tl2br w:val="nil"/>
              <w:tr2bl w:val="nil"/>
            </w:tcBorders>
            <w:shd w:val="clear" w:color="auto" w:fill="auto"/>
            <w:noWrap/>
            <w:tcMar>
              <w:left w:w="40" w:type="dxa"/>
              <w:right w:w="40" w:type="dxa"/>
            </w:tcMar>
          </w:tcPr>
          <w:p w14:paraId="2B0C0C8E" w14:textId="77777777" w:rsidR="007F0C94" w:rsidRPr="00EE19DD" w:rsidRDefault="007F0C94" w:rsidP="00EE19DD">
            <w:pPr>
              <w:pBdr>
                <w:top w:val="nil"/>
                <w:left w:val="nil"/>
                <w:bottom w:val="nil"/>
                <w:right w:val="nil"/>
                <w:between w:val="nil"/>
                <w:bar w:val="nil"/>
              </w:pBdr>
              <w:ind w:left="91" w:hanging="91"/>
              <w:jc w:val="right"/>
              <w:rPr>
                <w:rFonts w:ascii="Calibri" w:eastAsia="Calibri" w:hAnsi="Calibri" w:cs="Calibri"/>
                <w:color w:val="000000"/>
                <w:sz w:val="18"/>
                <w:lang w:eastAsia="en-US"/>
              </w:rPr>
            </w:pPr>
            <w:r>
              <w:rPr>
                <w:rFonts w:ascii="Calibri" w:eastAsia="Calibri" w:hAnsi="Calibri" w:cs="Calibri"/>
                <w:color w:val="000000"/>
                <w:sz w:val="18"/>
                <w:lang w:eastAsia="en-US"/>
              </w:rPr>
              <w:t>0</w:t>
            </w:r>
          </w:p>
        </w:tc>
      </w:tr>
      <w:tr w:rsidR="007F0C94" w14:paraId="78188FE9" w14:textId="77777777" w:rsidTr="007A7D1D">
        <w:trPr>
          <w:trHeight w:val="298"/>
        </w:trPr>
        <w:tc>
          <w:tcPr>
            <w:tcW w:w="4590" w:type="dxa"/>
            <w:tcBorders>
              <w:top w:val="nil"/>
              <w:left w:val="nil"/>
              <w:bottom w:val="nil"/>
              <w:right w:val="nil"/>
              <w:tl2br w:val="nil"/>
              <w:tr2bl w:val="nil"/>
            </w:tcBorders>
            <w:shd w:val="clear" w:color="auto" w:fill="auto"/>
            <w:tcMar>
              <w:left w:w="40" w:type="dxa"/>
              <w:right w:w="40" w:type="dxa"/>
            </w:tcMar>
          </w:tcPr>
          <w:p w14:paraId="29C98928"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Supporting Aboriginal and Torres Strait Islander Alcohol and Other Drug Residential Rehabilitation Operations</w:t>
            </w:r>
          </w:p>
        </w:tc>
        <w:tc>
          <w:tcPr>
            <w:tcW w:w="1020" w:type="dxa"/>
            <w:tcBorders>
              <w:top w:val="nil"/>
              <w:left w:val="nil"/>
              <w:bottom w:val="nil"/>
              <w:right w:val="nil"/>
              <w:tl2br w:val="nil"/>
              <w:tr2bl w:val="nil"/>
            </w:tcBorders>
            <w:shd w:val="clear" w:color="auto" w:fill="auto"/>
            <w:noWrap/>
            <w:tcMar>
              <w:left w:w="40" w:type="dxa"/>
              <w:right w:w="40" w:type="dxa"/>
            </w:tcMar>
          </w:tcPr>
          <w:p w14:paraId="339F9966"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0CCCBE0B"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1,040</w:t>
            </w:r>
          </w:p>
        </w:tc>
        <w:tc>
          <w:tcPr>
            <w:tcW w:w="1020" w:type="dxa"/>
            <w:tcBorders>
              <w:top w:val="nil"/>
              <w:left w:val="nil"/>
              <w:bottom w:val="nil"/>
              <w:right w:val="nil"/>
              <w:tl2br w:val="nil"/>
              <w:tr2bl w:val="nil"/>
            </w:tcBorders>
            <w:shd w:val="clear" w:color="auto" w:fill="auto"/>
            <w:noWrap/>
            <w:tcMar>
              <w:left w:w="40" w:type="dxa"/>
              <w:right w:w="40" w:type="dxa"/>
            </w:tcMar>
          </w:tcPr>
          <w:p w14:paraId="25A3534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2,001</w:t>
            </w:r>
          </w:p>
        </w:tc>
        <w:tc>
          <w:tcPr>
            <w:tcW w:w="1020" w:type="dxa"/>
            <w:tcBorders>
              <w:top w:val="nil"/>
              <w:left w:val="nil"/>
              <w:bottom w:val="nil"/>
              <w:right w:val="nil"/>
              <w:tl2br w:val="nil"/>
              <w:tr2bl w:val="nil"/>
            </w:tcBorders>
            <w:shd w:val="clear" w:color="auto" w:fill="auto"/>
            <w:noWrap/>
            <w:tcMar>
              <w:left w:w="40" w:type="dxa"/>
              <w:right w:w="40" w:type="dxa"/>
            </w:tcMar>
          </w:tcPr>
          <w:p w14:paraId="05BDEBB6"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2,152</w:t>
            </w:r>
          </w:p>
        </w:tc>
        <w:tc>
          <w:tcPr>
            <w:tcW w:w="1020" w:type="dxa"/>
            <w:tcBorders>
              <w:top w:val="nil"/>
              <w:left w:val="nil"/>
              <w:bottom w:val="nil"/>
              <w:right w:val="nil"/>
              <w:tl2br w:val="nil"/>
              <w:tr2bl w:val="nil"/>
            </w:tcBorders>
            <w:shd w:val="clear" w:color="auto" w:fill="auto"/>
            <w:noWrap/>
            <w:tcMar>
              <w:left w:w="40" w:type="dxa"/>
              <w:right w:w="40" w:type="dxa"/>
            </w:tcMar>
          </w:tcPr>
          <w:p w14:paraId="62086BB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196BA278" w14:textId="77777777" w:rsidTr="004D336A">
        <w:trPr>
          <w:trHeight w:val="544"/>
        </w:trPr>
        <w:tc>
          <w:tcPr>
            <w:tcW w:w="4590" w:type="dxa"/>
            <w:tcBorders>
              <w:top w:val="nil"/>
              <w:left w:val="nil"/>
              <w:bottom w:val="nil"/>
              <w:right w:val="nil"/>
              <w:tl2br w:val="nil"/>
              <w:tr2bl w:val="nil"/>
            </w:tcBorders>
            <w:shd w:val="clear" w:color="auto" w:fill="auto"/>
            <w:tcMar>
              <w:left w:w="40" w:type="dxa"/>
              <w:right w:w="40" w:type="dxa"/>
            </w:tcMar>
          </w:tcPr>
          <w:p w14:paraId="6155CE56"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Offset - </w:t>
            </w:r>
            <w:r w:rsidRPr="006F7C94">
              <w:rPr>
                <w:rFonts w:ascii="Calibri" w:eastAsia="Calibri" w:hAnsi="Calibri" w:cs="Calibri"/>
                <w:color w:val="000000"/>
                <w:sz w:val="18"/>
                <w:lang w:eastAsia="en-US"/>
              </w:rPr>
              <w:t>Supporting Aboriginal and Torres Strait Islander Alcohol and Other Drug Residential Rehabilitation Operations</w:t>
            </w:r>
          </w:p>
        </w:tc>
        <w:tc>
          <w:tcPr>
            <w:tcW w:w="1020" w:type="dxa"/>
            <w:tcBorders>
              <w:top w:val="nil"/>
              <w:left w:val="nil"/>
              <w:bottom w:val="nil"/>
              <w:right w:val="nil"/>
              <w:tl2br w:val="nil"/>
              <w:tr2bl w:val="nil"/>
            </w:tcBorders>
            <w:shd w:val="clear" w:color="auto" w:fill="auto"/>
            <w:noWrap/>
            <w:tcMar>
              <w:left w:w="40" w:type="dxa"/>
              <w:right w:w="40" w:type="dxa"/>
            </w:tcMar>
          </w:tcPr>
          <w:p w14:paraId="33D99A47"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E0051E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-1,400</w:t>
            </w:r>
          </w:p>
        </w:tc>
        <w:tc>
          <w:tcPr>
            <w:tcW w:w="1020" w:type="dxa"/>
            <w:tcBorders>
              <w:top w:val="nil"/>
              <w:left w:val="nil"/>
              <w:bottom w:val="nil"/>
              <w:right w:val="nil"/>
              <w:tl2br w:val="nil"/>
              <w:tr2bl w:val="nil"/>
            </w:tcBorders>
            <w:shd w:val="clear" w:color="auto" w:fill="auto"/>
            <w:noWrap/>
            <w:tcMar>
              <w:left w:w="40" w:type="dxa"/>
              <w:right w:w="40" w:type="dxa"/>
            </w:tcMar>
          </w:tcPr>
          <w:p w14:paraId="2D523EDE"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-1,435</w:t>
            </w:r>
          </w:p>
        </w:tc>
        <w:tc>
          <w:tcPr>
            <w:tcW w:w="1020" w:type="dxa"/>
            <w:tcBorders>
              <w:top w:val="nil"/>
              <w:left w:val="nil"/>
              <w:bottom w:val="nil"/>
              <w:right w:val="nil"/>
              <w:tl2br w:val="nil"/>
              <w:tr2bl w:val="nil"/>
            </w:tcBorders>
            <w:shd w:val="clear" w:color="auto" w:fill="auto"/>
            <w:noWrap/>
            <w:tcMar>
              <w:left w:w="40" w:type="dxa"/>
              <w:right w:w="40" w:type="dxa"/>
            </w:tcMar>
          </w:tcPr>
          <w:p w14:paraId="4742967A"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-1,471</w:t>
            </w:r>
          </w:p>
        </w:tc>
        <w:tc>
          <w:tcPr>
            <w:tcW w:w="1020" w:type="dxa"/>
            <w:tcBorders>
              <w:top w:val="nil"/>
              <w:left w:val="nil"/>
              <w:bottom w:val="nil"/>
              <w:right w:val="nil"/>
              <w:tl2br w:val="nil"/>
              <w:tr2bl w:val="nil"/>
            </w:tcBorders>
            <w:shd w:val="clear" w:color="auto" w:fill="auto"/>
            <w:noWrap/>
            <w:tcMar>
              <w:left w:w="40" w:type="dxa"/>
              <w:right w:w="40" w:type="dxa"/>
            </w:tcMar>
          </w:tcPr>
          <w:p w14:paraId="6093994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7A733475" w14:textId="77777777" w:rsidTr="007A7D1D">
        <w:trPr>
          <w:trHeight w:val="370"/>
        </w:trPr>
        <w:tc>
          <w:tcPr>
            <w:tcW w:w="4590" w:type="dxa"/>
            <w:tcBorders>
              <w:top w:val="nil"/>
              <w:left w:val="nil"/>
              <w:bottom w:val="nil"/>
              <w:right w:val="nil"/>
              <w:tl2br w:val="nil"/>
              <w:tr2bl w:val="nil"/>
            </w:tcBorders>
            <w:shd w:val="clear" w:color="auto" w:fill="auto"/>
            <w:tcMar>
              <w:left w:w="40" w:type="dxa"/>
              <w:right w:w="40" w:type="dxa"/>
            </w:tcMar>
          </w:tcPr>
          <w:p w14:paraId="51448420"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Supporting our health workforce – Improving affordability and access to GPs</w:t>
            </w:r>
          </w:p>
        </w:tc>
        <w:tc>
          <w:tcPr>
            <w:tcW w:w="1020" w:type="dxa"/>
            <w:tcBorders>
              <w:top w:val="nil"/>
              <w:left w:val="nil"/>
              <w:bottom w:val="nil"/>
              <w:right w:val="nil"/>
              <w:tl2br w:val="nil"/>
              <w:tr2bl w:val="nil"/>
            </w:tcBorders>
            <w:shd w:val="clear" w:color="auto" w:fill="auto"/>
            <w:noWrap/>
            <w:tcMar>
              <w:left w:w="40" w:type="dxa"/>
              <w:right w:w="40" w:type="dxa"/>
            </w:tcMar>
          </w:tcPr>
          <w:p w14:paraId="4C8D91BF"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6E1D2938"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1,756</w:t>
            </w:r>
          </w:p>
        </w:tc>
        <w:tc>
          <w:tcPr>
            <w:tcW w:w="1020" w:type="dxa"/>
            <w:tcBorders>
              <w:top w:val="nil"/>
              <w:left w:val="nil"/>
              <w:bottom w:val="nil"/>
              <w:right w:val="nil"/>
              <w:tl2br w:val="nil"/>
              <w:tr2bl w:val="nil"/>
            </w:tcBorders>
            <w:shd w:val="clear" w:color="auto" w:fill="auto"/>
            <w:noWrap/>
            <w:tcMar>
              <w:left w:w="40" w:type="dxa"/>
              <w:right w:w="40" w:type="dxa"/>
            </w:tcMar>
          </w:tcPr>
          <w:p w14:paraId="6FC34B91"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2,300</w:t>
            </w:r>
          </w:p>
        </w:tc>
        <w:tc>
          <w:tcPr>
            <w:tcW w:w="1020" w:type="dxa"/>
            <w:tcBorders>
              <w:top w:val="nil"/>
              <w:left w:val="nil"/>
              <w:bottom w:val="nil"/>
              <w:right w:val="nil"/>
              <w:tl2br w:val="nil"/>
              <w:tr2bl w:val="nil"/>
            </w:tcBorders>
            <w:shd w:val="clear" w:color="auto" w:fill="auto"/>
            <w:noWrap/>
            <w:tcMar>
              <w:left w:w="40" w:type="dxa"/>
              <w:right w:w="40" w:type="dxa"/>
            </w:tcMar>
          </w:tcPr>
          <w:p w14:paraId="3236EE31"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1,348</w:t>
            </w:r>
          </w:p>
        </w:tc>
        <w:tc>
          <w:tcPr>
            <w:tcW w:w="1020" w:type="dxa"/>
            <w:tcBorders>
              <w:top w:val="nil"/>
              <w:left w:val="nil"/>
              <w:bottom w:val="nil"/>
              <w:right w:val="nil"/>
              <w:tl2br w:val="nil"/>
              <w:tr2bl w:val="nil"/>
            </w:tcBorders>
            <w:shd w:val="clear" w:color="auto" w:fill="auto"/>
            <w:noWrap/>
            <w:tcMar>
              <w:left w:w="40" w:type="dxa"/>
              <w:right w:w="40" w:type="dxa"/>
            </w:tcMar>
          </w:tcPr>
          <w:p w14:paraId="005C92AA"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1,082</w:t>
            </w:r>
          </w:p>
        </w:tc>
      </w:tr>
      <w:tr w:rsidR="007F0C94" w14:paraId="6943AC1D" w14:textId="77777777" w:rsidTr="004D336A">
        <w:trPr>
          <w:trHeight w:val="225"/>
        </w:trPr>
        <w:tc>
          <w:tcPr>
            <w:tcW w:w="4590" w:type="dxa"/>
            <w:tcBorders>
              <w:top w:val="nil"/>
              <w:left w:val="nil"/>
              <w:bottom w:val="nil"/>
              <w:right w:val="nil"/>
              <w:tl2br w:val="nil"/>
              <w:tr2bl w:val="nil"/>
            </w:tcBorders>
            <w:shd w:val="clear" w:color="auto" w:fill="auto"/>
            <w:tcMar>
              <w:left w:w="40" w:type="dxa"/>
              <w:right w:w="40" w:type="dxa"/>
            </w:tcMar>
          </w:tcPr>
          <w:p w14:paraId="30B06F42"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Supporting our health workforce – Improving affordability and access to GPs</w:t>
            </w:r>
          </w:p>
        </w:tc>
        <w:tc>
          <w:tcPr>
            <w:tcW w:w="1020" w:type="dxa"/>
            <w:tcBorders>
              <w:top w:val="nil"/>
              <w:left w:val="nil"/>
              <w:bottom w:val="nil"/>
              <w:right w:val="nil"/>
              <w:tl2br w:val="nil"/>
              <w:tr2bl w:val="nil"/>
            </w:tcBorders>
            <w:shd w:val="clear" w:color="auto" w:fill="auto"/>
            <w:noWrap/>
            <w:tcMar>
              <w:left w:w="40" w:type="dxa"/>
              <w:right w:w="40" w:type="dxa"/>
            </w:tcMar>
          </w:tcPr>
          <w:p w14:paraId="7BA8F77D"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C2B5F50"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-1,829</w:t>
            </w:r>
          </w:p>
        </w:tc>
        <w:tc>
          <w:tcPr>
            <w:tcW w:w="1020" w:type="dxa"/>
            <w:tcBorders>
              <w:top w:val="nil"/>
              <w:left w:val="nil"/>
              <w:bottom w:val="nil"/>
              <w:right w:val="nil"/>
              <w:tl2br w:val="nil"/>
              <w:tr2bl w:val="nil"/>
            </w:tcBorders>
            <w:shd w:val="clear" w:color="auto" w:fill="auto"/>
            <w:noWrap/>
            <w:tcMar>
              <w:left w:w="40" w:type="dxa"/>
              <w:right w:w="40" w:type="dxa"/>
            </w:tcMar>
          </w:tcPr>
          <w:p w14:paraId="46F43EED"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-2,231</w:t>
            </w:r>
          </w:p>
        </w:tc>
        <w:tc>
          <w:tcPr>
            <w:tcW w:w="1020" w:type="dxa"/>
            <w:tcBorders>
              <w:top w:val="nil"/>
              <w:left w:val="nil"/>
              <w:bottom w:val="nil"/>
              <w:right w:val="nil"/>
              <w:tl2br w:val="nil"/>
              <w:tr2bl w:val="nil"/>
            </w:tcBorders>
            <w:shd w:val="clear" w:color="auto" w:fill="auto"/>
            <w:noWrap/>
            <w:tcMar>
              <w:left w:w="40" w:type="dxa"/>
              <w:right w:w="40" w:type="dxa"/>
            </w:tcMar>
          </w:tcPr>
          <w:p w14:paraId="231EF326"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-1,683</w:t>
            </w:r>
          </w:p>
        </w:tc>
        <w:tc>
          <w:tcPr>
            <w:tcW w:w="1020" w:type="dxa"/>
            <w:tcBorders>
              <w:top w:val="nil"/>
              <w:left w:val="nil"/>
              <w:bottom w:val="nil"/>
              <w:right w:val="nil"/>
              <w:tl2br w:val="nil"/>
              <w:tr2bl w:val="nil"/>
            </w:tcBorders>
            <w:shd w:val="clear" w:color="auto" w:fill="auto"/>
            <w:noWrap/>
            <w:tcMar>
              <w:left w:w="40" w:type="dxa"/>
              <w:right w:w="40" w:type="dxa"/>
            </w:tcMar>
          </w:tcPr>
          <w:p w14:paraId="7562C59A"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-1,254</w:t>
            </w:r>
          </w:p>
        </w:tc>
      </w:tr>
      <w:tr w:rsidR="007F0C94" w14:paraId="4D719593" w14:textId="77777777" w:rsidTr="0017504B">
        <w:trPr>
          <w:trHeight w:val="285"/>
        </w:trPr>
        <w:tc>
          <w:tcPr>
            <w:tcW w:w="4590" w:type="dxa"/>
            <w:tcBorders>
              <w:top w:val="nil"/>
              <w:left w:val="nil"/>
              <w:bottom w:val="nil"/>
              <w:right w:val="nil"/>
              <w:tl2br w:val="nil"/>
              <w:tr2bl w:val="nil"/>
            </w:tcBorders>
            <w:shd w:val="clear" w:color="auto" w:fill="auto"/>
            <w:tcMar>
              <w:left w:w="40" w:type="dxa"/>
              <w:right w:w="40" w:type="dxa"/>
            </w:tcMar>
          </w:tcPr>
          <w:p w14:paraId="642EC873"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Supporting our health workforce – Resourcing for the ACT Government Analytical Laboratory</w:t>
            </w:r>
          </w:p>
        </w:tc>
        <w:tc>
          <w:tcPr>
            <w:tcW w:w="1020" w:type="dxa"/>
            <w:tcBorders>
              <w:top w:val="nil"/>
              <w:left w:val="nil"/>
              <w:bottom w:val="nil"/>
              <w:right w:val="nil"/>
              <w:tl2br w:val="nil"/>
              <w:tr2bl w:val="nil"/>
            </w:tcBorders>
            <w:shd w:val="clear" w:color="auto" w:fill="auto"/>
            <w:noWrap/>
            <w:tcMar>
              <w:left w:w="40" w:type="dxa"/>
              <w:right w:w="40" w:type="dxa"/>
            </w:tcMar>
          </w:tcPr>
          <w:p w14:paraId="71CCBD8A"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690483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664</w:t>
            </w:r>
          </w:p>
        </w:tc>
        <w:tc>
          <w:tcPr>
            <w:tcW w:w="1020" w:type="dxa"/>
            <w:tcBorders>
              <w:top w:val="nil"/>
              <w:left w:val="nil"/>
              <w:bottom w:val="nil"/>
              <w:right w:val="nil"/>
              <w:tl2br w:val="nil"/>
              <w:tr2bl w:val="nil"/>
            </w:tcBorders>
            <w:shd w:val="clear" w:color="auto" w:fill="auto"/>
            <w:noWrap/>
            <w:tcMar>
              <w:left w:w="40" w:type="dxa"/>
              <w:right w:w="40" w:type="dxa"/>
            </w:tcMar>
          </w:tcPr>
          <w:p w14:paraId="782EAA1C"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-95</w:t>
            </w:r>
          </w:p>
        </w:tc>
        <w:tc>
          <w:tcPr>
            <w:tcW w:w="1020" w:type="dxa"/>
            <w:tcBorders>
              <w:top w:val="nil"/>
              <w:left w:val="nil"/>
              <w:bottom w:val="nil"/>
              <w:right w:val="nil"/>
              <w:tl2br w:val="nil"/>
              <w:tr2bl w:val="nil"/>
            </w:tcBorders>
            <w:shd w:val="clear" w:color="auto" w:fill="auto"/>
            <w:noWrap/>
            <w:tcMar>
              <w:left w:w="40" w:type="dxa"/>
              <w:right w:w="40" w:type="dxa"/>
            </w:tcMar>
          </w:tcPr>
          <w:p w14:paraId="3140EF5B"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-365</w:t>
            </w:r>
          </w:p>
        </w:tc>
        <w:tc>
          <w:tcPr>
            <w:tcW w:w="1020" w:type="dxa"/>
            <w:tcBorders>
              <w:top w:val="nil"/>
              <w:left w:val="nil"/>
              <w:bottom w:val="nil"/>
              <w:right w:val="nil"/>
              <w:tl2br w:val="nil"/>
              <w:tr2bl w:val="nil"/>
            </w:tcBorders>
            <w:shd w:val="clear" w:color="auto" w:fill="auto"/>
            <w:noWrap/>
            <w:tcMar>
              <w:left w:w="40" w:type="dxa"/>
              <w:right w:w="40" w:type="dxa"/>
            </w:tcMar>
          </w:tcPr>
          <w:p w14:paraId="232B4137"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-341</w:t>
            </w:r>
          </w:p>
        </w:tc>
      </w:tr>
      <w:tr w:rsidR="007F0C94" w14:paraId="14D47F5E" w14:textId="77777777" w:rsidTr="004D336A">
        <w:trPr>
          <w:trHeight w:val="225"/>
        </w:trPr>
        <w:tc>
          <w:tcPr>
            <w:tcW w:w="4590" w:type="dxa"/>
            <w:tcBorders>
              <w:top w:val="nil"/>
              <w:left w:val="nil"/>
              <w:bottom w:val="nil"/>
              <w:right w:val="nil"/>
              <w:tl2br w:val="nil"/>
              <w:tr2bl w:val="nil"/>
            </w:tcBorders>
            <w:shd w:val="clear" w:color="auto" w:fill="auto"/>
            <w:tcMar>
              <w:left w:w="40" w:type="dxa"/>
              <w:right w:w="40" w:type="dxa"/>
            </w:tcMar>
          </w:tcPr>
          <w:p w14:paraId="198403E4"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Supporting our health workforce – Resourcing for the ACT Government Analytical Laboratory</w:t>
            </w:r>
          </w:p>
        </w:tc>
        <w:tc>
          <w:tcPr>
            <w:tcW w:w="1020" w:type="dxa"/>
            <w:tcBorders>
              <w:top w:val="nil"/>
              <w:left w:val="nil"/>
              <w:bottom w:val="nil"/>
              <w:right w:val="nil"/>
              <w:tl2br w:val="nil"/>
              <w:tr2bl w:val="nil"/>
            </w:tcBorders>
            <w:shd w:val="clear" w:color="auto" w:fill="auto"/>
            <w:noWrap/>
            <w:tcMar>
              <w:left w:w="40" w:type="dxa"/>
              <w:right w:w="40" w:type="dxa"/>
            </w:tcMar>
          </w:tcPr>
          <w:p w14:paraId="78961359"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0712F26"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-40</w:t>
            </w:r>
          </w:p>
        </w:tc>
        <w:tc>
          <w:tcPr>
            <w:tcW w:w="1020" w:type="dxa"/>
            <w:tcBorders>
              <w:top w:val="nil"/>
              <w:left w:val="nil"/>
              <w:bottom w:val="nil"/>
              <w:right w:val="nil"/>
              <w:tl2br w:val="nil"/>
              <w:tr2bl w:val="nil"/>
            </w:tcBorders>
            <w:shd w:val="clear" w:color="auto" w:fill="auto"/>
            <w:noWrap/>
            <w:tcMar>
              <w:left w:w="40" w:type="dxa"/>
              <w:right w:w="40" w:type="dxa"/>
            </w:tcMar>
          </w:tcPr>
          <w:p w14:paraId="012A9B5A"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-82</w:t>
            </w:r>
          </w:p>
        </w:tc>
        <w:tc>
          <w:tcPr>
            <w:tcW w:w="1020" w:type="dxa"/>
            <w:tcBorders>
              <w:top w:val="nil"/>
              <w:left w:val="nil"/>
              <w:bottom w:val="nil"/>
              <w:right w:val="nil"/>
              <w:tl2br w:val="nil"/>
              <w:tr2bl w:val="nil"/>
            </w:tcBorders>
            <w:shd w:val="clear" w:color="auto" w:fill="auto"/>
            <w:noWrap/>
            <w:tcMar>
              <w:left w:w="40" w:type="dxa"/>
              <w:right w:w="40" w:type="dxa"/>
            </w:tcMar>
          </w:tcPr>
          <w:p w14:paraId="5A96774D"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96BBA3C"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r>
      <w:tr w:rsidR="007F0C94" w14:paraId="16D0A8E3" w14:textId="77777777" w:rsidTr="0017504B">
        <w:trPr>
          <w:trHeight w:val="524"/>
        </w:trPr>
        <w:tc>
          <w:tcPr>
            <w:tcW w:w="4590" w:type="dxa"/>
            <w:tcBorders>
              <w:top w:val="nil"/>
              <w:left w:val="nil"/>
              <w:bottom w:val="nil"/>
              <w:right w:val="nil"/>
              <w:tl2br w:val="nil"/>
              <w:tr2bl w:val="nil"/>
            </w:tcBorders>
            <w:shd w:val="clear" w:color="auto" w:fill="auto"/>
            <w:tcMar>
              <w:left w:w="40" w:type="dxa"/>
              <w:right w:w="40" w:type="dxa"/>
            </w:tcMar>
          </w:tcPr>
          <w:p w14:paraId="3726FE62"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Supporting our health workforce – Supporting a self-determined and diverse Aboriginal and Torres Strait Islander health workforce</w:t>
            </w:r>
          </w:p>
        </w:tc>
        <w:tc>
          <w:tcPr>
            <w:tcW w:w="1020" w:type="dxa"/>
            <w:tcBorders>
              <w:top w:val="nil"/>
              <w:left w:val="nil"/>
              <w:bottom w:val="nil"/>
              <w:right w:val="nil"/>
              <w:tl2br w:val="nil"/>
              <w:tr2bl w:val="nil"/>
            </w:tcBorders>
            <w:shd w:val="clear" w:color="auto" w:fill="auto"/>
            <w:noWrap/>
            <w:tcMar>
              <w:left w:w="40" w:type="dxa"/>
              <w:right w:w="40" w:type="dxa"/>
            </w:tcMar>
          </w:tcPr>
          <w:p w14:paraId="6DF9C925"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2A67E97"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489</w:t>
            </w:r>
          </w:p>
        </w:tc>
        <w:tc>
          <w:tcPr>
            <w:tcW w:w="1020" w:type="dxa"/>
            <w:tcBorders>
              <w:top w:val="nil"/>
              <w:left w:val="nil"/>
              <w:bottom w:val="nil"/>
              <w:right w:val="nil"/>
              <w:tl2br w:val="nil"/>
              <w:tr2bl w:val="nil"/>
            </w:tcBorders>
            <w:shd w:val="clear" w:color="auto" w:fill="auto"/>
            <w:noWrap/>
            <w:tcMar>
              <w:left w:w="40" w:type="dxa"/>
              <w:right w:w="40" w:type="dxa"/>
            </w:tcMar>
          </w:tcPr>
          <w:p w14:paraId="68531AEE"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599</w:t>
            </w:r>
          </w:p>
        </w:tc>
        <w:tc>
          <w:tcPr>
            <w:tcW w:w="1020" w:type="dxa"/>
            <w:tcBorders>
              <w:top w:val="nil"/>
              <w:left w:val="nil"/>
              <w:bottom w:val="nil"/>
              <w:right w:val="nil"/>
              <w:tl2br w:val="nil"/>
              <w:tr2bl w:val="nil"/>
            </w:tcBorders>
            <w:shd w:val="clear" w:color="auto" w:fill="auto"/>
            <w:noWrap/>
            <w:tcMar>
              <w:left w:w="40" w:type="dxa"/>
              <w:right w:w="40" w:type="dxa"/>
            </w:tcMar>
          </w:tcPr>
          <w:p w14:paraId="573CFF8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614</w:t>
            </w:r>
          </w:p>
        </w:tc>
        <w:tc>
          <w:tcPr>
            <w:tcW w:w="1020" w:type="dxa"/>
            <w:tcBorders>
              <w:top w:val="nil"/>
              <w:left w:val="nil"/>
              <w:bottom w:val="nil"/>
              <w:right w:val="nil"/>
              <w:tl2br w:val="nil"/>
              <w:tr2bl w:val="nil"/>
            </w:tcBorders>
            <w:shd w:val="clear" w:color="auto" w:fill="auto"/>
            <w:noWrap/>
            <w:tcMar>
              <w:left w:w="40" w:type="dxa"/>
              <w:right w:w="40" w:type="dxa"/>
            </w:tcMar>
          </w:tcPr>
          <w:p w14:paraId="5A2349BC"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660</w:t>
            </w:r>
          </w:p>
        </w:tc>
      </w:tr>
      <w:tr w:rsidR="007F0C94" w14:paraId="27CA8EC0" w14:textId="77777777" w:rsidTr="0017504B">
        <w:trPr>
          <w:trHeight w:val="575"/>
        </w:trPr>
        <w:tc>
          <w:tcPr>
            <w:tcW w:w="4590" w:type="dxa"/>
            <w:tcBorders>
              <w:top w:val="nil"/>
              <w:left w:val="nil"/>
              <w:bottom w:val="nil"/>
              <w:right w:val="nil"/>
              <w:tl2br w:val="nil"/>
              <w:tr2bl w:val="nil"/>
            </w:tcBorders>
            <w:shd w:val="clear" w:color="auto" w:fill="auto"/>
            <w:tcMar>
              <w:left w:w="40" w:type="dxa"/>
              <w:right w:w="40" w:type="dxa"/>
            </w:tcMar>
          </w:tcPr>
          <w:p w14:paraId="5DEBBC0B"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Offset - Supporting the growth of a self-determined and diverse Aboriginal and Torres Strait Islander Health Workforce</w:t>
            </w:r>
          </w:p>
        </w:tc>
        <w:tc>
          <w:tcPr>
            <w:tcW w:w="1020" w:type="dxa"/>
            <w:tcBorders>
              <w:top w:val="nil"/>
              <w:left w:val="nil"/>
              <w:bottom w:val="nil"/>
              <w:right w:val="nil"/>
              <w:tl2br w:val="nil"/>
              <w:tr2bl w:val="nil"/>
            </w:tcBorders>
            <w:shd w:val="clear" w:color="auto" w:fill="auto"/>
            <w:noWrap/>
            <w:tcMar>
              <w:left w:w="40" w:type="dxa"/>
              <w:right w:w="40" w:type="dxa"/>
            </w:tcMar>
          </w:tcPr>
          <w:p w14:paraId="3799D8F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2424ABC9"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-439</w:t>
            </w:r>
          </w:p>
        </w:tc>
        <w:tc>
          <w:tcPr>
            <w:tcW w:w="1020" w:type="dxa"/>
            <w:tcBorders>
              <w:top w:val="nil"/>
              <w:left w:val="nil"/>
              <w:bottom w:val="nil"/>
              <w:right w:val="nil"/>
              <w:tl2br w:val="nil"/>
              <w:tr2bl w:val="nil"/>
            </w:tcBorders>
            <w:shd w:val="clear" w:color="auto" w:fill="auto"/>
            <w:noWrap/>
            <w:tcMar>
              <w:left w:w="40" w:type="dxa"/>
              <w:right w:w="40" w:type="dxa"/>
            </w:tcMar>
          </w:tcPr>
          <w:p w14:paraId="2DDEF8C4"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-523</w:t>
            </w:r>
          </w:p>
        </w:tc>
        <w:tc>
          <w:tcPr>
            <w:tcW w:w="1020" w:type="dxa"/>
            <w:tcBorders>
              <w:top w:val="nil"/>
              <w:left w:val="nil"/>
              <w:bottom w:val="nil"/>
              <w:right w:val="nil"/>
              <w:tl2br w:val="nil"/>
              <w:tr2bl w:val="nil"/>
            </w:tcBorders>
            <w:shd w:val="clear" w:color="auto" w:fill="auto"/>
            <w:noWrap/>
            <w:tcMar>
              <w:left w:w="40" w:type="dxa"/>
              <w:right w:w="40" w:type="dxa"/>
            </w:tcMar>
          </w:tcPr>
          <w:p w14:paraId="5DFA3A43"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-547</w:t>
            </w:r>
          </w:p>
        </w:tc>
        <w:tc>
          <w:tcPr>
            <w:tcW w:w="1020" w:type="dxa"/>
            <w:tcBorders>
              <w:top w:val="nil"/>
              <w:left w:val="nil"/>
              <w:bottom w:val="nil"/>
              <w:right w:val="nil"/>
              <w:tl2br w:val="nil"/>
              <w:tr2bl w:val="nil"/>
            </w:tcBorders>
            <w:shd w:val="clear" w:color="auto" w:fill="auto"/>
            <w:noWrap/>
            <w:tcMar>
              <w:left w:w="40" w:type="dxa"/>
              <w:right w:w="40" w:type="dxa"/>
            </w:tcMar>
          </w:tcPr>
          <w:p w14:paraId="639A0BFB"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-547</w:t>
            </w:r>
          </w:p>
        </w:tc>
      </w:tr>
      <w:tr w:rsidR="007F0C94" w14:paraId="532C9E99" w14:textId="77777777" w:rsidTr="0017504B">
        <w:trPr>
          <w:trHeight w:val="249"/>
        </w:trPr>
        <w:tc>
          <w:tcPr>
            <w:tcW w:w="4590" w:type="dxa"/>
            <w:tcBorders>
              <w:top w:val="nil"/>
              <w:left w:val="nil"/>
              <w:bottom w:val="nil"/>
              <w:right w:val="nil"/>
              <w:tl2br w:val="nil"/>
              <w:tr2bl w:val="nil"/>
            </w:tcBorders>
            <w:shd w:val="clear" w:color="auto" w:fill="auto"/>
            <w:tcMar>
              <w:left w:w="40" w:type="dxa"/>
              <w:right w:w="40" w:type="dxa"/>
            </w:tcMar>
          </w:tcPr>
          <w:p w14:paraId="20D32B2D"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iCBR's infrastructure enabling services and management of government places</w:t>
            </w:r>
          </w:p>
        </w:tc>
        <w:tc>
          <w:tcPr>
            <w:tcW w:w="1020" w:type="dxa"/>
            <w:tcBorders>
              <w:top w:val="nil"/>
              <w:left w:val="nil"/>
              <w:bottom w:val="nil"/>
              <w:right w:val="nil"/>
              <w:tl2br w:val="nil"/>
              <w:tr2bl w:val="nil"/>
            </w:tcBorders>
            <w:shd w:val="clear" w:color="auto" w:fill="auto"/>
            <w:noWrap/>
            <w:tcMar>
              <w:left w:w="40" w:type="dxa"/>
              <w:right w:w="40" w:type="dxa"/>
            </w:tcMar>
          </w:tcPr>
          <w:p w14:paraId="602C2581"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8A79CA2" w14:textId="77777777" w:rsidR="007F0C94" w:rsidRPr="00326F2B" w:rsidRDefault="007F0C94" w:rsidP="004D336A">
            <w:pPr>
              <w:pStyle w:val="BStablefigures00"/>
            </w:pPr>
            <w:r w:rsidRPr="00326F2B">
              <w:rPr>
                <w:szCs w:val="20"/>
              </w:rPr>
              <w:t>-13,183</w:t>
            </w:r>
          </w:p>
        </w:tc>
        <w:tc>
          <w:tcPr>
            <w:tcW w:w="1020" w:type="dxa"/>
            <w:tcBorders>
              <w:top w:val="nil"/>
              <w:left w:val="nil"/>
              <w:bottom w:val="nil"/>
              <w:right w:val="nil"/>
              <w:tl2br w:val="nil"/>
              <w:tr2bl w:val="nil"/>
            </w:tcBorders>
            <w:shd w:val="clear" w:color="auto" w:fill="auto"/>
            <w:noWrap/>
            <w:tcMar>
              <w:left w:w="40" w:type="dxa"/>
              <w:right w:w="40" w:type="dxa"/>
            </w:tcMar>
          </w:tcPr>
          <w:p w14:paraId="7130B35D" w14:textId="77777777" w:rsidR="007F0C94" w:rsidRPr="00326F2B" w:rsidRDefault="007F0C94" w:rsidP="004D336A">
            <w:pPr>
              <w:pStyle w:val="BStablefigures00"/>
            </w:pPr>
            <w:r w:rsidRPr="00326F2B">
              <w:rPr>
                <w:szCs w:val="20"/>
              </w:rPr>
              <w:t>-13,601</w:t>
            </w:r>
          </w:p>
        </w:tc>
        <w:tc>
          <w:tcPr>
            <w:tcW w:w="1020" w:type="dxa"/>
            <w:tcBorders>
              <w:top w:val="nil"/>
              <w:left w:val="nil"/>
              <w:bottom w:val="nil"/>
              <w:right w:val="nil"/>
              <w:tl2br w:val="nil"/>
              <w:tr2bl w:val="nil"/>
            </w:tcBorders>
            <w:shd w:val="clear" w:color="auto" w:fill="auto"/>
            <w:noWrap/>
            <w:tcMar>
              <w:left w:w="40" w:type="dxa"/>
              <w:right w:w="40" w:type="dxa"/>
            </w:tcMar>
          </w:tcPr>
          <w:p w14:paraId="745DDFAF" w14:textId="77777777" w:rsidR="007F0C94" w:rsidRPr="00326F2B" w:rsidRDefault="007F0C94" w:rsidP="004D336A">
            <w:pPr>
              <w:pStyle w:val="BStablefigures00"/>
            </w:pPr>
            <w:r w:rsidRPr="00326F2B">
              <w:rPr>
                <w:szCs w:val="20"/>
              </w:rPr>
              <w:t>-14,042</w:t>
            </w:r>
          </w:p>
        </w:tc>
        <w:tc>
          <w:tcPr>
            <w:tcW w:w="1020" w:type="dxa"/>
            <w:tcBorders>
              <w:top w:val="nil"/>
              <w:left w:val="nil"/>
              <w:bottom w:val="nil"/>
              <w:right w:val="nil"/>
              <w:tl2br w:val="nil"/>
              <w:tr2bl w:val="nil"/>
            </w:tcBorders>
            <w:shd w:val="clear" w:color="auto" w:fill="auto"/>
            <w:noWrap/>
            <w:tcMar>
              <w:left w:w="40" w:type="dxa"/>
              <w:right w:w="40" w:type="dxa"/>
            </w:tcMar>
          </w:tcPr>
          <w:p w14:paraId="505B21CD" w14:textId="77777777" w:rsidR="007F0C94" w:rsidRPr="00326F2B" w:rsidRDefault="007F0C94" w:rsidP="004D336A">
            <w:pPr>
              <w:pStyle w:val="BStablefigures00"/>
            </w:pPr>
            <w:r w:rsidRPr="00326F2B">
              <w:rPr>
                <w:szCs w:val="20"/>
              </w:rPr>
              <w:t>-14,499</w:t>
            </w:r>
          </w:p>
        </w:tc>
      </w:tr>
      <w:tr w:rsidR="007F0C94" w14:paraId="3BF042CD" w14:textId="77777777" w:rsidTr="0017504B">
        <w:trPr>
          <w:trHeight w:val="68"/>
        </w:trPr>
        <w:tc>
          <w:tcPr>
            <w:tcW w:w="4590" w:type="dxa"/>
            <w:tcBorders>
              <w:top w:val="nil"/>
              <w:left w:val="nil"/>
              <w:bottom w:val="nil"/>
              <w:right w:val="nil"/>
              <w:tl2br w:val="nil"/>
              <w:tr2bl w:val="nil"/>
            </w:tcBorders>
            <w:shd w:val="clear" w:color="auto" w:fill="auto"/>
            <w:tcMar>
              <w:left w:w="40" w:type="dxa"/>
              <w:right w:w="40" w:type="dxa"/>
            </w:tcMar>
          </w:tcPr>
          <w:p w14:paraId="71CD2759"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Revised Indexation Parameters</w:t>
            </w:r>
          </w:p>
        </w:tc>
        <w:tc>
          <w:tcPr>
            <w:tcW w:w="1020" w:type="dxa"/>
            <w:tcBorders>
              <w:top w:val="nil"/>
              <w:left w:val="nil"/>
              <w:bottom w:val="nil"/>
              <w:right w:val="nil"/>
              <w:tl2br w:val="nil"/>
              <w:tr2bl w:val="nil"/>
            </w:tcBorders>
            <w:shd w:val="clear" w:color="auto" w:fill="auto"/>
            <w:noWrap/>
            <w:tcMar>
              <w:left w:w="40" w:type="dxa"/>
              <w:right w:w="40" w:type="dxa"/>
            </w:tcMar>
          </w:tcPr>
          <w:p w14:paraId="666B8461"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5C2719A"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4,681</w:t>
            </w:r>
          </w:p>
        </w:tc>
        <w:tc>
          <w:tcPr>
            <w:tcW w:w="1020" w:type="dxa"/>
            <w:tcBorders>
              <w:top w:val="nil"/>
              <w:left w:val="nil"/>
              <w:bottom w:val="nil"/>
              <w:right w:val="nil"/>
              <w:tl2br w:val="nil"/>
              <w:tr2bl w:val="nil"/>
            </w:tcBorders>
            <w:shd w:val="clear" w:color="auto" w:fill="auto"/>
            <w:noWrap/>
            <w:tcMar>
              <w:left w:w="40" w:type="dxa"/>
              <w:right w:w="40" w:type="dxa"/>
            </w:tcMar>
          </w:tcPr>
          <w:p w14:paraId="4F8CFE28"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4,622</w:t>
            </w:r>
          </w:p>
        </w:tc>
        <w:tc>
          <w:tcPr>
            <w:tcW w:w="1020" w:type="dxa"/>
            <w:tcBorders>
              <w:top w:val="nil"/>
              <w:left w:val="nil"/>
              <w:bottom w:val="nil"/>
              <w:right w:val="nil"/>
              <w:tl2br w:val="nil"/>
              <w:tr2bl w:val="nil"/>
            </w:tcBorders>
            <w:shd w:val="clear" w:color="auto" w:fill="auto"/>
            <w:noWrap/>
            <w:tcMar>
              <w:left w:w="40" w:type="dxa"/>
              <w:right w:w="40" w:type="dxa"/>
            </w:tcMar>
          </w:tcPr>
          <w:p w14:paraId="6EFF1CDF"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4,620</w:t>
            </w:r>
          </w:p>
        </w:tc>
        <w:tc>
          <w:tcPr>
            <w:tcW w:w="1020" w:type="dxa"/>
            <w:tcBorders>
              <w:top w:val="nil"/>
              <w:left w:val="nil"/>
              <w:bottom w:val="nil"/>
              <w:right w:val="nil"/>
              <w:tl2br w:val="nil"/>
              <w:tr2bl w:val="nil"/>
            </w:tcBorders>
            <w:shd w:val="clear" w:color="auto" w:fill="auto"/>
            <w:noWrap/>
            <w:tcMar>
              <w:left w:w="40" w:type="dxa"/>
              <w:right w:w="40" w:type="dxa"/>
            </w:tcMar>
          </w:tcPr>
          <w:p w14:paraId="4C0376C5"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4,510</w:t>
            </w:r>
          </w:p>
        </w:tc>
      </w:tr>
      <w:tr w:rsidR="007F0C94" w14:paraId="6000F166" w14:textId="77777777" w:rsidTr="0017504B">
        <w:trPr>
          <w:trHeight w:val="159"/>
        </w:trPr>
        <w:tc>
          <w:tcPr>
            <w:tcW w:w="4590" w:type="dxa"/>
            <w:tcBorders>
              <w:top w:val="nil"/>
              <w:left w:val="nil"/>
              <w:bottom w:val="nil"/>
              <w:right w:val="nil"/>
              <w:tl2br w:val="nil"/>
              <w:tr2bl w:val="nil"/>
            </w:tcBorders>
            <w:shd w:val="clear" w:color="auto" w:fill="auto"/>
            <w:tcMar>
              <w:left w:w="40" w:type="dxa"/>
              <w:right w:w="40" w:type="dxa"/>
            </w:tcMar>
          </w:tcPr>
          <w:p w14:paraId="0B3F8725" w14:textId="77777777" w:rsidR="007F0C94" w:rsidRDefault="007F0C94" w:rsidP="004D336A">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Savings - Implementing recommended reforms to the Integrity Commission Act and Public Interest Disclosure Act</w:t>
            </w:r>
          </w:p>
        </w:tc>
        <w:tc>
          <w:tcPr>
            <w:tcW w:w="1020" w:type="dxa"/>
            <w:tcBorders>
              <w:top w:val="nil"/>
              <w:left w:val="nil"/>
              <w:bottom w:val="nil"/>
              <w:right w:val="nil"/>
              <w:tl2br w:val="nil"/>
              <w:tr2bl w:val="nil"/>
            </w:tcBorders>
            <w:shd w:val="clear" w:color="auto" w:fill="auto"/>
            <w:noWrap/>
            <w:tcMar>
              <w:left w:w="40" w:type="dxa"/>
              <w:right w:w="40" w:type="dxa"/>
            </w:tcMar>
          </w:tcPr>
          <w:p w14:paraId="1F3053A9" w14:textId="77777777" w:rsidR="007F0C94" w:rsidRDefault="007F0C94" w:rsidP="004D336A">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1C063D3C" w14:textId="77777777" w:rsidR="007F0C94" w:rsidRPr="00EB7883" w:rsidRDefault="007F0C94" w:rsidP="004D336A">
            <w:pPr>
              <w:pStyle w:val="BStablefigures00"/>
            </w:pPr>
            <w:r w:rsidRPr="00EB7883">
              <w:rPr>
                <w:szCs w:val="20"/>
              </w:rPr>
              <w:t>-24</w:t>
            </w:r>
          </w:p>
        </w:tc>
        <w:tc>
          <w:tcPr>
            <w:tcW w:w="1020" w:type="dxa"/>
            <w:tcBorders>
              <w:top w:val="nil"/>
              <w:left w:val="nil"/>
              <w:bottom w:val="nil"/>
              <w:right w:val="nil"/>
              <w:tl2br w:val="nil"/>
              <w:tr2bl w:val="nil"/>
            </w:tcBorders>
            <w:shd w:val="clear" w:color="auto" w:fill="auto"/>
            <w:noWrap/>
            <w:tcMar>
              <w:left w:w="40" w:type="dxa"/>
              <w:right w:w="40" w:type="dxa"/>
            </w:tcMar>
          </w:tcPr>
          <w:p w14:paraId="3667DB2C" w14:textId="77777777" w:rsidR="007F0C94" w:rsidRPr="00EB7883" w:rsidRDefault="007F0C94" w:rsidP="004D336A">
            <w:pPr>
              <w:pStyle w:val="BStablefigures00"/>
            </w:pPr>
            <w:r w:rsidRPr="00EB7883">
              <w:rPr>
                <w:szCs w:val="20"/>
              </w:rPr>
              <w:t>-78</w:t>
            </w:r>
          </w:p>
        </w:tc>
        <w:tc>
          <w:tcPr>
            <w:tcW w:w="1020" w:type="dxa"/>
            <w:tcBorders>
              <w:top w:val="nil"/>
              <w:left w:val="nil"/>
              <w:bottom w:val="nil"/>
              <w:right w:val="nil"/>
              <w:tl2br w:val="nil"/>
              <w:tr2bl w:val="nil"/>
            </w:tcBorders>
            <w:shd w:val="clear" w:color="auto" w:fill="auto"/>
            <w:noWrap/>
            <w:tcMar>
              <w:left w:w="40" w:type="dxa"/>
              <w:right w:w="40" w:type="dxa"/>
            </w:tcMar>
          </w:tcPr>
          <w:p w14:paraId="494FFF8D" w14:textId="77777777" w:rsidR="007F0C94" w:rsidRPr="00EB7883" w:rsidRDefault="007F0C94" w:rsidP="004D336A">
            <w:pPr>
              <w:pStyle w:val="BStablefigures00"/>
            </w:pPr>
            <w:r w:rsidRPr="00EB7883">
              <w:rPr>
                <w:szCs w:val="20"/>
              </w:rPr>
              <w:t>-78</w:t>
            </w:r>
          </w:p>
        </w:tc>
        <w:tc>
          <w:tcPr>
            <w:tcW w:w="1020" w:type="dxa"/>
            <w:tcBorders>
              <w:top w:val="nil"/>
              <w:left w:val="nil"/>
              <w:bottom w:val="nil"/>
              <w:right w:val="nil"/>
              <w:tl2br w:val="nil"/>
              <w:tr2bl w:val="nil"/>
            </w:tcBorders>
            <w:shd w:val="clear" w:color="auto" w:fill="auto"/>
            <w:noWrap/>
            <w:tcMar>
              <w:left w:w="40" w:type="dxa"/>
              <w:right w:w="40" w:type="dxa"/>
            </w:tcMar>
          </w:tcPr>
          <w:p w14:paraId="1D0B9286" w14:textId="77777777" w:rsidR="007F0C94" w:rsidRPr="00EB7883" w:rsidRDefault="007F0C94" w:rsidP="004D336A">
            <w:pPr>
              <w:pStyle w:val="BStablefigures00"/>
            </w:pPr>
            <w:r w:rsidRPr="00EB7883">
              <w:rPr>
                <w:szCs w:val="20"/>
              </w:rPr>
              <w:t>-80</w:t>
            </w:r>
          </w:p>
        </w:tc>
      </w:tr>
      <w:tr w:rsidR="007F0C94" w14:paraId="3B646F9F" w14:textId="77777777" w:rsidTr="0017504B">
        <w:trPr>
          <w:trHeight w:val="151"/>
        </w:trPr>
        <w:tc>
          <w:tcPr>
            <w:tcW w:w="4590" w:type="dxa"/>
            <w:tcBorders>
              <w:top w:val="nil"/>
              <w:left w:val="nil"/>
              <w:bottom w:val="nil"/>
              <w:right w:val="nil"/>
              <w:tl2br w:val="nil"/>
              <w:tr2bl w:val="nil"/>
            </w:tcBorders>
            <w:shd w:val="clear" w:color="auto" w:fill="auto"/>
            <w:tcMar>
              <w:left w:w="40" w:type="dxa"/>
              <w:right w:w="40" w:type="dxa"/>
            </w:tcMar>
          </w:tcPr>
          <w:p w14:paraId="1F39C447" w14:textId="77777777" w:rsidR="007F0C94" w:rsidRDefault="007F0C94" w:rsidP="009C59C3">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Savings - Investing in public services – Improving public sector employment frameworks</w:t>
            </w:r>
          </w:p>
        </w:tc>
        <w:tc>
          <w:tcPr>
            <w:tcW w:w="1020" w:type="dxa"/>
            <w:tcBorders>
              <w:top w:val="nil"/>
              <w:left w:val="nil"/>
              <w:bottom w:val="nil"/>
              <w:right w:val="nil"/>
              <w:tl2br w:val="nil"/>
              <w:tr2bl w:val="nil"/>
            </w:tcBorders>
            <w:shd w:val="clear" w:color="auto" w:fill="auto"/>
            <w:noWrap/>
            <w:tcMar>
              <w:left w:w="40" w:type="dxa"/>
              <w:right w:w="40" w:type="dxa"/>
            </w:tcMar>
          </w:tcPr>
          <w:p w14:paraId="062B92B1" w14:textId="77777777" w:rsidR="007F0C94" w:rsidRDefault="007F0C94" w:rsidP="009C59C3">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50A73AEF" w14:textId="77777777" w:rsidR="007F0C94" w:rsidRPr="00EB7883" w:rsidRDefault="007F0C94" w:rsidP="00EB7883">
            <w:pPr>
              <w:pStyle w:val="BStablefigures00"/>
            </w:pPr>
            <w:r w:rsidRPr="00EB7883">
              <w:rPr>
                <w:szCs w:val="20"/>
              </w:rPr>
              <w:t>-115</w:t>
            </w:r>
          </w:p>
        </w:tc>
        <w:tc>
          <w:tcPr>
            <w:tcW w:w="1020" w:type="dxa"/>
            <w:tcBorders>
              <w:top w:val="nil"/>
              <w:left w:val="nil"/>
              <w:bottom w:val="nil"/>
              <w:right w:val="nil"/>
              <w:tl2br w:val="nil"/>
              <w:tr2bl w:val="nil"/>
            </w:tcBorders>
            <w:shd w:val="clear" w:color="auto" w:fill="auto"/>
            <w:noWrap/>
            <w:tcMar>
              <w:left w:w="40" w:type="dxa"/>
              <w:right w:w="40" w:type="dxa"/>
            </w:tcMar>
          </w:tcPr>
          <w:p w14:paraId="3A8CCA3A" w14:textId="77777777" w:rsidR="007F0C94" w:rsidRPr="00EB7883" w:rsidRDefault="007F0C94" w:rsidP="00EB7883">
            <w:pPr>
              <w:pStyle w:val="BStablefigures00"/>
            </w:pPr>
            <w:r w:rsidRPr="00EB7883">
              <w:rPr>
                <w:szCs w:val="20"/>
              </w:rPr>
              <w:t>-91</w:t>
            </w:r>
          </w:p>
        </w:tc>
        <w:tc>
          <w:tcPr>
            <w:tcW w:w="1020" w:type="dxa"/>
            <w:tcBorders>
              <w:top w:val="nil"/>
              <w:left w:val="nil"/>
              <w:bottom w:val="nil"/>
              <w:right w:val="nil"/>
              <w:tl2br w:val="nil"/>
              <w:tr2bl w:val="nil"/>
            </w:tcBorders>
            <w:shd w:val="clear" w:color="auto" w:fill="auto"/>
            <w:noWrap/>
            <w:tcMar>
              <w:left w:w="40" w:type="dxa"/>
              <w:right w:w="40" w:type="dxa"/>
            </w:tcMar>
          </w:tcPr>
          <w:p w14:paraId="4636E006" w14:textId="77777777" w:rsidR="007F0C94" w:rsidRPr="00EB7883" w:rsidRDefault="007F0C94" w:rsidP="00EB7883">
            <w:pPr>
              <w:pStyle w:val="BStablefigures00"/>
            </w:pPr>
            <w:r w:rsidRPr="00EB7883">
              <w:rPr>
                <w:szCs w:val="20"/>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23D0E90" w14:textId="77777777" w:rsidR="007F0C94" w:rsidRPr="00EB7883" w:rsidRDefault="007F0C94" w:rsidP="00EB7883">
            <w:pPr>
              <w:pStyle w:val="BStablefigures00"/>
            </w:pPr>
            <w:r w:rsidRPr="00EB7883">
              <w:rPr>
                <w:szCs w:val="20"/>
              </w:rPr>
              <w:t>0</w:t>
            </w:r>
          </w:p>
        </w:tc>
      </w:tr>
      <w:tr w:rsidR="007F0C94" w14:paraId="7820F51B" w14:textId="77777777" w:rsidTr="00D073A2">
        <w:trPr>
          <w:trHeight w:val="240"/>
        </w:trPr>
        <w:tc>
          <w:tcPr>
            <w:tcW w:w="4590" w:type="dxa"/>
            <w:tcBorders>
              <w:top w:val="nil"/>
              <w:left w:val="nil"/>
              <w:bottom w:val="nil"/>
              <w:right w:val="nil"/>
              <w:tl2br w:val="nil"/>
              <w:tr2bl w:val="nil"/>
            </w:tcBorders>
            <w:shd w:val="clear" w:color="auto" w:fill="auto"/>
            <w:tcMar>
              <w:left w:w="40" w:type="dxa"/>
              <w:right w:w="40" w:type="dxa"/>
            </w:tcMar>
          </w:tcPr>
          <w:p w14:paraId="171B0147" w14:textId="77777777" w:rsidR="007F0C94" w:rsidRDefault="007F0C94" w:rsidP="009C59C3">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 xml:space="preserve">Savings - </w:t>
            </w:r>
            <w:r w:rsidRPr="00945883">
              <w:rPr>
                <w:rFonts w:ascii="Calibri" w:eastAsia="Calibri" w:hAnsi="Calibri" w:cs="Calibri"/>
                <w:color w:val="000000"/>
                <w:sz w:val="18"/>
                <w:lang w:val="en-US" w:eastAsia="en-US"/>
              </w:rPr>
              <w:t>Whole of Government Expenditure Reform</w:t>
            </w:r>
          </w:p>
        </w:tc>
        <w:tc>
          <w:tcPr>
            <w:tcW w:w="1020" w:type="dxa"/>
            <w:tcBorders>
              <w:top w:val="nil"/>
              <w:left w:val="nil"/>
              <w:bottom w:val="nil"/>
              <w:right w:val="nil"/>
              <w:tl2br w:val="nil"/>
              <w:tr2bl w:val="nil"/>
            </w:tcBorders>
            <w:shd w:val="clear" w:color="auto" w:fill="auto"/>
            <w:noWrap/>
            <w:tcMar>
              <w:left w:w="40" w:type="dxa"/>
              <w:right w:w="40" w:type="dxa"/>
            </w:tcMar>
          </w:tcPr>
          <w:p w14:paraId="020CC475" w14:textId="77777777" w:rsidR="007F0C94" w:rsidRDefault="007F0C94" w:rsidP="009C59C3">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3ED970CE" w14:textId="77777777" w:rsidR="007F0C94" w:rsidRPr="00EB7883" w:rsidRDefault="007F0C94" w:rsidP="00EB7883">
            <w:pPr>
              <w:pStyle w:val="BStablefigures00"/>
            </w:pPr>
            <w:r w:rsidRPr="00EB7883">
              <w:rPr>
                <w:szCs w:val="20"/>
              </w:rPr>
              <w:t>-2,555</w:t>
            </w:r>
          </w:p>
        </w:tc>
        <w:tc>
          <w:tcPr>
            <w:tcW w:w="1020" w:type="dxa"/>
            <w:tcBorders>
              <w:top w:val="nil"/>
              <w:left w:val="nil"/>
              <w:bottom w:val="nil"/>
              <w:right w:val="nil"/>
              <w:tl2br w:val="nil"/>
              <w:tr2bl w:val="nil"/>
            </w:tcBorders>
            <w:shd w:val="clear" w:color="auto" w:fill="auto"/>
            <w:noWrap/>
            <w:tcMar>
              <w:left w:w="40" w:type="dxa"/>
              <w:right w:w="40" w:type="dxa"/>
            </w:tcMar>
          </w:tcPr>
          <w:p w14:paraId="36C96070" w14:textId="77777777" w:rsidR="007F0C94" w:rsidRPr="00EB7883" w:rsidRDefault="007F0C94" w:rsidP="00EB7883">
            <w:pPr>
              <w:pStyle w:val="BStablefigures00"/>
            </w:pPr>
            <w:r w:rsidRPr="00EB7883">
              <w:rPr>
                <w:szCs w:val="20"/>
              </w:rPr>
              <w:t>-5,077</w:t>
            </w:r>
          </w:p>
        </w:tc>
        <w:tc>
          <w:tcPr>
            <w:tcW w:w="1020" w:type="dxa"/>
            <w:tcBorders>
              <w:top w:val="nil"/>
              <w:left w:val="nil"/>
              <w:bottom w:val="nil"/>
              <w:right w:val="nil"/>
              <w:tl2br w:val="nil"/>
              <w:tr2bl w:val="nil"/>
            </w:tcBorders>
            <w:shd w:val="clear" w:color="auto" w:fill="auto"/>
            <w:noWrap/>
            <w:tcMar>
              <w:left w:w="40" w:type="dxa"/>
              <w:right w:w="40" w:type="dxa"/>
            </w:tcMar>
          </w:tcPr>
          <w:p w14:paraId="66856BBF" w14:textId="77777777" w:rsidR="007F0C94" w:rsidRPr="00EB7883" w:rsidRDefault="007F0C94" w:rsidP="00EB7883">
            <w:pPr>
              <w:pStyle w:val="BStablefigures00"/>
            </w:pPr>
            <w:r w:rsidRPr="00EB7883">
              <w:rPr>
                <w:szCs w:val="20"/>
              </w:rPr>
              <w:t>-7,719</w:t>
            </w:r>
          </w:p>
        </w:tc>
        <w:tc>
          <w:tcPr>
            <w:tcW w:w="1020" w:type="dxa"/>
            <w:tcBorders>
              <w:top w:val="nil"/>
              <w:left w:val="nil"/>
              <w:bottom w:val="nil"/>
              <w:right w:val="nil"/>
              <w:tl2br w:val="nil"/>
              <w:tr2bl w:val="nil"/>
            </w:tcBorders>
            <w:shd w:val="clear" w:color="auto" w:fill="auto"/>
            <w:noWrap/>
            <w:tcMar>
              <w:left w:w="40" w:type="dxa"/>
              <w:right w:w="40" w:type="dxa"/>
            </w:tcMar>
          </w:tcPr>
          <w:p w14:paraId="27836E08" w14:textId="77777777" w:rsidR="007F0C94" w:rsidRPr="00EB7883" w:rsidRDefault="007F0C94" w:rsidP="00EB7883">
            <w:pPr>
              <w:pStyle w:val="BStablefigures00"/>
            </w:pPr>
            <w:r w:rsidRPr="00EB7883">
              <w:rPr>
                <w:szCs w:val="20"/>
              </w:rPr>
              <w:t>-8,717</w:t>
            </w:r>
          </w:p>
        </w:tc>
      </w:tr>
      <w:tr w:rsidR="007F0C94" w14:paraId="7DD96811" w14:textId="77777777" w:rsidTr="00EE19DD">
        <w:trPr>
          <w:trHeight w:val="284"/>
        </w:trPr>
        <w:tc>
          <w:tcPr>
            <w:tcW w:w="4590" w:type="dxa"/>
            <w:tcBorders>
              <w:top w:val="nil"/>
              <w:left w:val="nil"/>
              <w:bottom w:val="nil"/>
              <w:right w:val="nil"/>
              <w:tl2br w:val="nil"/>
              <w:tr2bl w:val="nil"/>
            </w:tcBorders>
            <w:shd w:val="clear" w:color="auto" w:fill="auto"/>
            <w:tcMar>
              <w:left w:w="40" w:type="dxa"/>
              <w:right w:w="40" w:type="dxa"/>
            </w:tcMar>
            <w:vAlign w:val="bottom"/>
          </w:tcPr>
          <w:p w14:paraId="23680299" w14:textId="77777777" w:rsidR="007F0C94" w:rsidRDefault="007F0C94">
            <w:pPr>
              <w:pBdr>
                <w:top w:val="nil"/>
                <w:left w:val="nil"/>
                <w:bottom w:val="nil"/>
                <w:right w:val="nil"/>
                <w:between w:val="nil"/>
                <w:bar w:val="nil"/>
              </w:pBdr>
              <w:rPr>
                <w:rFonts w:eastAsia="Calibri" w:cs="Calibri"/>
                <w:b/>
                <w:color w:val="000000"/>
              </w:rPr>
            </w:pPr>
            <w:r>
              <w:rPr>
                <w:rFonts w:ascii="Calibri" w:eastAsia="Calibri" w:hAnsi="Calibri" w:cs="Calibri"/>
                <w:b/>
                <w:color w:val="000000"/>
                <w:sz w:val="18"/>
                <w:lang w:eastAsia="en-US"/>
              </w:rPr>
              <w:t>2025-26 Budget Technical Adjustments</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8386FBC"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58237C6D"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4694879"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360E32DC" w14:textId="77777777" w:rsidR="007F0C94" w:rsidRDefault="007F0C94">
            <w:pPr>
              <w:pBdr>
                <w:top w:val="nil"/>
                <w:left w:val="nil"/>
                <w:bottom w:val="nil"/>
                <w:right w:val="nil"/>
                <w:between w:val="nil"/>
                <w:bar w:val="nil"/>
              </w:pBdr>
              <w:jc w:val="right"/>
              <w:rPr>
                <w:rFonts w:eastAsia="Calibri" w:cs="Calibri"/>
                <w:color w:val="FFFFFF"/>
              </w:rPr>
            </w:pP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59C1E0C9" w14:textId="77777777" w:rsidR="007F0C94" w:rsidRDefault="007F0C94">
            <w:pPr>
              <w:pBdr>
                <w:top w:val="nil"/>
                <w:left w:val="nil"/>
                <w:bottom w:val="nil"/>
                <w:right w:val="nil"/>
                <w:between w:val="nil"/>
                <w:bar w:val="nil"/>
              </w:pBdr>
              <w:jc w:val="right"/>
              <w:rPr>
                <w:rFonts w:eastAsia="Calibri" w:cs="Calibri"/>
                <w:color w:val="FFFFFF"/>
              </w:rPr>
            </w:pPr>
          </w:p>
        </w:tc>
      </w:tr>
      <w:tr w:rsidR="007F0C94" w14:paraId="3704BDC0" w14:textId="77777777" w:rsidTr="0017504B">
        <w:trPr>
          <w:trHeight w:val="125"/>
        </w:trPr>
        <w:tc>
          <w:tcPr>
            <w:tcW w:w="4590" w:type="dxa"/>
            <w:tcBorders>
              <w:top w:val="nil"/>
              <w:left w:val="nil"/>
              <w:bottom w:val="nil"/>
              <w:right w:val="nil"/>
              <w:tl2br w:val="nil"/>
              <w:tr2bl w:val="nil"/>
            </w:tcBorders>
            <w:shd w:val="clear" w:color="auto" w:fill="auto"/>
            <w:tcMar>
              <w:left w:w="40" w:type="dxa"/>
              <w:right w:w="40" w:type="dxa"/>
            </w:tcMar>
          </w:tcPr>
          <w:p w14:paraId="187A4758"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Transfer for the Office of LGBTIQA+ Affairs to form Health and Community Services Directorate</w:t>
            </w:r>
          </w:p>
        </w:tc>
        <w:tc>
          <w:tcPr>
            <w:tcW w:w="1020" w:type="dxa"/>
            <w:tcBorders>
              <w:top w:val="nil"/>
              <w:left w:val="nil"/>
              <w:bottom w:val="nil"/>
              <w:right w:val="nil"/>
              <w:tl2br w:val="nil"/>
              <w:tr2bl w:val="nil"/>
            </w:tcBorders>
            <w:shd w:val="clear" w:color="auto" w:fill="auto"/>
            <w:noWrap/>
            <w:tcMar>
              <w:left w:w="40" w:type="dxa"/>
              <w:right w:w="40" w:type="dxa"/>
            </w:tcMar>
          </w:tcPr>
          <w:p w14:paraId="260FB57D"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43B250EE"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1,355</w:t>
            </w:r>
          </w:p>
        </w:tc>
        <w:tc>
          <w:tcPr>
            <w:tcW w:w="1020" w:type="dxa"/>
            <w:tcBorders>
              <w:top w:val="nil"/>
              <w:left w:val="nil"/>
              <w:bottom w:val="nil"/>
              <w:right w:val="nil"/>
              <w:tl2br w:val="nil"/>
              <w:tr2bl w:val="nil"/>
            </w:tcBorders>
            <w:shd w:val="clear" w:color="auto" w:fill="auto"/>
            <w:noWrap/>
            <w:tcMar>
              <w:left w:w="40" w:type="dxa"/>
              <w:right w:w="40" w:type="dxa"/>
            </w:tcMar>
          </w:tcPr>
          <w:p w14:paraId="2AD7901B"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1,240</w:t>
            </w:r>
          </w:p>
        </w:tc>
        <w:tc>
          <w:tcPr>
            <w:tcW w:w="1020" w:type="dxa"/>
            <w:tcBorders>
              <w:top w:val="nil"/>
              <w:left w:val="nil"/>
              <w:bottom w:val="nil"/>
              <w:right w:val="nil"/>
              <w:tl2br w:val="nil"/>
              <w:tr2bl w:val="nil"/>
            </w:tcBorders>
            <w:shd w:val="clear" w:color="auto" w:fill="auto"/>
            <w:noWrap/>
            <w:tcMar>
              <w:left w:w="40" w:type="dxa"/>
              <w:right w:w="40" w:type="dxa"/>
            </w:tcMar>
          </w:tcPr>
          <w:p w14:paraId="2AC026E3"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1,259</w:t>
            </w:r>
          </w:p>
        </w:tc>
        <w:tc>
          <w:tcPr>
            <w:tcW w:w="1020" w:type="dxa"/>
            <w:tcBorders>
              <w:top w:val="nil"/>
              <w:left w:val="nil"/>
              <w:bottom w:val="nil"/>
              <w:right w:val="nil"/>
              <w:tl2br w:val="nil"/>
              <w:tr2bl w:val="nil"/>
            </w:tcBorders>
            <w:shd w:val="clear" w:color="auto" w:fill="auto"/>
            <w:noWrap/>
            <w:tcMar>
              <w:left w:w="40" w:type="dxa"/>
              <w:right w:w="40" w:type="dxa"/>
            </w:tcMar>
          </w:tcPr>
          <w:p w14:paraId="28A0AC75"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1,281</w:t>
            </w:r>
          </w:p>
        </w:tc>
      </w:tr>
      <w:tr w:rsidR="007F0C94" w14:paraId="16539CF3" w14:textId="77777777" w:rsidTr="0017504B">
        <w:trPr>
          <w:trHeight w:val="117"/>
        </w:trPr>
        <w:tc>
          <w:tcPr>
            <w:tcW w:w="4590" w:type="dxa"/>
            <w:tcBorders>
              <w:top w:val="nil"/>
              <w:left w:val="nil"/>
              <w:bottom w:val="nil"/>
              <w:right w:val="nil"/>
              <w:tl2br w:val="nil"/>
              <w:tr2bl w:val="nil"/>
            </w:tcBorders>
            <w:shd w:val="clear" w:color="auto" w:fill="auto"/>
            <w:tcMar>
              <w:left w:w="40" w:type="dxa"/>
              <w:right w:w="40" w:type="dxa"/>
            </w:tcMar>
          </w:tcPr>
          <w:p w14:paraId="4BF03FE6" w14:textId="77777777" w:rsidR="007F0C94" w:rsidRDefault="007F0C94" w:rsidP="009B48DD">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Transfer from ACT Health Directorate to form Health and Community Services Directorate</w:t>
            </w:r>
          </w:p>
        </w:tc>
        <w:tc>
          <w:tcPr>
            <w:tcW w:w="1020" w:type="dxa"/>
            <w:tcBorders>
              <w:top w:val="nil"/>
              <w:left w:val="nil"/>
              <w:bottom w:val="nil"/>
              <w:right w:val="nil"/>
              <w:tl2br w:val="nil"/>
              <w:tr2bl w:val="nil"/>
            </w:tcBorders>
            <w:shd w:val="clear" w:color="auto" w:fill="auto"/>
            <w:noWrap/>
            <w:tcMar>
              <w:left w:w="40" w:type="dxa"/>
              <w:right w:w="40" w:type="dxa"/>
            </w:tcMar>
          </w:tcPr>
          <w:p w14:paraId="5AD0298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nil"/>
              <w:right w:val="nil"/>
              <w:tl2br w:val="nil"/>
              <w:tr2bl w:val="nil"/>
            </w:tcBorders>
            <w:shd w:val="clear" w:color="auto" w:fill="auto"/>
            <w:noWrap/>
            <w:tcMar>
              <w:left w:w="40" w:type="dxa"/>
              <w:right w:w="40" w:type="dxa"/>
            </w:tcMar>
          </w:tcPr>
          <w:p w14:paraId="7ED60B1D"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247,451</w:t>
            </w:r>
          </w:p>
        </w:tc>
        <w:tc>
          <w:tcPr>
            <w:tcW w:w="1020" w:type="dxa"/>
            <w:tcBorders>
              <w:top w:val="nil"/>
              <w:left w:val="nil"/>
              <w:bottom w:val="nil"/>
              <w:right w:val="nil"/>
              <w:tl2br w:val="nil"/>
              <w:tr2bl w:val="nil"/>
            </w:tcBorders>
            <w:shd w:val="clear" w:color="auto" w:fill="auto"/>
            <w:noWrap/>
            <w:tcMar>
              <w:left w:w="40" w:type="dxa"/>
              <w:right w:w="40" w:type="dxa"/>
            </w:tcMar>
          </w:tcPr>
          <w:p w14:paraId="74754707"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238,015</w:t>
            </w:r>
          </w:p>
        </w:tc>
        <w:tc>
          <w:tcPr>
            <w:tcW w:w="1020" w:type="dxa"/>
            <w:tcBorders>
              <w:top w:val="nil"/>
              <w:left w:val="nil"/>
              <w:bottom w:val="nil"/>
              <w:right w:val="nil"/>
              <w:tl2br w:val="nil"/>
              <w:tr2bl w:val="nil"/>
            </w:tcBorders>
            <w:shd w:val="clear" w:color="auto" w:fill="auto"/>
            <w:noWrap/>
            <w:tcMar>
              <w:left w:w="40" w:type="dxa"/>
              <w:right w:w="40" w:type="dxa"/>
            </w:tcMar>
          </w:tcPr>
          <w:p w14:paraId="5232BC2C"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242,053</w:t>
            </w:r>
          </w:p>
        </w:tc>
        <w:tc>
          <w:tcPr>
            <w:tcW w:w="1020" w:type="dxa"/>
            <w:tcBorders>
              <w:top w:val="nil"/>
              <w:left w:val="nil"/>
              <w:bottom w:val="nil"/>
              <w:right w:val="nil"/>
              <w:tl2br w:val="nil"/>
              <w:tr2bl w:val="nil"/>
            </w:tcBorders>
            <w:shd w:val="clear" w:color="auto" w:fill="auto"/>
            <w:noWrap/>
            <w:tcMar>
              <w:left w:w="40" w:type="dxa"/>
              <w:right w:w="40" w:type="dxa"/>
            </w:tcMar>
          </w:tcPr>
          <w:p w14:paraId="7F69BBB9" w14:textId="77777777" w:rsidR="007F0C94" w:rsidRDefault="007F0C94">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247,371</w:t>
            </w:r>
          </w:p>
        </w:tc>
      </w:tr>
      <w:tr w:rsidR="007F0C94" w14:paraId="225CDC4C" w14:textId="77777777" w:rsidTr="00C531A0">
        <w:trPr>
          <w:trHeight w:val="526"/>
        </w:trPr>
        <w:tc>
          <w:tcPr>
            <w:tcW w:w="4590" w:type="dxa"/>
            <w:tcBorders>
              <w:top w:val="nil"/>
              <w:left w:val="nil"/>
              <w:bottom w:val="single" w:sz="4" w:space="0" w:color="000000"/>
              <w:right w:val="nil"/>
              <w:tl2br w:val="nil"/>
              <w:tr2bl w:val="nil"/>
            </w:tcBorders>
            <w:shd w:val="clear" w:color="auto" w:fill="auto"/>
            <w:tcMar>
              <w:left w:w="40" w:type="dxa"/>
              <w:right w:w="40" w:type="dxa"/>
            </w:tcMar>
          </w:tcPr>
          <w:p w14:paraId="20B8C9C1" w14:textId="77777777" w:rsidR="007F0C94" w:rsidRDefault="007F0C94" w:rsidP="0053086E">
            <w:pPr>
              <w:pBdr>
                <w:top w:val="nil"/>
                <w:left w:val="nil"/>
                <w:bottom w:val="nil"/>
                <w:right w:val="nil"/>
                <w:between w:val="nil"/>
                <w:bar w:val="nil"/>
              </w:pBdr>
              <w:ind w:left="91" w:hanging="91"/>
              <w:rPr>
                <w:rFonts w:eastAsia="Calibri" w:cs="Calibri"/>
                <w:color w:val="000000"/>
              </w:rPr>
            </w:pPr>
            <w:r>
              <w:rPr>
                <w:rFonts w:ascii="Calibri" w:eastAsia="Calibri" w:hAnsi="Calibri" w:cs="Calibri"/>
                <w:color w:val="000000"/>
                <w:sz w:val="18"/>
                <w:lang w:eastAsia="en-US"/>
              </w:rPr>
              <w:t>Transfer from Community Services Directorate to form Health and Community Services Directorate</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6C20C2C8"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3FDD7269"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277,563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2D7AF472"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269,341</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61008C22"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270,700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6D0CE292" w14:textId="77777777" w:rsidR="007F0C94" w:rsidRDefault="007F0C94" w:rsidP="00DF7090">
            <w:pPr>
              <w:pBdr>
                <w:top w:val="nil"/>
                <w:left w:val="nil"/>
                <w:bottom w:val="nil"/>
                <w:right w:val="nil"/>
                <w:between w:val="nil"/>
                <w:bar w:val="nil"/>
              </w:pBdr>
              <w:jc w:val="right"/>
              <w:rPr>
                <w:rFonts w:eastAsia="Calibri" w:cs="Calibri"/>
                <w:color w:val="000000"/>
              </w:rPr>
            </w:pPr>
            <w:r>
              <w:rPr>
                <w:rFonts w:ascii="Calibri" w:eastAsia="Calibri" w:hAnsi="Calibri" w:cs="Calibri"/>
                <w:color w:val="000000"/>
                <w:sz w:val="18"/>
                <w:lang w:eastAsia="en-US"/>
              </w:rPr>
              <w:t>274,903</w:t>
            </w:r>
          </w:p>
        </w:tc>
      </w:tr>
      <w:tr w:rsidR="007F0C94" w14:paraId="47F8728F" w14:textId="77777777" w:rsidTr="00355592">
        <w:trPr>
          <w:trHeight w:hRule="exact" w:val="255"/>
        </w:trPr>
        <w:tc>
          <w:tcPr>
            <w:tcW w:w="45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F7C20C1" w14:textId="77777777" w:rsidR="007F0C94" w:rsidRPr="0053086E" w:rsidRDefault="007F0C94">
            <w:pPr>
              <w:pBdr>
                <w:top w:val="nil"/>
                <w:left w:val="nil"/>
                <w:bottom w:val="nil"/>
                <w:right w:val="nil"/>
                <w:between w:val="nil"/>
                <w:bar w:val="nil"/>
              </w:pBdr>
              <w:rPr>
                <w:rFonts w:eastAsia="Calibri" w:cs="Calibri"/>
                <w:b/>
                <w:color w:val="000000"/>
              </w:rPr>
            </w:pPr>
            <w:r w:rsidRPr="0053086E">
              <w:rPr>
                <w:rFonts w:ascii="Calibri" w:eastAsia="Calibri" w:hAnsi="Calibri" w:cs="Calibri"/>
                <w:b/>
                <w:color w:val="000000"/>
                <w:sz w:val="18"/>
                <w:lang w:eastAsia="en-US"/>
              </w:rPr>
              <w:t>2025-26 Budget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8018174" w14:textId="77777777" w:rsidR="007F0C94" w:rsidRPr="0053086E" w:rsidRDefault="007F0C94">
            <w:pPr>
              <w:pBdr>
                <w:top w:val="nil"/>
                <w:left w:val="nil"/>
                <w:bottom w:val="nil"/>
                <w:right w:val="nil"/>
                <w:between w:val="nil"/>
                <w:bar w:val="nil"/>
              </w:pBdr>
              <w:jc w:val="right"/>
              <w:rPr>
                <w:rFonts w:eastAsia="Calibri" w:cs="Calibri"/>
                <w:b/>
                <w:color w:val="000000"/>
              </w:rPr>
            </w:pPr>
            <w:r w:rsidRPr="0053086E">
              <w:rPr>
                <w:rFonts w:ascii="Calibri" w:eastAsia="Calibri" w:hAnsi="Calibri" w:cs="Calibri"/>
                <w:b/>
                <w:color w:val="000000"/>
                <w:sz w:val="18"/>
                <w:lang w:eastAsia="en-US"/>
              </w:rPr>
              <w:t>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CD003DA" w14:textId="77777777" w:rsidR="007F0C94" w:rsidRPr="0053086E" w:rsidRDefault="007F0C94">
            <w:pPr>
              <w:pBdr>
                <w:top w:val="nil"/>
                <w:left w:val="nil"/>
                <w:bottom w:val="nil"/>
                <w:right w:val="nil"/>
                <w:between w:val="nil"/>
                <w:bar w:val="nil"/>
              </w:pBdr>
              <w:jc w:val="right"/>
              <w:rPr>
                <w:rFonts w:eastAsia="Calibri" w:cs="Calibri"/>
                <w:b/>
                <w:color w:val="000000"/>
              </w:rPr>
            </w:pPr>
            <w:r w:rsidRPr="0053086E">
              <w:rPr>
                <w:rFonts w:ascii="Calibri" w:eastAsia="Calibri" w:hAnsi="Calibri" w:cs="Calibri"/>
                <w:b/>
                <w:color w:val="000000"/>
                <w:sz w:val="18"/>
                <w:lang w:eastAsia="en-US"/>
              </w:rPr>
              <w:t>608,441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3308B53" w14:textId="77777777" w:rsidR="007F0C94" w:rsidRPr="0053086E" w:rsidRDefault="007F0C94">
            <w:pPr>
              <w:pBdr>
                <w:top w:val="nil"/>
                <w:left w:val="nil"/>
                <w:bottom w:val="nil"/>
                <w:right w:val="nil"/>
                <w:between w:val="nil"/>
                <w:bar w:val="nil"/>
              </w:pBdr>
              <w:jc w:val="right"/>
              <w:rPr>
                <w:rFonts w:eastAsia="Calibri" w:cs="Calibri"/>
                <w:b/>
                <w:color w:val="000000"/>
              </w:rPr>
            </w:pPr>
            <w:r w:rsidRPr="0053086E">
              <w:rPr>
                <w:rFonts w:ascii="Calibri" w:eastAsia="Calibri" w:hAnsi="Calibri" w:cs="Calibri"/>
                <w:b/>
                <w:color w:val="000000"/>
                <w:sz w:val="18"/>
                <w:lang w:eastAsia="en-US"/>
              </w:rPr>
              <w:t>506,338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85DD3C8" w14:textId="77777777" w:rsidR="007F0C94" w:rsidRPr="0053086E" w:rsidRDefault="007F0C94">
            <w:pPr>
              <w:pBdr>
                <w:top w:val="nil"/>
                <w:left w:val="nil"/>
                <w:bottom w:val="nil"/>
                <w:right w:val="nil"/>
                <w:between w:val="nil"/>
                <w:bar w:val="nil"/>
              </w:pBdr>
              <w:jc w:val="right"/>
              <w:rPr>
                <w:rFonts w:eastAsia="Calibri" w:cs="Calibri"/>
                <w:b/>
                <w:color w:val="000000"/>
              </w:rPr>
            </w:pPr>
            <w:r w:rsidRPr="0053086E">
              <w:rPr>
                <w:rFonts w:ascii="Calibri" w:eastAsia="Calibri" w:hAnsi="Calibri" w:cs="Calibri"/>
                <w:b/>
                <w:color w:val="000000"/>
                <w:sz w:val="18"/>
                <w:lang w:eastAsia="en-US"/>
              </w:rPr>
              <w:t>502,191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2927754" w14:textId="77777777" w:rsidR="007F0C94" w:rsidRPr="0053086E" w:rsidRDefault="007F0C94">
            <w:pPr>
              <w:pBdr>
                <w:top w:val="nil"/>
                <w:left w:val="nil"/>
                <w:bottom w:val="nil"/>
                <w:right w:val="nil"/>
                <w:between w:val="nil"/>
                <w:bar w:val="nil"/>
              </w:pBdr>
              <w:jc w:val="right"/>
              <w:rPr>
                <w:rFonts w:eastAsia="Calibri" w:cs="Calibri"/>
                <w:b/>
                <w:color w:val="000000"/>
              </w:rPr>
            </w:pPr>
            <w:r w:rsidRPr="0053086E">
              <w:rPr>
                <w:rFonts w:ascii="Calibri" w:eastAsia="Calibri" w:hAnsi="Calibri" w:cs="Calibri"/>
                <w:b/>
                <w:color w:val="000000"/>
                <w:sz w:val="18"/>
                <w:lang w:eastAsia="en-US"/>
              </w:rPr>
              <w:t>509,601</w:t>
            </w:r>
          </w:p>
        </w:tc>
      </w:tr>
    </w:tbl>
    <w:p w14:paraId="214FB5C4" w14:textId="77777777" w:rsidR="007F0C94" w:rsidRDefault="007F0C94">
      <w:pPr>
        <w:rPr>
          <w:rFonts w:ascii="Calibri" w:eastAsia="Calibri" w:hAnsi="Calibri" w:cs="Times New Roman"/>
          <w:b/>
          <w:iCs/>
          <w:szCs w:val="18"/>
        </w:rPr>
      </w:pPr>
      <w:bookmarkStart w:id="11" w:name="RG_MARKER_50373"/>
      <w:bookmarkStart w:id="12" w:name="RG_MARKER_50372"/>
      <w:r>
        <w:br w:type="page"/>
      </w:r>
    </w:p>
    <w:p w14:paraId="09FCD435" w14:textId="77777777" w:rsidR="007F0C94" w:rsidRDefault="007F0C94" w:rsidP="00C3586E">
      <w:pPr>
        <w:pStyle w:val="Heading2"/>
        <w:pageBreakBefore/>
        <w:numPr>
          <w:ilvl w:val="0"/>
          <w:numId w:val="0"/>
        </w:numPr>
        <w:pBdr>
          <w:top w:val="nil"/>
          <w:left w:val="nil"/>
          <w:bottom w:val="nil"/>
          <w:right w:val="nil"/>
          <w:between w:val="nil"/>
          <w:bar w:val="nil"/>
        </w:pBdr>
      </w:pPr>
      <w:bookmarkStart w:id="13" w:name="RG_MARKER_50392"/>
      <w:bookmarkStart w:id="14" w:name="RG_MARKER_50390"/>
      <w:bookmarkStart w:id="15" w:name="RG_MARKER_50391"/>
      <w:bookmarkStart w:id="16" w:name="_Toc452467803"/>
      <w:bookmarkStart w:id="17" w:name="_Toc201148586"/>
      <w:bookmarkStart w:id="18" w:name="_Toc201310419"/>
      <w:bookmarkStart w:id="19" w:name="_Toc208216201"/>
      <w:bookmarkEnd w:id="11"/>
      <w:bookmarkEnd w:id="12"/>
      <w:r>
        <w:t>Financial Statements</w:t>
      </w:r>
      <w:bookmarkEnd w:id="13"/>
      <w:bookmarkEnd w:id="14"/>
      <w:bookmarkEnd w:id="15"/>
      <w:bookmarkEnd w:id="16"/>
      <w:bookmarkEnd w:id="17"/>
      <w:bookmarkEnd w:id="18"/>
      <w:bookmarkEnd w:id="19"/>
    </w:p>
    <w:p w14:paraId="4365AAFA" w14:textId="77777777" w:rsidR="007F0C94" w:rsidRDefault="007F0C94" w:rsidP="00CD75BF">
      <w:pPr>
        <w:pStyle w:val="Caption"/>
        <w:keepLines/>
        <w:pBdr>
          <w:top w:val="nil"/>
          <w:left w:val="nil"/>
          <w:bottom w:val="nil"/>
          <w:right w:val="nil"/>
          <w:between w:val="nil"/>
          <w:bar w:val="nil"/>
        </w:pBdr>
      </w:pPr>
      <w:bookmarkStart w:id="20" w:name="RG_MARKER_50397"/>
      <w:r>
        <w:t>Table 5:  Health and Community Services Directorate: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7F0C94" w14:paraId="51184280" w14:textId="77777777" w:rsidTr="00355592">
        <w:trPr>
          <w:trHeight w:val="825"/>
          <w:tblHeader/>
        </w:trPr>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2E5D1BBA" w14:textId="77777777" w:rsidR="007F0C94" w:rsidRDefault="007F0C94" w:rsidP="0049491D">
            <w:pPr>
              <w:rPr>
                <w:rFonts w:eastAsia="Calibri" w:cs="Calibri"/>
                <w:b/>
                <w:color w:val="000000"/>
                <w:lang w:eastAsia="en-US"/>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4FD7F6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Budget</w:t>
            </w:r>
          </w:p>
        </w:tc>
        <w:tc>
          <w:tcPr>
            <w:tcW w:w="106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C0E055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Estimated Outcome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0EF896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2025-26 Budget</w:t>
            </w:r>
          </w:p>
        </w:tc>
        <w:tc>
          <w:tcPr>
            <w:tcW w:w="60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078555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Var</w:t>
            </w:r>
          </w:p>
          <w:p w14:paraId="736DF723"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CAEFD7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2026­27 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03D981D"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2027­28 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60175F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2028­29 Estimate</w:t>
            </w:r>
          </w:p>
        </w:tc>
      </w:tr>
      <w:tr w:rsidR="007F0C94" w14:paraId="4047F02A"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trPr>
        <w:tc>
          <w:tcPr>
            <w:tcW w:w="23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2ABC0F4E" w14:textId="77777777" w:rsidR="007F0C94" w:rsidRDefault="007F0C94" w:rsidP="0049491D">
            <w:pPr>
              <w:pBdr>
                <w:top w:val="nil"/>
                <w:left w:val="nil"/>
                <w:bottom w:val="nil"/>
                <w:right w:val="nil"/>
                <w:between w:val="nil"/>
                <w:bar w:val="nil"/>
              </w:pBdr>
              <w:rPr>
                <w:rFonts w:eastAsia="Calibri" w:cs="Calibri"/>
                <w:b/>
                <w:color w:val="000000"/>
                <w:lang w:eastAsia="en-US"/>
              </w:rPr>
            </w:pPr>
            <w:r>
              <w:rPr>
                <w:rFonts w:ascii="Calibri" w:eastAsia="Calibri" w:hAnsi="Calibri" w:cs="Calibri"/>
                <w:b/>
                <w:color w:val="000000"/>
                <w:sz w:val="18"/>
                <w:lang w:eastAsia="en-US"/>
              </w:rPr>
              <w:t>Income</w:t>
            </w: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0BA3DEE8" w14:textId="77777777" w:rsidR="007F0C94" w:rsidRDefault="007F0C94" w:rsidP="0049491D">
            <w:pPr>
              <w:jc w:val="right"/>
              <w:rPr>
                <w:rFonts w:eastAsia="Calibri" w:cs="Calibri"/>
                <w:b/>
                <w:i/>
                <w:color w:val="000000"/>
                <w:lang w:eastAsia="en-US"/>
              </w:rPr>
            </w:pPr>
          </w:p>
        </w:tc>
        <w:tc>
          <w:tcPr>
            <w:tcW w:w="106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28AB2D45"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49F47261" w14:textId="77777777" w:rsidR="007F0C94" w:rsidRDefault="007F0C94" w:rsidP="0049491D">
            <w:pPr>
              <w:jc w:val="right"/>
              <w:rPr>
                <w:rFonts w:eastAsia="Calibri" w:cs="Calibri"/>
                <w:b/>
                <w:i/>
                <w:color w:val="000000"/>
                <w:lang w:eastAsia="en-US"/>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41D4C390"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1A5F3A5D"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524ECD76"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342D133E" w14:textId="77777777" w:rsidR="007F0C94" w:rsidRDefault="007F0C94" w:rsidP="0049491D">
            <w:pPr>
              <w:jc w:val="right"/>
              <w:rPr>
                <w:rFonts w:eastAsia="Calibri" w:cs="Calibri"/>
                <w:b/>
                <w:i/>
                <w:color w:val="000000"/>
                <w:lang w:eastAsia="en-US"/>
              </w:rPr>
            </w:pPr>
          </w:p>
        </w:tc>
      </w:tr>
      <w:tr w:rsidR="007F0C94" w14:paraId="062642F1"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2385" w:type="dxa"/>
            <w:tcBorders>
              <w:top w:val="nil"/>
              <w:left w:val="nil"/>
              <w:bottom w:val="nil"/>
              <w:right w:val="nil"/>
              <w:tl2br w:val="nil"/>
              <w:tr2bl w:val="nil"/>
            </w:tcBorders>
            <w:shd w:val="clear" w:color="auto" w:fill="auto"/>
            <w:tcMar>
              <w:left w:w="40" w:type="dxa"/>
              <w:right w:w="40" w:type="dxa"/>
            </w:tcMar>
          </w:tcPr>
          <w:p w14:paraId="22D54F68"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Controlled Recurrent Payments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6C53FB9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281 560</w:t>
            </w:r>
          </w:p>
        </w:tc>
        <w:tc>
          <w:tcPr>
            <w:tcW w:w="1065" w:type="dxa"/>
            <w:tcBorders>
              <w:top w:val="nil"/>
              <w:left w:val="nil"/>
              <w:bottom w:val="nil"/>
              <w:right w:val="nil"/>
              <w:tl2br w:val="nil"/>
              <w:tr2bl w:val="nil"/>
            </w:tcBorders>
            <w:shd w:val="clear" w:color="FFFFFF" w:fill="FFFFFF"/>
            <w:noWrap/>
            <w:tcMar>
              <w:left w:w="40" w:type="dxa"/>
              <w:right w:w="40" w:type="dxa"/>
            </w:tcMar>
          </w:tcPr>
          <w:p w14:paraId="6CE762CF"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292 757</w:t>
            </w:r>
          </w:p>
        </w:tc>
        <w:tc>
          <w:tcPr>
            <w:tcW w:w="1035" w:type="dxa"/>
            <w:tcBorders>
              <w:top w:val="nil"/>
              <w:left w:val="nil"/>
              <w:bottom w:val="nil"/>
              <w:right w:val="nil"/>
              <w:tl2br w:val="nil"/>
              <w:tr2bl w:val="nil"/>
            </w:tcBorders>
            <w:shd w:val="clear" w:color="FFFFFF" w:fill="FFFFFF"/>
            <w:noWrap/>
            <w:tcMar>
              <w:left w:w="40" w:type="dxa"/>
              <w:right w:w="40" w:type="dxa"/>
            </w:tcMar>
          </w:tcPr>
          <w:p w14:paraId="03C69DC2"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608 441</w:t>
            </w:r>
          </w:p>
        </w:tc>
        <w:tc>
          <w:tcPr>
            <w:tcW w:w="600" w:type="dxa"/>
            <w:tcBorders>
              <w:top w:val="nil"/>
              <w:left w:val="nil"/>
              <w:bottom w:val="nil"/>
              <w:right w:val="nil"/>
              <w:tl2br w:val="nil"/>
              <w:tr2bl w:val="nil"/>
            </w:tcBorders>
            <w:shd w:val="clear" w:color="FFFFFF" w:fill="FFFFFF"/>
            <w:tcMar>
              <w:left w:w="40" w:type="dxa"/>
              <w:right w:w="40" w:type="dxa"/>
            </w:tcMar>
          </w:tcPr>
          <w:p w14:paraId="759EC702"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108 </w:t>
            </w:r>
          </w:p>
        </w:tc>
        <w:tc>
          <w:tcPr>
            <w:tcW w:w="1035" w:type="dxa"/>
            <w:tcBorders>
              <w:top w:val="nil"/>
              <w:left w:val="nil"/>
              <w:bottom w:val="nil"/>
              <w:right w:val="nil"/>
              <w:tl2br w:val="nil"/>
              <w:tr2bl w:val="nil"/>
            </w:tcBorders>
            <w:shd w:val="clear" w:color="FFFFFF" w:fill="FFFFFF"/>
            <w:noWrap/>
            <w:tcMar>
              <w:left w:w="40" w:type="dxa"/>
              <w:right w:w="40" w:type="dxa"/>
            </w:tcMar>
          </w:tcPr>
          <w:p w14:paraId="6745860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506 338</w:t>
            </w:r>
          </w:p>
        </w:tc>
        <w:tc>
          <w:tcPr>
            <w:tcW w:w="1035" w:type="dxa"/>
            <w:tcBorders>
              <w:top w:val="nil"/>
              <w:left w:val="nil"/>
              <w:bottom w:val="nil"/>
              <w:right w:val="nil"/>
              <w:tl2br w:val="nil"/>
              <w:tr2bl w:val="nil"/>
            </w:tcBorders>
            <w:shd w:val="clear" w:color="FFFFFF" w:fill="FFFFFF"/>
            <w:noWrap/>
            <w:tcMar>
              <w:left w:w="40" w:type="dxa"/>
              <w:right w:w="40" w:type="dxa"/>
            </w:tcMar>
          </w:tcPr>
          <w:p w14:paraId="7133560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502 191</w:t>
            </w:r>
          </w:p>
        </w:tc>
        <w:tc>
          <w:tcPr>
            <w:tcW w:w="1035" w:type="dxa"/>
            <w:tcBorders>
              <w:top w:val="nil"/>
              <w:left w:val="nil"/>
              <w:bottom w:val="nil"/>
              <w:right w:val="nil"/>
              <w:tl2br w:val="nil"/>
              <w:tr2bl w:val="nil"/>
            </w:tcBorders>
            <w:shd w:val="clear" w:color="FFFFFF" w:fill="FFFFFF"/>
            <w:noWrap/>
            <w:tcMar>
              <w:left w:w="40" w:type="dxa"/>
              <w:right w:w="40" w:type="dxa"/>
            </w:tcMar>
          </w:tcPr>
          <w:p w14:paraId="5978B0DF"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509 601</w:t>
            </w:r>
          </w:p>
        </w:tc>
      </w:tr>
      <w:tr w:rsidR="007F0C94" w14:paraId="1AF3EAC0"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2385" w:type="dxa"/>
            <w:tcBorders>
              <w:top w:val="nil"/>
              <w:left w:val="nil"/>
              <w:bottom w:val="nil"/>
              <w:right w:val="nil"/>
              <w:tl2br w:val="nil"/>
              <w:tr2bl w:val="nil"/>
            </w:tcBorders>
            <w:shd w:val="clear" w:color="auto" w:fill="auto"/>
            <w:tcMar>
              <w:left w:w="40" w:type="dxa"/>
              <w:right w:w="40" w:type="dxa"/>
            </w:tcMar>
          </w:tcPr>
          <w:p w14:paraId="04E2C88F"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0B34C17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2 057</w:t>
            </w:r>
          </w:p>
        </w:tc>
        <w:tc>
          <w:tcPr>
            <w:tcW w:w="1065" w:type="dxa"/>
            <w:tcBorders>
              <w:top w:val="nil"/>
              <w:left w:val="nil"/>
              <w:bottom w:val="nil"/>
              <w:right w:val="nil"/>
              <w:tl2br w:val="nil"/>
              <w:tr2bl w:val="nil"/>
            </w:tcBorders>
            <w:shd w:val="clear" w:color="FFFFFF" w:fill="FFFFFF"/>
            <w:tcMar>
              <w:left w:w="40" w:type="dxa"/>
              <w:right w:w="40" w:type="dxa"/>
            </w:tcMar>
          </w:tcPr>
          <w:p w14:paraId="01EF79F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2 246</w:t>
            </w:r>
          </w:p>
        </w:tc>
        <w:tc>
          <w:tcPr>
            <w:tcW w:w="1035" w:type="dxa"/>
            <w:tcBorders>
              <w:top w:val="nil"/>
              <w:left w:val="nil"/>
              <w:bottom w:val="nil"/>
              <w:right w:val="nil"/>
              <w:tl2br w:val="nil"/>
              <w:tr2bl w:val="nil"/>
            </w:tcBorders>
            <w:shd w:val="clear" w:color="FFFFFF" w:fill="FFFFFF"/>
            <w:tcMar>
              <w:left w:w="40" w:type="dxa"/>
              <w:right w:w="40" w:type="dxa"/>
            </w:tcMar>
          </w:tcPr>
          <w:p w14:paraId="5B27540B"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164 448</w:t>
            </w:r>
          </w:p>
        </w:tc>
        <w:tc>
          <w:tcPr>
            <w:tcW w:w="600" w:type="dxa"/>
            <w:tcBorders>
              <w:top w:val="nil"/>
              <w:left w:val="nil"/>
              <w:bottom w:val="nil"/>
              <w:right w:val="nil"/>
              <w:tl2br w:val="nil"/>
              <w:tr2bl w:val="nil"/>
            </w:tcBorders>
            <w:shd w:val="clear" w:color="FFFFFF" w:fill="FFFFFF"/>
            <w:tcMar>
              <w:left w:w="40" w:type="dxa"/>
              <w:right w:w="40" w:type="dxa"/>
            </w:tcMar>
          </w:tcPr>
          <w:p w14:paraId="0ED01D3E"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0FE859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169 547</w:t>
            </w:r>
          </w:p>
        </w:tc>
        <w:tc>
          <w:tcPr>
            <w:tcW w:w="1035" w:type="dxa"/>
            <w:tcBorders>
              <w:top w:val="nil"/>
              <w:left w:val="nil"/>
              <w:bottom w:val="nil"/>
              <w:right w:val="nil"/>
              <w:tl2br w:val="nil"/>
              <w:tr2bl w:val="nil"/>
            </w:tcBorders>
            <w:shd w:val="clear" w:color="FFFFFF" w:fill="FFFFFF"/>
            <w:tcMar>
              <w:left w:w="40" w:type="dxa"/>
              <w:right w:w="40" w:type="dxa"/>
            </w:tcMar>
          </w:tcPr>
          <w:p w14:paraId="1F573F2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174 535</w:t>
            </w:r>
          </w:p>
        </w:tc>
        <w:tc>
          <w:tcPr>
            <w:tcW w:w="1035" w:type="dxa"/>
            <w:tcBorders>
              <w:top w:val="nil"/>
              <w:left w:val="nil"/>
              <w:bottom w:val="nil"/>
              <w:right w:val="nil"/>
              <w:tl2br w:val="nil"/>
              <w:tr2bl w:val="nil"/>
            </w:tcBorders>
            <w:shd w:val="clear" w:color="FFFFFF" w:fill="FFFFFF"/>
            <w:tcMar>
              <w:left w:w="40" w:type="dxa"/>
              <w:right w:w="40" w:type="dxa"/>
            </w:tcMar>
          </w:tcPr>
          <w:p w14:paraId="711DAFF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179 501</w:t>
            </w:r>
          </w:p>
        </w:tc>
      </w:tr>
      <w:tr w:rsidR="007F0C94" w14:paraId="75689BA8"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2385" w:type="dxa"/>
            <w:tcBorders>
              <w:top w:val="nil"/>
              <w:left w:val="nil"/>
              <w:bottom w:val="nil"/>
              <w:right w:val="nil"/>
              <w:tl2br w:val="nil"/>
              <w:tr2bl w:val="nil"/>
            </w:tcBorders>
            <w:shd w:val="clear" w:color="auto" w:fill="auto"/>
            <w:tcMar>
              <w:left w:w="40" w:type="dxa"/>
              <w:right w:w="40" w:type="dxa"/>
            </w:tcMar>
          </w:tcPr>
          <w:p w14:paraId="1A8189C4"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768ED8A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12 233</w:t>
            </w:r>
          </w:p>
        </w:tc>
        <w:tc>
          <w:tcPr>
            <w:tcW w:w="1065" w:type="dxa"/>
            <w:tcBorders>
              <w:top w:val="nil"/>
              <w:left w:val="nil"/>
              <w:bottom w:val="nil"/>
              <w:right w:val="nil"/>
              <w:tl2br w:val="nil"/>
              <w:tr2bl w:val="nil"/>
            </w:tcBorders>
            <w:shd w:val="clear" w:color="FFFFFF" w:fill="FFFFFF"/>
            <w:tcMar>
              <w:left w:w="40" w:type="dxa"/>
              <w:right w:w="40" w:type="dxa"/>
            </w:tcMar>
          </w:tcPr>
          <w:p w14:paraId="611A5E3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12 233</w:t>
            </w:r>
          </w:p>
        </w:tc>
        <w:tc>
          <w:tcPr>
            <w:tcW w:w="1035" w:type="dxa"/>
            <w:tcBorders>
              <w:top w:val="nil"/>
              <w:left w:val="nil"/>
              <w:bottom w:val="nil"/>
              <w:right w:val="nil"/>
              <w:tl2br w:val="nil"/>
              <w:tr2bl w:val="nil"/>
            </w:tcBorders>
            <w:shd w:val="clear" w:color="FFFFFF" w:fill="FFFFFF"/>
            <w:tcMar>
              <w:left w:w="40" w:type="dxa"/>
              <w:right w:w="40" w:type="dxa"/>
            </w:tcMar>
          </w:tcPr>
          <w:p w14:paraId="4B9CBB25"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26 729</w:t>
            </w:r>
          </w:p>
        </w:tc>
        <w:tc>
          <w:tcPr>
            <w:tcW w:w="600" w:type="dxa"/>
            <w:tcBorders>
              <w:top w:val="nil"/>
              <w:left w:val="nil"/>
              <w:bottom w:val="nil"/>
              <w:right w:val="nil"/>
              <w:tl2br w:val="nil"/>
              <w:tr2bl w:val="nil"/>
            </w:tcBorders>
            <w:shd w:val="clear" w:color="FFFFFF" w:fill="FFFFFF"/>
            <w:tcMar>
              <w:left w:w="40" w:type="dxa"/>
              <w:right w:w="40" w:type="dxa"/>
            </w:tcMar>
          </w:tcPr>
          <w:p w14:paraId="56C45481"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118 </w:t>
            </w:r>
          </w:p>
        </w:tc>
        <w:tc>
          <w:tcPr>
            <w:tcW w:w="1035" w:type="dxa"/>
            <w:tcBorders>
              <w:top w:val="nil"/>
              <w:left w:val="nil"/>
              <w:bottom w:val="nil"/>
              <w:right w:val="nil"/>
              <w:tl2br w:val="nil"/>
              <w:tr2bl w:val="nil"/>
            </w:tcBorders>
            <w:shd w:val="clear" w:color="FFFFFF" w:fill="FFFFFF"/>
            <w:tcMar>
              <w:left w:w="40" w:type="dxa"/>
              <w:right w:w="40" w:type="dxa"/>
            </w:tcMar>
          </w:tcPr>
          <w:p w14:paraId="44EABF7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26 726</w:t>
            </w:r>
          </w:p>
        </w:tc>
        <w:tc>
          <w:tcPr>
            <w:tcW w:w="1035" w:type="dxa"/>
            <w:tcBorders>
              <w:top w:val="nil"/>
              <w:left w:val="nil"/>
              <w:bottom w:val="nil"/>
              <w:right w:val="nil"/>
              <w:tl2br w:val="nil"/>
              <w:tr2bl w:val="nil"/>
            </w:tcBorders>
            <w:shd w:val="clear" w:color="FFFFFF" w:fill="FFFFFF"/>
            <w:tcMar>
              <w:left w:w="40" w:type="dxa"/>
              <w:right w:w="40" w:type="dxa"/>
            </w:tcMar>
          </w:tcPr>
          <w:p w14:paraId="7CBF1F1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27 055</w:t>
            </w:r>
          </w:p>
        </w:tc>
        <w:tc>
          <w:tcPr>
            <w:tcW w:w="1035" w:type="dxa"/>
            <w:tcBorders>
              <w:top w:val="nil"/>
              <w:left w:val="nil"/>
              <w:bottom w:val="nil"/>
              <w:right w:val="nil"/>
              <w:tl2br w:val="nil"/>
              <w:tr2bl w:val="nil"/>
            </w:tcBorders>
            <w:shd w:val="clear" w:color="FFFFFF" w:fill="FFFFFF"/>
            <w:tcMar>
              <w:left w:w="40" w:type="dxa"/>
              <w:right w:w="40" w:type="dxa"/>
            </w:tcMar>
          </w:tcPr>
          <w:p w14:paraId="4B18119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27 480</w:t>
            </w:r>
          </w:p>
        </w:tc>
      </w:tr>
      <w:tr w:rsidR="007F0C94" w14:paraId="5322EC5F"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tcMar>
              <w:left w:w="40" w:type="dxa"/>
              <w:right w:w="40" w:type="dxa"/>
            </w:tcMar>
          </w:tcPr>
          <w:p w14:paraId="49288440"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Other Income</w:t>
            </w:r>
          </w:p>
        </w:tc>
        <w:tc>
          <w:tcPr>
            <w:tcW w:w="1035" w:type="dxa"/>
            <w:tcBorders>
              <w:top w:val="nil"/>
              <w:left w:val="nil"/>
              <w:bottom w:val="nil"/>
              <w:right w:val="nil"/>
              <w:tl2br w:val="nil"/>
              <w:tr2bl w:val="nil"/>
            </w:tcBorders>
            <w:shd w:val="clear" w:color="FFFFFF" w:fill="FFFFFF"/>
            <w:tcMar>
              <w:left w:w="40" w:type="dxa"/>
              <w:right w:w="40" w:type="dxa"/>
            </w:tcMar>
          </w:tcPr>
          <w:p w14:paraId="32666DC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15 565</w:t>
            </w:r>
          </w:p>
        </w:tc>
        <w:tc>
          <w:tcPr>
            <w:tcW w:w="1065" w:type="dxa"/>
            <w:tcBorders>
              <w:top w:val="nil"/>
              <w:left w:val="nil"/>
              <w:bottom w:val="nil"/>
              <w:right w:val="nil"/>
              <w:tl2br w:val="nil"/>
              <w:tr2bl w:val="nil"/>
            </w:tcBorders>
            <w:shd w:val="clear" w:color="FFFFFF" w:fill="FFFFFF"/>
            <w:tcMar>
              <w:left w:w="40" w:type="dxa"/>
              <w:right w:w="40" w:type="dxa"/>
            </w:tcMar>
          </w:tcPr>
          <w:p w14:paraId="1E8E660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15 719</w:t>
            </w:r>
          </w:p>
        </w:tc>
        <w:tc>
          <w:tcPr>
            <w:tcW w:w="1035" w:type="dxa"/>
            <w:tcBorders>
              <w:top w:val="nil"/>
              <w:left w:val="nil"/>
              <w:bottom w:val="nil"/>
              <w:right w:val="nil"/>
              <w:tl2br w:val="nil"/>
              <w:tr2bl w:val="nil"/>
            </w:tcBorders>
            <w:shd w:val="clear" w:color="FFFFFF" w:fill="FFFFFF"/>
            <w:tcMar>
              <w:left w:w="40" w:type="dxa"/>
              <w:right w:w="40" w:type="dxa"/>
            </w:tcMar>
          </w:tcPr>
          <w:p w14:paraId="57ECE240"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22 038</w:t>
            </w:r>
          </w:p>
        </w:tc>
        <w:tc>
          <w:tcPr>
            <w:tcW w:w="600" w:type="dxa"/>
            <w:tcBorders>
              <w:top w:val="nil"/>
              <w:left w:val="nil"/>
              <w:bottom w:val="nil"/>
              <w:right w:val="nil"/>
              <w:tl2br w:val="nil"/>
              <w:tr2bl w:val="nil"/>
            </w:tcBorders>
            <w:shd w:val="clear" w:color="FFFFFF" w:fill="FFFFFF"/>
            <w:tcMar>
              <w:left w:w="40" w:type="dxa"/>
              <w:right w:w="40" w:type="dxa"/>
            </w:tcMar>
          </w:tcPr>
          <w:p w14:paraId="35B08492"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40 </w:t>
            </w:r>
          </w:p>
        </w:tc>
        <w:tc>
          <w:tcPr>
            <w:tcW w:w="1035" w:type="dxa"/>
            <w:tcBorders>
              <w:top w:val="nil"/>
              <w:left w:val="nil"/>
              <w:bottom w:val="nil"/>
              <w:right w:val="nil"/>
              <w:tl2br w:val="nil"/>
              <w:tr2bl w:val="nil"/>
            </w:tcBorders>
            <w:shd w:val="clear" w:color="FFFFFF" w:fill="FFFFFF"/>
            <w:tcMar>
              <w:left w:w="40" w:type="dxa"/>
              <w:right w:w="40" w:type="dxa"/>
            </w:tcMar>
          </w:tcPr>
          <w:p w14:paraId="4FDAAE4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22 500</w:t>
            </w:r>
          </w:p>
        </w:tc>
        <w:tc>
          <w:tcPr>
            <w:tcW w:w="1035" w:type="dxa"/>
            <w:tcBorders>
              <w:top w:val="nil"/>
              <w:left w:val="nil"/>
              <w:bottom w:val="nil"/>
              <w:right w:val="nil"/>
              <w:tl2br w:val="nil"/>
              <w:tr2bl w:val="nil"/>
            </w:tcBorders>
            <w:shd w:val="clear" w:color="FFFFFF" w:fill="FFFFFF"/>
            <w:tcMar>
              <w:left w:w="40" w:type="dxa"/>
              <w:right w:w="40" w:type="dxa"/>
            </w:tcMar>
          </w:tcPr>
          <w:p w14:paraId="135CC07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23 140</w:t>
            </w:r>
          </w:p>
        </w:tc>
        <w:tc>
          <w:tcPr>
            <w:tcW w:w="1035" w:type="dxa"/>
            <w:tcBorders>
              <w:top w:val="nil"/>
              <w:left w:val="nil"/>
              <w:bottom w:val="nil"/>
              <w:right w:val="nil"/>
              <w:tl2br w:val="nil"/>
              <w:tr2bl w:val="nil"/>
            </w:tcBorders>
            <w:shd w:val="clear" w:color="FFFFFF" w:fill="FFFFFF"/>
            <w:tcMar>
              <w:left w:w="40" w:type="dxa"/>
              <w:right w:w="40" w:type="dxa"/>
            </w:tcMar>
          </w:tcPr>
          <w:p w14:paraId="684FA96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23 806</w:t>
            </w:r>
          </w:p>
        </w:tc>
      </w:tr>
      <w:tr w:rsidR="007F0C94" w14:paraId="600AF010"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7DD2E06F" w14:textId="77777777" w:rsidR="007F0C94" w:rsidRDefault="007F0C94" w:rsidP="00B84DBB">
            <w:pPr>
              <w:pBdr>
                <w:top w:val="nil"/>
                <w:left w:val="nil"/>
                <w:bottom w:val="nil"/>
                <w:right w:val="nil"/>
                <w:between w:val="nil"/>
                <w:bar w:val="nil"/>
              </w:pBdr>
              <w:ind w:left="142" w:hanging="142"/>
              <w:rPr>
                <w:rFonts w:eastAsia="Calibri" w:cs="Calibri"/>
                <w:b/>
                <w:color w:val="000000"/>
                <w:lang w:eastAsia="en-US"/>
              </w:rPr>
            </w:pPr>
            <w:r>
              <w:rPr>
                <w:rFonts w:ascii="Calibri" w:eastAsia="Calibri" w:hAnsi="Calibri" w:cs="Calibri"/>
                <w:b/>
                <w:color w:val="000000"/>
                <w:sz w:val="18"/>
                <w:lang w:eastAsia="en-US"/>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DF9000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311 415</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7483EB2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322 955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3E04D39" w14:textId="77777777" w:rsidR="007F0C94" w:rsidRPr="000429BE" w:rsidRDefault="007F0C94" w:rsidP="0049491D">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821 656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EFF3D7A" w14:textId="77777777" w:rsidR="007F0C94" w:rsidRPr="000429BE" w:rsidRDefault="007F0C94" w:rsidP="0049491D">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 xml:space="preserve">154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0E64CE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725 111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E20529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726 921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90D588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740 388</w:t>
            </w:r>
          </w:p>
        </w:tc>
      </w:tr>
      <w:tr w:rsidR="007F0C94" w14:paraId="4720908C"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1EA883A9" w14:textId="77777777" w:rsidR="007F0C94" w:rsidRDefault="007F0C94" w:rsidP="00B84DBB">
            <w:pPr>
              <w:pBdr>
                <w:top w:val="nil"/>
                <w:left w:val="nil"/>
                <w:bottom w:val="nil"/>
                <w:right w:val="nil"/>
                <w:between w:val="nil"/>
                <w:bar w:val="nil"/>
              </w:pBdr>
              <w:ind w:left="142" w:hanging="142"/>
              <w:rPr>
                <w:rFonts w:eastAsia="Calibri" w:cs="Calibri"/>
                <w:b/>
                <w:color w:val="000000"/>
                <w:lang w:eastAsia="en-US"/>
              </w:rPr>
            </w:pPr>
            <w:r>
              <w:rPr>
                <w:rFonts w:ascii="Calibri" w:eastAsia="Calibri" w:hAnsi="Calibri" w:cs="Calibri"/>
                <w:b/>
                <w:color w:val="000000"/>
                <w:sz w:val="18"/>
                <w:lang w:eastAsia="en-US"/>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1CFA8CF" w14:textId="77777777" w:rsidR="007F0C94" w:rsidRDefault="007F0C94" w:rsidP="0049491D">
            <w:pPr>
              <w:rPr>
                <w:rFonts w:eastAsia="Calibri" w:cs="Calibr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568BF2CD"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EE8800" w14:textId="77777777" w:rsidR="007F0C94" w:rsidRPr="000429BE"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6E4468F" w14:textId="77777777" w:rsidR="007F0C94" w:rsidRPr="000429BE"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E73BEA1"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96508CB"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40F3993" w14:textId="77777777" w:rsidR="007F0C94" w:rsidRDefault="007F0C94" w:rsidP="0049491D">
            <w:pPr>
              <w:rPr>
                <w:rFonts w:eastAsia="Calibri" w:cs="Calibri"/>
                <w:color w:val="000000"/>
                <w:lang w:eastAsia="en-US"/>
              </w:rPr>
            </w:pPr>
          </w:p>
        </w:tc>
      </w:tr>
      <w:tr w:rsidR="007F0C94" w14:paraId="1838C08D"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rPr>
        <w:tc>
          <w:tcPr>
            <w:tcW w:w="2385" w:type="dxa"/>
            <w:tcBorders>
              <w:top w:val="nil"/>
              <w:left w:val="nil"/>
              <w:bottom w:val="nil"/>
              <w:right w:val="nil"/>
              <w:tl2br w:val="nil"/>
              <w:tr2bl w:val="nil"/>
            </w:tcBorders>
            <w:shd w:val="clear" w:color="FFFFFF" w:fill="FFFFFF"/>
            <w:tcMar>
              <w:left w:w="40" w:type="dxa"/>
              <w:right w:w="40" w:type="dxa"/>
            </w:tcMar>
          </w:tcPr>
          <w:p w14:paraId="47562406"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4EB0D9D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130 086</w:t>
            </w:r>
          </w:p>
        </w:tc>
        <w:tc>
          <w:tcPr>
            <w:tcW w:w="1065" w:type="dxa"/>
            <w:tcBorders>
              <w:top w:val="nil"/>
              <w:left w:val="nil"/>
              <w:bottom w:val="nil"/>
              <w:right w:val="nil"/>
              <w:tl2br w:val="nil"/>
              <w:tr2bl w:val="nil"/>
            </w:tcBorders>
            <w:shd w:val="clear" w:color="FFFFFF" w:fill="FFFFFF"/>
            <w:tcMar>
              <w:left w:w="40" w:type="dxa"/>
              <w:right w:w="40" w:type="dxa"/>
            </w:tcMar>
          </w:tcPr>
          <w:p w14:paraId="71A2CB6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129 063</w:t>
            </w:r>
          </w:p>
        </w:tc>
        <w:tc>
          <w:tcPr>
            <w:tcW w:w="1035" w:type="dxa"/>
            <w:tcBorders>
              <w:top w:val="nil"/>
              <w:left w:val="nil"/>
              <w:bottom w:val="nil"/>
              <w:right w:val="nil"/>
              <w:tl2br w:val="nil"/>
              <w:tr2bl w:val="nil"/>
            </w:tcBorders>
            <w:shd w:val="clear" w:color="FFFFFF" w:fill="FFFFFF"/>
            <w:tcMar>
              <w:left w:w="40" w:type="dxa"/>
              <w:right w:w="40" w:type="dxa"/>
            </w:tcMar>
          </w:tcPr>
          <w:p w14:paraId="0D61F946"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226 779</w:t>
            </w:r>
          </w:p>
        </w:tc>
        <w:tc>
          <w:tcPr>
            <w:tcW w:w="600" w:type="dxa"/>
            <w:tcBorders>
              <w:top w:val="nil"/>
              <w:left w:val="nil"/>
              <w:bottom w:val="nil"/>
              <w:right w:val="nil"/>
              <w:tl2br w:val="nil"/>
              <w:tr2bl w:val="nil"/>
            </w:tcBorders>
            <w:shd w:val="clear" w:color="FFFFFF" w:fill="FFFFFF"/>
            <w:tcMar>
              <w:left w:w="40" w:type="dxa"/>
              <w:right w:w="40" w:type="dxa"/>
            </w:tcMar>
          </w:tcPr>
          <w:p w14:paraId="02A4B798"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76 </w:t>
            </w:r>
          </w:p>
        </w:tc>
        <w:tc>
          <w:tcPr>
            <w:tcW w:w="1035" w:type="dxa"/>
            <w:tcBorders>
              <w:top w:val="nil"/>
              <w:left w:val="nil"/>
              <w:bottom w:val="nil"/>
              <w:right w:val="nil"/>
              <w:tl2br w:val="nil"/>
              <w:tr2bl w:val="nil"/>
            </w:tcBorders>
            <w:shd w:val="clear" w:color="FFFFFF" w:fill="FFFFFF"/>
            <w:tcMar>
              <w:left w:w="40" w:type="dxa"/>
              <w:right w:w="40" w:type="dxa"/>
            </w:tcMar>
          </w:tcPr>
          <w:p w14:paraId="0423E870"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220 447</w:t>
            </w:r>
          </w:p>
        </w:tc>
        <w:tc>
          <w:tcPr>
            <w:tcW w:w="1035" w:type="dxa"/>
            <w:tcBorders>
              <w:top w:val="nil"/>
              <w:left w:val="nil"/>
              <w:bottom w:val="nil"/>
              <w:right w:val="nil"/>
              <w:tl2br w:val="nil"/>
              <w:tr2bl w:val="nil"/>
            </w:tcBorders>
            <w:shd w:val="clear" w:color="FFFFFF" w:fill="FFFFFF"/>
            <w:tcMar>
              <w:left w:w="40" w:type="dxa"/>
              <w:right w:w="40" w:type="dxa"/>
            </w:tcMar>
          </w:tcPr>
          <w:p w14:paraId="7098B63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221 959</w:t>
            </w:r>
          </w:p>
        </w:tc>
        <w:tc>
          <w:tcPr>
            <w:tcW w:w="1035" w:type="dxa"/>
            <w:tcBorders>
              <w:top w:val="nil"/>
              <w:left w:val="nil"/>
              <w:bottom w:val="nil"/>
              <w:right w:val="nil"/>
              <w:tl2br w:val="nil"/>
              <w:tr2bl w:val="nil"/>
            </w:tcBorders>
            <w:shd w:val="clear" w:color="FFFFFF" w:fill="FFFFFF"/>
            <w:tcMar>
              <w:left w:w="40" w:type="dxa"/>
              <w:right w:w="40" w:type="dxa"/>
            </w:tcMar>
          </w:tcPr>
          <w:p w14:paraId="2D93BFF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223 739</w:t>
            </w:r>
          </w:p>
        </w:tc>
      </w:tr>
      <w:tr w:rsidR="007F0C94" w14:paraId="5C2AC7F7"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2385" w:type="dxa"/>
            <w:tcBorders>
              <w:top w:val="nil"/>
              <w:left w:val="nil"/>
              <w:bottom w:val="nil"/>
              <w:right w:val="nil"/>
              <w:tl2br w:val="nil"/>
              <w:tr2bl w:val="nil"/>
            </w:tcBorders>
            <w:shd w:val="clear" w:color="FFFFFF" w:fill="FFFFFF"/>
            <w:tcMar>
              <w:left w:w="40" w:type="dxa"/>
              <w:right w:w="40" w:type="dxa"/>
            </w:tcMar>
          </w:tcPr>
          <w:p w14:paraId="543F95D2"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266386C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41 333</w:t>
            </w:r>
          </w:p>
        </w:tc>
        <w:tc>
          <w:tcPr>
            <w:tcW w:w="1065" w:type="dxa"/>
            <w:tcBorders>
              <w:top w:val="nil"/>
              <w:left w:val="nil"/>
              <w:bottom w:val="nil"/>
              <w:right w:val="nil"/>
              <w:tl2br w:val="nil"/>
              <w:tr2bl w:val="nil"/>
            </w:tcBorders>
            <w:shd w:val="clear" w:color="FFFFFF" w:fill="FFFFFF"/>
            <w:tcMar>
              <w:left w:w="40" w:type="dxa"/>
              <w:right w:w="40" w:type="dxa"/>
            </w:tcMar>
          </w:tcPr>
          <w:p w14:paraId="5335A8C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35 372</w:t>
            </w:r>
          </w:p>
        </w:tc>
        <w:tc>
          <w:tcPr>
            <w:tcW w:w="1035" w:type="dxa"/>
            <w:tcBorders>
              <w:top w:val="nil"/>
              <w:left w:val="nil"/>
              <w:bottom w:val="nil"/>
              <w:right w:val="nil"/>
              <w:tl2br w:val="nil"/>
              <w:tr2bl w:val="nil"/>
            </w:tcBorders>
            <w:shd w:val="clear" w:color="FFFFFF" w:fill="FFFFFF"/>
            <w:tcMar>
              <w:left w:w="40" w:type="dxa"/>
              <w:right w:w="40" w:type="dxa"/>
            </w:tcMar>
          </w:tcPr>
          <w:p w14:paraId="4C98AE23"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99 610</w:t>
            </w:r>
          </w:p>
        </w:tc>
        <w:tc>
          <w:tcPr>
            <w:tcW w:w="600" w:type="dxa"/>
            <w:tcBorders>
              <w:top w:val="nil"/>
              <w:left w:val="nil"/>
              <w:bottom w:val="nil"/>
              <w:right w:val="nil"/>
              <w:tl2br w:val="nil"/>
              <w:tr2bl w:val="nil"/>
            </w:tcBorders>
            <w:shd w:val="clear" w:color="FFFFFF" w:fill="FFFFFF"/>
            <w:tcMar>
              <w:left w:w="40" w:type="dxa"/>
              <w:right w:w="40" w:type="dxa"/>
            </w:tcMar>
          </w:tcPr>
          <w:p w14:paraId="185D585F"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182 </w:t>
            </w:r>
          </w:p>
        </w:tc>
        <w:tc>
          <w:tcPr>
            <w:tcW w:w="1035" w:type="dxa"/>
            <w:tcBorders>
              <w:top w:val="nil"/>
              <w:left w:val="nil"/>
              <w:bottom w:val="nil"/>
              <w:right w:val="nil"/>
              <w:tl2br w:val="nil"/>
              <w:tr2bl w:val="nil"/>
            </w:tcBorders>
            <w:shd w:val="clear" w:color="FFFFFF" w:fill="FFFFFF"/>
            <w:tcMar>
              <w:left w:w="40" w:type="dxa"/>
              <w:right w:w="40" w:type="dxa"/>
            </w:tcMar>
          </w:tcPr>
          <w:p w14:paraId="5013FE5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89 034</w:t>
            </w:r>
          </w:p>
        </w:tc>
        <w:tc>
          <w:tcPr>
            <w:tcW w:w="1035" w:type="dxa"/>
            <w:tcBorders>
              <w:top w:val="nil"/>
              <w:left w:val="nil"/>
              <w:bottom w:val="nil"/>
              <w:right w:val="nil"/>
              <w:tl2br w:val="nil"/>
              <w:tr2bl w:val="nil"/>
            </w:tcBorders>
            <w:shd w:val="clear" w:color="FFFFFF" w:fill="FFFFFF"/>
            <w:tcMar>
              <w:left w:w="40" w:type="dxa"/>
              <w:right w:w="40" w:type="dxa"/>
            </w:tcMar>
          </w:tcPr>
          <w:p w14:paraId="2A10400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89 504</w:t>
            </w:r>
          </w:p>
        </w:tc>
        <w:tc>
          <w:tcPr>
            <w:tcW w:w="1035" w:type="dxa"/>
            <w:tcBorders>
              <w:top w:val="nil"/>
              <w:left w:val="nil"/>
              <w:bottom w:val="nil"/>
              <w:right w:val="nil"/>
              <w:tl2br w:val="nil"/>
              <w:tr2bl w:val="nil"/>
            </w:tcBorders>
            <w:shd w:val="clear" w:color="FFFFFF" w:fill="FFFFFF"/>
            <w:tcMar>
              <w:left w:w="40" w:type="dxa"/>
              <w:right w:w="40" w:type="dxa"/>
            </w:tcMar>
          </w:tcPr>
          <w:p w14:paraId="4C75BEEF"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93 287</w:t>
            </w:r>
          </w:p>
        </w:tc>
      </w:tr>
      <w:tr w:rsidR="007F0C94" w14:paraId="0BFB3FBE"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2385" w:type="dxa"/>
            <w:tcBorders>
              <w:top w:val="nil"/>
              <w:left w:val="nil"/>
              <w:bottom w:val="nil"/>
              <w:right w:val="nil"/>
              <w:tl2br w:val="nil"/>
              <w:tr2bl w:val="nil"/>
            </w:tcBorders>
            <w:shd w:val="clear" w:color="FFFFFF" w:fill="FFFFFF"/>
            <w:tcMar>
              <w:left w:w="40" w:type="dxa"/>
              <w:right w:w="40" w:type="dxa"/>
            </w:tcMar>
          </w:tcPr>
          <w:p w14:paraId="70463335"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50276859"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4 804</w:t>
            </w:r>
          </w:p>
        </w:tc>
        <w:tc>
          <w:tcPr>
            <w:tcW w:w="1065" w:type="dxa"/>
            <w:tcBorders>
              <w:top w:val="nil"/>
              <w:left w:val="nil"/>
              <w:bottom w:val="nil"/>
              <w:right w:val="nil"/>
              <w:tl2br w:val="nil"/>
              <w:tr2bl w:val="nil"/>
            </w:tcBorders>
            <w:shd w:val="clear" w:color="FFFFFF" w:fill="FFFFFF"/>
            <w:tcMar>
              <w:left w:w="40" w:type="dxa"/>
              <w:right w:w="40" w:type="dxa"/>
            </w:tcMar>
          </w:tcPr>
          <w:p w14:paraId="12DAEDF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4 804</w:t>
            </w:r>
          </w:p>
        </w:tc>
        <w:tc>
          <w:tcPr>
            <w:tcW w:w="1035" w:type="dxa"/>
            <w:tcBorders>
              <w:top w:val="nil"/>
              <w:left w:val="nil"/>
              <w:bottom w:val="nil"/>
              <w:right w:val="nil"/>
              <w:tl2br w:val="nil"/>
              <w:tr2bl w:val="nil"/>
            </w:tcBorders>
            <w:shd w:val="clear" w:color="FFFFFF" w:fill="FFFFFF"/>
            <w:tcMar>
              <w:left w:w="40" w:type="dxa"/>
              <w:right w:w="40" w:type="dxa"/>
            </w:tcMar>
          </w:tcPr>
          <w:p w14:paraId="73E8933E"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11 593</w:t>
            </w:r>
          </w:p>
        </w:tc>
        <w:tc>
          <w:tcPr>
            <w:tcW w:w="600" w:type="dxa"/>
            <w:tcBorders>
              <w:top w:val="nil"/>
              <w:left w:val="nil"/>
              <w:bottom w:val="nil"/>
              <w:right w:val="nil"/>
              <w:tl2br w:val="nil"/>
              <w:tr2bl w:val="nil"/>
            </w:tcBorders>
            <w:shd w:val="clear" w:color="FFFFFF" w:fill="FFFFFF"/>
            <w:tcMar>
              <w:left w:w="40" w:type="dxa"/>
              <w:right w:w="40" w:type="dxa"/>
            </w:tcMar>
          </w:tcPr>
          <w:p w14:paraId="3C65A24B"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141 </w:t>
            </w:r>
          </w:p>
        </w:tc>
        <w:tc>
          <w:tcPr>
            <w:tcW w:w="1035" w:type="dxa"/>
            <w:tcBorders>
              <w:top w:val="nil"/>
              <w:left w:val="nil"/>
              <w:bottom w:val="nil"/>
              <w:right w:val="nil"/>
              <w:tl2br w:val="nil"/>
              <w:tr2bl w:val="nil"/>
            </w:tcBorders>
            <w:shd w:val="clear" w:color="FFFFFF" w:fill="FFFFFF"/>
            <w:tcMar>
              <w:left w:w="40" w:type="dxa"/>
              <w:right w:w="40" w:type="dxa"/>
            </w:tcMar>
          </w:tcPr>
          <w:p w14:paraId="220FD8F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12 428</w:t>
            </w:r>
          </w:p>
        </w:tc>
        <w:tc>
          <w:tcPr>
            <w:tcW w:w="1035" w:type="dxa"/>
            <w:tcBorders>
              <w:top w:val="nil"/>
              <w:left w:val="nil"/>
              <w:bottom w:val="nil"/>
              <w:right w:val="nil"/>
              <w:tl2br w:val="nil"/>
              <w:tr2bl w:val="nil"/>
            </w:tcBorders>
            <w:shd w:val="clear" w:color="FFFFFF" w:fill="FFFFFF"/>
            <w:tcMar>
              <w:left w:w="40" w:type="dxa"/>
              <w:right w:w="40" w:type="dxa"/>
            </w:tcMar>
          </w:tcPr>
          <w:p w14:paraId="5503144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10 652</w:t>
            </w:r>
          </w:p>
        </w:tc>
        <w:tc>
          <w:tcPr>
            <w:tcW w:w="1035" w:type="dxa"/>
            <w:tcBorders>
              <w:top w:val="nil"/>
              <w:left w:val="nil"/>
              <w:bottom w:val="nil"/>
              <w:right w:val="nil"/>
              <w:tl2br w:val="nil"/>
              <w:tr2bl w:val="nil"/>
            </w:tcBorders>
            <w:shd w:val="clear" w:color="FFFFFF" w:fill="FFFFFF"/>
            <w:tcMar>
              <w:left w:w="40" w:type="dxa"/>
              <w:right w:w="40" w:type="dxa"/>
            </w:tcMar>
          </w:tcPr>
          <w:p w14:paraId="722EE45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10 922</w:t>
            </w:r>
          </w:p>
        </w:tc>
      </w:tr>
      <w:tr w:rsidR="007F0C94" w14:paraId="01C18A9E"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
        </w:trPr>
        <w:tc>
          <w:tcPr>
            <w:tcW w:w="2385" w:type="dxa"/>
            <w:tcBorders>
              <w:top w:val="nil"/>
              <w:left w:val="nil"/>
              <w:bottom w:val="nil"/>
              <w:right w:val="nil"/>
              <w:tl2br w:val="nil"/>
              <w:tr2bl w:val="nil"/>
            </w:tcBorders>
            <w:shd w:val="clear" w:color="FFFFFF" w:fill="FFFFFF"/>
            <w:tcMar>
              <w:left w:w="40" w:type="dxa"/>
              <w:right w:w="40" w:type="dxa"/>
            </w:tcMar>
          </w:tcPr>
          <w:p w14:paraId="40C916FE"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7D83E63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139 781</w:t>
            </w:r>
          </w:p>
        </w:tc>
        <w:tc>
          <w:tcPr>
            <w:tcW w:w="1065" w:type="dxa"/>
            <w:tcBorders>
              <w:top w:val="nil"/>
              <w:left w:val="nil"/>
              <w:bottom w:val="nil"/>
              <w:right w:val="nil"/>
              <w:tl2br w:val="nil"/>
              <w:tr2bl w:val="nil"/>
            </w:tcBorders>
            <w:shd w:val="clear" w:color="FFFFFF" w:fill="FFFFFF"/>
            <w:tcMar>
              <w:left w:w="40" w:type="dxa"/>
              <w:right w:w="40" w:type="dxa"/>
            </w:tcMar>
          </w:tcPr>
          <w:p w14:paraId="4824957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158 100</w:t>
            </w:r>
          </w:p>
        </w:tc>
        <w:tc>
          <w:tcPr>
            <w:tcW w:w="1035" w:type="dxa"/>
            <w:tcBorders>
              <w:top w:val="nil"/>
              <w:left w:val="nil"/>
              <w:bottom w:val="nil"/>
              <w:right w:val="nil"/>
              <w:tl2br w:val="nil"/>
              <w:tr2bl w:val="nil"/>
            </w:tcBorders>
            <w:shd w:val="clear" w:color="FFFFFF" w:fill="FFFFFF"/>
            <w:tcMar>
              <w:left w:w="40" w:type="dxa"/>
              <w:right w:w="40" w:type="dxa"/>
            </w:tcMar>
          </w:tcPr>
          <w:p w14:paraId="3E85DD74"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429 862</w:t>
            </w:r>
          </w:p>
        </w:tc>
        <w:tc>
          <w:tcPr>
            <w:tcW w:w="600" w:type="dxa"/>
            <w:tcBorders>
              <w:top w:val="nil"/>
              <w:left w:val="nil"/>
              <w:bottom w:val="nil"/>
              <w:right w:val="nil"/>
              <w:tl2br w:val="nil"/>
              <w:tr2bl w:val="nil"/>
            </w:tcBorders>
            <w:shd w:val="clear" w:color="FFFFFF" w:fill="FFFFFF"/>
            <w:tcMar>
              <w:left w:w="40" w:type="dxa"/>
              <w:right w:w="40" w:type="dxa"/>
            </w:tcMar>
          </w:tcPr>
          <w:p w14:paraId="308D76F8"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172 </w:t>
            </w:r>
          </w:p>
        </w:tc>
        <w:tc>
          <w:tcPr>
            <w:tcW w:w="1035" w:type="dxa"/>
            <w:tcBorders>
              <w:top w:val="nil"/>
              <w:left w:val="nil"/>
              <w:bottom w:val="nil"/>
              <w:right w:val="nil"/>
              <w:tl2br w:val="nil"/>
              <w:tr2bl w:val="nil"/>
            </w:tcBorders>
            <w:shd w:val="clear" w:color="FFFFFF" w:fill="FFFFFF"/>
            <w:tcMar>
              <w:left w:w="40" w:type="dxa"/>
              <w:right w:w="40" w:type="dxa"/>
            </w:tcMar>
          </w:tcPr>
          <w:p w14:paraId="3E19DB0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415 861</w:t>
            </w:r>
          </w:p>
        </w:tc>
        <w:tc>
          <w:tcPr>
            <w:tcW w:w="1035" w:type="dxa"/>
            <w:tcBorders>
              <w:top w:val="nil"/>
              <w:left w:val="nil"/>
              <w:bottom w:val="nil"/>
              <w:right w:val="nil"/>
              <w:tl2br w:val="nil"/>
              <w:tr2bl w:val="nil"/>
            </w:tcBorders>
            <w:shd w:val="clear" w:color="FFFFFF" w:fill="FFFFFF"/>
            <w:tcMar>
              <w:left w:w="40" w:type="dxa"/>
              <w:right w:w="40" w:type="dxa"/>
            </w:tcMar>
          </w:tcPr>
          <w:p w14:paraId="00F4EB6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415 888</w:t>
            </w:r>
          </w:p>
        </w:tc>
        <w:tc>
          <w:tcPr>
            <w:tcW w:w="1035" w:type="dxa"/>
            <w:tcBorders>
              <w:top w:val="nil"/>
              <w:left w:val="nil"/>
              <w:bottom w:val="nil"/>
              <w:right w:val="nil"/>
              <w:tl2br w:val="nil"/>
              <w:tr2bl w:val="nil"/>
            </w:tcBorders>
            <w:shd w:val="clear" w:color="FFFFFF" w:fill="FFFFFF"/>
            <w:tcMar>
              <w:left w:w="40" w:type="dxa"/>
              <w:right w:w="40" w:type="dxa"/>
            </w:tcMar>
          </w:tcPr>
          <w:p w14:paraId="4EF7569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423 821</w:t>
            </w:r>
          </w:p>
        </w:tc>
      </w:tr>
      <w:tr w:rsidR="007F0C94" w14:paraId="2AE4C1B3"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FFFFFF" w:fill="FFFFFF"/>
            <w:tcMar>
              <w:left w:w="40" w:type="dxa"/>
              <w:right w:w="40" w:type="dxa"/>
            </w:tcMar>
          </w:tcPr>
          <w:p w14:paraId="78EF9155"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19A7641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w:t>
            </w:r>
          </w:p>
        </w:tc>
        <w:tc>
          <w:tcPr>
            <w:tcW w:w="1065" w:type="dxa"/>
            <w:tcBorders>
              <w:top w:val="nil"/>
              <w:left w:val="nil"/>
              <w:bottom w:val="nil"/>
              <w:right w:val="nil"/>
              <w:tl2br w:val="nil"/>
              <w:tr2bl w:val="nil"/>
            </w:tcBorders>
            <w:shd w:val="clear" w:color="FFFFFF" w:fill="FFFFFF"/>
            <w:tcMar>
              <w:left w:w="40" w:type="dxa"/>
              <w:right w:w="40" w:type="dxa"/>
            </w:tcMar>
          </w:tcPr>
          <w:p w14:paraId="45B79AA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w:t>
            </w:r>
          </w:p>
        </w:tc>
        <w:tc>
          <w:tcPr>
            <w:tcW w:w="1035" w:type="dxa"/>
            <w:tcBorders>
              <w:top w:val="nil"/>
              <w:left w:val="nil"/>
              <w:bottom w:val="nil"/>
              <w:right w:val="nil"/>
              <w:tl2br w:val="nil"/>
              <w:tr2bl w:val="nil"/>
            </w:tcBorders>
            <w:shd w:val="clear" w:color="FFFFFF" w:fill="FFFFFF"/>
            <w:tcMar>
              <w:left w:w="40" w:type="dxa"/>
              <w:right w:w="40" w:type="dxa"/>
            </w:tcMar>
          </w:tcPr>
          <w:p w14:paraId="2FB4B968"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15</w:t>
            </w:r>
          </w:p>
        </w:tc>
        <w:tc>
          <w:tcPr>
            <w:tcW w:w="600" w:type="dxa"/>
            <w:tcBorders>
              <w:top w:val="nil"/>
              <w:left w:val="nil"/>
              <w:bottom w:val="nil"/>
              <w:right w:val="nil"/>
              <w:tl2br w:val="nil"/>
              <w:tr2bl w:val="nil"/>
            </w:tcBorders>
            <w:shd w:val="clear" w:color="FFFFFF" w:fill="FFFFFF"/>
            <w:tcMar>
              <w:left w:w="40" w:type="dxa"/>
              <w:right w:w="40" w:type="dxa"/>
            </w:tcMar>
          </w:tcPr>
          <w:p w14:paraId="4339A239"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15 </w:t>
            </w:r>
          </w:p>
        </w:tc>
        <w:tc>
          <w:tcPr>
            <w:tcW w:w="1035" w:type="dxa"/>
            <w:tcBorders>
              <w:top w:val="nil"/>
              <w:left w:val="nil"/>
              <w:bottom w:val="nil"/>
              <w:right w:val="nil"/>
              <w:tl2br w:val="nil"/>
              <w:tr2bl w:val="nil"/>
            </w:tcBorders>
            <w:shd w:val="clear" w:color="FFFFFF" w:fill="FFFFFF"/>
            <w:tcMar>
              <w:left w:w="40" w:type="dxa"/>
              <w:right w:w="40" w:type="dxa"/>
            </w:tcMar>
          </w:tcPr>
          <w:p w14:paraId="15113D9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w:t>
            </w:r>
          </w:p>
        </w:tc>
        <w:tc>
          <w:tcPr>
            <w:tcW w:w="1035" w:type="dxa"/>
            <w:tcBorders>
              <w:top w:val="nil"/>
              <w:left w:val="nil"/>
              <w:bottom w:val="nil"/>
              <w:right w:val="nil"/>
              <w:tl2br w:val="nil"/>
              <w:tr2bl w:val="nil"/>
            </w:tcBorders>
            <w:shd w:val="clear" w:color="FFFFFF" w:fill="FFFFFF"/>
            <w:tcMar>
              <w:left w:w="40" w:type="dxa"/>
              <w:right w:w="40" w:type="dxa"/>
            </w:tcMar>
          </w:tcPr>
          <w:p w14:paraId="5173F43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w:t>
            </w:r>
          </w:p>
        </w:tc>
        <w:tc>
          <w:tcPr>
            <w:tcW w:w="1035" w:type="dxa"/>
            <w:tcBorders>
              <w:top w:val="nil"/>
              <w:left w:val="nil"/>
              <w:bottom w:val="nil"/>
              <w:right w:val="nil"/>
              <w:tl2br w:val="nil"/>
              <w:tr2bl w:val="nil"/>
            </w:tcBorders>
            <w:shd w:val="clear" w:color="FFFFFF" w:fill="FFFFFF"/>
            <w:tcMar>
              <w:left w:w="40" w:type="dxa"/>
              <w:right w:w="40" w:type="dxa"/>
            </w:tcMar>
          </w:tcPr>
          <w:p w14:paraId="686CA43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w:t>
            </w:r>
          </w:p>
        </w:tc>
      </w:tr>
      <w:tr w:rsidR="007F0C94" w14:paraId="4E062509"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24E7C333" w14:textId="77777777" w:rsidR="007F0C94" w:rsidRDefault="007F0C94" w:rsidP="00B84DBB">
            <w:pPr>
              <w:pBdr>
                <w:top w:val="nil"/>
                <w:left w:val="nil"/>
                <w:bottom w:val="nil"/>
                <w:right w:val="nil"/>
                <w:between w:val="nil"/>
                <w:bar w:val="nil"/>
              </w:pBdr>
              <w:ind w:left="142" w:hanging="142"/>
              <w:rPr>
                <w:rFonts w:eastAsia="Calibri" w:cs="Calibri"/>
                <w:color w:val="000000"/>
                <w:lang w:eastAsia="en-US"/>
              </w:rPr>
            </w:pPr>
            <w:r>
              <w:rPr>
                <w:rFonts w:ascii="Calibri" w:eastAsia="Calibri" w:hAnsi="Calibri" w:cs="Calibri"/>
                <w:color w:val="000000"/>
                <w:sz w:val="18"/>
                <w:lang w:eastAsia="en-US"/>
              </w:rPr>
              <w:t>Other Expenses</w:t>
            </w:r>
          </w:p>
        </w:tc>
        <w:tc>
          <w:tcPr>
            <w:tcW w:w="1035" w:type="dxa"/>
            <w:tcBorders>
              <w:top w:val="nil"/>
              <w:left w:val="nil"/>
              <w:bottom w:val="nil"/>
              <w:right w:val="nil"/>
              <w:tl2br w:val="nil"/>
              <w:tr2bl w:val="nil"/>
            </w:tcBorders>
            <w:shd w:val="clear" w:color="FFFFFF" w:fill="FFFFFF"/>
            <w:tcMar>
              <w:left w:w="40" w:type="dxa"/>
              <w:right w:w="40" w:type="dxa"/>
            </w:tcMar>
          </w:tcPr>
          <w:p w14:paraId="6A3846D4"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87</w:t>
            </w:r>
          </w:p>
        </w:tc>
        <w:tc>
          <w:tcPr>
            <w:tcW w:w="1065" w:type="dxa"/>
            <w:tcBorders>
              <w:top w:val="nil"/>
              <w:left w:val="nil"/>
              <w:bottom w:val="nil"/>
              <w:right w:val="nil"/>
              <w:tl2br w:val="nil"/>
              <w:tr2bl w:val="nil"/>
            </w:tcBorders>
            <w:shd w:val="clear" w:color="FFFFFF" w:fill="FFFFFF"/>
            <w:tcMar>
              <w:left w:w="40" w:type="dxa"/>
              <w:right w:w="40" w:type="dxa"/>
            </w:tcMar>
          </w:tcPr>
          <w:p w14:paraId="0C0221E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87</w:t>
            </w:r>
          </w:p>
        </w:tc>
        <w:tc>
          <w:tcPr>
            <w:tcW w:w="1035" w:type="dxa"/>
            <w:tcBorders>
              <w:top w:val="nil"/>
              <w:left w:val="nil"/>
              <w:bottom w:val="nil"/>
              <w:right w:val="nil"/>
              <w:tl2br w:val="nil"/>
              <w:tr2bl w:val="nil"/>
            </w:tcBorders>
            <w:shd w:val="clear" w:color="FFFFFF" w:fill="FFFFFF"/>
            <w:tcMar>
              <w:left w:w="40" w:type="dxa"/>
              <w:right w:w="40" w:type="dxa"/>
            </w:tcMar>
          </w:tcPr>
          <w:p w14:paraId="48DBBAE4"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4 018</w:t>
            </w:r>
          </w:p>
        </w:tc>
        <w:tc>
          <w:tcPr>
            <w:tcW w:w="600" w:type="dxa"/>
            <w:tcBorders>
              <w:top w:val="nil"/>
              <w:left w:val="nil"/>
              <w:bottom w:val="nil"/>
              <w:right w:val="nil"/>
              <w:tl2br w:val="nil"/>
              <w:tr2bl w:val="nil"/>
            </w:tcBorders>
            <w:shd w:val="clear" w:color="FFFFFF" w:fill="FFFFFF"/>
            <w:tcMar>
              <w:left w:w="40" w:type="dxa"/>
              <w:right w:w="40" w:type="dxa"/>
            </w:tcMar>
          </w:tcPr>
          <w:p w14:paraId="309D8F1A" w14:textId="77777777" w:rsidR="007F0C94" w:rsidRPr="000429BE" w:rsidRDefault="007F0C94" w:rsidP="0049491D">
            <w:pPr>
              <w:pBdr>
                <w:top w:val="nil"/>
                <w:left w:val="nil"/>
                <w:bottom w:val="nil"/>
                <w:right w:val="nil"/>
                <w:between w:val="nil"/>
                <w:bar w:val="nil"/>
              </w:pBdr>
              <w:jc w:val="right"/>
              <w:rPr>
                <w:rFonts w:eastAsia="Calibri" w:cs="Calibri"/>
                <w:color w:val="000000"/>
                <w:lang w:eastAsia="en-US"/>
              </w:rPr>
            </w:pPr>
            <w:r w:rsidRPr="000429BE">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7879CD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2 380</w:t>
            </w:r>
          </w:p>
        </w:tc>
        <w:tc>
          <w:tcPr>
            <w:tcW w:w="1035" w:type="dxa"/>
            <w:tcBorders>
              <w:top w:val="nil"/>
              <w:left w:val="nil"/>
              <w:bottom w:val="nil"/>
              <w:right w:val="nil"/>
              <w:tl2br w:val="nil"/>
              <w:tr2bl w:val="nil"/>
            </w:tcBorders>
            <w:shd w:val="clear" w:color="FFFFFF" w:fill="FFFFFF"/>
            <w:tcMar>
              <w:left w:w="40" w:type="dxa"/>
              <w:right w:w="40" w:type="dxa"/>
            </w:tcMar>
          </w:tcPr>
          <w:p w14:paraId="1899512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2 443</w:t>
            </w:r>
          </w:p>
        </w:tc>
        <w:tc>
          <w:tcPr>
            <w:tcW w:w="1035" w:type="dxa"/>
            <w:tcBorders>
              <w:top w:val="nil"/>
              <w:left w:val="nil"/>
              <w:bottom w:val="nil"/>
              <w:right w:val="nil"/>
              <w:tl2br w:val="nil"/>
              <w:tr2bl w:val="nil"/>
            </w:tcBorders>
            <w:shd w:val="clear" w:color="FFFFFF" w:fill="FFFFFF"/>
            <w:tcMar>
              <w:left w:w="40" w:type="dxa"/>
              <w:right w:w="40" w:type="dxa"/>
            </w:tcMar>
          </w:tcPr>
          <w:p w14:paraId="4CCC207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2 507</w:t>
            </w:r>
          </w:p>
        </w:tc>
      </w:tr>
      <w:tr w:rsidR="007F0C94" w14:paraId="75BF6D12"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5CC79FC3" w14:textId="77777777" w:rsidR="007F0C94" w:rsidRDefault="007F0C94" w:rsidP="00B84DBB">
            <w:pPr>
              <w:pBdr>
                <w:top w:val="nil"/>
                <w:left w:val="nil"/>
                <w:bottom w:val="nil"/>
                <w:right w:val="nil"/>
                <w:between w:val="nil"/>
                <w:bar w:val="nil"/>
              </w:pBdr>
              <w:ind w:left="142" w:hanging="142"/>
              <w:rPr>
                <w:rFonts w:eastAsia="Calibri" w:cs="Calibri"/>
                <w:b/>
                <w:color w:val="000000"/>
                <w:lang w:eastAsia="en-US"/>
              </w:rPr>
            </w:pPr>
            <w:r>
              <w:rPr>
                <w:rFonts w:ascii="Calibri" w:eastAsia="Calibri" w:hAnsi="Calibri" w:cs="Calibri"/>
                <w:b/>
                <w:color w:val="000000"/>
                <w:sz w:val="18"/>
                <w:lang w:eastAsia="en-US"/>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148DF5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316 104</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3AD153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327 439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2132475" w14:textId="77777777" w:rsidR="007F0C94" w:rsidRPr="000429BE" w:rsidRDefault="007F0C94" w:rsidP="0049491D">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771 877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36AA206" w14:textId="77777777" w:rsidR="007F0C94" w:rsidRPr="000429BE" w:rsidRDefault="007F0C94" w:rsidP="0049491D">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 xml:space="preserve">136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CD6B46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740 165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3D355F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740 461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D95C54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754 291</w:t>
            </w:r>
          </w:p>
        </w:tc>
      </w:tr>
      <w:tr w:rsidR="007F0C94" w14:paraId="1AC5C1F0"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4BC831AA" w14:textId="77777777" w:rsidR="007F0C94" w:rsidRDefault="007F0C94" w:rsidP="00B84DBB">
            <w:pPr>
              <w:pBdr>
                <w:top w:val="nil"/>
                <w:left w:val="nil"/>
                <w:bottom w:val="nil"/>
                <w:right w:val="nil"/>
                <w:between w:val="nil"/>
                <w:bar w:val="nil"/>
              </w:pBdr>
              <w:ind w:left="142" w:hanging="142"/>
              <w:rPr>
                <w:rFonts w:eastAsia="Calibri" w:cs="Calibri"/>
                <w:b/>
                <w:color w:val="000000"/>
                <w:lang w:eastAsia="en-US"/>
              </w:rPr>
            </w:pPr>
            <w:r>
              <w:rPr>
                <w:rFonts w:ascii="Calibri" w:eastAsia="Calibri" w:hAnsi="Calibri" w:cs="Calibri"/>
                <w:b/>
                <w:color w:val="000000"/>
                <w:sz w:val="18"/>
                <w:lang w:eastAsia="en-US"/>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A2636C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-4 689</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071038F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-4 484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46689A4" w14:textId="77777777" w:rsidR="007F0C94" w:rsidRPr="000429BE" w:rsidRDefault="007F0C94" w:rsidP="0049491D">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49 779</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CBB229C" w14:textId="77777777" w:rsidR="007F0C94" w:rsidRPr="000429BE" w:rsidRDefault="007F0C94" w:rsidP="00923DEA">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22B7FD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-15 054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9D3DAF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-13 540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F83B50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-13 903</w:t>
            </w:r>
          </w:p>
        </w:tc>
      </w:tr>
      <w:tr w:rsidR="007F0C94" w14:paraId="46F9444D"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238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FADE496" w14:textId="77777777" w:rsidR="007F0C94" w:rsidRDefault="007F0C94" w:rsidP="00B84DBB">
            <w:pPr>
              <w:pBdr>
                <w:top w:val="nil"/>
                <w:left w:val="nil"/>
                <w:bottom w:val="nil"/>
                <w:right w:val="nil"/>
                <w:between w:val="nil"/>
                <w:bar w:val="nil"/>
              </w:pBdr>
              <w:ind w:left="142" w:hanging="142"/>
              <w:rPr>
                <w:rFonts w:eastAsia="Calibri" w:cs="Calibri"/>
                <w:b/>
                <w:color w:val="000000"/>
                <w:lang w:eastAsia="en-US"/>
              </w:rPr>
            </w:pPr>
            <w:r>
              <w:rPr>
                <w:rFonts w:ascii="Calibri" w:eastAsia="Calibri" w:hAnsi="Calibri" w:cs="Calibri"/>
                <w:b/>
                <w:color w:val="000000"/>
                <w:sz w:val="18"/>
                <w:lang w:eastAsia="en-US"/>
              </w:rPr>
              <w:t>Total Comprehensive Result</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3D272483"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-4 689</w:t>
            </w:r>
          </w:p>
        </w:tc>
        <w:tc>
          <w:tcPr>
            <w:tcW w:w="106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1B07D2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-4 484</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0ABDE031" w14:textId="77777777" w:rsidR="007F0C94" w:rsidRPr="000429BE" w:rsidRDefault="007F0C94" w:rsidP="0049491D">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49 779</w:t>
            </w:r>
          </w:p>
        </w:tc>
        <w:tc>
          <w:tcPr>
            <w:tcW w:w="600"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314E72EC" w14:textId="77777777" w:rsidR="007F0C94" w:rsidRPr="000429BE" w:rsidRDefault="007F0C94" w:rsidP="0049491D">
            <w:pPr>
              <w:pBdr>
                <w:top w:val="nil"/>
                <w:left w:val="nil"/>
                <w:bottom w:val="nil"/>
                <w:right w:val="nil"/>
                <w:between w:val="nil"/>
                <w:bar w:val="nil"/>
              </w:pBdr>
              <w:jc w:val="right"/>
              <w:rPr>
                <w:rFonts w:eastAsia="Calibri" w:cs="Calibri"/>
                <w:b/>
                <w:color w:val="000000"/>
                <w:lang w:eastAsia="en-US"/>
              </w:rPr>
            </w:pPr>
            <w:r w:rsidRPr="000429BE">
              <w:rPr>
                <w:rFonts w:ascii="Calibri" w:eastAsia="Calibri" w:hAnsi="Calibri" w:cs="Calibri"/>
                <w:b/>
                <w:color w:val="000000"/>
                <w:sz w:val="18"/>
                <w:lang w:eastAsia="en-US"/>
              </w:rPr>
              <w:t xml:space="preserve"># </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99B874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-15 054</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4EA1637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-13 540</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071C0A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-13 903</w:t>
            </w:r>
          </w:p>
        </w:tc>
      </w:tr>
    </w:tbl>
    <w:p w14:paraId="63BE1231" w14:textId="77777777" w:rsidR="007F0C94" w:rsidRDefault="007F0C94" w:rsidP="00CD75BF">
      <w:pPr>
        <w:pStyle w:val="Caption"/>
        <w:pBdr>
          <w:top w:val="nil"/>
          <w:left w:val="nil"/>
          <w:bottom w:val="nil"/>
          <w:right w:val="nil"/>
          <w:between w:val="nil"/>
          <w:bar w:val="nil"/>
        </w:pBdr>
      </w:pPr>
    </w:p>
    <w:p w14:paraId="0DCCC1F0" w14:textId="77777777" w:rsidR="007F0C94" w:rsidRDefault="007F0C94">
      <w:pPr>
        <w:rPr>
          <w:rFonts w:ascii="Calibri" w:eastAsia="Calibri" w:hAnsi="Calibri" w:cs="Times New Roman"/>
          <w:b/>
          <w:iCs/>
          <w:szCs w:val="18"/>
        </w:rPr>
      </w:pPr>
      <w:r>
        <w:br w:type="page"/>
      </w:r>
    </w:p>
    <w:p w14:paraId="0338C964" w14:textId="77777777" w:rsidR="007F0C94" w:rsidRDefault="007F0C94" w:rsidP="00CD75BF">
      <w:pPr>
        <w:pStyle w:val="Caption"/>
        <w:pBdr>
          <w:top w:val="nil"/>
          <w:left w:val="nil"/>
          <w:bottom w:val="nil"/>
          <w:right w:val="nil"/>
          <w:between w:val="nil"/>
          <w:bar w:val="nil"/>
        </w:pBdr>
      </w:pPr>
      <w:r>
        <w:t>Table 6: Health and Community Services Directorate: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7F0C94" w14:paraId="30008B8B" w14:textId="77777777" w:rsidTr="00355592">
        <w:trPr>
          <w:trHeight w:val="840"/>
          <w:tblHeader/>
        </w:trPr>
        <w:tc>
          <w:tcPr>
            <w:tcW w:w="2370"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3492B375" w14:textId="77777777" w:rsidR="007F0C94" w:rsidRDefault="007F0C94" w:rsidP="0049491D">
            <w:pPr>
              <w:rPr>
                <w:rFonts w:eastAsia="Calibri" w:cs="Calibri"/>
                <w:b/>
                <w:color w:val="000000"/>
                <w:lang w:eastAsia="en-US"/>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AFB56D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173F3D97"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30/6/25</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02A886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Estimated Outcome at 30/6/25</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AC0646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31D8ED9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30/6/26</w:t>
            </w:r>
          </w:p>
        </w:tc>
        <w:tc>
          <w:tcPr>
            <w:tcW w:w="60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A1F340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Var</w:t>
            </w:r>
          </w:p>
          <w:p w14:paraId="4A1B2A7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F39B74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34381B2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30/6/27</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7762EC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3BEEA94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30/6/28</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DE08F63"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3AE9A23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30/6/29</w:t>
            </w:r>
          </w:p>
        </w:tc>
      </w:tr>
      <w:tr w:rsidR="007F0C94" w14:paraId="7EB5D347"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2370" w:type="dxa"/>
            <w:tcBorders>
              <w:top w:val="single" w:sz="4" w:space="0" w:color="000000"/>
              <w:left w:val="nil"/>
              <w:bottom w:val="nil"/>
              <w:right w:val="nil"/>
              <w:tl2br w:val="nil"/>
              <w:tr2bl w:val="nil"/>
            </w:tcBorders>
            <w:shd w:val="clear" w:color="auto" w:fill="auto"/>
            <w:tcMar>
              <w:left w:w="40" w:type="dxa"/>
              <w:right w:w="40" w:type="dxa"/>
            </w:tcMar>
            <w:vAlign w:val="bottom"/>
          </w:tcPr>
          <w:p w14:paraId="1FF6277E"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Opening Equity</w:t>
            </w:r>
          </w:p>
        </w:tc>
        <w:tc>
          <w:tcPr>
            <w:tcW w:w="10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155D800" w14:textId="77777777" w:rsidR="007F0C94" w:rsidRDefault="007F0C94" w:rsidP="0049491D">
            <w:pPr>
              <w:jc w:val="right"/>
              <w:rPr>
                <w:rFonts w:eastAsia="Calibri" w:cs="Calibri"/>
                <w:b/>
                <w:i/>
                <w:color w:val="000000"/>
                <w:lang w:eastAsia="en-US"/>
              </w:rPr>
            </w:pPr>
          </w:p>
        </w:tc>
        <w:tc>
          <w:tcPr>
            <w:tcW w:w="100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154C5FEE"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E08DE77" w14:textId="77777777" w:rsidR="007F0C94" w:rsidRDefault="007F0C94" w:rsidP="0049491D">
            <w:pPr>
              <w:jc w:val="right"/>
              <w:rPr>
                <w:rFonts w:eastAsia="Calibri" w:cs="Calibri"/>
                <w:b/>
                <w:i/>
                <w:color w:val="000000"/>
                <w:lang w:eastAsia="en-US"/>
              </w:rPr>
            </w:pPr>
          </w:p>
        </w:tc>
        <w:tc>
          <w:tcPr>
            <w:tcW w:w="60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54B4D21"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54DAB2EB"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50EC998" w14:textId="77777777" w:rsidR="007F0C94" w:rsidRDefault="007F0C94" w:rsidP="0049491D">
            <w:pPr>
              <w:jc w:val="right"/>
              <w:rPr>
                <w:rFonts w:eastAsia="Calibri" w:cs="Calibri"/>
                <w:b/>
                <w:i/>
                <w:color w:val="000000"/>
                <w:lang w:eastAsia="en-US"/>
              </w:rPr>
            </w:pPr>
          </w:p>
        </w:tc>
        <w:tc>
          <w:tcPr>
            <w:tcW w:w="10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358BF76" w14:textId="77777777" w:rsidR="007F0C94" w:rsidRDefault="007F0C94" w:rsidP="0049491D">
            <w:pPr>
              <w:jc w:val="right"/>
              <w:rPr>
                <w:rFonts w:eastAsia="Calibri" w:cs="Calibri"/>
                <w:b/>
                <w:i/>
                <w:color w:val="000000"/>
                <w:lang w:eastAsia="en-US"/>
              </w:rPr>
            </w:pPr>
          </w:p>
        </w:tc>
      </w:tr>
      <w:tr w:rsidR="007F0C94" w14:paraId="23275871"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20773A97"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190F66A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67 998</w:t>
            </w:r>
          </w:p>
        </w:tc>
        <w:tc>
          <w:tcPr>
            <w:tcW w:w="1005" w:type="dxa"/>
            <w:tcBorders>
              <w:top w:val="nil"/>
              <w:left w:val="nil"/>
              <w:bottom w:val="nil"/>
              <w:right w:val="nil"/>
              <w:tl2br w:val="nil"/>
              <w:tr2bl w:val="nil"/>
            </w:tcBorders>
            <w:shd w:val="clear" w:color="FFFFFF" w:fill="FFFFFF"/>
            <w:tcMar>
              <w:left w:w="40" w:type="dxa"/>
              <w:right w:w="40" w:type="dxa"/>
            </w:tcMar>
          </w:tcPr>
          <w:p w14:paraId="7EE11C0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24 908</w:t>
            </w:r>
          </w:p>
        </w:tc>
        <w:tc>
          <w:tcPr>
            <w:tcW w:w="1035" w:type="dxa"/>
            <w:tcBorders>
              <w:top w:val="nil"/>
              <w:left w:val="nil"/>
              <w:bottom w:val="nil"/>
              <w:right w:val="nil"/>
              <w:tl2br w:val="nil"/>
              <w:tr2bl w:val="nil"/>
            </w:tcBorders>
            <w:shd w:val="clear" w:color="FFFFFF" w:fill="FFFFFF"/>
            <w:tcMar>
              <w:left w:w="40" w:type="dxa"/>
              <w:right w:w="40" w:type="dxa"/>
            </w:tcMar>
          </w:tcPr>
          <w:p w14:paraId="1CFD4E2D"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35 524</w:t>
            </w:r>
          </w:p>
        </w:tc>
        <w:tc>
          <w:tcPr>
            <w:tcW w:w="600" w:type="dxa"/>
            <w:tcBorders>
              <w:top w:val="nil"/>
              <w:left w:val="nil"/>
              <w:bottom w:val="nil"/>
              <w:right w:val="nil"/>
              <w:tl2br w:val="nil"/>
              <w:tr2bl w:val="nil"/>
            </w:tcBorders>
            <w:shd w:val="clear" w:color="FFFFFF" w:fill="FFFFFF"/>
            <w:tcMar>
              <w:left w:w="40" w:type="dxa"/>
              <w:right w:w="40" w:type="dxa"/>
            </w:tcMar>
          </w:tcPr>
          <w:p w14:paraId="3CACE42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43 </w:t>
            </w:r>
          </w:p>
        </w:tc>
        <w:tc>
          <w:tcPr>
            <w:tcW w:w="1035" w:type="dxa"/>
            <w:tcBorders>
              <w:top w:val="nil"/>
              <w:left w:val="nil"/>
              <w:bottom w:val="nil"/>
              <w:right w:val="nil"/>
              <w:tl2br w:val="nil"/>
              <w:tr2bl w:val="nil"/>
            </w:tcBorders>
            <w:shd w:val="clear" w:color="FFFFFF" w:fill="FFFFFF"/>
            <w:tcMar>
              <w:left w:w="40" w:type="dxa"/>
              <w:right w:w="40" w:type="dxa"/>
            </w:tcMar>
          </w:tcPr>
          <w:p w14:paraId="4FB94A70"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121 519</w:t>
            </w:r>
          </w:p>
        </w:tc>
        <w:tc>
          <w:tcPr>
            <w:tcW w:w="1035" w:type="dxa"/>
            <w:tcBorders>
              <w:top w:val="nil"/>
              <w:left w:val="nil"/>
              <w:bottom w:val="nil"/>
              <w:right w:val="nil"/>
              <w:tl2br w:val="nil"/>
              <w:tr2bl w:val="nil"/>
            </w:tcBorders>
            <w:shd w:val="clear" w:color="FFFFFF" w:fill="FFFFFF"/>
            <w:tcMar>
              <w:left w:w="40" w:type="dxa"/>
              <w:right w:w="40" w:type="dxa"/>
            </w:tcMar>
          </w:tcPr>
          <w:p w14:paraId="1269933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116 829</w:t>
            </w:r>
          </w:p>
        </w:tc>
        <w:tc>
          <w:tcPr>
            <w:tcW w:w="1035" w:type="dxa"/>
            <w:tcBorders>
              <w:top w:val="nil"/>
              <w:left w:val="nil"/>
              <w:bottom w:val="nil"/>
              <w:right w:val="nil"/>
              <w:tl2br w:val="nil"/>
              <w:tr2bl w:val="nil"/>
            </w:tcBorders>
            <w:shd w:val="clear" w:color="FFFFFF" w:fill="FFFFFF"/>
            <w:tcMar>
              <w:left w:w="40" w:type="dxa"/>
              <w:right w:w="40" w:type="dxa"/>
            </w:tcMar>
          </w:tcPr>
          <w:p w14:paraId="7741675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105 279</w:t>
            </w:r>
          </w:p>
        </w:tc>
      </w:tr>
      <w:tr w:rsidR="007F0C94" w14:paraId="0726B7D9"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370" w:type="dxa"/>
            <w:tcBorders>
              <w:top w:val="nil"/>
              <w:left w:val="nil"/>
              <w:bottom w:val="nil"/>
              <w:right w:val="nil"/>
              <w:tl2br w:val="nil"/>
              <w:tr2bl w:val="nil"/>
            </w:tcBorders>
            <w:shd w:val="clear" w:color="auto" w:fill="auto"/>
            <w:tcMar>
              <w:left w:w="40" w:type="dxa"/>
              <w:right w:w="40" w:type="dxa"/>
            </w:tcMar>
          </w:tcPr>
          <w:p w14:paraId="3778B20E"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Opening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2C53961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35 045</w:t>
            </w:r>
          </w:p>
        </w:tc>
        <w:tc>
          <w:tcPr>
            <w:tcW w:w="1005" w:type="dxa"/>
            <w:tcBorders>
              <w:top w:val="nil"/>
              <w:left w:val="nil"/>
              <w:bottom w:val="nil"/>
              <w:right w:val="nil"/>
              <w:tl2br w:val="nil"/>
              <w:tr2bl w:val="nil"/>
            </w:tcBorders>
            <w:shd w:val="clear" w:color="FFFFFF" w:fill="FFFFFF"/>
            <w:tcMar>
              <w:left w:w="40" w:type="dxa"/>
              <w:right w:w="40" w:type="dxa"/>
            </w:tcMar>
          </w:tcPr>
          <w:p w14:paraId="1DB26D8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34 353</w:t>
            </w:r>
          </w:p>
        </w:tc>
        <w:tc>
          <w:tcPr>
            <w:tcW w:w="1035" w:type="dxa"/>
            <w:tcBorders>
              <w:top w:val="nil"/>
              <w:left w:val="nil"/>
              <w:bottom w:val="nil"/>
              <w:right w:val="nil"/>
              <w:tl2br w:val="nil"/>
              <w:tr2bl w:val="nil"/>
            </w:tcBorders>
            <w:shd w:val="clear" w:color="FFFFFF" w:fill="FFFFFF"/>
            <w:tcMar>
              <w:left w:w="40" w:type="dxa"/>
              <w:right w:w="40" w:type="dxa"/>
            </w:tcMar>
          </w:tcPr>
          <w:p w14:paraId="612117E7"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34 353</w:t>
            </w:r>
          </w:p>
        </w:tc>
        <w:tc>
          <w:tcPr>
            <w:tcW w:w="600" w:type="dxa"/>
            <w:tcBorders>
              <w:top w:val="nil"/>
              <w:left w:val="nil"/>
              <w:bottom w:val="nil"/>
              <w:right w:val="nil"/>
              <w:tl2br w:val="nil"/>
              <w:tr2bl w:val="nil"/>
            </w:tcBorders>
            <w:shd w:val="clear" w:color="FFFFFF" w:fill="FFFFFF"/>
            <w:tcMar>
              <w:left w:w="40" w:type="dxa"/>
              <w:right w:w="40" w:type="dxa"/>
            </w:tcMar>
          </w:tcPr>
          <w:p w14:paraId="4D9EF1C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5AE389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53 613</w:t>
            </w:r>
          </w:p>
        </w:tc>
        <w:tc>
          <w:tcPr>
            <w:tcW w:w="1035" w:type="dxa"/>
            <w:tcBorders>
              <w:top w:val="nil"/>
              <w:left w:val="nil"/>
              <w:bottom w:val="nil"/>
              <w:right w:val="nil"/>
              <w:tl2br w:val="nil"/>
              <w:tr2bl w:val="nil"/>
            </w:tcBorders>
            <w:shd w:val="clear" w:color="FFFFFF" w:fill="FFFFFF"/>
            <w:tcMar>
              <w:left w:w="40" w:type="dxa"/>
              <w:right w:w="40" w:type="dxa"/>
            </w:tcMar>
          </w:tcPr>
          <w:p w14:paraId="67BE7FE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53 613</w:t>
            </w:r>
          </w:p>
        </w:tc>
        <w:tc>
          <w:tcPr>
            <w:tcW w:w="1035" w:type="dxa"/>
            <w:tcBorders>
              <w:top w:val="nil"/>
              <w:left w:val="nil"/>
              <w:bottom w:val="nil"/>
              <w:right w:val="nil"/>
              <w:tl2br w:val="nil"/>
              <w:tr2bl w:val="nil"/>
            </w:tcBorders>
            <w:shd w:val="clear" w:color="FFFFFF" w:fill="FFFFFF"/>
            <w:tcMar>
              <w:left w:w="40" w:type="dxa"/>
              <w:right w:w="40" w:type="dxa"/>
            </w:tcMar>
          </w:tcPr>
          <w:p w14:paraId="123E9D5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53 613</w:t>
            </w:r>
          </w:p>
        </w:tc>
      </w:tr>
      <w:tr w:rsidR="007F0C94" w14:paraId="17A9C5AA"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2370" w:type="dxa"/>
            <w:tcBorders>
              <w:top w:val="nil"/>
              <w:left w:val="nil"/>
              <w:bottom w:val="nil"/>
              <w:right w:val="nil"/>
              <w:tl2br w:val="nil"/>
              <w:tr2bl w:val="nil"/>
            </w:tcBorders>
            <w:shd w:val="clear" w:color="auto" w:fill="auto"/>
            <w:tcMar>
              <w:left w:w="40" w:type="dxa"/>
              <w:right w:w="40" w:type="dxa"/>
            </w:tcMar>
          </w:tcPr>
          <w:p w14:paraId="7367BDDF"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6DEBFD2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103 043</w:t>
            </w:r>
          </w:p>
        </w:tc>
        <w:tc>
          <w:tcPr>
            <w:tcW w:w="1005" w:type="dxa"/>
            <w:tcBorders>
              <w:top w:val="nil"/>
              <w:left w:val="nil"/>
              <w:bottom w:val="nil"/>
              <w:right w:val="nil"/>
              <w:tl2br w:val="nil"/>
              <w:tr2bl w:val="nil"/>
            </w:tcBorders>
            <w:shd w:val="clear" w:color="FFFFFF" w:fill="FFFFFF"/>
            <w:tcMar>
              <w:left w:w="40" w:type="dxa"/>
              <w:right w:w="40" w:type="dxa"/>
            </w:tcMar>
          </w:tcPr>
          <w:p w14:paraId="115AFB9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59 261</w:t>
            </w:r>
          </w:p>
        </w:tc>
        <w:tc>
          <w:tcPr>
            <w:tcW w:w="1035" w:type="dxa"/>
            <w:tcBorders>
              <w:top w:val="nil"/>
              <w:left w:val="nil"/>
              <w:bottom w:val="nil"/>
              <w:right w:val="nil"/>
              <w:tl2br w:val="nil"/>
              <w:tr2bl w:val="nil"/>
            </w:tcBorders>
            <w:shd w:val="clear" w:color="FFFFFF" w:fill="FFFFFF"/>
            <w:tcMar>
              <w:left w:w="40" w:type="dxa"/>
              <w:right w:w="40" w:type="dxa"/>
            </w:tcMar>
          </w:tcPr>
          <w:p w14:paraId="6A7180AD" w14:textId="77777777" w:rsidR="007F0C94" w:rsidRPr="00966DB7" w:rsidRDefault="007F0C94" w:rsidP="0049491D">
            <w:pPr>
              <w:pBdr>
                <w:top w:val="nil"/>
                <w:left w:val="nil"/>
                <w:bottom w:val="nil"/>
                <w:right w:val="nil"/>
                <w:between w:val="nil"/>
                <w:bar w:val="nil"/>
              </w:pBdr>
              <w:jc w:val="right"/>
              <w:rPr>
                <w:rFonts w:eastAsia="Calibri" w:cs="Calibri"/>
                <w:b/>
                <w:color w:val="000000"/>
                <w:lang w:eastAsia="en-US"/>
              </w:rPr>
            </w:pPr>
            <w:r w:rsidRPr="00966DB7">
              <w:rPr>
                <w:rFonts w:ascii="Calibri" w:eastAsia="Calibri" w:hAnsi="Calibri" w:cs="Calibri"/>
                <w:b/>
                <w:color w:val="000000"/>
                <w:sz w:val="18"/>
                <w:lang w:eastAsia="en-US"/>
              </w:rPr>
              <w:t>69 877</w:t>
            </w:r>
          </w:p>
        </w:tc>
        <w:tc>
          <w:tcPr>
            <w:tcW w:w="600" w:type="dxa"/>
            <w:tcBorders>
              <w:top w:val="nil"/>
              <w:left w:val="nil"/>
              <w:bottom w:val="nil"/>
              <w:right w:val="nil"/>
              <w:tl2br w:val="nil"/>
              <w:tr2bl w:val="nil"/>
            </w:tcBorders>
            <w:shd w:val="clear" w:color="FFFFFF" w:fill="FFFFFF"/>
            <w:tcMar>
              <w:left w:w="40" w:type="dxa"/>
              <w:right w:w="40" w:type="dxa"/>
            </w:tcMar>
          </w:tcPr>
          <w:p w14:paraId="1F6263F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1CA28D0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175 132</w:t>
            </w:r>
          </w:p>
        </w:tc>
        <w:tc>
          <w:tcPr>
            <w:tcW w:w="1035" w:type="dxa"/>
            <w:tcBorders>
              <w:top w:val="nil"/>
              <w:left w:val="nil"/>
              <w:bottom w:val="nil"/>
              <w:right w:val="nil"/>
              <w:tl2br w:val="nil"/>
              <w:tr2bl w:val="nil"/>
            </w:tcBorders>
            <w:shd w:val="clear" w:color="FFFFFF" w:fill="FFFFFF"/>
            <w:tcMar>
              <w:left w:w="40" w:type="dxa"/>
              <w:right w:w="40" w:type="dxa"/>
            </w:tcMar>
          </w:tcPr>
          <w:p w14:paraId="2309B85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170 442</w:t>
            </w:r>
          </w:p>
        </w:tc>
        <w:tc>
          <w:tcPr>
            <w:tcW w:w="1035" w:type="dxa"/>
            <w:tcBorders>
              <w:top w:val="nil"/>
              <w:left w:val="nil"/>
              <w:bottom w:val="nil"/>
              <w:right w:val="nil"/>
              <w:tl2br w:val="nil"/>
              <w:tr2bl w:val="nil"/>
            </w:tcBorders>
            <w:shd w:val="clear" w:color="FFFFFF" w:fill="FFFFFF"/>
            <w:tcMar>
              <w:left w:w="40" w:type="dxa"/>
              <w:right w:w="40" w:type="dxa"/>
            </w:tcMar>
          </w:tcPr>
          <w:p w14:paraId="46F09C5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158 892</w:t>
            </w:r>
          </w:p>
        </w:tc>
      </w:tr>
      <w:tr w:rsidR="007F0C94" w14:paraId="790BC1CB"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6710D65C"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BFC6BD4"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6DC166C6"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F90B410" w14:textId="77777777" w:rsidR="007F0C94" w:rsidRPr="00966DB7"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D58A6A6"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CFE0A2B"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8D8E1A0"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3546DF9" w14:textId="77777777" w:rsidR="007F0C94" w:rsidRDefault="007F0C94" w:rsidP="0049491D">
            <w:pPr>
              <w:rPr>
                <w:rFonts w:eastAsia="Calibri" w:cs="Calibri"/>
                <w:color w:val="000000"/>
                <w:lang w:eastAsia="en-US"/>
              </w:rPr>
            </w:pPr>
          </w:p>
        </w:tc>
      </w:tr>
      <w:tr w:rsidR="007F0C94" w14:paraId="454FB217"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53168EDE"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2373B9E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-4 689</w:t>
            </w:r>
          </w:p>
        </w:tc>
        <w:tc>
          <w:tcPr>
            <w:tcW w:w="1005" w:type="dxa"/>
            <w:tcBorders>
              <w:top w:val="nil"/>
              <w:left w:val="nil"/>
              <w:bottom w:val="nil"/>
              <w:right w:val="nil"/>
              <w:tl2br w:val="nil"/>
              <w:tr2bl w:val="nil"/>
            </w:tcBorders>
            <w:shd w:val="clear" w:color="FFFFFF" w:fill="FFFFFF"/>
            <w:tcMar>
              <w:left w:w="40" w:type="dxa"/>
              <w:right w:w="40" w:type="dxa"/>
            </w:tcMar>
          </w:tcPr>
          <w:p w14:paraId="29AEE7C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-4 484</w:t>
            </w:r>
          </w:p>
        </w:tc>
        <w:tc>
          <w:tcPr>
            <w:tcW w:w="1035" w:type="dxa"/>
            <w:tcBorders>
              <w:top w:val="nil"/>
              <w:left w:val="nil"/>
              <w:bottom w:val="nil"/>
              <w:right w:val="nil"/>
              <w:tl2br w:val="nil"/>
              <w:tr2bl w:val="nil"/>
            </w:tcBorders>
            <w:shd w:val="clear" w:color="FFFFFF" w:fill="FFFFFF"/>
            <w:tcMar>
              <w:left w:w="40" w:type="dxa"/>
              <w:right w:w="40" w:type="dxa"/>
            </w:tcMar>
          </w:tcPr>
          <w:p w14:paraId="35FE5426"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49 779</w:t>
            </w:r>
          </w:p>
        </w:tc>
        <w:tc>
          <w:tcPr>
            <w:tcW w:w="600" w:type="dxa"/>
            <w:tcBorders>
              <w:top w:val="nil"/>
              <w:left w:val="nil"/>
              <w:bottom w:val="nil"/>
              <w:right w:val="nil"/>
              <w:tl2br w:val="nil"/>
              <w:tr2bl w:val="nil"/>
            </w:tcBorders>
            <w:shd w:val="clear" w:color="FFFFFF" w:fill="FFFFFF"/>
            <w:tcMar>
              <w:left w:w="40" w:type="dxa"/>
              <w:right w:w="40" w:type="dxa"/>
            </w:tcMar>
          </w:tcPr>
          <w:p w14:paraId="78EEF8A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2C5865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-15 054</w:t>
            </w:r>
          </w:p>
        </w:tc>
        <w:tc>
          <w:tcPr>
            <w:tcW w:w="1035" w:type="dxa"/>
            <w:tcBorders>
              <w:top w:val="nil"/>
              <w:left w:val="nil"/>
              <w:bottom w:val="nil"/>
              <w:right w:val="nil"/>
              <w:tl2br w:val="nil"/>
              <w:tr2bl w:val="nil"/>
            </w:tcBorders>
            <w:shd w:val="clear" w:color="FFFFFF" w:fill="FFFFFF"/>
            <w:tcMar>
              <w:left w:w="40" w:type="dxa"/>
              <w:right w:w="40" w:type="dxa"/>
            </w:tcMar>
          </w:tcPr>
          <w:p w14:paraId="6EBEAA10"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-13 540</w:t>
            </w:r>
          </w:p>
        </w:tc>
        <w:tc>
          <w:tcPr>
            <w:tcW w:w="1035" w:type="dxa"/>
            <w:tcBorders>
              <w:top w:val="nil"/>
              <w:left w:val="nil"/>
              <w:bottom w:val="nil"/>
              <w:right w:val="nil"/>
              <w:tl2br w:val="nil"/>
              <w:tr2bl w:val="nil"/>
            </w:tcBorders>
            <w:shd w:val="clear" w:color="FFFFFF" w:fill="FFFFFF"/>
            <w:tcMar>
              <w:left w:w="40" w:type="dxa"/>
              <w:right w:w="40" w:type="dxa"/>
            </w:tcMar>
          </w:tcPr>
          <w:p w14:paraId="238F237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-13 903</w:t>
            </w:r>
          </w:p>
        </w:tc>
      </w:tr>
      <w:tr w:rsidR="007F0C94" w14:paraId="51B8D358"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1D7008DB"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E106DA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-4 689</w:t>
            </w:r>
          </w:p>
        </w:tc>
        <w:tc>
          <w:tcPr>
            <w:tcW w:w="1005" w:type="dxa"/>
            <w:tcBorders>
              <w:top w:val="nil"/>
              <w:left w:val="nil"/>
              <w:bottom w:val="nil"/>
              <w:right w:val="nil"/>
              <w:tl2br w:val="nil"/>
              <w:tr2bl w:val="nil"/>
            </w:tcBorders>
            <w:shd w:val="clear" w:color="FFFFFF" w:fill="FFFFFF"/>
            <w:noWrap/>
            <w:tcMar>
              <w:left w:w="40" w:type="dxa"/>
              <w:right w:w="40" w:type="dxa"/>
            </w:tcMar>
            <w:vAlign w:val="bottom"/>
          </w:tcPr>
          <w:p w14:paraId="074AC2E9"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-4 484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A241D37" w14:textId="77777777" w:rsidR="007F0C94" w:rsidRPr="00966DB7" w:rsidRDefault="007F0C94" w:rsidP="0049491D">
            <w:pPr>
              <w:pBdr>
                <w:top w:val="nil"/>
                <w:left w:val="nil"/>
                <w:bottom w:val="nil"/>
                <w:right w:val="nil"/>
                <w:between w:val="nil"/>
                <w:bar w:val="nil"/>
              </w:pBdr>
              <w:jc w:val="right"/>
              <w:rPr>
                <w:rFonts w:eastAsia="Calibri" w:cs="Calibri"/>
                <w:b/>
                <w:color w:val="000000"/>
                <w:lang w:eastAsia="en-US"/>
              </w:rPr>
            </w:pPr>
            <w:r w:rsidRPr="00966DB7">
              <w:rPr>
                <w:rFonts w:ascii="Calibri" w:eastAsia="Calibri" w:hAnsi="Calibri" w:cs="Calibri"/>
                <w:b/>
                <w:color w:val="000000"/>
                <w:sz w:val="18"/>
                <w:lang w:eastAsia="en-US"/>
              </w:rPr>
              <w:t>49 779</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681A62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6CF80C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-15 054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18C39F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-13 540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B99AE1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-13 903</w:t>
            </w:r>
          </w:p>
        </w:tc>
      </w:tr>
      <w:tr w:rsidR="007F0C94" w14:paraId="3972AE9B"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noWrap/>
            <w:tcMar>
              <w:left w:w="40" w:type="dxa"/>
              <w:right w:w="40" w:type="dxa"/>
            </w:tcMar>
            <w:vAlign w:val="bottom"/>
          </w:tcPr>
          <w:p w14:paraId="3A90A951"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Movement in Asset Revaluation Surplus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ABC53CD" w14:textId="77777777" w:rsidR="007F0C94" w:rsidRDefault="007F0C94" w:rsidP="0049491D">
            <w:pPr>
              <w:rPr>
                <w:rFonts w:eastAsia="Calibri" w:cs="Calibri"/>
                <w:b/>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5E7D557"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9F0135E" w14:textId="77777777" w:rsidR="007F0C94" w:rsidRPr="00966DB7" w:rsidRDefault="007F0C94" w:rsidP="0049491D">
            <w:pPr>
              <w:rPr>
                <w:rFonts w:eastAsia="Calibri" w:cs="Calibr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A23CFCB"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AE785FF"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F0C6D2A"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AC4C2D2" w14:textId="77777777" w:rsidR="007F0C94" w:rsidRDefault="007F0C94" w:rsidP="0049491D">
            <w:pPr>
              <w:rPr>
                <w:rFonts w:eastAsia="Calibri" w:cs="Calibri"/>
                <w:b/>
                <w:color w:val="000000"/>
                <w:lang w:eastAsia="en-US"/>
              </w:rPr>
            </w:pPr>
          </w:p>
        </w:tc>
      </w:tr>
      <w:tr w:rsidR="007F0C94" w14:paraId="1D03526E"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70" w:type="dxa"/>
            <w:tcBorders>
              <w:top w:val="nil"/>
              <w:left w:val="nil"/>
              <w:bottom w:val="nil"/>
              <w:right w:val="nil"/>
              <w:tl2br w:val="nil"/>
              <w:tr2bl w:val="nil"/>
            </w:tcBorders>
            <w:shd w:val="clear" w:color="FFFFFF" w:fill="FFFFFF"/>
            <w:tcMar>
              <w:left w:w="40" w:type="dxa"/>
              <w:right w:w="40" w:type="dxa"/>
            </w:tcMar>
          </w:tcPr>
          <w:p w14:paraId="7FA1529C"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Transfer (to)/from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6AEB36D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5CA4906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045A534"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-19 260</w:t>
            </w:r>
          </w:p>
        </w:tc>
        <w:tc>
          <w:tcPr>
            <w:tcW w:w="600" w:type="dxa"/>
            <w:tcBorders>
              <w:top w:val="nil"/>
              <w:left w:val="nil"/>
              <w:bottom w:val="nil"/>
              <w:right w:val="nil"/>
              <w:tl2br w:val="nil"/>
              <w:tr2bl w:val="nil"/>
            </w:tcBorders>
            <w:shd w:val="clear" w:color="FFFFFF" w:fill="FFFFFF"/>
            <w:tcMar>
              <w:left w:w="40" w:type="dxa"/>
              <w:right w:w="40" w:type="dxa"/>
            </w:tcMar>
          </w:tcPr>
          <w:p w14:paraId="7ADF7C2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AABC4B4"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AA61F0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2024AF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6FD012D7"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70" w:type="dxa"/>
            <w:tcBorders>
              <w:top w:val="nil"/>
              <w:left w:val="nil"/>
              <w:bottom w:val="nil"/>
              <w:right w:val="nil"/>
              <w:tl2br w:val="nil"/>
              <w:tr2bl w:val="nil"/>
            </w:tcBorders>
            <w:shd w:val="clear" w:color="auto" w:fill="auto"/>
            <w:tcMar>
              <w:left w:w="40" w:type="dxa"/>
              <w:right w:w="40" w:type="dxa"/>
            </w:tcMar>
          </w:tcPr>
          <w:p w14:paraId="237E183C"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Movement in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37747A3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0A8116E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5575E21"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19 260</w:t>
            </w:r>
          </w:p>
        </w:tc>
        <w:tc>
          <w:tcPr>
            <w:tcW w:w="600" w:type="dxa"/>
            <w:tcBorders>
              <w:top w:val="nil"/>
              <w:left w:val="nil"/>
              <w:bottom w:val="nil"/>
              <w:right w:val="nil"/>
              <w:tl2br w:val="nil"/>
              <w:tr2bl w:val="nil"/>
            </w:tcBorders>
            <w:shd w:val="clear" w:color="FFFFFF" w:fill="FFFFFF"/>
            <w:tcMar>
              <w:left w:w="40" w:type="dxa"/>
              <w:right w:w="40" w:type="dxa"/>
            </w:tcMar>
          </w:tcPr>
          <w:p w14:paraId="53C2C7C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2778C3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F4BE3A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D69D2F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12A0B59A"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2370" w:type="dxa"/>
            <w:tcBorders>
              <w:top w:val="nil"/>
              <w:left w:val="nil"/>
              <w:bottom w:val="nil"/>
              <w:right w:val="nil"/>
              <w:tl2br w:val="nil"/>
              <w:tr2bl w:val="nil"/>
            </w:tcBorders>
            <w:shd w:val="clear" w:color="auto" w:fill="auto"/>
            <w:tcMar>
              <w:left w:w="40" w:type="dxa"/>
              <w:right w:w="40" w:type="dxa"/>
            </w:tcMar>
            <w:vAlign w:val="bottom"/>
          </w:tcPr>
          <w:p w14:paraId="1C6FC7A1"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Movement in Reserves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74A395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45868DE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FDD152" w14:textId="77777777" w:rsidR="007F0C94" w:rsidRPr="00966DB7" w:rsidRDefault="007F0C94" w:rsidP="0049491D">
            <w:pPr>
              <w:pBdr>
                <w:top w:val="nil"/>
                <w:left w:val="nil"/>
                <w:bottom w:val="nil"/>
                <w:right w:val="nil"/>
                <w:between w:val="nil"/>
                <w:bar w:val="nil"/>
              </w:pBdr>
              <w:jc w:val="right"/>
              <w:rPr>
                <w:rFonts w:eastAsia="Calibri" w:cs="Calibri"/>
                <w:b/>
                <w:color w:val="000000"/>
                <w:lang w:eastAsia="en-US"/>
              </w:rPr>
            </w:pPr>
            <w:r w:rsidRPr="00966DB7">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55415CD"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5D5193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B3602BD"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213F4B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4EB46481"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nil"/>
              <w:left w:val="nil"/>
              <w:bottom w:val="nil"/>
              <w:right w:val="nil"/>
              <w:tl2br w:val="nil"/>
              <w:tr2bl w:val="nil"/>
            </w:tcBorders>
            <w:shd w:val="clear" w:color="auto" w:fill="auto"/>
            <w:noWrap/>
            <w:tcMar>
              <w:left w:w="40" w:type="dxa"/>
              <w:right w:w="40" w:type="dxa"/>
            </w:tcMar>
            <w:vAlign w:val="bottom"/>
          </w:tcPr>
          <w:p w14:paraId="3A639E9A"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Transactions Involving Owners Affecting Accumulated Funds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AC842A1" w14:textId="77777777" w:rsidR="007F0C94" w:rsidRDefault="007F0C94" w:rsidP="0049491D">
            <w:pPr>
              <w:rPr>
                <w:rFonts w:eastAsia="Calibri" w:cs="Calibri"/>
                <w:b/>
                <w:color w:val="000000"/>
                <w:lang w:eastAsia="en-US"/>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FB0D54F"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DF401BB" w14:textId="77777777" w:rsidR="007F0C94" w:rsidRPr="00966DB7" w:rsidRDefault="007F0C94" w:rsidP="0049491D">
            <w:pPr>
              <w:rPr>
                <w:rFonts w:eastAsia="Calibri" w:cs="Calibri"/>
                <w:b/>
                <w:color w:val="000000"/>
                <w:lang w:eastAsia="en-US"/>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64F32817"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F55ED4B"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E7D4882"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753A381" w14:textId="77777777" w:rsidR="007F0C94" w:rsidRDefault="007F0C94" w:rsidP="0049491D">
            <w:pPr>
              <w:rPr>
                <w:rFonts w:eastAsia="Calibri" w:cs="Calibri"/>
                <w:b/>
                <w:color w:val="000000"/>
                <w:lang w:eastAsia="en-US"/>
              </w:rPr>
            </w:pPr>
          </w:p>
        </w:tc>
      </w:tr>
      <w:tr w:rsidR="007F0C94" w14:paraId="213D905C"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79807E21"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5173ACF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14 610</w:t>
            </w:r>
          </w:p>
        </w:tc>
        <w:tc>
          <w:tcPr>
            <w:tcW w:w="1005" w:type="dxa"/>
            <w:tcBorders>
              <w:top w:val="nil"/>
              <w:left w:val="nil"/>
              <w:bottom w:val="nil"/>
              <w:right w:val="nil"/>
              <w:tl2br w:val="nil"/>
              <w:tr2bl w:val="nil"/>
            </w:tcBorders>
            <w:shd w:val="clear" w:color="FFFFFF" w:fill="FFFFFF"/>
            <w:tcMar>
              <w:left w:w="40" w:type="dxa"/>
              <w:right w:w="40" w:type="dxa"/>
            </w:tcMar>
          </w:tcPr>
          <w:p w14:paraId="5DBED4F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15 100</w:t>
            </w:r>
          </w:p>
        </w:tc>
        <w:tc>
          <w:tcPr>
            <w:tcW w:w="1035" w:type="dxa"/>
            <w:tcBorders>
              <w:top w:val="nil"/>
              <w:left w:val="nil"/>
              <w:bottom w:val="nil"/>
              <w:right w:val="nil"/>
              <w:tl2br w:val="nil"/>
              <w:tr2bl w:val="nil"/>
            </w:tcBorders>
            <w:shd w:val="clear" w:color="FFFFFF" w:fill="FFFFFF"/>
            <w:tcMar>
              <w:left w:w="40" w:type="dxa"/>
              <w:right w:w="40" w:type="dxa"/>
            </w:tcMar>
          </w:tcPr>
          <w:p w14:paraId="7CFC2C9D"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32 595</w:t>
            </w:r>
          </w:p>
        </w:tc>
        <w:tc>
          <w:tcPr>
            <w:tcW w:w="600" w:type="dxa"/>
            <w:tcBorders>
              <w:top w:val="nil"/>
              <w:left w:val="nil"/>
              <w:bottom w:val="nil"/>
              <w:right w:val="nil"/>
              <w:tl2br w:val="nil"/>
              <w:tr2bl w:val="nil"/>
            </w:tcBorders>
            <w:shd w:val="clear" w:color="FFFFFF" w:fill="FFFFFF"/>
            <w:tcMar>
              <w:left w:w="40" w:type="dxa"/>
              <w:right w:w="40" w:type="dxa"/>
            </w:tcMar>
          </w:tcPr>
          <w:p w14:paraId="7148880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116 </w:t>
            </w:r>
          </w:p>
        </w:tc>
        <w:tc>
          <w:tcPr>
            <w:tcW w:w="1035" w:type="dxa"/>
            <w:tcBorders>
              <w:top w:val="nil"/>
              <w:left w:val="nil"/>
              <w:bottom w:val="nil"/>
              <w:right w:val="nil"/>
              <w:tl2br w:val="nil"/>
              <w:tr2bl w:val="nil"/>
            </w:tcBorders>
            <w:shd w:val="clear" w:color="FFFFFF" w:fill="FFFFFF"/>
            <w:tcMar>
              <w:left w:w="40" w:type="dxa"/>
              <w:right w:w="40" w:type="dxa"/>
            </w:tcMar>
          </w:tcPr>
          <w:p w14:paraId="069784A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10 364</w:t>
            </w:r>
          </w:p>
        </w:tc>
        <w:tc>
          <w:tcPr>
            <w:tcW w:w="1035" w:type="dxa"/>
            <w:tcBorders>
              <w:top w:val="nil"/>
              <w:left w:val="nil"/>
              <w:bottom w:val="nil"/>
              <w:right w:val="nil"/>
              <w:tl2br w:val="nil"/>
              <w:tr2bl w:val="nil"/>
            </w:tcBorders>
            <w:shd w:val="clear" w:color="FFFFFF" w:fill="FFFFFF"/>
            <w:tcMar>
              <w:left w:w="40" w:type="dxa"/>
              <w:right w:w="40" w:type="dxa"/>
            </w:tcMar>
          </w:tcPr>
          <w:p w14:paraId="7DC7F9B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1 990</w:t>
            </w:r>
          </w:p>
        </w:tc>
        <w:tc>
          <w:tcPr>
            <w:tcW w:w="1035" w:type="dxa"/>
            <w:tcBorders>
              <w:top w:val="nil"/>
              <w:left w:val="nil"/>
              <w:bottom w:val="nil"/>
              <w:right w:val="nil"/>
              <w:tl2br w:val="nil"/>
              <w:tr2bl w:val="nil"/>
            </w:tcBorders>
            <w:shd w:val="clear" w:color="FFFFFF" w:fill="FFFFFF"/>
            <w:tcMar>
              <w:left w:w="40" w:type="dxa"/>
              <w:right w:w="40" w:type="dxa"/>
            </w:tcMar>
          </w:tcPr>
          <w:p w14:paraId="7BC3CA8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1 361</w:t>
            </w:r>
          </w:p>
        </w:tc>
      </w:tr>
      <w:tr w:rsidR="007F0C94" w14:paraId="3738E856"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6"/>
        </w:trPr>
        <w:tc>
          <w:tcPr>
            <w:tcW w:w="2370" w:type="dxa"/>
            <w:tcBorders>
              <w:top w:val="nil"/>
              <w:left w:val="nil"/>
              <w:bottom w:val="nil"/>
              <w:right w:val="nil"/>
              <w:tl2br w:val="nil"/>
              <w:tr2bl w:val="nil"/>
            </w:tcBorders>
            <w:shd w:val="clear" w:color="FFFFFF" w:fill="FFFFFF"/>
            <w:tcMar>
              <w:left w:w="40" w:type="dxa"/>
              <w:right w:w="40" w:type="dxa"/>
            </w:tcMar>
          </w:tcPr>
          <w:p w14:paraId="51D7E1E0" w14:textId="77777777" w:rsidR="007F0C94" w:rsidRPr="00B84DBB" w:rsidRDefault="007F0C94" w:rsidP="00B84DBB">
            <w:pPr>
              <w:pBdr>
                <w:top w:val="nil"/>
                <w:left w:val="nil"/>
                <w:bottom w:val="nil"/>
                <w:right w:val="nil"/>
                <w:between w:val="nil"/>
                <w:bar w:val="nil"/>
              </w:pBdr>
              <w:ind w:left="104" w:hanging="104"/>
              <w:rPr>
                <w:rFonts w:ascii="Calibri" w:eastAsia="Calibri" w:hAnsi="Calibri" w:cs="Calibri"/>
                <w:color w:val="000000"/>
                <w:sz w:val="18"/>
                <w:lang w:eastAsia="en-US"/>
              </w:rPr>
            </w:pPr>
            <w:r>
              <w:rPr>
                <w:rFonts w:ascii="Calibri" w:eastAsia="Calibri" w:hAnsi="Calibri" w:cs="Calibri"/>
                <w:color w:val="000000"/>
                <w:sz w:val="18"/>
                <w:lang w:eastAsia="en-US"/>
              </w:rPr>
              <w:t>Net Assets Transferred From/(to) Other Agencies as Part of an Administrative Arrangement</w:t>
            </w:r>
          </w:p>
        </w:tc>
        <w:tc>
          <w:tcPr>
            <w:tcW w:w="1035" w:type="dxa"/>
            <w:tcBorders>
              <w:top w:val="nil"/>
              <w:left w:val="nil"/>
              <w:bottom w:val="nil"/>
              <w:right w:val="nil"/>
              <w:tl2br w:val="nil"/>
              <w:tr2bl w:val="nil"/>
            </w:tcBorders>
            <w:shd w:val="clear" w:color="FFFFFF" w:fill="FFFFFF"/>
            <w:noWrap/>
            <w:tcMar>
              <w:left w:w="40" w:type="dxa"/>
              <w:right w:w="40" w:type="dxa"/>
            </w:tcMar>
          </w:tcPr>
          <w:p w14:paraId="6201410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65280CD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C81A4DE"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22 881</w:t>
            </w:r>
          </w:p>
        </w:tc>
        <w:tc>
          <w:tcPr>
            <w:tcW w:w="600" w:type="dxa"/>
            <w:tcBorders>
              <w:top w:val="nil"/>
              <w:left w:val="nil"/>
              <w:bottom w:val="nil"/>
              <w:right w:val="nil"/>
              <w:tl2br w:val="nil"/>
              <w:tr2bl w:val="nil"/>
            </w:tcBorders>
            <w:shd w:val="clear" w:color="FFFFFF" w:fill="FFFFFF"/>
            <w:tcMar>
              <w:left w:w="40" w:type="dxa"/>
              <w:right w:w="40" w:type="dxa"/>
            </w:tcMar>
          </w:tcPr>
          <w:p w14:paraId="249EAFC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6CABBB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A9115F4"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B0418D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37EDA461"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trPr>
        <w:tc>
          <w:tcPr>
            <w:tcW w:w="2370" w:type="dxa"/>
            <w:tcBorders>
              <w:top w:val="nil"/>
              <w:left w:val="nil"/>
              <w:bottom w:val="nil"/>
              <w:right w:val="nil"/>
              <w:tl2br w:val="nil"/>
              <w:tr2bl w:val="nil"/>
            </w:tcBorders>
            <w:shd w:val="clear" w:color="auto" w:fill="auto"/>
            <w:tcMar>
              <w:left w:w="40" w:type="dxa"/>
              <w:right w:w="40" w:type="dxa"/>
            </w:tcMar>
          </w:tcPr>
          <w:p w14:paraId="1D35FFFD"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3BAA511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14 610</w:t>
            </w:r>
          </w:p>
        </w:tc>
        <w:tc>
          <w:tcPr>
            <w:tcW w:w="1005" w:type="dxa"/>
            <w:tcBorders>
              <w:top w:val="nil"/>
              <w:left w:val="nil"/>
              <w:bottom w:val="nil"/>
              <w:right w:val="nil"/>
              <w:tl2br w:val="nil"/>
              <w:tr2bl w:val="nil"/>
            </w:tcBorders>
            <w:shd w:val="clear" w:color="FFFFFF" w:fill="FFFFFF"/>
            <w:noWrap/>
            <w:tcMar>
              <w:left w:w="40" w:type="dxa"/>
              <w:right w:w="40" w:type="dxa"/>
            </w:tcMar>
          </w:tcPr>
          <w:p w14:paraId="0FF5EACD"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15 100</w:t>
            </w:r>
          </w:p>
        </w:tc>
        <w:tc>
          <w:tcPr>
            <w:tcW w:w="1035" w:type="dxa"/>
            <w:tcBorders>
              <w:top w:val="nil"/>
              <w:left w:val="nil"/>
              <w:bottom w:val="nil"/>
              <w:right w:val="nil"/>
              <w:tl2br w:val="nil"/>
              <w:tr2bl w:val="nil"/>
            </w:tcBorders>
            <w:shd w:val="clear" w:color="FFFFFF" w:fill="FFFFFF"/>
            <w:noWrap/>
            <w:tcMar>
              <w:left w:w="40" w:type="dxa"/>
              <w:right w:w="40" w:type="dxa"/>
            </w:tcMar>
          </w:tcPr>
          <w:p w14:paraId="683D6F38" w14:textId="77777777" w:rsidR="007F0C94" w:rsidRPr="00966DB7" w:rsidRDefault="007F0C94" w:rsidP="0049491D">
            <w:pPr>
              <w:pBdr>
                <w:top w:val="nil"/>
                <w:left w:val="nil"/>
                <w:bottom w:val="nil"/>
                <w:right w:val="nil"/>
                <w:between w:val="nil"/>
                <w:bar w:val="nil"/>
              </w:pBdr>
              <w:jc w:val="right"/>
              <w:rPr>
                <w:rFonts w:eastAsia="Calibri" w:cs="Calibri"/>
                <w:b/>
                <w:color w:val="000000"/>
                <w:lang w:eastAsia="en-US"/>
              </w:rPr>
            </w:pPr>
            <w:r w:rsidRPr="00966DB7">
              <w:rPr>
                <w:rFonts w:ascii="Calibri" w:eastAsia="Calibri" w:hAnsi="Calibri" w:cs="Calibri"/>
                <w:b/>
                <w:color w:val="000000"/>
                <w:sz w:val="18"/>
                <w:lang w:eastAsia="en-US"/>
              </w:rPr>
              <w:t>55 476</w:t>
            </w:r>
          </w:p>
        </w:tc>
        <w:tc>
          <w:tcPr>
            <w:tcW w:w="600" w:type="dxa"/>
            <w:tcBorders>
              <w:top w:val="nil"/>
              <w:left w:val="nil"/>
              <w:bottom w:val="nil"/>
              <w:right w:val="nil"/>
              <w:tl2br w:val="nil"/>
              <w:tr2bl w:val="nil"/>
            </w:tcBorders>
            <w:shd w:val="clear" w:color="FFFFFF" w:fill="FFFFFF"/>
            <w:tcMar>
              <w:left w:w="40" w:type="dxa"/>
              <w:right w:w="40" w:type="dxa"/>
            </w:tcMar>
          </w:tcPr>
          <w:p w14:paraId="17E0B2C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267 </w:t>
            </w:r>
          </w:p>
        </w:tc>
        <w:tc>
          <w:tcPr>
            <w:tcW w:w="1035" w:type="dxa"/>
            <w:tcBorders>
              <w:top w:val="nil"/>
              <w:left w:val="nil"/>
              <w:bottom w:val="nil"/>
              <w:right w:val="nil"/>
              <w:tl2br w:val="nil"/>
              <w:tr2bl w:val="nil"/>
            </w:tcBorders>
            <w:shd w:val="clear" w:color="FFFFFF" w:fill="FFFFFF"/>
            <w:noWrap/>
            <w:tcMar>
              <w:left w:w="40" w:type="dxa"/>
              <w:right w:w="40" w:type="dxa"/>
            </w:tcMar>
          </w:tcPr>
          <w:p w14:paraId="22364FC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10 364</w:t>
            </w:r>
          </w:p>
        </w:tc>
        <w:tc>
          <w:tcPr>
            <w:tcW w:w="1035" w:type="dxa"/>
            <w:tcBorders>
              <w:top w:val="nil"/>
              <w:left w:val="nil"/>
              <w:bottom w:val="nil"/>
              <w:right w:val="nil"/>
              <w:tl2br w:val="nil"/>
              <w:tr2bl w:val="nil"/>
            </w:tcBorders>
            <w:shd w:val="clear" w:color="FFFFFF" w:fill="FFFFFF"/>
            <w:noWrap/>
            <w:tcMar>
              <w:left w:w="40" w:type="dxa"/>
              <w:right w:w="40" w:type="dxa"/>
            </w:tcMar>
          </w:tcPr>
          <w:p w14:paraId="18A08CC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1 990</w:t>
            </w:r>
          </w:p>
        </w:tc>
        <w:tc>
          <w:tcPr>
            <w:tcW w:w="1035" w:type="dxa"/>
            <w:tcBorders>
              <w:top w:val="nil"/>
              <w:left w:val="nil"/>
              <w:bottom w:val="nil"/>
              <w:right w:val="nil"/>
              <w:tl2br w:val="nil"/>
              <w:tr2bl w:val="nil"/>
            </w:tcBorders>
            <w:shd w:val="clear" w:color="FFFFFF" w:fill="FFFFFF"/>
            <w:noWrap/>
            <w:tcMar>
              <w:left w:w="40" w:type="dxa"/>
              <w:right w:w="40" w:type="dxa"/>
            </w:tcMar>
          </w:tcPr>
          <w:p w14:paraId="6246245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1 361</w:t>
            </w:r>
          </w:p>
        </w:tc>
      </w:tr>
      <w:tr w:rsidR="007F0C94" w14:paraId="12C45097"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
        </w:trPr>
        <w:tc>
          <w:tcPr>
            <w:tcW w:w="2370" w:type="dxa"/>
            <w:tcBorders>
              <w:top w:val="nil"/>
              <w:left w:val="nil"/>
              <w:bottom w:val="nil"/>
              <w:right w:val="nil"/>
              <w:tl2br w:val="nil"/>
              <w:tr2bl w:val="nil"/>
            </w:tcBorders>
            <w:shd w:val="clear" w:color="auto" w:fill="auto"/>
            <w:tcMar>
              <w:left w:w="40" w:type="dxa"/>
              <w:right w:w="40" w:type="dxa"/>
            </w:tcMar>
            <w:vAlign w:val="bottom"/>
          </w:tcPr>
          <w:p w14:paraId="32C7F79A"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C72AB08"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161834D1"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9AEE069" w14:textId="77777777" w:rsidR="007F0C94" w:rsidRPr="00966DB7"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04E3F59D" w14:textId="77777777" w:rsidR="007F0C94" w:rsidRDefault="007F0C94" w:rsidP="0049491D">
            <w:pPr>
              <w:jc w:val="right"/>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5236DE"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50FAA48"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5045883" w14:textId="77777777" w:rsidR="007F0C94" w:rsidRDefault="007F0C94" w:rsidP="0049491D">
            <w:pPr>
              <w:rPr>
                <w:rFonts w:eastAsia="Calibri" w:cs="Calibri"/>
                <w:color w:val="000000"/>
                <w:lang w:eastAsia="en-US"/>
              </w:rPr>
            </w:pPr>
          </w:p>
        </w:tc>
      </w:tr>
      <w:tr w:rsidR="007F0C94" w14:paraId="6DD1470E" w14:textId="77777777" w:rsidTr="00F63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105470C6"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12770D1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77 919</w:t>
            </w:r>
          </w:p>
        </w:tc>
        <w:tc>
          <w:tcPr>
            <w:tcW w:w="1005" w:type="dxa"/>
            <w:tcBorders>
              <w:top w:val="nil"/>
              <w:left w:val="nil"/>
              <w:bottom w:val="nil"/>
              <w:right w:val="nil"/>
              <w:tl2br w:val="nil"/>
              <w:tr2bl w:val="nil"/>
            </w:tcBorders>
            <w:shd w:val="clear" w:color="FFFFFF" w:fill="FFFFFF"/>
            <w:tcMar>
              <w:left w:w="40" w:type="dxa"/>
              <w:right w:w="40" w:type="dxa"/>
            </w:tcMar>
          </w:tcPr>
          <w:p w14:paraId="7C3DBE7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35 524</w:t>
            </w:r>
          </w:p>
        </w:tc>
        <w:tc>
          <w:tcPr>
            <w:tcW w:w="1035" w:type="dxa"/>
            <w:tcBorders>
              <w:top w:val="nil"/>
              <w:left w:val="nil"/>
              <w:bottom w:val="nil"/>
              <w:right w:val="nil"/>
              <w:tl2br w:val="nil"/>
              <w:tr2bl w:val="nil"/>
            </w:tcBorders>
            <w:shd w:val="clear" w:color="FFFFFF" w:fill="FFFFFF"/>
            <w:tcMar>
              <w:left w:w="40" w:type="dxa"/>
              <w:right w:w="40" w:type="dxa"/>
            </w:tcMar>
          </w:tcPr>
          <w:p w14:paraId="67C09AEB"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121 519</w:t>
            </w:r>
          </w:p>
        </w:tc>
        <w:tc>
          <w:tcPr>
            <w:tcW w:w="600" w:type="dxa"/>
            <w:tcBorders>
              <w:top w:val="nil"/>
              <w:left w:val="nil"/>
              <w:bottom w:val="nil"/>
              <w:right w:val="nil"/>
              <w:tl2br w:val="nil"/>
              <w:tr2bl w:val="nil"/>
            </w:tcBorders>
            <w:shd w:val="clear" w:color="FFFFFF" w:fill="FFFFFF"/>
            <w:tcMar>
              <w:left w:w="40" w:type="dxa"/>
              <w:right w:w="40" w:type="dxa"/>
            </w:tcMar>
          </w:tcPr>
          <w:p w14:paraId="6304127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242 </w:t>
            </w:r>
          </w:p>
        </w:tc>
        <w:tc>
          <w:tcPr>
            <w:tcW w:w="1035" w:type="dxa"/>
            <w:tcBorders>
              <w:top w:val="nil"/>
              <w:left w:val="nil"/>
              <w:bottom w:val="nil"/>
              <w:right w:val="nil"/>
              <w:tl2br w:val="nil"/>
              <w:tr2bl w:val="nil"/>
            </w:tcBorders>
            <w:shd w:val="clear" w:color="FFFFFF" w:fill="FFFFFF"/>
            <w:tcMar>
              <w:left w:w="40" w:type="dxa"/>
              <w:right w:w="40" w:type="dxa"/>
            </w:tcMar>
          </w:tcPr>
          <w:p w14:paraId="2E4665E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116 829</w:t>
            </w:r>
          </w:p>
        </w:tc>
        <w:tc>
          <w:tcPr>
            <w:tcW w:w="1035" w:type="dxa"/>
            <w:tcBorders>
              <w:top w:val="nil"/>
              <w:left w:val="nil"/>
              <w:bottom w:val="nil"/>
              <w:right w:val="nil"/>
              <w:tl2br w:val="nil"/>
              <w:tr2bl w:val="nil"/>
            </w:tcBorders>
            <w:shd w:val="clear" w:color="FFFFFF" w:fill="FFFFFF"/>
            <w:tcMar>
              <w:left w:w="40" w:type="dxa"/>
              <w:right w:w="40" w:type="dxa"/>
            </w:tcMar>
          </w:tcPr>
          <w:p w14:paraId="5DC051F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105 279</w:t>
            </w:r>
          </w:p>
        </w:tc>
        <w:tc>
          <w:tcPr>
            <w:tcW w:w="1035" w:type="dxa"/>
            <w:tcBorders>
              <w:top w:val="nil"/>
              <w:left w:val="nil"/>
              <w:bottom w:val="nil"/>
              <w:right w:val="nil"/>
              <w:tl2br w:val="nil"/>
              <w:tr2bl w:val="nil"/>
            </w:tcBorders>
            <w:shd w:val="clear" w:color="FFFFFF" w:fill="FFFFFF"/>
            <w:tcMar>
              <w:left w:w="40" w:type="dxa"/>
              <w:right w:w="40" w:type="dxa"/>
            </w:tcMar>
          </w:tcPr>
          <w:p w14:paraId="3615650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92 737</w:t>
            </w:r>
          </w:p>
        </w:tc>
      </w:tr>
      <w:tr w:rsidR="007F0C94" w14:paraId="09C48BBD"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370" w:type="dxa"/>
            <w:tcBorders>
              <w:top w:val="nil"/>
              <w:left w:val="nil"/>
              <w:bottom w:val="nil"/>
              <w:right w:val="nil"/>
              <w:tl2br w:val="nil"/>
              <w:tr2bl w:val="nil"/>
            </w:tcBorders>
            <w:shd w:val="clear" w:color="auto" w:fill="auto"/>
            <w:tcMar>
              <w:left w:w="40" w:type="dxa"/>
              <w:right w:w="40" w:type="dxa"/>
            </w:tcMar>
          </w:tcPr>
          <w:p w14:paraId="109FE6EA"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Closing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616A582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35 045</w:t>
            </w:r>
          </w:p>
        </w:tc>
        <w:tc>
          <w:tcPr>
            <w:tcW w:w="1005" w:type="dxa"/>
            <w:tcBorders>
              <w:top w:val="nil"/>
              <w:left w:val="nil"/>
              <w:bottom w:val="nil"/>
              <w:right w:val="nil"/>
              <w:tl2br w:val="nil"/>
              <w:tr2bl w:val="nil"/>
            </w:tcBorders>
            <w:shd w:val="clear" w:color="FFFFFF" w:fill="FFFFFF"/>
            <w:tcMar>
              <w:left w:w="40" w:type="dxa"/>
              <w:right w:w="40" w:type="dxa"/>
            </w:tcMar>
          </w:tcPr>
          <w:p w14:paraId="47C5A6E4"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34 353</w:t>
            </w:r>
          </w:p>
        </w:tc>
        <w:tc>
          <w:tcPr>
            <w:tcW w:w="1035" w:type="dxa"/>
            <w:tcBorders>
              <w:top w:val="nil"/>
              <w:left w:val="nil"/>
              <w:bottom w:val="nil"/>
              <w:right w:val="nil"/>
              <w:tl2br w:val="nil"/>
              <w:tr2bl w:val="nil"/>
            </w:tcBorders>
            <w:shd w:val="clear" w:color="FFFFFF" w:fill="FFFFFF"/>
            <w:tcMar>
              <w:left w:w="40" w:type="dxa"/>
              <w:right w:w="40" w:type="dxa"/>
            </w:tcMar>
          </w:tcPr>
          <w:p w14:paraId="04A04BED" w14:textId="77777777" w:rsidR="007F0C94" w:rsidRPr="00966DB7" w:rsidRDefault="007F0C94" w:rsidP="0049491D">
            <w:pPr>
              <w:pBdr>
                <w:top w:val="nil"/>
                <w:left w:val="nil"/>
                <w:bottom w:val="nil"/>
                <w:right w:val="nil"/>
                <w:between w:val="nil"/>
                <w:bar w:val="nil"/>
              </w:pBdr>
              <w:jc w:val="right"/>
              <w:rPr>
                <w:rFonts w:eastAsia="Calibri" w:cs="Calibri"/>
                <w:color w:val="000000"/>
                <w:lang w:eastAsia="en-US"/>
              </w:rPr>
            </w:pPr>
            <w:r w:rsidRPr="00966DB7">
              <w:rPr>
                <w:rFonts w:ascii="Calibri" w:eastAsia="Calibri" w:hAnsi="Calibri" w:cs="Calibri"/>
                <w:color w:val="000000"/>
                <w:sz w:val="18"/>
                <w:lang w:eastAsia="en-US"/>
              </w:rPr>
              <w:t>53 613</w:t>
            </w:r>
          </w:p>
        </w:tc>
        <w:tc>
          <w:tcPr>
            <w:tcW w:w="600" w:type="dxa"/>
            <w:tcBorders>
              <w:top w:val="nil"/>
              <w:left w:val="nil"/>
              <w:bottom w:val="nil"/>
              <w:right w:val="nil"/>
              <w:tl2br w:val="nil"/>
              <w:tr2bl w:val="nil"/>
            </w:tcBorders>
            <w:shd w:val="clear" w:color="FFFFFF" w:fill="FFFFFF"/>
            <w:tcMar>
              <w:left w:w="40" w:type="dxa"/>
              <w:right w:w="40" w:type="dxa"/>
            </w:tcMar>
          </w:tcPr>
          <w:p w14:paraId="148D876F"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56 </w:t>
            </w:r>
          </w:p>
        </w:tc>
        <w:tc>
          <w:tcPr>
            <w:tcW w:w="1035" w:type="dxa"/>
            <w:tcBorders>
              <w:top w:val="nil"/>
              <w:left w:val="nil"/>
              <w:bottom w:val="nil"/>
              <w:right w:val="nil"/>
              <w:tl2br w:val="nil"/>
              <w:tr2bl w:val="nil"/>
            </w:tcBorders>
            <w:shd w:val="clear" w:color="FFFFFF" w:fill="FFFFFF"/>
            <w:tcMar>
              <w:left w:w="40" w:type="dxa"/>
              <w:right w:w="40" w:type="dxa"/>
            </w:tcMar>
          </w:tcPr>
          <w:p w14:paraId="149179F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53 613</w:t>
            </w:r>
          </w:p>
        </w:tc>
        <w:tc>
          <w:tcPr>
            <w:tcW w:w="1035" w:type="dxa"/>
            <w:tcBorders>
              <w:top w:val="nil"/>
              <w:left w:val="nil"/>
              <w:bottom w:val="nil"/>
              <w:right w:val="nil"/>
              <w:tl2br w:val="nil"/>
              <w:tr2bl w:val="nil"/>
            </w:tcBorders>
            <w:shd w:val="clear" w:color="FFFFFF" w:fill="FFFFFF"/>
            <w:tcMar>
              <w:left w:w="40" w:type="dxa"/>
              <w:right w:w="40" w:type="dxa"/>
            </w:tcMar>
          </w:tcPr>
          <w:p w14:paraId="2C013EB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53 613</w:t>
            </w:r>
          </w:p>
        </w:tc>
        <w:tc>
          <w:tcPr>
            <w:tcW w:w="1035" w:type="dxa"/>
            <w:tcBorders>
              <w:top w:val="nil"/>
              <w:left w:val="nil"/>
              <w:bottom w:val="nil"/>
              <w:right w:val="nil"/>
              <w:tl2br w:val="nil"/>
              <w:tr2bl w:val="nil"/>
            </w:tcBorders>
            <w:shd w:val="clear" w:color="FFFFFF" w:fill="FFFFFF"/>
            <w:tcMar>
              <w:left w:w="40" w:type="dxa"/>
              <w:right w:w="40" w:type="dxa"/>
            </w:tcMar>
          </w:tcPr>
          <w:p w14:paraId="46CEE21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53 613</w:t>
            </w:r>
          </w:p>
        </w:tc>
      </w:tr>
      <w:tr w:rsidR="007F0C94" w14:paraId="450C000E"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4" w:space="0" w:color="000000"/>
              <w:right w:val="nil"/>
              <w:tl2br w:val="nil"/>
              <w:tr2bl w:val="nil"/>
            </w:tcBorders>
            <w:shd w:val="clear" w:color="FFFFFF" w:fill="FFFFFF"/>
            <w:tcMar>
              <w:left w:w="40" w:type="dxa"/>
              <w:right w:w="40" w:type="dxa"/>
            </w:tcMar>
          </w:tcPr>
          <w:p w14:paraId="54317D0B"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Balance at the end of the Reporting Period</w:t>
            </w:r>
          </w:p>
        </w:tc>
        <w:tc>
          <w:tcPr>
            <w:tcW w:w="1035" w:type="dxa"/>
            <w:tcBorders>
              <w:top w:val="nil"/>
              <w:left w:val="nil"/>
              <w:bottom w:val="single" w:sz="4" w:space="0" w:color="000000"/>
              <w:right w:val="nil"/>
              <w:tl2br w:val="nil"/>
              <w:tr2bl w:val="nil"/>
            </w:tcBorders>
            <w:shd w:val="clear" w:color="FFFFFF" w:fill="FFFFFF"/>
            <w:noWrap/>
            <w:tcMar>
              <w:left w:w="40" w:type="dxa"/>
              <w:right w:w="40" w:type="dxa"/>
            </w:tcMar>
          </w:tcPr>
          <w:p w14:paraId="0996EF5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112 964</w:t>
            </w:r>
          </w:p>
        </w:tc>
        <w:tc>
          <w:tcPr>
            <w:tcW w:w="1005" w:type="dxa"/>
            <w:tcBorders>
              <w:top w:val="nil"/>
              <w:left w:val="nil"/>
              <w:bottom w:val="single" w:sz="4" w:space="0" w:color="000000"/>
              <w:right w:val="nil"/>
              <w:tl2br w:val="nil"/>
              <w:tr2bl w:val="nil"/>
            </w:tcBorders>
            <w:shd w:val="clear" w:color="FFFFFF" w:fill="FFFFFF"/>
            <w:tcMar>
              <w:left w:w="40" w:type="dxa"/>
              <w:right w:w="40" w:type="dxa"/>
            </w:tcMar>
          </w:tcPr>
          <w:p w14:paraId="7E694029"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69 877</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26CF5763" w14:textId="77777777" w:rsidR="007F0C94" w:rsidRPr="00966DB7" w:rsidRDefault="007F0C94" w:rsidP="0049491D">
            <w:pPr>
              <w:pBdr>
                <w:top w:val="nil"/>
                <w:left w:val="nil"/>
                <w:bottom w:val="nil"/>
                <w:right w:val="nil"/>
                <w:between w:val="nil"/>
                <w:bar w:val="nil"/>
              </w:pBdr>
              <w:jc w:val="right"/>
              <w:rPr>
                <w:rFonts w:eastAsia="Calibri" w:cs="Calibri"/>
                <w:b/>
                <w:color w:val="000000"/>
                <w:lang w:eastAsia="en-US"/>
              </w:rPr>
            </w:pPr>
            <w:r w:rsidRPr="00966DB7">
              <w:rPr>
                <w:rFonts w:ascii="Calibri" w:eastAsia="Calibri" w:hAnsi="Calibri" w:cs="Calibri"/>
                <w:b/>
                <w:color w:val="000000"/>
                <w:sz w:val="18"/>
                <w:lang w:eastAsia="en-US"/>
              </w:rPr>
              <w:t>175 132</w:t>
            </w:r>
          </w:p>
        </w:tc>
        <w:tc>
          <w:tcPr>
            <w:tcW w:w="600" w:type="dxa"/>
            <w:tcBorders>
              <w:top w:val="nil"/>
              <w:left w:val="nil"/>
              <w:bottom w:val="single" w:sz="4" w:space="0" w:color="000000"/>
              <w:right w:val="nil"/>
              <w:tl2br w:val="nil"/>
              <w:tr2bl w:val="nil"/>
            </w:tcBorders>
            <w:shd w:val="clear" w:color="FFFFFF" w:fill="FFFFFF"/>
            <w:tcMar>
              <w:left w:w="40" w:type="dxa"/>
              <w:right w:w="40" w:type="dxa"/>
            </w:tcMar>
          </w:tcPr>
          <w:p w14:paraId="7B58396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151</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029FB08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170 442</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4343682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158 892</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0BFEB25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146 350</w:t>
            </w:r>
          </w:p>
        </w:tc>
      </w:tr>
    </w:tbl>
    <w:p w14:paraId="786AF41F" w14:textId="77777777" w:rsidR="007F0C94" w:rsidRDefault="007F0C94" w:rsidP="00CD75BF">
      <w:pPr>
        <w:pBdr>
          <w:top w:val="nil"/>
          <w:left w:val="nil"/>
          <w:bottom w:val="nil"/>
          <w:right w:val="nil"/>
          <w:between w:val="nil"/>
          <w:bar w:val="nil"/>
        </w:pBdr>
      </w:pPr>
      <w:r>
        <w:rPr>
          <w:rFonts w:ascii="Calibri" w:eastAsia="Times New Roman" w:hAnsi="Calibri" w:cs="Times New Roman"/>
          <w:sz w:val="18"/>
          <w:szCs w:val="20"/>
        </w:rPr>
        <w:br w:type="page"/>
      </w:r>
    </w:p>
    <w:p w14:paraId="3A243DB3" w14:textId="77777777" w:rsidR="007F0C94" w:rsidRDefault="007F0C94" w:rsidP="00CD75BF">
      <w:pPr>
        <w:pStyle w:val="Caption"/>
        <w:pBdr>
          <w:top w:val="nil"/>
          <w:left w:val="nil"/>
          <w:bottom w:val="nil"/>
          <w:right w:val="nil"/>
          <w:between w:val="nil"/>
          <w:bar w:val="nil"/>
        </w:pBdr>
      </w:pPr>
      <w:r>
        <w:t>Table 7: Health and Community Services Directorate: Statement of Cash Flows ($’000)</w:t>
      </w:r>
    </w:p>
    <w:tbl>
      <w:tblPr>
        <w:tblStyle w:val="CDMRange2"/>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7F0C94" w14:paraId="142364A2" w14:textId="77777777" w:rsidTr="00355592">
        <w:trPr>
          <w:trHeight w:val="825"/>
          <w:tblHeader/>
        </w:trPr>
        <w:tc>
          <w:tcPr>
            <w:tcW w:w="2370"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1B5FE05C" w14:textId="77777777" w:rsidR="007F0C94" w:rsidRDefault="007F0C94" w:rsidP="0049491D">
            <w:pPr>
              <w:rPr>
                <w:rFonts w:eastAsia="Calibri" w:cs="Calibri"/>
                <w:b/>
                <w:color w:val="000000"/>
                <w:lang w:eastAsia="en-US"/>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82EE537"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Budget</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A1C46D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Estimated Outcome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9D7B553"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2025-26 Budget</w:t>
            </w:r>
          </w:p>
        </w:tc>
        <w:tc>
          <w:tcPr>
            <w:tcW w:w="60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354029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Var </w:t>
            </w:r>
          </w:p>
          <w:p w14:paraId="68F4926D"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9A2608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2026-27 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55ECBD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2027-28 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0BF40B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2028-29 Estimate</w:t>
            </w:r>
          </w:p>
        </w:tc>
      </w:tr>
      <w:tr w:rsidR="007F0C94" w14:paraId="6D711FFE"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CD869C1"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CASH FLOWS FROM OPERATING ACTIVITIES</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5DCEDC" w14:textId="77777777" w:rsidR="007F0C94" w:rsidRDefault="007F0C94" w:rsidP="0049491D">
            <w:pPr>
              <w:rPr>
                <w:rFonts w:eastAsia="Calibri" w:cs="Calibri"/>
                <w:b/>
                <w:color w:val="000000"/>
                <w:lang w:eastAsia="en-US"/>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D574CE" w14:textId="77777777" w:rsidR="007F0C94" w:rsidRDefault="007F0C94" w:rsidP="0049491D">
            <w:pPr>
              <w:rPr>
                <w:rFonts w:eastAsia="Calibri" w:cs="Calibri"/>
                <w:b/>
                <w:color w:val="000000"/>
                <w:lang w:eastAsia="en-US"/>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EF0D73" w14:textId="77777777" w:rsidR="007F0C94" w:rsidRDefault="007F0C94" w:rsidP="0049491D">
            <w:pPr>
              <w:rPr>
                <w:rFonts w:eastAsia="Calibri" w:cs="Calibri"/>
                <w:b/>
                <w:color w:val="000000"/>
                <w:lang w:eastAsia="en-US"/>
              </w:rPr>
            </w:pPr>
          </w:p>
        </w:tc>
        <w:tc>
          <w:tcPr>
            <w:tcW w:w="6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E3F67B" w14:textId="77777777" w:rsidR="007F0C94" w:rsidRDefault="007F0C94" w:rsidP="0049491D">
            <w:pPr>
              <w:rPr>
                <w:rFonts w:eastAsia="Calibri" w:cs="Calibri"/>
                <w:b/>
                <w:color w:val="000000"/>
                <w:lang w:eastAsia="en-US"/>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739045" w14:textId="77777777" w:rsidR="007F0C94" w:rsidRDefault="007F0C94" w:rsidP="0049491D">
            <w:pPr>
              <w:rPr>
                <w:rFonts w:eastAsia="Calibri" w:cs="Calibri"/>
                <w:b/>
                <w:color w:val="000000"/>
                <w:lang w:eastAsia="en-US"/>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727AC3" w14:textId="77777777" w:rsidR="007F0C94" w:rsidRDefault="007F0C94" w:rsidP="0049491D">
            <w:pPr>
              <w:rPr>
                <w:rFonts w:eastAsia="Calibri" w:cs="Calibri"/>
                <w:b/>
                <w:color w:val="000000"/>
                <w:lang w:eastAsia="en-US"/>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DC608F" w14:textId="77777777" w:rsidR="007F0C94" w:rsidRDefault="007F0C94" w:rsidP="0049491D">
            <w:pPr>
              <w:rPr>
                <w:rFonts w:eastAsia="Calibri" w:cs="Calibri"/>
                <w:b/>
                <w:color w:val="000000"/>
                <w:lang w:eastAsia="en-US"/>
              </w:rPr>
            </w:pPr>
          </w:p>
        </w:tc>
      </w:tr>
      <w:tr w:rsidR="007F0C94" w14:paraId="5A06BA74"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70" w:type="dxa"/>
            <w:tcBorders>
              <w:top w:val="nil"/>
              <w:left w:val="nil"/>
              <w:bottom w:val="nil"/>
              <w:right w:val="nil"/>
              <w:tl2br w:val="nil"/>
              <w:tr2bl w:val="nil"/>
            </w:tcBorders>
            <w:shd w:val="clear" w:color="FFFFFF" w:fill="FFFFFF"/>
            <w:tcMar>
              <w:left w:w="40" w:type="dxa"/>
              <w:right w:w="40" w:type="dxa"/>
            </w:tcMar>
          </w:tcPr>
          <w:p w14:paraId="27E54F82"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2327E800"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tcPr>
          <w:p w14:paraId="4CFBFD33"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A2D6604" w14:textId="77777777" w:rsidR="007F0C94"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AAF9526"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CF9A9A5"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0EE0CCA"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76D5FF3" w14:textId="77777777" w:rsidR="007F0C94" w:rsidRDefault="007F0C94" w:rsidP="0049491D">
            <w:pPr>
              <w:rPr>
                <w:rFonts w:eastAsia="Calibri" w:cs="Calibri"/>
                <w:color w:val="000000"/>
                <w:lang w:eastAsia="en-US"/>
              </w:rPr>
            </w:pPr>
          </w:p>
        </w:tc>
      </w:tr>
      <w:tr w:rsidR="007F0C94" w14:paraId="105761FC"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2370" w:type="dxa"/>
            <w:tcBorders>
              <w:top w:val="nil"/>
              <w:left w:val="nil"/>
              <w:bottom w:val="nil"/>
              <w:right w:val="nil"/>
              <w:tl2br w:val="nil"/>
              <w:tr2bl w:val="nil"/>
            </w:tcBorders>
            <w:shd w:val="clear" w:color="auto" w:fill="auto"/>
            <w:tcMar>
              <w:left w:w="40" w:type="dxa"/>
              <w:right w:w="40" w:type="dxa"/>
            </w:tcMar>
          </w:tcPr>
          <w:p w14:paraId="4F2BD16D"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Controlled Recurrent Payments</w:t>
            </w:r>
          </w:p>
        </w:tc>
        <w:tc>
          <w:tcPr>
            <w:tcW w:w="1035" w:type="dxa"/>
            <w:tcBorders>
              <w:top w:val="nil"/>
              <w:left w:val="nil"/>
              <w:bottom w:val="nil"/>
              <w:right w:val="nil"/>
              <w:tl2br w:val="nil"/>
              <w:tr2bl w:val="nil"/>
            </w:tcBorders>
            <w:shd w:val="clear" w:color="FFFFFF" w:fill="FFFFFF"/>
            <w:tcMar>
              <w:left w:w="40" w:type="dxa"/>
              <w:right w:w="40" w:type="dxa"/>
            </w:tcMar>
          </w:tcPr>
          <w:p w14:paraId="5F0E21E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281 560</w:t>
            </w:r>
          </w:p>
        </w:tc>
        <w:tc>
          <w:tcPr>
            <w:tcW w:w="1005" w:type="dxa"/>
            <w:tcBorders>
              <w:top w:val="nil"/>
              <w:left w:val="nil"/>
              <w:bottom w:val="nil"/>
              <w:right w:val="nil"/>
              <w:tl2br w:val="nil"/>
              <w:tr2bl w:val="nil"/>
            </w:tcBorders>
            <w:shd w:val="clear" w:color="FFFFFF" w:fill="FFFFFF"/>
            <w:tcMar>
              <w:left w:w="40" w:type="dxa"/>
              <w:right w:w="40" w:type="dxa"/>
            </w:tcMar>
          </w:tcPr>
          <w:p w14:paraId="3C379CE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292 757</w:t>
            </w:r>
          </w:p>
        </w:tc>
        <w:tc>
          <w:tcPr>
            <w:tcW w:w="1035" w:type="dxa"/>
            <w:tcBorders>
              <w:top w:val="nil"/>
              <w:left w:val="nil"/>
              <w:bottom w:val="nil"/>
              <w:right w:val="nil"/>
              <w:tl2br w:val="nil"/>
              <w:tr2bl w:val="nil"/>
            </w:tcBorders>
            <w:shd w:val="clear" w:color="FFFFFF" w:fill="FFFFFF"/>
            <w:tcMar>
              <w:left w:w="40" w:type="dxa"/>
              <w:right w:w="40" w:type="dxa"/>
            </w:tcMar>
          </w:tcPr>
          <w:p w14:paraId="3C8BC2D5"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608 441</w:t>
            </w:r>
          </w:p>
        </w:tc>
        <w:tc>
          <w:tcPr>
            <w:tcW w:w="600" w:type="dxa"/>
            <w:tcBorders>
              <w:top w:val="nil"/>
              <w:left w:val="nil"/>
              <w:bottom w:val="nil"/>
              <w:right w:val="nil"/>
              <w:tl2br w:val="nil"/>
              <w:tr2bl w:val="nil"/>
            </w:tcBorders>
            <w:shd w:val="clear" w:color="FFFFFF" w:fill="FFFFFF"/>
            <w:tcMar>
              <w:left w:w="40" w:type="dxa"/>
              <w:right w:w="40" w:type="dxa"/>
            </w:tcMar>
          </w:tcPr>
          <w:p w14:paraId="58BE2897"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108 </w:t>
            </w:r>
          </w:p>
        </w:tc>
        <w:tc>
          <w:tcPr>
            <w:tcW w:w="1035" w:type="dxa"/>
            <w:tcBorders>
              <w:top w:val="nil"/>
              <w:left w:val="nil"/>
              <w:bottom w:val="nil"/>
              <w:right w:val="nil"/>
              <w:tl2br w:val="nil"/>
              <w:tr2bl w:val="nil"/>
            </w:tcBorders>
            <w:shd w:val="clear" w:color="FFFFFF" w:fill="FFFFFF"/>
            <w:tcMar>
              <w:left w:w="40" w:type="dxa"/>
              <w:right w:w="40" w:type="dxa"/>
            </w:tcMar>
          </w:tcPr>
          <w:p w14:paraId="12280013"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506 338</w:t>
            </w:r>
          </w:p>
        </w:tc>
        <w:tc>
          <w:tcPr>
            <w:tcW w:w="1035" w:type="dxa"/>
            <w:tcBorders>
              <w:top w:val="nil"/>
              <w:left w:val="nil"/>
              <w:bottom w:val="nil"/>
              <w:right w:val="nil"/>
              <w:tl2br w:val="nil"/>
              <w:tr2bl w:val="nil"/>
            </w:tcBorders>
            <w:shd w:val="clear" w:color="FFFFFF" w:fill="FFFFFF"/>
            <w:tcMar>
              <w:left w:w="40" w:type="dxa"/>
              <w:right w:w="40" w:type="dxa"/>
            </w:tcMar>
          </w:tcPr>
          <w:p w14:paraId="23979CD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502 191</w:t>
            </w:r>
          </w:p>
        </w:tc>
        <w:tc>
          <w:tcPr>
            <w:tcW w:w="1035" w:type="dxa"/>
            <w:tcBorders>
              <w:top w:val="nil"/>
              <w:left w:val="nil"/>
              <w:bottom w:val="nil"/>
              <w:right w:val="nil"/>
              <w:tl2br w:val="nil"/>
              <w:tr2bl w:val="nil"/>
            </w:tcBorders>
            <w:shd w:val="clear" w:color="FFFFFF" w:fill="FFFFFF"/>
            <w:tcMar>
              <w:left w:w="40" w:type="dxa"/>
              <w:right w:w="40" w:type="dxa"/>
            </w:tcMar>
          </w:tcPr>
          <w:p w14:paraId="0A699A7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509 601</w:t>
            </w:r>
          </w:p>
        </w:tc>
      </w:tr>
      <w:tr w:rsidR="007F0C94" w14:paraId="7AE2222A"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2370" w:type="dxa"/>
            <w:tcBorders>
              <w:top w:val="nil"/>
              <w:left w:val="nil"/>
              <w:bottom w:val="nil"/>
              <w:right w:val="nil"/>
              <w:tl2br w:val="nil"/>
              <w:tr2bl w:val="nil"/>
            </w:tcBorders>
            <w:shd w:val="clear" w:color="auto" w:fill="auto"/>
            <w:tcMar>
              <w:left w:w="40" w:type="dxa"/>
              <w:right w:w="40" w:type="dxa"/>
            </w:tcMar>
          </w:tcPr>
          <w:p w14:paraId="0356AE1B"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2F62061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2 450</w:t>
            </w:r>
          </w:p>
        </w:tc>
        <w:tc>
          <w:tcPr>
            <w:tcW w:w="1005" w:type="dxa"/>
            <w:tcBorders>
              <w:top w:val="nil"/>
              <w:left w:val="nil"/>
              <w:bottom w:val="nil"/>
              <w:right w:val="nil"/>
              <w:tl2br w:val="nil"/>
              <w:tr2bl w:val="nil"/>
            </w:tcBorders>
            <w:shd w:val="clear" w:color="FFFFFF" w:fill="FFFFFF"/>
            <w:tcMar>
              <w:left w:w="40" w:type="dxa"/>
              <w:right w:w="40" w:type="dxa"/>
            </w:tcMar>
          </w:tcPr>
          <w:p w14:paraId="5E8FA639"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2 246</w:t>
            </w:r>
          </w:p>
        </w:tc>
        <w:tc>
          <w:tcPr>
            <w:tcW w:w="1035" w:type="dxa"/>
            <w:tcBorders>
              <w:top w:val="nil"/>
              <w:left w:val="nil"/>
              <w:bottom w:val="nil"/>
              <w:right w:val="nil"/>
              <w:tl2br w:val="nil"/>
              <w:tr2bl w:val="nil"/>
            </w:tcBorders>
            <w:shd w:val="clear" w:color="FFFFFF" w:fill="FFFFFF"/>
            <w:tcMar>
              <w:left w:w="40" w:type="dxa"/>
              <w:right w:w="40" w:type="dxa"/>
            </w:tcMar>
          </w:tcPr>
          <w:p w14:paraId="47E8AFB3"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164 448</w:t>
            </w:r>
          </w:p>
        </w:tc>
        <w:tc>
          <w:tcPr>
            <w:tcW w:w="600" w:type="dxa"/>
            <w:tcBorders>
              <w:top w:val="nil"/>
              <w:left w:val="nil"/>
              <w:bottom w:val="nil"/>
              <w:right w:val="nil"/>
              <w:tl2br w:val="nil"/>
              <w:tr2bl w:val="nil"/>
            </w:tcBorders>
            <w:shd w:val="clear" w:color="FFFFFF" w:fill="FFFFFF"/>
            <w:tcMar>
              <w:left w:w="40" w:type="dxa"/>
              <w:right w:w="40" w:type="dxa"/>
            </w:tcMar>
          </w:tcPr>
          <w:p w14:paraId="44A93B72"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B5A60F4"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169 547</w:t>
            </w:r>
          </w:p>
        </w:tc>
        <w:tc>
          <w:tcPr>
            <w:tcW w:w="1035" w:type="dxa"/>
            <w:tcBorders>
              <w:top w:val="nil"/>
              <w:left w:val="nil"/>
              <w:bottom w:val="nil"/>
              <w:right w:val="nil"/>
              <w:tl2br w:val="nil"/>
              <w:tr2bl w:val="nil"/>
            </w:tcBorders>
            <w:shd w:val="clear" w:color="FFFFFF" w:fill="FFFFFF"/>
            <w:tcMar>
              <w:left w:w="40" w:type="dxa"/>
              <w:right w:w="40" w:type="dxa"/>
            </w:tcMar>
          </w:tcPr>
          <w:p w14:paraId="454630A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174 535</w:t>
            </w:r>
          </w:p>
        </w:tc>
        <w:tc>
          <w:tcPr>
            <w:tcW w:w="1035" w:type="dxa"/>
            <w:tcBorders>
              <w:top w:val="nil"/>
              <w:left w:val="nil"/>
              <w:bottom w:val="nil"/>
              <w:right w:val="nil"/>
              <w:tl2br w:val="nil"/>
              <w:tr2bl w:val="nil"/>
            </w:tcBorders>
            <w:shd w:val="clear" w:color="FFFFFF" w:fill="FFFFFF"/>
            <w:tcMar>
              <w:left w:w="40" w:type="dxa"/>
              <w:right w:w="40" w:type="dxa"/>
            </w:tcMar>
          </w:tcPr>
          <w:p w14:paraId="30C46EF9"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179 501</w:t>
            </w:r>
          </w:p>
        </w:tc>
      </w:tr>
      <w:tr w:rsidR="007F0C94" w14:paraId="457FDE98"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trPr>
        <w:tc>
          <w:tcPr>
            <w:tcW w:w="2370" w:type="dxa"/>
            <w:tcBorders>
              <w:top w:val="nil"/>
              <w:left w:val="nil"/>
              <w:bottom w:val="nil"/>
              <w:right w:val="nil"/>
              <w:tl2br w:val="nil"/>
              <w:tr2bl w:val="nil"/>
            </w:tcBorders>
            <w:shd w:val="clear" w:color="auto" w:fill="auto"/>
            <w:tcMar>
              <w:left w:w="40" w:type="dxa"/>
              <w:right w:w="40" w:type="dxa"/>
            </w:tcMar>
          </w:tcPr>
          <w:p w14:paraId="5045B20C"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Goods and Services Tax Input Tax Credits from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tcPr>
          <w:p w14:paraId="1CCC5BE4"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13 925</w:t>
            </w:r>
          </w:p>
        </w:tc>
        <w:tc>
          <w:tcPr>
            <w:tcW w:w="1005" w:type="dxa"/>
            <w:tcBorders>
              <w:top w:val="nil"/>
              <w:left w:val="nil"/>
              <w:bottom w:val="nil"/>
              <w:right w:val="nil"/>
              <w:tl2br w:val="nil"/>
              <w:tr2bl w:val="nil"/>
            </w:tcBorders>
            <w:shd w:val="clear" w:color="FFFFFF" w:fill="FFFFFF"/>
            <w:tcMar>
              <w:left w:w="40" w:type="dxa"/>
              <w:right w:w="40" w:type="dxa"/>
            </w:tcMar>
          </w:tcPr>
          <w:p w14:paraId="66EDF20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13 925</w:t>
            </w:r>
          </w:p>
        </w:tc>
        <w:tc>
          <w:tcPr>
            <w:tcW w:w="1035" w:type="dxa"/>
            <w:tcBorders>
              <w:top w:val="nil"/>
              <w:left w:val="nil"/>
              <w:bottom w:val="nil"/>
              <w:right w:val="nil"/>
              <w:tl2br w:val="nil"/>
              <w:tr2bl w:val="nil"/>
            </w:tcBorders>
            <w:shd w:val="clear" w:color="FFFFFF" w:fill="FFFFFF"/>
            <w:tcMar>
              <w:left w:w="40" w:type="dxa"/>
              <w:right w:w="40" w:type="dxa"/>
            </w:tcMar>
          </w:tcPr>
          <w:p w14:paraId="516AB2DC"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30 293</w:t>
            </w:r>
          </w:p>
        </w:tc>
        <w:tc>
          <w:tcPr>
            <w:tcW w:w="600" w:type="dxa"/>
            <w:tcBorders>
              <w:top w:val="nil"/>
              <w:left w:val="nil"/>
              <w:bottom w:val="nil"/>
              <w:right w:val="nil"/>
              <w:tl2br w:val="nil"/>
              <w:tr2bl w:val="nil"/>
            </w:tcBorders>
            <w:shd w:val="clear" w:color="FFFFFF" w:fill="FFFFFF"/>
            <w:tcMar>
              <w:left w:w="40" w:type="dxa"/>
              <w:right w:w="40" w:type="dxa"/>
            </w:tcMar>
          </w:tcPr>
          <w:p w14:paraId="055C843B"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118 </w:t>
            </w:r>
          </w:p>
        </w:tc>
        <w:tc>
          <w:tcPr>
            <w:tcW w:w="1035" w:type="dxa"/>
            <w:tcBorders>
              <w:top w:val="nil"/>
              <w:left w:val="nil"/>
              <w:bottom w:val="nil"/>
              <w:right w:val="nil"/>
              <w:tl2br w:val="nil"/>
              <w:tr2bl w:val="nil"/>
            </w:tcBorders>
            <w:shd w:val="clear" w:color="FFFFFF" w:fill="FFFFFF"/>
            <w:tcMar>
              <w:left w:w="40" w:type="dxa"/>
              <w:right w:w="40" w:type="dxa"/>
            </w:tcMar>
          </w:tcPr>
          <w:p w14:paraId="49498AE6"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30 702</w:t>
            </w:r>
          </w:p>
        </w:tc>
        <w:tc>
          <w:tcPr>
            <w:tcW w:w="1035" w:type="dxa"/>
            <w:tcBorders>
              <w:top w:val="nil"/>
              <w:left w:val="nil"/>
              <w:bottom w:val="nil"/>
              <w:right w:val="nil"/>
              <w:tl2br w:val="nil"/>
              <w:tr2bl w:val="nil"/>
            </w:tcBorders>
            <w:shd w:val="clear" w:color="FFFFFF" w:fill="FFFFFF"/>
            <w:tcMar>
              <w:left w:w="40" w:type="dxa"/>
              <w:right w:w="40" w:type="dxa"/>
            </w:tcMar>
          </w:tcPr>
          <w:p w14:paraId="25626DA0"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30 702</w:t>
            </w:r>
          </w:p>
        </w:tc>
        <w:tc>
          <w:tcPr>
            <w:tcW w:w="1035" w:type="dxa"/>
            <w:tcBorders>
              <w:top w:val="nil"/>
              <w:left w:val="nil"/>
              <w:bottom w:val="nil"/>
              <w:right w:val="nil"/>
              <w:tl2br w:val="nil"/>
              <w:tr2bl w:val="nil"/>
            </w:tcBorders>
            <w:shd w:val="clear" w:color="FFFFFF" w:fill="FFFFFF"/>
            <w:tcMar>
              <w:left w:w="40" w:type="dxa"/>
              <w:right w:w="40" w:type="dxa"/>
            </w:tcMar>
          </w:tcPr>
          <w:p w14:paraId="4C14655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30 702</w:t>
            </w:r>
          </w:p>
        </w:tc>
      </w:tr>
      <w:tr w:rsidR="007F0C94" w14:paraId="19A4FA85"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2370" w:type="dxa"/>
            <w:tcBorders>
              <w:top w:val="nil"/>
              <w:left w:val="nil"/>
              <w:bottom w:val="nil"/>
              <w:right w:val="nil"/>
              <w:tl2br w:val="nil"/>
              <w:tr2bl w:val="nil"/>
            </w:tcBorders>
            <w:shd w:val="clear" w:color="auto" w:fill="auto"/>
            <w:tcMar>
              <w:left w:w="40" w:type="dxa"/>
              <w:right w:w="40" w:type="dxa"/>
            </w:tcMar>
          </w:tcPr>
          <w:p w14:paraId="558B44F5"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Goods and Services Tax Collected from Customers</w:t>
            </w:r>
          </w:p>
        </w:tc>
        <w:tc>
          <w:tcPr>
            <w:tcW w:w="1035" w:type="dxa"/>
            <w:tcBorders>
              <w:top w:val="nil"/>
              <w:left w:val="nil"/>
              <w:bottom w:val="nil"/>
              <w:right w:val="nil"/>
              <w:tl2br w:val="nil"/>
              <w:tr2bl w:val="nil"/>
            </w:tcBorders>
            <w:shd w:val="clear" w:color="FFFFFF" w:fill="FFFFFF"/>
            <w:tcMar>
              <w:left w:w="40" w:type="dxa"/>
              <w:right w:w="40" w:type="dxa"/>
            </w:tcMar>
          </w:tcPr>
          <w:p w14:paraId="5AE15FB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w:t>
            </w:r>
          </w:p>
        </w:tc>
        <w:tc>
          <w:tcPr>
            <w:tcW w:w="1005" w:type="dxa"/>
            <w:tcBorders>
              <w:top w:val="nil"/>
              <w:left w:val="nil"/>
              <w:bottom w:val="nil"/>
              <w:right w:val="nil"/>
              <w:tl2br w:val="nil"/>
              <w:tr2bl w:val="nil"/>
            </w:tcBorders>
            <w:shd w:val="clear" w:color="FFFFFF" w:fill="FFFFFF"/>
            <w:tcMar>
              <w:left w:w="40" w:type="dxa"/>
              <w:right w:w="40" w:type="dxa"/>
            </w:tcMar>
          </w:tcPr>
          <w:p w14:paraId="1322D5B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w:t>
            </w:r>
          </w:p>
        </w:tc>
        <w:tc>
          <w:tcPr>
            <w:tcW w:w="1035" w:type="dxa"/>
            <w:tcBorders>
              <w:top w:val="nil"/>
              <w:left w:val="nil"/>
              <w:bottom w:val="nil"/>
              <w:right w:val="nil"/>
              <w:tl2br w:val="nil"/>
              <w:tr2bl w:val="nil"/>
            </w:tcBorders>
            <w:shd w:val="clear" w:color="FFFFFF" w:fill="FFFFFF"/>
            <w:tcMar>
              <w:left w:w="40" w:type="dxa"/>
              <w:right w:w="40" w:type="dxa"/>
            </w:tcMar>
          </w:tcPr>
          <w:p w14:paraId="3A6D9137"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751</w:t>
            </w:r>
          </w:p>
        </w:tc>
        <w:tc>
          <w:tcPr>
            <w:tcW w:w="600" w:type="dxa"/>
            <w:tcBorders>
              <w:top w:val="nil"/>
              <w:left w:val="nil"/>
              <w:bottom w:val="nil"/>
              <w:right w:val="nil"/>
              <w:tl2br w:val="nil"/>
              <w:tr2bl w:val="nil"/>
            </w:tcBorders>
            <w:shd w:val="clear" w:color="FFFFFF" w:fill="FFFFFF"/>
            <w:tcMar>
              <w:left w:w="40" w:type="dxa"/>
              <w:right w:w="40" w:type="dxa"/>
            </w:tcMar>
          </w:tcPr>
          <w:p w14:paraId="1868CC9D"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77E7084"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751</w:t>
            </w:r>
          </w:p>
        </w:tc>
        <w:tc>
          <w:tcPr>
            <w:tcW w:w="1035" w:type="dxa"/>
            <w:tcBorders>
              <w:top w:val="nil"/>
              <w:left w:val="nil"/>
              <w:bottom w:val="nil"/>
              <w:right w:val="nil"/>
              <w:tl2br w:val="nil"/>
              <w:tr2bl w:val="nil"/>
            </w:tcBorders>
            <w:shd w:val="clear" w:color="FFFFFF" w:fill="FFFFFF"/>
            <w:tcMar>
              <w:left w:w="40" w:type="dxa"/>
              <w:right w:w="40" w:type="dxa"/>
            </w:tcMar>
          </w:tcPr>
          <w:p w14:paraId="18AF246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751</w:t>
            </w:r>
          </w:p>
        </w:tc>
        <w:tc>
          <w:tcPr>
            <w:tcW w:w="1035" w:type="dxa"/>
            <w:tcBorders>
              <w:top w:val="nil"/>
              <w:left w:val="nil"/>
              <w:bottom w:val="nil"/>
              <w:right w:val="nil"/>
              <w:tl2br w:val="nil"/>
              <w:tr2bl w:val="nil"/>
            </w:tcBorders>
            <w:shd w:val="clear" w:color="FFFFFF" w:fill="FFFFFF"/>
            <w:tcMar>
              <w:left w:w="40" w:type="dxa"/>
              <w:right w:w="40" w:type="dxa"/>
            </w:tcMar>
          </w:tcPr>
          <w:p w14:paraId="1213B8C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751</w:t>
            </w:r>
          </w:p>
        </w:tc>
      </w:tr>
      <w:tr w:rsidR="007F0C94" w14:paraId="1207A8D6"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trPr>
        <w:tc>
          <w:tcPr>
            <w:tcW w:w="2370" w:type="dxa"/>
            <w:tcBorders>
              <w:top w:val="nil"/>
              <w:left w:val="nil"/>
              <w:bottom w:val="nil"/>
              <w:right w:val="nil"/>
              <w:tl2br w:val="nil"/>
              <w:tr2bl w:val="nil"/>
            </w:tcBorders>
            <w:shd w:val="clear" w:color="auto" w:fill="auto"/>
            <w:tcMar>
              <w:left w:w="40" w:type="dxa"/>
              <w:right w:w="40" w:type="dxa"/>
            </w:tcMar>
          </w:tcPr>
          <w:p w14:paraId="692B91B0"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Other</w:t>
            </w:r>
          </w:p>
        </w:tc>
        <w:tc>
          <w:tcPr>
            <w:tcW w:w="1035" w:type="dxa"/>
            <w:tcBorders>
              <w:top w:val="nil"/>
              <w:left w:val="nil"/>
              <w:bottom w:val="nil"/>
              <w:right w:val="nil"/>
              <w:tl2br w:val="nil"/>
              <w:tr2bl w:val="nil"/>
            </w:tcBorders>
            <w:shd w:val="clear" w:color="FFFFFF" w:fill="FFFFFF"/>
            <w:tcMar>
              <w:left w:w="40" w:type="dxa"/>
              <w:right w:w="40" w:type="dxa"/>
            </w:tcMar>
          </w:tcPr>
          <w:p w14:paraId="4780F0D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15 172</w:t>
            </w:r>
          </w:p>
        </w:tc>
        <w:tc>
          <w:tcPr>
            <w:tcW w:w="1005" w:type="dxa"/>
            <w:tcBorders>
              <w:top w:val="nil"/>
              <w:left w:val="nil"/>
              <w:bottom w:val="nil"/>
              <w:right w:val="nil"/>
              <w:tl2br w:val="nil"/>
              <w:tr2bl w:val="nil"/>
            </w:tcBorders>
            <w:shd w:val="clear" w:color="FFFFFF" w:fill="FFFFFF"/>
            <w:tcMar>
              <w:left w:w="40" w:type="dxa"/>
              <w:right w:w="40" w:type="dxa"/>
            </w:tcMar>
          </w:tcPr>
          <w:p w14:paraId="38A360A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15 719</w:t>
            </w:r>
          </w:p>
        </w:tc>
        <w:tc>
          <w:tcPr>
            <w:tcW w:w="1035" w:type="dxa"/>
            <w:tcBorders>
              <w:top w:val="nil"/>
              <w:left w:val="nil"/>
              <w:bottom w:val="nil"/>
              <w:right w:val="nil"/>
              <w:tl2br w:val="nil"/>
              <w:tr2bl w:val="nil"/>
            </w:tcBorders>
            <w:shd w:val="clear" w:color="FFFFFF" w:fill="FFFFFF"/>
            <w:tcMar>
              <w:left w:w="40" w:type="dxa"/>
              <w:right w:w="40" w:type="dxa"/>
            </w:tcMar>
          </w:tcPr>
          <w:p w14:paraId="6EBF1777"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22 042</w:t>
            </w:r>
          </w:p>
        </w:tc>
        <w:tc>
          <w:tcPr>
            <w:tcW w:w="600" w:type="dxa"/>
            <w:tcBorders>
              <w:top w:val="nil"/>
              <w:left w:val="nil"/>
              <w:bottom w:val="nil"/>
              <w:right w:val="nil"/>
              <w:tl2br w:val="nil"/>
              <w:tr2bl w:val="nil"/>
            </w:tcBorders>
            <w:shd w:val="clear" w:color="FFFFFF" w:fill="FFFFFF"/>
            <w:tcMar>
              <w:left w:w="40" w:type="dxa"/>
              <w:right w:w="40" w:type="dxa"/>
            </w:tcMar>
          </w:tcPr>
          <w:p w14:paraId="33F430A9"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40 </w:t>
            </w:r>
          </w:p>
        </w:tc>
        <w:tc>
          <w:tcPr>
            <w:tcW w:w="1035" w:type="dxa"/>
            <w:tcBorders>
              <w:top w:val="nil"/>
              <w:left w:val="nil"/>
              <w:bottom w:val="nil"/>
              <w:right w:val="nil"/>
              <w:tl2br w:val="nil"/>
              <w:tr2bl w:val="nil"/>
            </w:tcBorders>
            <w:shd w:val="clear" w:color="FFFFFF" w:fill="FFFFFF"/>
            <w:tcMar>
              <w:left w:w="40" w:type="dxa"/>
              <w:right w:w="40" w:type="dxa"/>
            </w:tcMar>
          </w:tcPr>
          <w:p w14:paraId="39FB83C2"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22 521</w:t>
            </w:r>
          </w:p>
        </w:tc>
        <w:tc>
          <w:tcPr>
            <w:tcW w:w="1035" w:type="dxa"/>
            <w:tcBorders>
              <w:top w:val="nil"/>
              <w:left w:val="nil"/>
              <w:bottom w:val="nil"/>
              <w:right w:val="nil"/>
              <w:tl2br w:val="nil"/>
              <w:tr2bl w:val="nil"/>
            </w:tcBorders>
            <w:shd w:val="clear" w:color="FFFFFF" w:fill="FFFFFF"/>
            <w:tcMar>
              <w:left w:w="40" w:type="dxa"/>
              <w:right w:w="40" w:type="dxa"/>
            </w:tcMar>
          </w:tcPr>
          <w:p w14:paraId="00FA847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23 161</w:t>
            </w:r>
          </w:p>
        </w:tc>
        <w:tc>
          <w:tcPr>
            <w:tcW w:w="1035" w:type="dxa"/>
            <w:tcBorders>
              <w:top w:val="nil"/>
              <w:left w:val="nil"/>
              <w:bottom w:val="nil"/>
              <w:right w:val="nil"/>
              <w:tl2br w:val="nil"/>
              <w:tr2bl w:val="nil"/>
            </w:tcBorders>
            <w:shd w:val="clear" w:color="FFFFFF" w:fill="FFFFFF"/>
            <w:tcMar>
              <w:left w:w="40" w:type="dxa"/>
              <w:right w:w="40" w:type="dxa"/>
            </w:tcMar>
          </w:tcPr>
          <w:p w14:paraId="25B7AA29"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23 827</w:t>
            </w:r>
          </w:p>
        </w:tc>
      </w:tr>
      <w:tr w:rsidR="007F0C94" w14:paraId="7D5465F1"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4AE4D2BA"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4774F583"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313 122</w:t>
            </w:r>
          </w:p>
        </w:tc>
        <w:tc>
          <w:tcPr>
            <w:tcW w:w="1005" w:type="dxa"/>
            <w:tcBorders>
              <w:top w:val="nil"/>
              <w:left w:val="nil"/>
              <w:bottom w:val="nil"/>
              <w:right w:val="nil"/>
              <w:tl2br w:val="nil"/>
              <w:tr2bl w:val="nil"/>
            </w:tcBorders>
            <w:shd w:val="clear" w:color="FFFFFF" w:fill="FFFFFF"/>
            <w:tcMar>
              <w:left w:w="40" w:type="dxa"/>
              <w:right w:w="40" w:type="dxa"/>
            </w:tcMar>
          </w:tcPr>
          <w:p w14:paraId="6CFB6CC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324 662</w:t>
            </w:r>
          </w:p>
        </w:tc>
        <w:tc>
          <w:tcPr>
            <w:tcW w:w="1035" w:type="dxa"/>
            <w:tcBorders>
              <w:top w:val="nil"/>
              <w:left w:val="nil"/>
              <w:bottom w:val="nil"/>
              <w:right w:val="nil"/>
              <w:tl2br w:val="nil"/>
              <w:tr2bl w:val="nil"/>
            </w:tcBorders>
            <w:shd w:val="clear" w:color="FFFFFF" w:fill="FFFFFF"/>
            <w:tcMar>
              <w:left w:w="40" w:type="dxa"/>
              <w:right w:w="40" w:type="dxa"/>
            </w:tcMar>
          </w:tcPr>
          <w:p w14:paraId="048894AA" w14:textId="77777777" w:rsidR="007F0C94" w:rsidRPr="00D547F3" w:rsidRDefault="007F0C94" w:rsidP="0049491D">
            <w:pPr>
              <w:pBdr>
                <w:top w:val="nil"/>
                <w:left w:val="nil"/>
                <w:bottom w:val="nil"/>
                <w:right w:val="nil"/>
                <w:between w:val="nil"/>
                <w:bar w:val="nil"/>
              </w:pBdr>
              <w:jc w:val="right"/>
              <w:rPr>
                <w:rFonts w:eastAsia="Calibri" w:cs="Calibri"/>
                <w:b/>
                <w:color w:val="000000"/>
                <w:lang w:eastAsia="en-US"/>
              </w:rPr>
            </w:pPr>
            <w:r w:rsidRPr="00D547F3">
              <w:rPr>
                <w:rFonts w:ascii="Calibri" w:eastAsia="Calibri" w:hAnsi="Calibri" w:cs="Calibri"/>
                <w:b/>
                <w:color w:val="000000"/>
                <w:sz w:val="18"/>
                <w:lang w:eastAsia="en-US"/>
              </w:rPr>
              <w:t>825 975</w:t>
            </w:r>
          </w:p>
        </w:tc>
        <w:tc>
          <w:tcPr>
            <w:tcW w:w="600" w:type="dxa"/>
            <w:tcBorders>
              <w:top w:val="nil"/>
              <w:left w:val="nil"/>
              <w:bottom w:val="nil"/>
              <w:right w:val="nil"/>
              <w:tl2br w:val="nil"/>
              <w:tr2bl w:val="nil"/>
            </w:tcBorders>
            <w:shd w:val="clear" w:color="FFFFFF" w:fill="FFFFFF"/>
            <w:tcMar>
              <w:left w:w="40" w:type="dxa"/>
              <w:right w:w="40" w:type="dxa"/>
            </w:tcMar>
          </w:tcPr>
          <w:p w14:paraId="06BC022C" w14:textId="77777777" w:rsidR="007F0C94" w:rsidRPr="00D547F3" w:rsidRDefault="007F0C94" w:rsidP="0049491D">
            <w:pPr>
              <w:pBdr>
                <w:top w:val="nil"/>
                <w:left w:val="nil"/>
                <w:bottom w:val="nil"/>
                <w:right w:val="nil"/>
                <w:between w:val="nil"/>
                <w:bar w:val="nil"/>
              </w:pBdr>
              <w:jc w:val="right"/>
              <w:rPr>
                <w:rFonts w:eastAsia="Calibri" w:cs="Calibri"/>
                <w:b/>
                <w:color w:val="000000"/>
                <w:lang w:eastAsia="en-US"/>
              </w:rPr>
            </w:pPr>
            <w:r w:rsidRPr="00D547F3">
              <w:rPr>
                <w:rFonts w:ascii="Calibri" w:eastAsia="Calibri" w:hAnsi="Calibri" w:cs="Calibri"/>
                <w:b/>
                <w:color w:val="000000"/>
                <w:sz w:val="18"/>
                <w:lang w:eastAsia="en-US"/>
              </w:rPr>
              <w:t xml:space="preserve">154 </w:t>
            </w:r>
          </w:p>
        </w:tc>
        <w:tc>
          <w:tcPr>
            <w:tcW w:w="1035" w:type="dxa"/>
            <w:tcBorders>
              <w:top w:val="nil"/>
              <w:left w:val="nil"/>
              <w:bottom w:val="nil"/>
              <w:right w:val="nil"/>
              <w:tl2br w:val="nil"/>
              <w:tr2bl w:val="nil"/>
            </w:tcBorders>
            <w:shd w:val="clear" w:color="FFFFFF" w:fill="FFFFFF"/>
            <w:tcMar>
              <w:left w:w="40" w:type="dxa"/>
              <w:right w:w="40" w:type="dxa"/>
            </w:tcMar>
          </w:tcPr>
          <w:p w14:paraId="75ABFF3D" w14:textId="77777777" w:rsidR="007F0C94" w:rsidRPr="00D547F3" w:rsidRDefault="007F0C94" w:rsidP="0049491D">
            <w:pPr>
              <w:pBdr>
                <w:top w:val="nil"/>
                <w:left w:val="nil"/>
                <w:bottom w:val="nil"/>
                <w:right w:val="nil"/>
                <w:between w:val="nil"/>
                <w:bar w:val="nil"/>
              </w:pBdr>
              <w:jc w:val="right"/>
              <w:rPr>
                <w:rFonts w:eastAsia="Calibri" w:cs="Calibri"/>
                <w:b/>
                <w:color w:val="000000"/>
                <w:lang w:eastAsia="en-US"/>
              </w:rPr>
            </w:pPr>
            <w:r w:rsidRPr="00D547F3">
              <w:rPr>
                <w:rFonts w:ascii="Calibri" w:eastAsia="Calibri" w:hAnsi="Calibri" w:cs="Calibri"/>
                <w:b/>
                <w:color w:val="000000"/>
                <w:sz w:val="18"/>
                <w:lang w:eastAsia="en-US"/>
              </w:rPr>
              <w:t>729 859</w:t>
            </w:r>
          </w:p>
        </w:tc>
        <w:tc>
          <w:tcPr>
            <w:tcW w:w="1035" w:type="dxa"/>
            <w:tcBorders>
              <w:top w:val="nil"/>
              <w:left w:val="nil"/>
              <w:bottom w:val="nil"/>
              <w:right w:val="nil"/>
              <w:tl2br w:val="nil"/>
              <w:tr2bl w:val="nil"/>
            </w:tcBorders>
            <w:shd w:val="clear" w:color="FFFFFF" w:fill="FFFFFF"/>
            <w:tcMar>
              <w:left w:w="40" w:type="dxa"/>
              <w:right w:w="40" w:type="dxa"/>
            </w:tcMar>
          </w:tcPr>
          <w:p w14:paraId="626BBC4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731 340</w:t>
            </w:r>
          </w:p>
        </w:tc>
        <w:tc>
          <w:tcPr>
            <w:tcW w:w="1035" w:type="dxa"/>
            <w:tcBorders>
              <w:top w:val="nil"/>
              <w:left w:val="nil"/>
              <w:bottom w:val="nil"/>
              <w:right w:val="nil"/>
              <w:tl2br w:val="nil"/>
              <w:tr2bl w:val="nil"/>
            </w:tcBorders>
            <w:shd w:val="clear" w:color="FFFFFF" w:fill="FFFFFF"/>
            <w:tcMar>
              <w:left w:w="40" w:type="dxa"/>
              <w:right w:w="40" w:type="dxa"/>
            </w:tcMar>
          </w:tcPr>
          <w:p w14:paraId="5A229FA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744 382</w:t>
            </w:r>
          </w:p>
        </w:tc>
      </w:tr>
      <w:tr w:rsidR="007F0C94" w14:paraId="71DA9522"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29D7D44D"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7F84A4A"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6B46DB30"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853A645" w14:textId="77777777" w:rsidR="007F0C94" w:rsidRPr="00D547F3"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C1E52D9" w14:textId="77777777" w:rsidR="007F0C94" w:rsidRPr="00D547F3"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25D2800" w14:textId="77777777" w:rsidR="007F0C94" w:rsidRPr="00D547F3"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AD44153"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BDABEE7" w14:textId="77777777" w:rsidR="007F0C94" w:rsidRDefault="007F0C94" w:rsidP="0049491D">
            <w:pPr>
              <w:rPr>
                <w:rFonts w:eastAsia="Calibri" w:cs="Calibri"/>
                <w:color w:val="000000"/>
                <w:lang w:eastAsia="en-US"/>
              </w:rPr>
            </w:pPr>
          </w:p>
        </w:tc>
      </w:tr>
      <w:tr w:rsidR="007F0C94" w14:paraId="354F7A94"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70" w:type="dxa"/>
            <w:tcBorders>
              <w:top w:val="nil"/>
              <w:left w:val="nil"/>
              <w:bottom w:val="nil"/>
              <w:right w:val="nil"/>
              <w:tl2br w:val="nil"/>
              <w:tr2bl w:val="nil"/>
            </w:tcBorders>
            <w:shd w:val="clear" w:color="FFFFFF" w:fill="FFFFFF"/>
            <w:tcMar>
              <w:left w:w="40" w:type="dxa"/>
              <w:right w:w="40" w:type="dxa"/>
            </w:tcMar>
          </w:tcPr>
          <w:p w14:paraId="699824CC"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Employee Payments</w:t>
            </w:r>
          </w:p>
        </w:tc>
        <w:tc>
          <w:tcPr>
            <w:tcW w:w="1035" w:type="dxa"/>
            <w:tcBorders>
              <w:top w:val="nil"/>
              <w:left w:val="nil"/>
              <w:bottom w:val="nil"/>
              <w:right w:val="nil"/>
              <w:tl2br w:val="nil"/>
              <w:tr2bl w:val="nil"/>
            </w:tcBorders>
            <w:shd w:val="clear" w:color="FFFFFF" w:fill="FFFFFF"/>
            <w:tcMar>
              <w:left w:w="40" w:type="dxa"/>
              <w:right w:w="40" w:type="dxa"/>
            </w:tcMar>
          </w:tcPr>
          <w:p w14:paraId="0CC8923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128 529</w:t>
            </w:r>
          </w:p>
        </w:tc>
        <w:tc>
          <w:tcPr>
            <w:tcW w:w="1005" w:type="dxa"/>
            <w:tcBorders>
              <w:top w:val="nil"/>
              <w:left w:val="nil"/>
              <w:bottom w:val="nil"/>
              <w:right w:val="nil"/>
              <w:tl2br w:val="nil"/>
              <w:tr2bl w:val="nil"/>
            </w:tcBorders>
            <w:shd w:val="clear" w:color="FFFFFF" w:fill="FFFFFF"/>
            <w:tcMar>
              <w:left w:w="40" w:type="dxa"/>
              <w:right w:w="40" w:type="dxa"/>
            </w:tcMar>
          </w:tcPr>
          <w:p w14:paraId="059EBF6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127 506</w:t>
            </w:r>
          </w:p>
        </w:tc>
        <w:tc>
          <w:tcPr>
            <w:tcW w:w="1035" w:type="dxa"/>
            <w:tcBorders>
              <w:top w:val="nil"/>
              <w:left w:val="nil"/>
              <w:bottom w:val="nil"/>
              <w:right w:val="nil"/>
              <w:tl2br w:val="nil"/>
              <w:tr2bl w:val="nil"/>
            </w:tcBorders>
            <w:shd w:val="clear" w:color="FFFFFF" w:fill="FFFFFF"/>
            <w:tcMar>
              <w:left w:w="40" w:type="dxa"/>
              <w:right w:w="40" w:type="dxa"/>
            </w:tcMar>
          </w:tcPr>
          <w:p w14:paraId="362156FD"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222 321</w:t>
            </w:r>
          </w:p>
        </w:tc>
        <w:tc>
          <w:tcPr>
            <w:tcW w:w="600" w:type="dxa"/>
            <w:tcBorders>
              <w:top w:val="nil"/>
              <w:left w:val="nil"/>
              <w:bottom w:val="nil"/>
              <w:right w:val="nil"/>
              <w:tl2br w:val="nil"/>
              <w:tr2bl w:val="nil"/>
            </w:tcBorders>
            <w:shd w:val="clear" w:color="FFFFFF" w:fill="FFFFFF"/>
            <w:tcMar>
              <w:left w:w="40" w:type="dxa"/>
              <w:right w:w="40" w:type="dxa"/>
            </w:tcMar>
          </w:tcPr>
          <w:p w14:paraId="381304D2"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74 </w:t>
            </w:r>
          </w:p>
        </w:tc>
        <w:tc>
          <w:tcPr>
            <w:tcW w:w="1035" w:type="dxa"/>
            <w:tcBorders>
              <w:top w:val="nil"/>
              <w:left w:val="nil"/>
              <w:bottom w:val="nil"/>
              <w:right w:val="nil"/>
              <w:tl2br w:val="nil"/>
              <w:tr2bl w:val="nil"/>
            </w:tcBorders>
            <w:shd w:val="clear" w:color="FFFFFF" w:fill="FFFFFF"/>
            <w:tcMar>
              <w:left w:w="40" w:type="dxa"/>
              <w:right w:w="40" w:type="dxa"/>
            </w:tcMar>
          </w:tcPr>
          <w:p w14:paraId="4CACCF1E"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224 363</w:t>
            </w:r>
          </w:p>
        </w:tc>
        <w:tc>
          <w:tcPr>
            <w:tcW w:w="1035" w:type="dxa"/>
            <w:tcBorders>
              <w:top w:val="nil"/>
              <w:left w:val="nil"/>
              <w:bottom w:val="nil"/>
              <w:right w:val="nil"/>
              <w:tl2br w:val="nil"/>
              <w:tr2bl w:val="nil"/>
            </w:tcBorders>
            <w:shd w:val="clear" w:color="FFFFFF" w:fill="FFFFFF"/>
            <w:tcMar>
              <w:left w:w="40" w:type="dxa"/>
              <w:right w:w="40" w:type="dxa"/>
            </w:tcMar>
          </w:tcPr>
          <w:p w14:paraId="1C92A22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217 135</w:t>
            </w:r>
          </w:p>
        </w:tc>
        <w:tc>
          <w:tcPr>
            <w:tcW w:w="1035" w:type="dxa"/>
            <w:tcBorders>
              <w:top w:val="nil"/>
              <w:left w:val="nil"/>
              <w:bottom w:val="nil"/>
              <w:right w:val="nil"/>
              <w:tl2br w:val="nil"/>
              <w:tr2bl w:val="nil"/>
            </w:tcBorders>
            <w:shd w:val="clear" w:color="FFFFFF" w:fill="FFFFFF"/>
            <w:tcMar>
              <w:left w:w="40" w:type="dxa"/>
              <w:right w:w="40" w:type="dxa"/>
            </w:tcMar>
          </w:tcPr>
          <w:p w14:paraId="40631CA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218 945</w:t>
            </w:r>
          </w:p>
        </w:tc>
      </w:tr>
      <w:tr w:rsidR="007F0C94" w14:paraId="49D10679"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
        </w:trPr>
        <w:tc>
          <w:tcPr>
            <w:tcW w:w="2370" w:type="dxa"/>
            <w:tcBorders>
              <w:top w:val="nil"/>
              <w:left w:val="nil"/>
              <w:bottom w:val="nil"/>
              <w:right w:val="nil"/>
              <w:tl2br w:val="nil"/>
              <w:tr2bl w:val="nil"/>
            </w:tcBorders>
            <w:shd w:val="clear" w:color="FFFFFF" w:fill="FFFFFF"/>
            <w:tcMar>
              <w:left w:w="40" w:type="dxa"/>
              <w:right w:w="40" w:type="dxa"/>
            </w:tcMar>
          </w:tcPr>
          <w:p w14:paraId="451E4AEB"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362CFA54"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32 492</w:t>
            </w:r>
          </w:p>
        </w:tc>
        <w:tc>
          <w:tcPr>
            <w:tcW w:w="1005" w:type="dxa"/>
            <w:tcBorders>
              <w:top w:val="nil"/>
              <w:left w:val="nil"/>
              <w:bottom w:val="nil"/>
              <w:right w:val="nil"/>
              <w:tl2br w:val="nil"/>
              <w:tr2bl w:val="nil"/>
            </w:tcBorders>
            <w:shd w:val="clear" w:color="FFFFFF" w:fill="FFFFFF"/>
            <w:tcMar>
              <w:left w:w="40" w:type="dxa"/>
              <w:right w:w="40" w:type="dxa"/>
            </w:tcMar>
          </w:tcPr>
          <w:p w14:paraId="768C4400"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26 531</w:t>
            </w:r>
          </w:p>
        </w:tc>
        <w:tc>
          <w:tcPr>
            <w:tcW w:w="1035" w:type="dxa"/>
            <w:tcBorders>
              <w:top w:val="nil"/>
              <w:left w:val="nil"/>
              <w:bottom w:val="nil"/>
              <w:right w:val="nil"/>
              <w:tl2br w:val="nil"/>
              <w:tr2bl w:val="nil"/>
            </w:tcBorders>
            <w:shd w:val="clear" w:color="FFFFFF" w:fill="FFFFFF"/>
            <w:tcMar>
              <w:left w:w="40" w:type="dxa"/>
              <w:right w:w="40" w:type="dxa"/>
            </w:tcMar>
          </w:tcPr>
          <w:p w14:paraId="7E19ABE2"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144 427</w:t>
            </w:r>
          </w:p>
        </w:tc>
        <w:tc>
          <w:tcPr>
            <w:tcW w:w="600" w:type="dxa"/>
            <w:tcBorders>
              <w:top w:val="nil"/>
              <w:left w:val="nil"/>
              <w:bottom w:val="nil"/>
              <w:right w:val="nil"/>
              <w:tl2br w:val="nil"/>
              <w:tr2bl w:val="nil"/>
            </w:tcBorders>
            <w:shd w:val="clear" w:color="FFFFFF" w:fill="FFFFFF"/>
            <w:tcMar>
              <w:left w:w="40" w:type="dxa"/>
              <w:right w:w="40" w:type="dxa"/>
            </w:tcMar>
          </w:tcPr>
          <w:p w14:paraId="39E3EEEB"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444 </w:t>
            </w:r>
          </w:p>
        </w:tc>
        <w:tc>
          <w:tcPr>
            <w:tcW w:w="1035" w:type="dxa"/>
            <w:tcBorders>
              <w:top w:val="nil"/>
              <w:left w:val="nil"/>
              <w:bottom w:val="nil"/>
              <w:right w:val="nil"/>
              <w:tl2br w:val="nil"/>
              <w:tr2bl w:val="nil"/>
            </w:tcBorders>
            <w:shd w:val="clear" w:color="FFFFFF" w:fill="FFFFFF"/>
            <w:tcMar>
              <w:left w:w="40" w:type="dxa"/>
              <w:right w:w="40" w:type="dxa"/>
            </w:tcMar>
          </w:tcPr>
          <w:p w14:paraId="785183E9"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69 339</w:t>
            </w:r>
          </w:p>
        </w:tc>
        <w:tc>
          <w:tcPr>
            <w:tcW w:w="1035" w:type="dxa"/>
            <w:tcBorders>
              <w:top w:val="nil"/>
              <w:left w:val="nil"/>
              <w:bottom w:val="nil"/>
              <w:right w:val="nil"/>
              <w:tl2br w:val="nil"/>
              <w:tr2bl w:val="nil"/>
            </w:tcBorders>
            <w:shd w:val="clear" w:color="FFFFFF" w:fill="FFFFFF"/>
            <w:tcMar>
              <w:left w:w="40" w:type="dxa"/>
              <w:right w:w="40" w:type="dxa"/>
            </w:tcMar>
          </w:tcPr>
          <w:p w14:paraId="6A3E79F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69 419</w:t>
            </w:r>
          </w:p>
        </w:tc>
        <w:tc>
          <w:tcPr>
            <w:tcW w:w="1035" w:type="dxa"/>
            <w:tcBorders>
              <w:top w:val="nil"/>
              <w:left w:val="nil"/>
              <w:bottom w:val="nil"/>
              <w:right w:val="nil"/>
              <w:tl2br w:val="nil"/>
              <w:tr2bl w:val="nil"/>
            </w:tcBorders>
            <w:shd w:val="clear" w:color="FFFFFF" w:fill="FFFFFF"/>
            <w:tcMar>
              <w:left w:w="40" w:type="dxa"/>
              <w:right w:w="40" w:type="dxa"/>
            </w:tcMar>
          </w:tcPr>
          <w:p w14:paraId="79DA613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72 037</w:t>
            </w:r>
          </w:p>
        </w:tc>
      </w:tr>
      <w:tr w:rsidR="007F0C94" w14:paraId="33548678"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70" w:type="dxa"/>
            <w:tcBorders>
              <w:top w:val="nil"/>
              <w:left w:val="nil"/>
              <w:bottom w:val="nil"/>
              <w:right w:val="nil"/>
              <w:tl2br w:val="nil"/>
              <w:tr2bl w:val="nil"/>
            </w:tcBorders>
            <w:shd w:val="clear" w:color="FFFFFF" w:fill="FFFFFF"/>
            <w:tcMar>
              <w:left w:w="40" w:type="dxa"/>
              <w:right w:w="40" w:type="dxa"/>
            </w:tcMar>
          </w:tcPr>
          <w:p w14:paraId="72F23B7A"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51E0AA4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137 515</w:t>
            </w:r>
          </w:p>
        </w:tc>
        <w:tc>
          <w:tcPr>
            <w:tcW w:w="1005" w:type="dxa"/>
            <w:tcBorders>
              <w:top w:val="nil"/>
              <w:left w:val="nil"/>
              <w:bottom w:val="nil"/>
              <w:right w:val="nil"/>
              <w:tl2br w:val="nil"/>
              <w:tr2bl w:val="nil"/>
            </w:tcBorders>
            <w:shd w:val="clear" w:color="FFFFFF" w:fill="FFFFFF"/>
            <w:tcMar>
              <w:left w:w="40" w:type="dxa"/>
              <w:right w:w="40" w:type="dxa"/>
            </w:tcMar>
          </w:tcPr>
          <w:p w14:paraId="32F0986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155 834</w:t>
            </w:r>
          </w:p>
        </w:tc>
        <w:tc>
          <w:tcPr>
            <w:tcW w:w="1035" w:type="dxa"/>
            <w:tcBorders>
              <w:top w:val="nil"/>
              <w:left w:val="nil"/>
              <w:bottom w:val="nil"/>
              <w:right w:val="nil"/>
              <w:tl2br w:val="nil"/>
              <w:tr2bl w:val="nil"/>
            </w:tcBorders>
            <w:shd w:val="clear" w:color="FFFFFF" w:fill="FFFFFF"/>
            <w:tcMar>
              <w:left w:w="40" w:type="dxa"/>
              <w:right w:w="40" w:type="dxa"/>
            </w:tcMar>
          </w:tcPr>
          <w:p w14:paraId="53131C2E"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424 663</w:t>
            </w:r>
          </w:p>
        </w:tc>
        <w:tc>
          <w:tcPr>
            <w:tcW w:w="600" w:type="dxa"/>
            <w:tcBorders>
              <w:top w:val="nil"/>
              <w:left w:val="nil"/>
              <w:bottom w:val="nil"/>
              <w:right w:val="nil"/>
              <w:tl2br w:val="nil"/>
              <w:tr2bl w:val="nil"/>
            </w:tcBorders>
            <w:shd w:val="clear" w:color="FFFFFF" w:fill="FFFFFF"/>
            <w:tcMar>
              <w:left w:w="40" w:type="dxa"/>
              <w:right w:w="40" w:type="dxa"/>
            </w:tcMar>
          </w:tcPr>
          <w:p w14:paraId="1F2CE11C"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173 </w:t>
            </w:r>
          </w:p>
        </w:tc>
        <w:tc>
          <w:tcPr>
            <w:tcW w:w="1035" w:type="dxa"/>
            <w:tcBorders>
              <w:top w:val="nil"/>
              <w:left w:val="nil"/>
              <w:bottom w:val="nil"/>
              <w:right w:val="nil"/>
              <w:tl2br w:val="nil"/>
              <w:tr2bl w:val="nil"/>
            </w:tcBorders>
            <w:shd w:val="clear" w:color="FFFFFF" w:fill="FFFFFF"/>
            <w:tcMar>
              <w:left w:w="40" w:type="dxa"/>
              <w:right w:w="40" w:type="dxa"/>
            </w:tcMar>
          </w:tcPr>
          <w:p w14:paraId="17C4C531"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409 803</w:t>
            </w:r>
          </w:p>
        </w:tc>
        <w:tc>
          <w:tcPr>
            <w:tcW w:w="1035" w:type="dxa"/>
            <w:tcBorders>
              <w:top w:val="nil"/>
              <w:left w:val="nil"/>
              <w:bottom w:val="nil"/>
              <w:right w:val="nil"/>
              <w:tl2br w:val="nil"/>
              <w:tr2bl w:val="nil"/>
            </w:tcBorders>
            <w:shd w:val="clear" w:color="FFFFFF" w:fill="FFFFFF"/>
            <w:tcMar>
              <w:left w:w="40" w:type="dxa"/>
              <w:right w:w="40" w:type="dxa"/>
            </w:tcMar>
          </w:tcPr>
          <w:p w14:paraId="72CDB05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409 786</w:t>
            </w:r>
          </w:p>
        </w:tc>
        <w:tc>
          <w:tcPr>
            <w:tcW w:w="1035" w:type="dxa"/>
            <w:tcBorders>
              <w:top w:val="nil"/>
              <w:left w:val="nil"/>
              <w:bottom w:val="nil"/>
              <w:right w:val="nil"/>
              <w:tl2br w:val="nil"/>
              <w:tr2bl w:val="nil"/>
            </w:tcBorders>
            <w:shd w:val="clear" w:color="FFFFFF" w:fill="FFFFFF"/>
            <w:tcMar>
              <w:left w:w="40" w:type="dxa"/>
              <w:right w:w="40" w:type="dxa"/>
            </w:tcMar>
          </w:tcPr>
          <w:p w14:paraId="57F37EC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418 265</w:t>
            </w:r>
          </w:p>
        </w:tc>
      </w:tr>
      <w:tr w:rsidR="007F0C94" w14:paraId="73110F97"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70" w:type="dxa"/>
            <w:tcBorders>
              <w:top w:val="nil"/>
              <w:left w:val="nil"/>
              <w:bottom w:val="nil"/>
              <w:right w:val="nil"/>
              <w:tl2br w:val="nil"/>
              <w:tr2bl w:val="nil"/>
            </w:tcBorders>
            <w:shd w:val="clear" w:color="FFFFFF" w:fill="FFFFFF"/>
            <w:tcMar>
              <w:left w:w="40" w:type="dxa"/>
              <w:right w:w="40" w:type="dxa"/>
            </w:tcMar>
          </w:tcPr>
          <w:p w14:paraId="4CB77712"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355FC05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w:t>
            </w:r>
          </w:p>
        </w:tc>
        <w:tc>
          <w:tcPr>
            <w:tcW w:w="1005" w:type="dxa"/>
            <w:tcBorders>
              <w:top w:val="nil"/>
              <w:left w:val="nil"/>
              <w:bottom w:val="nil"/>
              <w:right w:val="nil"/>
              <w:tl2br w:val="nil"/>
              <w:tr2bl w:val="nil"/>
            </w:tcBorders>
            <w:shd w:val="clear" w:color="FFFFFF" w:fill="FFFFFF"/>
            <w:tcMar>
              <w:left w:w="40" w:type="dxa"/>
              <w:right w:w="40" w:type="dxa"/>
            </w:tcMar>
          </w:tcPr>
          <w:p w14:paraId="3562721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w:t>
            </w:r>
          </w:p>
        </w:tc>
        <w:tc>
          <w:tcPr>
            <w:tcW w:w="1035" w:type="dxa"/>
            <w:tcBorders>
              <w:top w:val="nil"/>
              <w:left w:val="nil"/>
              <w:bottom w:val="nil"/>
              <w:right w:val="nil"/>
              <w:tl2br w:val="nil"/>
              <w:tr2bl w:val="nil"/>
            </w:tcBorders>
            <w:shd w:val="clear" w:color="FFFFFF" w:fill="FFFFFF"/>
            <w:tcMar>
              <w:left w:w="40" w:type="dxa"/>
              <w:right w:w="40" w:type="dxa"/>
            </w:tcMar>
          </w:tcPr>
          <w:p w14:paraId="1CBED350"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13</w:t>
            </w:r>
          </w:p>
        </w:tc>
        <w:tc>
          <w:tcPr>
            <w:tcW w:w="600" w:type="dxa"/>
            <w:tcBorders>
              <w:top w:val="nil"/>
              <w:left w:val="nil"/>
              <w:bottom w:val="nil"/>
              <w:right w:val="nil"/>
              <w:tl2br w:val="nil"/>
              <w:tr2bl w:val="nil"/>
            </w:tcBorders>
            <w:shd w:val="clear" w:color="FFFFFF" w:fill="FFFFFF"/>
            <w:tcMar>
              <w:left w:w="40" w:type="dxa"/>
              <w:right w:w="40" w:type="dxa"/>
            </w:tcMar>
          </w:tcPr>
          <w:p w14:paraId="5FBD756F"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24F0735"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13</w:t>
            </w:r>
          </w:p>
        </w:tc>
        <w:tc>
          <w:tcPr>
            <w:tcW w:w="1035" w:type="dxa"/>
            <w:tcBorders>
              <w:top w:val="nil"/>
              <w:left w:val="nil"/>
              <w:bottom w:val="nil"/>
              <w:right w:val="nil"/>
              <w:tl2br w:val="nil"/>
              <w:tr2bl w:val="nil"/>
            </w:tcBorders>
            <w:shd w:val="clear" w:color="FFFFFF" w:fill="FFFFFF"/>
            <w:tcMar>
              <w:left w:w="40" w:type="dxa"/>
              <w:right w:w="40" w:type="dxa"/>
            </w:tcMar>
          </w:tcPr>
          <w:p w14:paraId="2CD4349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w:t>
            </w:r>
          </w:p>
        </w:tc>
        <w:tc>
          <w:tcPr>
            <w:tcW w:w="1035" w:type="dxa"/>
            <w:tcBorders>
              <w:top w:val="nil"/>
              <w:left w:val="nil"/>
              <w:bottom w:val="nil"/>
              <w:right w:val="nil"/>
              <w:tl2br w:val="nil"/>
              <w:tr2bl w:val="nil"/>
            </w:tcBorders>
            <w:shd w:val="clear" w:color="FFFFFF" w:fill="FFFFFF"/>
            <w:tcMar>
              <w:left w:w="40" w:type="dxa"/>
              <w:right w:w="40" w:type="dxa"/>
            </w:tcMar>
          </w:tcPr>
          <w:p w14:paraId="63F2C23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w:t>
            </w:r>
          </w:p>
        </w:tc>
      </w:tr>
      <w:tr w:rsidR="007F0C94" w14:paraId="4935C50C"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2370" w:type="dxa"/>
            <w:tcBorders>
              <w:top w:val="nil"/>
              <w:left w:val="nil"/>
              <w:bottom w:val="nil"/>
              <w:right w:val="nil"/>
              <w:tl2br w:val="nil"/>
              <w:tr2bl w:val="nil"/>
            </w:tcBorders>
            <w:shd w:val="clear" w:color="FFFFFF" w:fill="FFFFFF"/>
            <w:tcMar>
              <w:left w:w="40" w:type="dxa"/>
              <w:right w:w="40" w:type="dxa"/>
            </w:tcMar>
          </w:tcPr>
          <w:p w14:paraId="709017BA"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Goods and Services Tax Paid to Suppliers</w:t>
            </w:r>
          </w:p>
        </w:tc>
        <w:tc>
          <w:tcPr>
            <w:tcW w:w="1035" w:type="dxa"/>
            <w:tcBorders>
              <w:top w:val="nil"/>
              <w:left w:val="nil"/>
              <w:bottom w:val="nil"/>
              <w:right w:val="nil"/>
              <w:tl2br w:val="nil"/>
              <w:tr2bl w:val="nil"/>
            </w:tcBorders>
            <w:shd w:val="clear" w:color="FFFFFF" w:fill="FFFFFF"/>
            <w:tcMar>
              <w:left w:w="40" w:type="dxa"/>
              <w:right w:w="40" w:type="dxa"/>
            </w:tcMar>
          </w:tcPr>
          <w:p w14:paraId="62EB2EC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13 954</w:t>
            </w:r>
          </w:p>
        </w:tc>
        <w:tc>
          <w:tcPr>
            <w:tcW w:w="1005" w:type="dxa"/>
            <w:tcBorders>
              <w:top w:val="nil"/>
              <w:left w:val="nil"/>
              <w:bottom w:val="nil"/>
              <w:right w:val="nil"/>
              <w:tl2br w:val="nil"/>
              <w:tr2bl w:val="nil"/>
            </w:tcBorders>
            <w:shd w:val="clear" w:color="FFFFFF" w:fill="FFFFFF"/>
            <w:tcMar>
              <w:left w:w="40" w:type="dxa"/>
              <w:right w:w="40" w:type="dxa"/>
            </w:tcMar>
          </w:tcPr>
          <w:p w14:paraId="736EA45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13 954</w:t>
            </w:r>
          </w:p>
        </w:tc>
        <w:tc>
          <w:tcPr>
            <w:tcW w:w="1035" w:type="dxa"/>
            <w:tcBorders>
              <w:top w:val="nil"/>
              <w:left w:val="nil"/>
              <w:bottom w:val="nil"/>
              <w:right w:val="nil"/>
              <w:tl2br w:val="nil"/>
              <w:tr2bl w:val="nil"/>
            </w:tcBorders>
            <w:shd w:val="clear" w:color="FFFFFF" w:fill="FFFFFF"/>
            <w:tcMar>
              <w:left w:w="40" w:type="dxa"/>
              <w:right w:w="40" w:type="dxa"/>
            </w:tcMar>
          </w:tcPr>
          <w:p w14:paraId="76A491B2"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31 058</w:t>
            </w:r>
          </w:p>
        </w:tc>
        <w:tc>
          <w:tcPr>
            <w:tcW w:w="600" w:type="dxa"/>
            <w:tcBorders>
              <w:top w:val="nil"/>
              <w:left w:val="nil"/>
              <w:bottom w:val="nil"/>
              <w:right w:val="nil"/>
              <w:tl2br w:val="nil"/>
              <w:tr2bl w:val="nil"/>
            </w:tcBorders>
            <w:shd w:val="clear" w:color="FFFFFF" w:fill="FFFFFF"/>
            <w:tcMar>
              <w:left w:w="40" w:type="dxa"/>
              <w:right w:w="40" w:type="dxa"/>
            </w:tcMar>
          </w:tcPr>
          <w:p w14:paraId="22765B11"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123 </w:t>
            </w:r>
          </w:p>
        </w:tc>
        <w:tc>
          <w:tcPr>
            <w:tcW w:w="1035" w:type="dxa"/>
            <w:tcBorders>
              <w:top w:val="nil"/>
              <w:left w:val="nil"/>
              <w:bottom w:val="nil"/>
              <w:right w:val="nil"/>
              <w:tl2br w:val="nil"/>
              <w:tr2bl w:val="nil"/>
            </w:tcBorders>
            <w:shd w:val="clear" w:color="FFFFFF" w:fill="FFFFFF"/>
            <w:tcMar>
              <w:left w:w="40" w:type="dxa"/>
              <w:right w:w="40" w:type="dxa"/>
            </w:tcMar>
          </w:tcPr>
          <w:p w14:paraId="31906954"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31 486</w:t>
            </w:r>
          </w:p>
        </w:tc>
        <w:tc>
          <w:tcPr>
            <w:tcW w:w="1035" w:type="dxa"/>
            <w:tcBorders>
              <w:top w:val="nil"/>
              <w:left w:val="nil"/>
              <w:bottom w:val="nil"/>
              <w:right w:val="nil"/>
              <w:tl2br w:val="nil"/>
              <w:tr2bl w:val="nil"/>
            </w:tcBorders>
            <w:shd w:val="clear" w:color="FFFFFF" w:fill="FFFFFF"/>
            <w:tcMar>
              <w:left w:w="40" w:type="dxa"/>
              <w:right w:w="40" w:type="dxa"/>
            </w:tcMar>
          </w:tcPr>
          <w:p w14:paraId="0C25804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31 486</w:t>
            </w:r>
          </w:p>
        </w:tc>
        <w:tc>
          <w:tcPr>
            <w:tcW w:w="1035" w:type="dxa"/>
            <w:tcBorders>
              <w:top w:val="nil"/>
              <w:left w:val="nil"/>
              <w:bottom w:val="nil"/>
              <w:right w:val="nil"/>
              <w:tl2br w:val="nil"/>
              <w:tr2bl w:val="nil"/>
            </w:tcBorders>
            <w:shd w:val="clear" w:color="FFFFFF" w:fill="FFFFFF"/>
            <w:tcMar>
              <w:left w:w="40" w:type="dxa"/>
              <w:right w:w="40" w:type="dxa"/>
            </w:tcMar>
          </w:tcPr>
          <w:p w14:paraId="15B7DA1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31 486</w:t>
            </w:r>
          </w:p>
        </w:tc>
      </w:tr>
      <w:tr w:rsidR="007F0C94" w14:paraId="5DBDD838"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2370" w:type="dxa"/>
            <w:tcBorders>
              <w:top w:val="nil"/>
              <w:left w:val="nil"/>
              <w:bottom w:val="nil"/>
              <w:right w:val="nil"/>
              <w:tl2br w:val="nil"/>
              <w:tr2bl w:val="nil"/>
            </w:tcBorders>
            <w:shd w:val="clear" w:color="FFFFFF" w:fill="FFFFFF"/>
            <w:tcMar>
              <w:left w:w="40" w:type="dxa"/>
              <w:right w:w="40" w:type="dxa"/>
            </w:tcMar>
          </w:tcPr>
          <w:p w14:paraId="2ED53567"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Other</w:t>
            </w:r>
          </w:p>
        </w:tc>
        <w:tc>
          <w:tcPr>
            <w:tcW w:w="1035" w:type="dxa"/>
            <w:tcBorders>
              <w:top w:val="nil"/>
              <w:left w:val="nil"/>
              <w:bottom w:val="nil"/>
              <w:right w:val="nil"/>
              <w:tl2br w:val="nil"/>
              <w:tr2bl w:val="nil"/>
            </w:tcBorders>
            <w:shd w:val="clear" w:color="FFFFFF" w:fill="FFFFFF"/>
            <w:tcMar>
              <w:left w:w="40" w:type="dxa"/>
              <w:right w:w="40" w:type="dxa"/>
            </w:tcMar>
          </w:tcPr>
          <w:p w14:paraId="446E744E"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w:t>
            </w:r>
          </w:p>
        </w:tc>
        <w:tc>
          <w:tcPr>
            <w:tcW w:w="1005" w:type="dxa"/>
            <w:tcBorders>
              <w:top w:val="nil"/>
              <w:left w:val="nil"/>
              <w:bottom w:val="nil"/>
              <w:right w:val="nil"/>
              <w:tl2br w:val="nil"/>
              <w:tr2bl w:val="nil"/>
            </w:tcBorders>
            <w:shd w:val="clear" w:color="FFFFFF" w:fill="FFFFFF"/>
            <w:tcMar>
              <w:left w:w="40" w:type="dxa"/>
              <w:right w:w="40" w:type="dxa"/>
            </w:tcMar>
          </w:tcPr>
          <w:p w14:paraId="5C709D8A"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w:t>
            </w:r>
          </w:p>
        </w:tc>
        <w:tc>
          <w:tcPr>
            <w:tcW w:w="1035" w:type="dxa"/>
            <w:tcBorders>
              <w:top w:val="nil"/>
              <w:left w:val="nil"/>
              <w:bottom w:val="nil"/>
              <w:right w:val="nil"/>
              <w:tl2br w:val="nil"/>
              <w:tr2bl w:val="nil"/>
            </w:tcBorders>
            <w:shd w:val="clear" w:color="FFFFFF" w:fill="FFFFFF"/>
            <w:tcMar>
              <w:left w:w="40" w:type="dxa"/>
              <w:right w:w="40" w:type="dxa"/>
            </w:tcMar>
          </w:tcPr>
          <w:p w14:paraId="6758A2BA"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2 236</w:t>
            </w:r>
          </w:p>
        </w:tc>
        <w:tc>
          <w:tcPr>
            <w:tcW w:w="600" w:type="dxa"/>
            <w:tcBorders>
              <w:top w:val="nil"/>
              <w:left w:val="nil"/>
              <w:bottom w:val="nil"/>
              <w:right w:val="nil"/>
              <w:tl2br w:val="nil"/>
              <w:tr2bl w:val="nil"/>
            </w:tcBorders>
            <w:shd w:val="clear" w:color="FFFFFF" w:fill="FFFFFF"/>
            <w:tcMar>
              <w:left w:w="40" w:type="dxa"/>
              <w:right w:w="40" w:type="dxa"/>
            </w:tcMar>
          </w:tcPr>
          <w:p w14:paraId="4E67B37A"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B5D3D76" w14:textId="77777777" w:rsidR="007F0C94" w:rsidRPr="00D547F3" w:rsidRDefault="007F0C94" w:rsidP="0049491D">
            <w:pPr>
              <w:pBdr>
                <w:top w:val="nil"/>
                <w:left w:val="nil"/>
                <w:bottom w:val="nil"/>
                <w:right w:val="nil"/>
                <w:between w:val="nil"/>
                <w:bar w:val="nil"/>
              </w:pBdr>
              <w:jc w:val="right"/>
              <w:rPr>
                <w:rFonts w:eastAsia="Calibri" w:cs="Calibri"/>
                <w:color w:val="000000"/>
                <w:lang w:eastAsia="en-US"/>
              </w:rPr>
            </w:pPr>
            <w:r w:rsidRPr="00D547F3">
              <w:rPr>
                <w:rFonts w:ascii="Calibri" w:eastAsia="Calibri" w:hAnsi="Calibri" w:cs="Calibri"/>
                <w:color w:val="000000"/>
                <w:sz w:val="18"/>
                <w:lang w:eastAsia="en-US"/>
              </w:rPr>
              <w:t>2 297</w:t>
            </w:r>
          </w:p>
        </w:tc>
        <w:tc>
          <w:tcPr>
            <w:tcW w:w="1035" w:type="dxa"/>
            <w:tcBorders>
              <w:top w:val="nil"/>
              <w:left w:val="nil"/>
              <w:bottom w:val="nil"/>
              <w:right w:val="nil"/>
              <w:tl2br w:val="nil"/>
              <w:tr2bl w:val="nil"/>
            </w:tcBorders>
            <w:shd w:val="clear" w:color="FFFFFF" w:fill="FFFFFF"/>
            <w:tcMar>
              <w:left w:w="40" w:type="dxa"/>
              <w:right w:w="40" w:type="dxa"/>
            </w:tcMar>
          </w:tcPr>
          <w:p w14:paraId="430BD88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2 360</w:t>
            </w:r>
          </w:p>
        </w:tc>
        <w:tc>
          <w:tcPr>
            <w:tcW w:w="1035" w:type="dxa"/>
            <w:tcBorders>
              <w:top w:val="nil"/>
              <w:left w:val="nil"/>
              <w:bottom w:val="nil"/>
              <w:right w:val="nil"/>
              <w:tl2br w:val="nil"/>
              <w:tr2bl w:val="nil"/>
            </w:tcBorders>
            <w:shd w:val="clear" w:color="FFFFFF" w:fill="FFFFFF"/>
            <w:tcMar>
              <w:left w:w="40" w:type="dxa"/>
              <w:right w:w="40" w:type="dxa"/>
            </w:tcMar>
          </w:tcPr>
          <w:p w14:paraId="387E3B8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2 424</w:t>
            </w:r>
          </w:p>
        </w:tc>
      </w:tr>
      <w:tr w:rsidR="007F0C94" w14:paraId="10A204DD"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370" w:type="dxa"/>
            <w:tcBorders>
              <w:top w:val="nil"/>
              <w:left w:val="nil"/>
              <w:bottom w:val="nil"/>
              <w:right w:val="nil"/>
              <w:tl2br w:val="nil"/>
              <w:tr2bl w:val="nil"/>
            </w:tcBorders>
            <w:shd w:val="clear" w:color="FFFFFF" w:fill="FFFFFF"/>
            <w:tcMar>
              <w:left w:w="40" w:type="dxa"/>
              <w:right w:w="40" w:type="dxa"/>
            </w:tcMar>
          </w:tcPr>
          <w:p w14:paraId="571CCF0F"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7404FD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312 507</w:t>
            </w:r>
          </w:p>
        </w:tc>
        <w:tc>
          <w:tcPr>
            <w:tcW w:w="1005" w:type="dxa"/>
            <w:tcBorders>
              <w:top w:val="nil"/>
              <w:left w:val="nil"/>
              <w:bottom w:val="nil"/>
              <w:right w:val="nil"/>
              <w:tl2br w:val="nil"/>
              <w:tr2bl w:val="nil"/>
            </w:tcBorders>
            <w:shd w:val="clear" w:color="FFFFFF" w:fill="FFFFFF"/>
            <w:tcMar>
              <w:left w:w="40" w:type="dxa"/>
              <w:right w:w="40" w:type="dxa"/>
            </w:tcMar>
          </w:tcPr>
          <w:p w14:paraId="49429E7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323 842</w:t>
            </w:r>
          </w:p>
        </w:tc>
        <w:tc>
          <w:tcPr>
            <w:tcW w:w="1035" w:type="dxa"/>
            <w:tcBorders>
              <w:top w:val="nil"/>
              <w:left w:val="nil"/>
              <w:bottom w:val="nil"/>
              <w:right w:val="nil"/>
              <w:tl2br w:val="nil"/>
              <w:tr2bl w:val="nil"/>
            </w:tcBorders>
            <w:shd w:val="clear" w:color="FFFFFF" w:fill="FFFFFF"/>
            <w:tcMar>
              <w:left w:w="40" w:type="dxa"/>
              <w:right w:w="40" w:type="dxa"/>
            </w:tcMar>
          </w:tcPr>
          <w:p w14:paraId="1BC685D7" w14:textId="77777777" w:rsidR="007F0C94" w:rsidRPr="00D547F3" w:rsidRDefault="007F0C94" w:rsidP="0049491D">
            <w:pPr>
              <w:pBdr>
                <w:top w:val="nil"/>
                <w:left w:val="nil"/>
                <w:bottom w:val="nil"/>
                <w:right w:val="nil"/>
                <w:between w:val="nil"/>
                <w:bar w:val="nil"/>
              </w:pBdr>
              <w:jc w:val="right"/>
              <w:rPr>
                <w:rFonts w:eastAsia="Calibri" w:cs="Calibri"/>
                <w:b/>
                <w:color w:val="000000"/>
                <w:lang w:eastAsia="en-US"/>
              </w:rPr>
            </w:pPr>
            <w:r w:rsidRPr="00D547F3">
              <w:rPr>
                <w:rFonts w:ascii="Calibri" w:eastAsia="Calibri" w:hAnsi="Calibri" w:cs="Calibri"/>
                <w:b/>
                <w:color w:val="000000"/>
                <w:sz w:val="18"/>
                <w:lang w:eastAsia="en-US"/>
              </w:rPr>
              <w:t>824 718</w:t>
            </w:r>
          </w:p>
        </w:tc>
        <w:tc>
          <w:tcPr>
            <w:tcW w:w="600" w:type="dxa"/>
            <w:tcBorders>
              <w:top w:val="nil"/>
              <w:left w:val="nil"/>
              <w:bottom w:val="nil"/>
              <w:right w:val="nil"/>
              <w:tl2br w:val="nil"/>
              <w:tr2bl w:val="nil"/>
            </w:tcBorders>
            <w:shd w:val="clear" w:color="FFFFFF" w:fill="FFFFFF"/>
            <w:tcMar>
              <w:left w:w="40" w:type="dxa"/>
              <w:right w:w="40" w:type="dxa"/>
            </w:tcMar>
          </w:tcPr>
          <w:p w14:paraId="2A094294" w14:textId="77777777" w:rsidR="007F0C94" w:rsidRPr="00D547F3" w:rsidRDefault="007F0C94" w:rsidP="0049491D">
            <w:pPr>
              <w:pBdr>
                <w:top w:val="nil"/>
                <w:left w:val="nil"/>
                <w:bottom w:val="nil"/>
                <w:right w:val="nil"/>
                <w:between w:val="nil"/>
                <w:bar w:val="nil"/>
              </w:pBdr>
              <w:jc w:val="right"/>
              <w:rPr>
                <w:rFonts w:eastAsia="Calibri" w:cs="Calibri"/>
                <w:b/>
                <w:color w:val="000000"/>
                <w:lang w:eastAsia="en-US"/>
              </w:rPr>
            </w:pPr>
            <w:r w:rsidRPr="00D547F3">
              <w:rPr>
                <w:rFonts w:ascii="Calibri" w:eastAsia="Calibri" w:hAnsi="Calibri" w:cs="Calibri"/>
                <w:b/>
                <w:color w:val="000000"/>
                <w:sz w:val="18"/>
                <w:lang w:eastAsia="en-US"/>
              </w:rPr>
              <w:t xml:space="preserve">155 </w:t>
            </w:r>
          </w:p>
        </w:tc>
        <w:tc>
          <w:tcPr>
            <w:tcW w:w="1035" w:type="dxa"/>
            <w:tcBorders>
              <w:top w:val="nil"/>
              <w:left w:val="nil"/>
              <w:bottom w:val="nil"/>
              <w:right w:val="nil"/>
              <w:tl2br w:val="nil"/>
              <w:tr2bl w:val="nil"/>
            </w:tcBorders>
            <w:shd w:val="clear" w:color="FFFFFF" w:fill="FFFFFF"/>
            <w:tcMar>
              <w:left w:w="40" w:type="dxa"/>
              <w:right w:w="40" w:type="dxa"/>
            </w:tcMar>
          </w:tcPr>
          <w:p w14:paraId="404BE774" w14:textId="77777777" w:rsidR="007F0C94" w:rsidRPr="00D547F3" w:rsidRDefault="007F0C94" w:rsidP="0049491D">
            <w:pPr>
              <w:pBdr>
                <w:top w:val="nil"/>
                <w:left w:val="nil"/>
                <w:bottom w:val="nil"/>
                <w:right w:val="nil"/>
                <w:between w:val="nil"/>
                <w:bar w:val="nil"/>
              </w:pBdr>
              <w:jc w:val="right"/>
              <w:rPr>
                <w:rFonts w:eastAsia="Calibri" w:cs="Calibri"/>
                <w:b/>
                <w:color w:val="000000"/>
                <w:lang w:eastAsia="en-US"/>
              </w:rPr>
            </w:pPr>
            <w:r w:rsidRPr="00D547F3">
              <w:rPr>
                <w:rFonts w:ascii="Calibri" w:eastAsia="Calibri" w:hAnsi="Calibri" w:cs="Calibri"/>
                <w:b/>
                <w:color w:val="000000"/>
                <w:sz w:val="18"/>
                <w:lang w:eastAsia="en-US"/>
              </w:rPr>
              <w:t>737 301</w:t>
            </w:r>
          </w:p>
        </w:tc>
        <w:tc>
          <w:tcPr>
            <w:tcW w:w="1035" w:type="dxa"/>
            <w:tcBorders>
              <w:top w:val="nil"/>
              <w:left w:val="nil"/>
              <w:bottom w:val="nil"/>
              <w:right w:val="nil"/>
              <w:tl2br w:val="nil"/>
              <w:tr2bl w:val="nil"/>
            </w:tcBorders>
            <w:shd w:val="clear" w:color="FFFFFF" w:fill="FFFFFF"/>
            <w:tcMar>
              <w:left w:w="40" w:type="dxa"/>
              <w:right w:w="40" w:type="dxa"/>
            </w:tcMar>
          </w:tcPr>
          <w:p w14:paraId="3AFB361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730 199</w:t>
            </w:r>
          </w:p>
        </w:tc>
        <w:tc>
          <w:tcPr>
            <w:tcW w:w="1035" w:type="dxa"/>
            <w:tcBorders>
              <w:top w:val="nil"/>
              <w:left w:val="nil"/>
              <w:bottom w:val="nil"/>
              <w:right w:val="nil"/>
              <w:tl2br w:val="nil"/>
              <w:tr2bl w:val="nil"/>
            </w:tcBorders>
            <w:shd w:val="clear" w:color="FFFFFF" w:fill="FFFFFF"/>
            <w:tcMar>
              <w:left w:w="40" w:type="dxa"/>
              <w:right w:w="40" w:type="dxa"/>
            </w:tcMar>
          </w:tcPr>
          <w:p w14:paraId="5257E2B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743 170</w:t>
            </w:r>
          </w:p>
        </w:tc>
      </w:tr>
      <w:tr w:rsidR="007F0C94" w14:paraId="5A9710B7"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2370" w:type="dxa"/>
            <w:tcBorders>
              <w:top w:val="nil"/>
              <w:left w:val="nil"/>
              <w:bottom w:val="nil"/>
              <w:right w:val="nil"/>
              <w:tl2br w:val="nil"/>
              <w:tr2bl w:val="nil"/>
            </w:tcBorders>
            <w:shd w:val="clear" w:color="FFFFFF" w:fill="FFFFFF"/>
            <w:tcMar>
              <w:left w:w="40" w:type="dxa"/>
              <w:right w:w="40" w:type="dxa"/>
            </w:tcMar>
          </w:tcPr>
          <w:p w14:paraId="32A15F76"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3D80F2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615</w:t>
            </w:r>
          </w:p>
        </w:tc>
        <w:tc>
          <w:tcPr>
            <w:tcW w:w="1005" w:type="dxa"/>
            <w:tcBorders>
              <w:top w:val="nil"/>
              <w:left w:val="nil"/>
              <w:bottom w:val="nil"/>
              <w:right w:val="nil"/>
              <w:tl2br w:val="nil"/>
              <w:tr2bl w:val="nil"/>
            </w:tcBorders>
            <w:shd w:val="clear" w:color="FFFFFF" w:fill="FFFFFF"/>
            <w:tcMar>
              <w:left w:w="40" w:type="dxa"/>
              <w:right w:w="40" w:type="dxa"/>
            </w:tcMar>
          </w:tcPr>
          <w:p w14:paraId="42CA2A7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820</w:t>
            </w:r>
          </w:p>
        </w:tc>
        <w:tc>
          <w:tcPr>
            <w:tcW w:w="1035" w:type="dxa"/>
            <w:tcBorders>
              <w:top w:val="nil"/>
              <w:left w:val="nil"/>
              <w:bottom w:val="nil"/>
              <w:right w:val="nil"/>
              <w:tl2br w:val="nil"/>
              <w:tr2bl w:val="nil"/>
            </w:tcBorders>
            <w:shd w:val="clear" w:color="FFFFFF" w:fill="FFFFFF"/>
            <w:tcMar>
              <w:left w:w="40" w:type="dxa"/>
              <w:right w:w="40" w:type="dxa"/>
            </w:tcMar>
          </w:tcPr>
          <w:p w14:paraId="60CC65F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1 257</w:t>
            </w:r>
          </w:p>
        </w:tc>
        <w:tc>
          <w:tcPr>
            <w:tcW w:w="600" w:type="dxa"/>
            <w:tcBorders>
              <w:top w:val="nil"/>
              <w:left w:val="nil"/>
              <w:bottom w:val="nil"/>
              <w:right w:val="nil"/>
              <w:tl2br w:val="nil"/>
              <w:tr2bl w:val="nil"/>
            </w:tcBorders>
            <w:shd w:val="clear" w:color="FFFFFF" w:fill="FFFFFF"/>
            <w:tcMar>
              <w:left w:w="40" w:type="dxa"/>
              <w:right w:w="40" w:type="dxa"/>
            </w:tcMar>
          </w:tcPr>
          <w:p w14:paraId="1C704777"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53 </w:t>
            </w:r>
          </w:p>
        </w:tc>
        <w:tc>
          <w:tcPr>
            <w:tcW w:w="1035" w:type="dxa"/>
            <w:tcBorders>
              <w:top w:val="nil"/>
              <w:left w:val="nil"/>
              <w:bottom w:val="nil"/>
              <w:right w:val="nil"/>
              <w:tl2br w:val="nil"/>
              <w:tr2bl w:val="nil"/>
            </w:tcBorders>
            <w:shd w:val="clear" w:color="FFFFFF" w:fill="FFFFFF"/>
            <w:tcMar>
              <w:left w:w="40" w:type="dxa"/>
              <w:right w:w="40" w:type="dxa"/>
            </w:tcMar>
          </w:tcPr>
          <w:p w14:paraId="1A72637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-7 442</w:t>
            </w:r>
          </w:p>
        </w:tc>
        <w:tc>
          <w:tcPr>
            <w:tcW w:w="1035" w:type="dxa"/>
            <w:tcBorders>
              <w:top w:val="nil"/>
              <w:left w:val="nil"/>
              <w:bottom w:val="nil"/>
              <w:right w:val="nil"/>
              <w:tl2br w:val="nil"/>
              <w:tr2bl w:val="nil"/>
            </w:tcBorders>
            <w:shd w:val="clear" w:color="FFFFFF" w:fill="FFFFFF"/>
            <w:tcMar>
              <w:left w:w="40" w:type="dxa"/>
              <w:right w:w="40" w:type="dxa"/>
            </w:tcMar>
          </w:tcPr>
          <w:p w14:paraId="315DBD4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1 141</w:t>
            </w:r>
          </w:p>
        </w:tc>
        <w:tc>
          <w:tcPr>
            <w:tcW w:w="1035" w:type="dxa"/>
            <w:tcBorders>
              <w:top w:val="nil"/>
              <w:left w:val="nil"/>
              <w:bottom w:val="nil"/>
              <w:right w:val="nil"/>
              <w:tl2br w:val="nil"/>
              <w:tr2bl w:val="nil"/>
            </w:tcBorders>
            <w:shd w:val="clear" w:color="FFFFFF" w:fill="FFFFFF"/>
            <w:tcMar>
              <w:left w:w="40" w:type="dxa"/>
              <w:right w:w="40" w:type="dxa"/>
            </w:tcMar>
          </w:tcPr>
          <w:p w14:paraId="7432C40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1 212</w:t>
            </w:r>
          </w:p>
        </w:tc>
      </w:tr>
      <w:tr w:rsidR="007F0C94" w14:paraId="7467A940"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auto" w:fill="auto"/>
            <w:tcMar>
              <w:left w:w="40" w:type="dxa"/>
              <w:right w:w="40" w:type="dxa"/>
            </w:tcMar>
            <w:vAlign w:val="bottom"/>
          </w:tcPr>
          <w:p w14:paraId="7069241B"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CASH FLOWS FROM INVESTING ACTIVITIES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C9B01AB" w14:textId="77777777" w:rsidR="007F0C94" w:rsidRDefault="007F0C94" w:rsidP="0049491D">
            <w:pPr>
              <w:rPr>
                <w:rFonts w:eastAsia="Calibri" w:cs="Calibri"/>
                <w:b/>
                <w:color w:val="000000"/>
                <w:lang w:eastAsia="en-US"/>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19BB94A"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E202041" w14:textId="77777777" w:rsidR="007F0C94" w:rsidRDefault="007F0C94" w:rsidP="0049491D">
            <w:pPr>
              <w:rPr>
                <w:rFonts w:eastAsia="Calibri" w:cs="Calibri"/>
                <w:b/>
                <w:color w:val="000000"/>
                <w:lang w:eastAsia="en-US"/>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71822551"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8DE8E1C"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CFEA168"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4F831FCC" w14:textId="77777777" w:rsidR="007F0C94" w:rsidRDefault="007F0C94" w:rsidP="0049491D">
            <w:pPr>
              <w:rPr>
                <w:rFonts w:eastAsia="Calibri" w:cs="Calibri"/>
                <w:b/>
                <w:color w:val="000000"/>
                <w:lang w:eastAsia="en-US"/>
              </w:rPr>
            </w:pPr>
          </w:p>
        </w:tc>
      </w:tr>
      <w:tr w:rsidR="007F0C94" w14:paraId="5B2EAF0B"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47D4FBC7"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50CBE120"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tcPr>
          <w:p w14:paraId="38886EAE"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50ACBD2" w14:textId="77777777" w:rsidR="007F0C94"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A3A237C"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37030F9"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213B400"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8ED1AED" w14:textId="77777777" w:rsidR="007F0C94" w:rsidRDefault="007F0C94" w:rsidP="0049491D">
            <w:pPr>
              <w:rPr>
                <w:rFonts w:eastAsia="Calibri" w:cs="Calibri"/>
                <w:color w:val="000000"/>
                <w:lang w:eastAsia="en-US"/>
              </w:rPr>
            </w:pPr>
          </w:p>
        </w:tc>
      </w:tr>
      <w:tr w:rsidR="007F0C94" w14:paraId="5821086F"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28FE14A3"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Receipts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66A6A5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2B7D424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F644EA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4629FA4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372D2F3"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713A2B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756630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21548CC7"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064D79D2"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5472B8D"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765EBE40"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BB58B06" w14:textId="77777777" w:rsidR="007F0C94"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EA31CB3" w14:textId="77777777" w:rsidR="007F0C94" w:rsidRDefault="007F0C94" w:rsidP="0049491D">
            <w:pPr>
              <w:jc w:val="right"/>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290EFB9"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D4946E1"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F30E1D5" w14:textId="77777777" w:rsidR="007F0C94" w:rsidRDefault="007F0C94" w:rsidP="0049491D">
            <w:pPr>
              <w:rPr>
                <w:rFonts w:eastAsia="Calibri" w:cs="Calibri"/>
                <w:color w:val="000000"/>
                <w:lang w:eastAsia="en-US"/>
              </w:rPr>
            </w:pPr>
          </w:p>
        </w:tc>
      </w:tr>
      <w:tr w:rsidR="007F0C94" w14:paraId="3E8C7952"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43A961C5"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Purchase of 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5418943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1 650</w:t>
            </w:r>
          </w:p>
        </w:tc>
        <w:tc>
          <w:tcPr>
            <w:tcW w:w="1005" w:type="dxa"/>
            <w:tcBorders>
              <w:top w:val="nil"/>
              <w:left w:val="nil"/>
              <w:bottom w:val="nil"/>
              <w:right w:val="nil"/>
              <w:tl2br w:val="nil"/>
              <w:tr2bl w:val="nil"/>
            </w:tcBorders>
            <w:shd w:val="clear" w:color="FFFFFF" w:fill="FFFFFF"/>
            <w:tcMar>
              <w:left w:w="40" w:type="dxa"/>
              <w:right w:w="40" w:type="dxa"/>
            </w:tcMar>
          </w:tcPr>
          <w:p w14:paraId="4DFBC18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80</w:t>
            </w:r>
          </w:p>
        </w:tc>
        <w:tc>
          <w:tcPr>
            <w:tcW w:w="1035" w:type="dxa"/>
            <w:tcBorders>
              <w:top w:val="nil"/>
              <w:left w:val="nil"/>
              <w:bottom w:val="nil"/>
              <w:right w:val="nil"/>
              <w:tl2br w:val="nil"/>
              <w:tr2bl w:val="nil"/>
            </w:tcBorders>
            <w:shd w:val="clear" w:color="FFFFFF" w:fill="FFFFFF"/>
            <w:tcMar>
              <w:left w:w="40" w:type="dxa"/>
              <w:right w:w="40" w:type="dxa"/>
            </w:tcMar>
          </w:tcPr>
          <w:p w14:paraId="4E3D0C7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713638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5DDE246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E26A47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B80FD9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51BAD66"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E1709DE"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Purchase of Capital Works</w:t>
            </w:r>
          </w:p>
        </w:tc>
        <w:tc>
          <w:tcPr>
            <w:tcW w:w="1035" w:type="dxa"/>
            <w:tcBorders>
              <w:top w:val="nil"/>
              <w:left w:val="nil"/>
              <w:bottom w:val="nil"/>
              <w:right w:val="nil"/>
              <w:tl2br w:val="nil"/>
              <w:tr2bl w:val="nil"/>
            </w:tcBorders>
            <w:shd w:val="clear" w:color="FFFFFF" w:fill="FFFFFF"/>
            <w:tcMar>
              <w:left w:w="40" w:type="dxa"/>
              <w:right w:w="40" w:type="dxa"/>
            </w:tcMar>
          </w:tcPr>
          <w:p w14:paraId="44E263A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12 960</w:t>
            </w:r>
          </w:p>
        </w:tc>
        <w:tc>
          <w:tcPr>
            <w:tcW w:w="1005" w:type="dxa"/>
            <w:tcBorders>
              <w:top w:val="nil"/>
              <w:left w:val="nil"/>
              <w:bottom w:val="nil"/>
              <w:right w:val="nil"/>
              <w:tl2br w:val="nil"/>
              <w:tr2bl w:val="nil"/>
            </w:tcBorders>
            <w:shd w:val="clear" w:color="FFFFFF" w:fill="FFFFFF"/>
            <w:tcMar>
              <w:left w:w="40" w:type="dxa"/>
              <w:right w:w="40" w:type="dxa"/>
            </w:tcMar>
          </w:tcPr>
          <w:p w14:paraId="3C1543D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14 944</w:t>
            </w:r>
          </w:p>
        </w:tc>
        <w:tc>
          <w:tcPr>
            <w:tcW w:w="1035" w:type="dxa"/>
            <w:tcBorders>
              <w:top w:val="nil"/>
              <w:left w:val="nil"/>
              <w:bottom w:val="nil"/>
              <w:right w:val="nil"/>
              <w:tl2br w:val="nil"/>
              <w:tr2bl w:val="nil"/>
            </w:tcBorders>
            <w:shd w:val="clear" w:color="FFFFFF" w:fill="FFFFFF"/>
            <w:tcMar>
              <w:left w:w="40" w:type="dxa"/>
              <w:right w:w="40" w:type="dxa"/>
            </w:tcMar>
          </w:tcPr>
          <w:p w14:paraId="16D7C6C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23 869</w:t>
            </w:r>
          </w:p>
        </w:tc>
        <w:tc>
          <w:tcPr>
            <w:tcW w:w="600" w:type="dxa"/>
            <w:tcBorders>
              <w:top w:val="nil"/>
              <w:left w:val="nil"/>
              <w:bottom w:val="nil"/>
              <w:right w:val="nil"/>
              <w:tl2br w:val="nil"/>
              <w:tr2bl w:val="nil"/>
            </w:tcBorders>
            <w:shd w:val="clear" w:color="FFFFFF" w:fill="FFFFFF"/>
            <w:tcMar>
              <w:left w:w="40" w:type="dxa"/>
              <w:right w:w="40" w:type="dxa"/>
            </w:tcMar>
          </w:tcPr>
          <w:p w14:paraId="6EF2757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60 </w:t>
            </w:r>
          </w:p>
        </w:tc>
        <w:tc>
          <w:tcPr>
            <w:tcW w:w="1035" w:type="dxa"/>
            <w:tcBorders>
              <w:top w:val="nil"/>
              <w:left w:val="nil"/>
              <w:bottom w:val="nil"/>
              <w:right w:val="nil"/>
              <w:tl2br w:val="nil"/>
              <w:tr2bl w:val="nil"/>
            </w:tcBorders>
            <w:shd w:val="clear" w:color="FFFFFF" w:fill="FFFFFF"/>
            <w:tcMar>
              <w:left w:w="40" w:type="dxa"/>
              <w:right w:w="40" w:type="dxa"/>
            </w:tcMar>
          </w:tcPr>
          <w:p w14:paraId="6690817C"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10 825</w:t>
            </w:r>
          </w:p>
        </w:tc>
        <w:tc>
          <w:tcPr>
            <w:tcW w:w="1035" w:type="dxa"/>
            <w:tcBorders>
              <w:top w:val="nil"/>
              <w:left w:val="nil"/>
              <w:bottom w:val="nil"/>
              <w:right w:val="nil"/>
              <w:tl2br w:val="nil"/>
              <w:tr2bl w:val="nil"/>
            </w:tcBorders>
            <w:shd w:val="clear" w:color="FFFFFF" w:fill="FFFFFF"/>
            <w:tcMar>
              <w:left w:w="40" w:type="dxa"/>
              <w:right w:w="40" w:type="dxa"/>
            </w:tcMar>
          </w:tcPr>
          <w:p w14:paraId="50C4619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2 461</w:t>
            </w:r>
          </w:p>
        </w:tc>
        <w:tc>
          <w:tcPr>
            <w:tcW w:w="1035" w:type="dxa"/>
            <w:tcBorders>
              <w:top w:val="nil"/>
              <w:left w:val="nil"/>
              <w:bottom w:val="nil"/>
              <w:right w:val="nil"/>
              <w:tl2br w:val="nil"/>
              <w:tr2bl w:val="nil"/>
            </w:tcBorders>
            <w:shd w:val="clear" w:color="FFFFFF" w:fill="FFFFFF"/>
            <w:tcMar>
              <w:left w:w="40" w:type="dxa"/>
              <w:right w:w="40" w:type="dxa"/>
            </w:tcMar>
          </w:tcPr>
          <w:p w14:paraId="18E1AFA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1 903</w:t>
            </w:r>
          </w:p>
        </w:tc>
      </w:tr>
      <w:tr w:rsidR="007F0C94" w14:paraId="6192122B"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2370" w:type="dxa"/>
            <w:tcBorders>
              <w:top w:val="nil"/>
              <w:left w:val="nil"/>
              <w:bottom w:val="nil"/>
              <w:right w:val="nil"/>
              <w:tl2br w:val="nil"/>
              <w:tr2bl w:val="nil"/>
            </w:tcBorders>
            <w:shd w:val="clear" w:color="FFFFFF" w:fill="FFFFFF"/>
            <w:tcMar>
              <w:left w:w="40" w:type="dxa"/>
              <w:right w:w="40" w:type="dxa"/>
            </w:tcMar>
          </w:tcPr>
          <w:p w14:paraId="31D7E9D6"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Payments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4332910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14 610</w:t>
            </w:r>
          </w:p>
        </w:tc>
        <w:tc>
          <w:tcPr>
            <w:tcW w:w="1005" w:type="dxa"/>
            <w:tcBorders>
              <w:top w:val="nil"/>
              <w:left w:val="nil"/>
              <w:bottom w:val="nil"/>
              <w:right w:val="nil"/>
              <w:tl2br w:val="nil"/>
              <w:tr2bl w:val="nil"/>
            </w:tcBorders>
            <w:shd w:val="clear" w:color="FFFFFF" w:fill="FFFFFF"/>
            <w:tcMar>
              <w:left w:w="40" w:type="dxa"/>
              <w:right w:w="40" w:type="dxa"/>
            </w:tcMar>
          </w:tcPr>
          <w:p w14:paraId="05F2B507"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15 024</w:t>
            </w:r>
          </w:p>
        </w:tc>
        <w:tc>
          <w:tcPr>
            <w:tcW w:w="1035" w:type="dxa"/>
            <w:tcBorders>
              <w:top w:val="nil"/>
              <w:left w:val="nil"/>
              <w:bottom w:val="nil"/>
              <w:right w:val="nil"/>
              <w:tl2br w:val="nil"/>
              <w:tr2bl w:val="nil"/>
            </w:tcBorders>
            <w:shd w:val="clear" w:color="FFFFFF" w:fill="FFFFFF"/>
            <w:tcMar>
              <w:left w:w="40" w:type="dxa"/>
              <w:right w:w="40" w:type="dxa"/>
            </w:tcMar>
          </w:tcPr>
          <w:p w14:paraId="4B178E3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23 869</w:t>
            </w:r>
          </w:p>
        </w:tc>
        <w:tc>
          <w:tcPr>
            <w:tcW w:w="600" w:type="dxa"/>
            <w:tcBorders>
              <w:top w:val="nil"/>
              <w:left w:val="nil"/>
              <w:bottom w:val="nil"/>
              <w:right w:val="nil"/>
              <w:tl2br w:val="nil"/>
              <w:tr2bl w:val="nil"/>
            </w:tcBorders>
            <w:shd w:val="clear" w:color="FFFFFF" w:fill="FFFFFF"/>
            <w:tcMar>
              <w:left w:w="40" w:type="dxa"/>
              <w:right w:w="40" w:type="dxa"/>
            </w:tcMar>
          </w:tcPr>
          <w:p w14:paraId="61B757B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59 </w:t>
            </w:r>
          </w:p>
        </w:tc>
        <w:tc>
          <w:tcPr>
            <w:tcW w:w="1035" w:type="dxa"/>
            <w:tcBorders>
              <w:top w:val="nil"/>
              <w:left w:val="nil"/>
              <w:bottom w:val="nil"/>
              <w:right w:val="nil"/>
              <w:tl2br w:val="nil"/>
              <w:tr2bl w:val="nil"/>
            </w:tcBorders>
            <w:shd w:val="clear" w:color="FFFFFF" w:fill="FFFFFF"/>
            <w:tcMar>
              <w:left w:w="40" w:type="dxa"/>
              <w:right w:w="40" w:type="dxa"/>
            </w:tcMar>
          </w:tcPr>
          <w:p w14:paraId="51AD578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10 825</w:t>
            </w:r>
          </w:p>
        </w:tc>
        <w:tc>
          <w:tcPr>
            <w:tcW w:w="1035" w:type="dxa"/>
            <w:tcBorders>
              <w:top w:val="nil"/>
              <w:left w:val="nil"/>
              <w:bottom w:val="nil"/>
              <w:right w:val="nil"/>
              <w:tl2br w:val="nil"/>
              <w:tr2bl w:val="nil"/>
            </w:tcBorders>
            <w:shd w:val="clear" w:color="FFFFFF" w:fill="FFFFFF"/>
            <w:tcMar>
              <w:left w:w="40" w:type="dxa"/>
              <w:right w:w="40" w:type="dxa"/>
            </w:tcMar>
          </w:tcPr>
          <w:p w14:paraId="0204CC6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2 461</w:t>
            </w:r>
          </w:p>
        </w:tc>
        <w:tc>
          <w:tcPr>
            <w:tcW w:w="1035" w:type="dxa"/>
            <w:tcBorders>
              <w:top w:val="nil"/>
              <w:left w:val="nil"/>
              <w:bottom w:val="nil"/>
              <w:right w:val="nil"/>
              <w:tl2br w:val="nil"/>
              <w:tr2bl w:val="nil"/>
            </w:tcBorders>
            <w:shd w:val="clear" w:color="FFFFFF" w:fill="FFFFFF"/>
            <w:tcMar>
              <w:left w:w="40" w:type="dxa"/>
              <w:right w:w="40" w:type="dxa"/>
            </w:tcMar>
          </w:tcPr>
          <w:p w14:paraId="0D21B7B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1 903</w:t>
            </w:r>
          </w:p>
        </w:tc>
      </w:tr>
      <w:tr w:rsidR="007F0C94" w14:paraId="36B9550C"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3BCFE3EA"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Net Cash Inflows/(Outflows)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1674C9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-14 610</w:t>
            </w:r>
          </w:p>
        </w:tc>
        <w:tc>
          <w:tcPr>
            <w:tcW w:w="1005" w:type="dxa"/>
            <w:tcBorders>
              <w:top w:val="nil"/>
              <w:left w:val="nil"/>
              <w:bottom w:val="nil"/>
              <w:right w:val="nil"/>
              <w:tl2br w:val="nil"/>
              <w:tr2bl w:val="nil"/>
            </w:tcBorders>
            <w:shd w:val="clear" w:color="FFFFFF" w:fill="FFFFFF"/>
            <w:tcMar>
              <w:left w:w="40" w:type="dxa"/>
              <w:right w:w="40" w:type="dxa"/>
            </w:tcMar>
          </w:tcPr>
          <w:p w14:paraId="62F1383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-15 024</w:t>
            </w:r>
          </w:p>
        </w:tc>
        <w:tc>
          <w:tcPr>
            <w:tcW w:w="1035" w:type="dxa"/>
            <w:tcBorders>
              <w:top w:val="nil"/>
              <w:left w:val="nil"/>
              <w:bottom w:val="nil"/>
              <w:right w:val="nil"/>
              <w:tl2br w:val="nil"/>
              <w:tr2bl w:val="nil"/>
            </w:tcBorders>
            <w:shd w:val="clear" w:color="FFFFFF" w:fill="FFFFFF"/>
            <w:tcMar>
              <w:left w:w="40" w:type="dxa"/>
              <w:right w:w="40" w:type="dxa"/>
            </w:tcMar>
          </w:tcPr>
          <w:p w14:paraId="5B071C4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-23 869</w:t>
            </w:r>
          </w:p>
        </w:tc>
        <w:tc>
          <w:tcPr>
            <w:tcW w:w="600" w:type="dxa"/>
            <w:tcBorders>
              <w:top w:val="nil"/>
              <w:left w:val="nil"/>
              <w:bottom w:val="nil"/>
              <w:right w:val="nil"/>
              <w:tl2br w:val="nil"/>
              <w:tr2bl w:val="nil"/>
            </w:tcBorders>
            <w:shd w:val="clear" w:color="FFFFFF" w:fill="FFFFFF"/>
            <w:tcMar>
              <w:left w:w="40" w:type="dxa"/>
              <w:right w:w="40" w:type="dxa"/>
            </w:tcMar>
          </w:tcPr>
          <w:p w14:paraId="3AD5B34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-59 </w:t>
            </w:r>
          </w:p>
        </w:tc>
        <w:tc>
          <w:tcPr>
            <w:tcW w:w="1035" w:type="dxa"/>
            <w:tcBorders>
              <w:top w:val="nil"/>
              <w:left w:val="nil"/>
              <w:bottom w:val="nil"/>
              <w:right w:val="nil"/>
              <w:tl2br w:val="nil"/>
              <w:tr2bl w:val="nil"/>
            </w:tcBorders>
            <w:shd w:val="clear" w:color="FFFFFF" w:fill="FFFFFF"/>
            <w:tcMar>
              <w:left w:w="40" w:type="dxa"/>
              <w:right w:w="40" w:type="dxa"/>
            </w:tcMar>
          </w:tcPr>
          <w:p w14:paraId="334A931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-10 825</w:t>
            </w:r>
          </w:p>
        </w:tc>
        <w:tc>
          <w:tcPr>
            <w:tcW w:w="1035" w:type="dxa"/>
            <w:tcBorders>
              <w:top w:val="nil"/>
              <w:left w:val="nil"/>
              <w:bottom w:val="nil"/>
              <w:right w:val="nil"/>
              <w:tl2br w:val="nil"/>
              <w:tr2bl w:val="nil"/>
            </w:tcBorders>
            <w:shd w:val="clear" w:color="FFFFFF" w:fill="FFFFFF"/>
            <w:tcMar>
              <w:left w:w="40" w:type="dxa"/>
              <w:right w:w="40" w:type="dxa"/>
            </w:tcMar>
          </w:tcPr>
          <w:p w14:paraId="4EF8AD7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-2 461</w:t>
            </w:r>
          </w:p>
        </w:tc>
        <w:tc>
          <w:tcPr>
            <w:tcW w:w="1035" w:type="dxa"/>
            <w:tcBorders>
              <w:top w:val="nil"/>
              <w:left w:val="nil"/>
              <w:bottom w:val="nil"/>
              <w:right w:val="nil"/>
              <w:tl2br w:val="nil"/>
              <w:tr2bl w:val="nil"/>
            </w:tcBorders>
            <w:shd w:val="clear" w:color="FFFFFF" w:fill="FFFFFF"/>
            <w:tcMar>
              <w:left w:w="40" w:type="dxa"/>
              <w:right w:w="40" w:type="dxa"/>
            </w:tcMar>
          </w:tcPr>
          <w:p w14:paraId="3523BA9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-1 903</w:t>
            </w:r>
          </w:p>
        </w:tc>
      </w:tr>
      <w:tr w:rsidR="007F0C94" w14:paraId="43AAB568"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370" w:type="dxa"/>
            <w:tcBorders>
              <w:top w:val="nil"/>
              <w:left w:val="nil"/>
              <w:bottom w:val="nil"/>
              <w:right w:val="nil"/>
              <w:tl2br w:val="nil"/>
              <w:tr2bl w:val="nil"/>
            </w:tcBorders>
            <w:shd w:val="clear" w:color="auto" w:fill="auto"/>
            <w:tcMar>
              <w:left w:w="40" w:type="dxa"/>
              <w:right w:w="40" w:type="dxa"/>
            </w:tcMar>
            <w:vAlign w:val="bottom"/>
          </w:tcPr>
          <w:p w14:paraId="7F00774F"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CASH FLOWS FROM FINANCING ACTIVITIES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4FEE1C9E" w14:textId="77777777" w:rsidR="007F0C94" w:rsidRDefault="007F0C94" w:rsidP="0049491D">
            <w:pPr>
              <w:rPr>
                <w:rFonts w:eastAsia="Calibri" w:cs="Calibri"/>
                <w:b/>
                <w:color w:val="000000"/>
                <w:lang w:eastAsia="en-US"/>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CCCAA3E"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2AC0C5A" w14:textId="77777777" w:rsidR="007F0C94" w:rsidRDefault="007F0C94" w:rsidP="0049491D">
            <w:pPr>
              <w:rPr>
                <w:rFonts w:eastAsia="Calibri" w:cs="Calibri"/>
                <w:b/>
                <w:color w:val="000000"/>
                <w:lang w:eastAsia="en-US"/>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2D62AE0A"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DBB8B34"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ED80E00" w14:textId="77777777" w:rsidR="007F0C94" w:rsidRDefault="007F0C94" w:rsidP="0049491D">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19DF41D" w14:textId="77777777" w:rsidR="007F0C94" w:rsidRDefault="007F0C94" w:rsidP="0049491D">
            <w:pPr>
              <w:rPr>
                <w:rFonts w:eastAsia="Calibri" w:cs="Calibri"/>
                <w:b/>
                <w:color w:val="000000"/>
                <w:lang w:eastAsia="en-US"/>
              </w:rPr>
            </w:pPr>
          </w:p>
        </w:tc>
      </w:tr>
      <w:tr w:rsidR="007F0C94" w14:paraId="642A905E"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06FE2B74"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5FD5BE5B"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tcPr>
          <w:p w14:paraId="25F49243"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29BC8B7" w14:textId="77777777" w:rsidR="007F0C94"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1D6FED0C"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9E5B3A8"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C2A2D1E"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9119FC1" w14:textId="77777777" w:rsidR="007F0C94" w:rsidRDefault="007F0C94" w:rsidP="0049491D">
            <w:pPr>
              <w:rPr>
                <w:rFonts w:eastAsia="Calibri" w:cs="Calibri"/>
                <w:color w:val="000000"/>
                <w:lang w:eastAsia="en-US"/>
              </w:rPr>
            </w:pPr>
          </w:p>
        </w:tc>
      </w:tr>
      <w:tr w:rsidR="007F0C94" w14:paraId="6C1669C9"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70" w:type="dxa"/>
            <w:tcBorders>
              <w:top w:val="nil"/>
              <w:left w:val="nil"/>
              <w:bottom w:val="nil"/>
              <w:right w:val="nil"/>
              <w:tl2br w:val="nil"/>
              <w:tr2bl w:val="nil"/>
            </w:tcBorders>
            <w:shd w:val="clear" w:color="FFFFFF" w:fill="FFFFFF"/>
            <w:tcMar>
              <w:left w:w="40" w:type="dxa"/>
              <w:right w:w="40" w:type="dxa"/>
            </w:tcMar>
          </w:tcPr>
          <w:p w14:paraId="4FF15D82"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Capital Injections</w:t>
            </w:r>
          </w:p>
        </w:tc>
        <w:tc>
          <w:tcPr>
            <w:tcW w:w="1035" w:type="dxa"/>
            <w:tcBorders>
              <w:top w:val="nil"/>
              <w:left w:val="nil"/>
              <w:bottom w:val="nil"/>
              <w:right w:val="nil"/>
              <w:tl2br w:val="nil"/>
              <w:tr2bl w:val="nil"/>
            </w:tcBorders>
            <w:shd w:val="clear" w:color="FFFFFF" w:fill="FFFFFF"/>
            <w:tcMar>
              <w:left w:w="40" w:type="dxa"/>
              <w:right w:w="40" w:type="dxa"/>
            </w:tcMar>
          </w:tcPr>
          <w:p w14:paraId="799D2BA0"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14 610</w:t>
            </w:r>
          </w:p>
        </w:tc>
        <w:tc>
          <w:tcPr>
            <w:tcW w:w="1005" w:type="dxa"/>
            <w:tcBorders>
              <w:top w:val="nil"/>
              <w:left w:val="nil"/>
              <w:bottom w:val="nil"/>
              <w:right w:val="nil"/>
              <w:tl2br w:val="nil"/>
              <w:tr2bl w:val="nil"/>
            </w:tcBorders>
            <w:shd w:val="clear" w:color="FFFFFF" w:fill="FFFFFF"/>
            <w:tcMar>
              <w:left w:w="40" w:type="dxa"/>
              <w:right w:w="40" w:type="dxa"/>
            </w:tcMar>
          </w:tcPr>
          <w:p w14:paraId="1D9F8C7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15 023</w:t>
            </w:r>
          </w:p>
        </w:tc>
        <w:tc>
          <w:tcPr>
            <w:tcW w:w="1035" w:type="dxa"/>
            <w:tcBorders>
              <w:top w:val="nil"/>
              <w:left w:val="nil"/>
              <w:bottom w:val="nil"/>
              <w:right w:val="nil"/>
              <w:tl2br w:val="nil"/>
              <w:tr2bl w:val="nil"/>
            </w:tcBorders>
            <w:shd w:val="clear" w:color="FFFFFF" w:fill="FFFFFF"/>
            <w:tcMar>
              <w:left w:w="40" w:type="dxa"/>
              <w:right w:w="40" w:type="dxa"/>
            </w:tcMar>
          </w:tcPr>
          <w:p w14:paraId="0CDB938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32 672</w:t>
            </w:r>
          </w:p>
        </w:tc>
        <w:tc>
          <w:tcPr>
            <w:tcW w:w="600" w:type="dxa"/>
            <w:tcBorders>
              <w:top w:val="nil"/>
              <w:left w:val="nil"/>
              <w:bottom w:val="nil"/>
              <w:right w:val="nil"/>
              <w:tl2br w:val="nil"/>
              <w:tr2bl w:val="nil"/>
            </w:tcBorders>
            <w:shd w:val="clear" w:color="FFFFFF" w:fill="FFFFFF"/>
            <w:tcMar>
              <w:left w:w="40" w:type="dxa"/>
              <w:right w:w="40" w:type="dxa"/>
            </w:tcMar>
          </w:tcPr>
          <w:p w14:paraId="5EB6AE8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117 </w:t>
            </w:r>
          </w:p>
        </w:tc>
        <w:tc>
          <w:tcPr>
            <w:tcW w:w="1035" w:type="dxa"/>
            <w:tcBorders>
              <w:top w:val="nil"/>
              <w:left w:val="nil"/>
              <w:bottom w:val="nil"/>
              <w:right w:val="nil"/>
              <w:tl2br w:val="nil"/>
              <w:tr2bl w:val="nil"/>
            </w:tcBorders>
            <w:shd w:val="clear" w:color="FFFFFF" w:fill="FFFFFF"/>
            <w:tcMar>
              <w:left w:w="40" w:type="dxa"/>
              <w:right w:w="40" w:type="dxa"/>
            </w:tcMar>
          </w:tcPr>
          <w:p w14:paraId="2151614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10 364</w:t>
            </w:r>
          </w:p>
        </w:tc>
        <w:tc>
          <w:tcPr>
            <w:tcW w:w="1035" w:type="dxa"/>
            <w:tcBorders>
              <w:top w:val="nil"/>
              <w:left w:val="nil"/>
              <w:bottom w:val="nil"/>
              <w:right w:val="nil"/>
              <w:tl2br w:val="nil"/>
              <w:tr2bl w:val="nil"/>
            </w:tcBorders>
            <w:shd w:val="clear" w:color="FFFFFF" w:fill="FFFFFF"/>
            <w:tcMar>
              <w:left w:w="40" w:type="dxa"/>
              <w:right w:w="40" w:type="dxa"/>
            </w:tcMar>
          </w:tcPr>
          <w:p w14:paraId="4A0CE503"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1 990</w:t>
            </w:r>
          </w:p>
        </w:tc>
        <w:tc>
          <w:tcPr>
            <w:tcW w:w="1035" w:type="dxa"/>
            <w:tcBorders>
              <w:top w:val="nil"/>
              <w:left w:val="nil"/>
              <w:bottom w:val="nil"/>
              <w:right w:val="nil"/>
              <w:tl2br w:val="nil"/>
              <w:tr2bl w:val="nil"/>
            </w:tcBorders>
            <w:shd w:val="clear" w:color="FFFFFF" w:fill="FFFFFF"/>
            <w:tcMar>
              <w:left w:w="40" w:type="dxa"/>
              <w:right w:w="40" w:type="dxa"/>
            </w:tcMar>
          </w:tcPr>
          <w:p w14:paraId="6BBA7B3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1 361</w:t>
            </w:r>
          </w:p>
        </w:tc>
      </w:tr>
      <w:tr w:rsidR="007F0C94" w14:paraId="718ACFD3"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370" w:type="dxa"/>
            <w:tcBorders>
              <w:top w:val="nil"/>
              <w:left w:val="nil"/>
              <w:bottom w:val="nil"/>
              <w:right w:val="nil"/>
              <w:tl2br w:val="nil"/>
              <w:tr2bl w:val="nil"/>
            </w:tcBorders>
            <w:shd w:val="clear" w:color="FFFFFF" w:fill="FFFFFF"/>
            <w:tcMar>
              <w:left w:w="40" w:type="dxa"/>
              <w:right w:w="40" w:type="dxa"/>
            </w:tcMar>
          </w:tcPr>
          <w:p w14:paraId="32E53ED4"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Receipts of Transferred Cash Balances</w:t>
            </w:r>
          </w:p>
        </w:tc>
        <w:tc>
          <w:tcPr>
            <w:tcW w:w="1035" w:type="dxa"/>
            <w:tcBorders>
              <w:top w:val="nil"/>
              <w:left w:val="nil"/>
              <w:bottom w:val="nil"/>
              <w:right w:val="nil"/>
              <w:tl2br w:val="nil"/>
              <w:tr2bl w:val="nil"/>
            </w:tcBorders>
            <w:shd w:val="clear" w:color="FFFFFF" w:fill="FFFFFF"/>
            <w:tcMar>
              <w:left w:w="40" w:type="dxa"/>
              <w:right w:w="40" w:type="dxa"/>
            </w:tcMar>
          </w:tcPr>
          <w:p w14:paraId="1FA819C4"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0EF14A60"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9BEF40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15 218</w:t>
            </w:r>
          </w:p>
        </w:tc>
        <w:tc>
          <w:tcPr>
            <w:tcW w:w="600" w:type="dxa"/>
            <w:tcBorders>
              <w:top w:val="nil"/>
              <w:left w:val="nil"/>
              <w:bottom w:val="nil"/>
              <w:right w:val="nil"/>
              <w:tl2br w:val="nil"/>
              <w:tr2bl w:val="nil"/>
            </w:tcBorders>
            <w:shd w:val="clear" w:color="FFFFFF" w:fill="FFFFFF"/>
            <w:tcMar>
              <w:left w:w="40" w:type="dxa"/>
              <w:right w:w="40" w:type="dxa"/>
            </w:tcMar>
          </w:tcPr>
          <w:p w14:paraId="0DA3ADDF"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B51FFE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3D23998"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2F87AC5"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74FBDA1"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370" w:type="dxa"/>
            <w:tcBorders>
              <w:top w:val="nil"/>
              <w:left w:val="nil"/>
              <w:bottom w:val="nil"/>
              <w:right w:val="nil"/>
              <w:tl2br w:val="nil"/>
              <w:tr2bl w:val="nil"/>
            </w:tcBorders>
            <w:shd w:val="clear" w:color="FFFFFF" w:fill="FFFFFF"/>
            <w:tcMar>
              <w:left w:w="40" w:type="dxa"/>
              <w:right w:w="40" w:type="dxa"/>
            </w:tcMar>
          </w:tcPr>
          <w:p w14:paraId="7553BFF2"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8F78F2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14 610</w:t>
            </w:r>
          </w:p>
        </w:tc>
        <w:tc>
          <w:tcPr>
            <w:tcW w:w="1005" w:type="dxa"/>
            <w:tcBorders>
              <w:top w:val="nil"/>
              <w:left w:val="nil"/>
              <w:bottom w:val="nil"/>
              <w:right w:val="nil"/>
              <w:tl2br w:val="nil"/>
              <w:tr2bl w:val="nil"/>
            </w:tcBorders>
            <w:shd w:val="clear" w:color="FFFFFF" w:fill="FFFFFF"/>
            <w:tcMar>
              <w:left w:w="40" w:type="dxa"/>
              <w:right w:w="40" w:type="dxa"/>
            </w:tcMar>
          </w:tcPr>
          <w:p w14:paraId="3C3B250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15 023</w:t>
            </w:r>
          </w:p>
        </w:tc>
        <w:tc>
          <w:tcPr>
            <w:tcW w:w="1035" w:type="dxa"/>
            <w:tcBorders>
              <w:top w:val="nil"/>
              <w:left w:val="nil"/>
              <w:bottom w:val="nil"/>
              <w:right w:val="nil"/>
              <w:tl2br w:val="nil"/>
              <w:tr2bl w:val="nil"/>
            </w:tcBorders>
            <w:shd w:val="clear" w:color="FFFFFF" w:fill="FFFFFF"/>
            <w:tcMar>
              <w:left w:w="40" w:type="dxa"/>
              <w:right w:w="40" w:type="dxa"/>
            </w:tcMar>
          </w:tcPr>
          <w:p w14:paraId="44086C49"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47 890</w:t>
            </w:r>
          </w:p>
        </w:tc>
        <w:tc>
          <w:tcPr>
            <w:tcW w:w="600" w:type="dxa"/>
            <w:tcBorders>
              <w:top w:val="nil"/>
              <w:left w:val="nil"/>
              <w:bottom w:val="nil"/>
              <w:right w:val="nil"/>
              <w:tl2br w:val="nil"/>
              <w:tr2bl w:val="nil"/>
            </w:tcBorders>
            <w:shd w:val="clear" w:color="FFFFFF" w:fill="FFFFFF"/>
            <w:tcMar>
              <w:left w:w="40" w:type="dxa"/>
              <w:right w:w="40" w:type="dxa"/>
            </w:tcMar>
          </w:tcPr>
          <w:p w14:paraId="122F183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219 </w:t>
            </w:r>
          </w:p>
        </w:tc>
        <w:tc>
          <w:tcPr>
            <w:tcW w:w="1035" w:type="dxa"/>
            <w:tcBorders>
              <w:top w:val="nil"/>
              <w:left w:val="nil"/>
              <w:bottom w:val="nil"/>
              <w:right w:val="nil"/>
              <w:tl2br w:val="nil"/>
              <w:tr2bl w:val="nil"/>
            </w:tcBorders>
            <w:shd w:val="clear" w:color="FFFFFF" w:fill="FFFFFF"/>
            <w:tcMar>
              <w:left w:w="40" w:type="dxa"/>
              <w:right w:w="40" w:type="dxa"/>
            </w:tcMar>
          </w:tcPr>
          <w:p w14:paraId="33BFEA5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10 364</w:t>
            </w:r>
          </w:p>
        </w:tc>
        <w:tc>
          <w:tcPr>
            <w:tcW w:w="1035" w:type="dxa"/>
            <w:tcBorders>
              <w:top w:val="nil"/>
              <w:left w:val="nil"/>
              <w:bottom w:val="nil"/>
              <w:right w:val="nil"/>
              <w:tl2br w:val="nil"/>
              <w:tr2bl w:val="nil"/>
            </w:tcBorders>
            <w:shd w:val="clear" w:color="FFFFFF" w:fill="FFFFFF"/>
            <w:tcMar>
              <w:left w:w="40" w:type="dxa"/>
              <w:right w:w="40" w:type="dxa"/>
            </w:tcMar>
          </w:tcPr>
          <w:p w14:paraId="648CE91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1 990</w:t>
            </w:r>
          </w:p>
        </w:tc>
        <w:tc>
          <w:tcPr>
            <w:tcW w:w="1035" w:type="dxa"/>
            <w:tcBorders>
              <w:top w:val="nil"/>
              <w:left w:val="nil"/>
              <w:bottom w:val="nil"/>
              <w:right w:val="nil"/>
              <w:tl2br w:val="nil"/>
              <w:tr2bl w:val="nil"/>
            </w:tcBorders>
            <w:shd w:val="clear" w:color="FFFFFF" w:fill="FFFFFF"/>
            <w:tcMar>
              <w:left w:w="40" w:type="dxa"/>
              <w:right w:w="40" w:type="dxa"/>
            </w:tcMar>
          </w:tcPr>
          <w:p w14:paraId="0CD6CBA9"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1 361</w:t>
            </w:r>
          </w:p>
        </w:tc>
      </w:tr>
      <w:tr w:rsidR="007F0C94" w14:paraId="63F73E02"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392A9BE9"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2AC0BFE" w14:textId="77777777" w:rsidR="007F0C94" w:rsidRDefault="007F0C94" w:rsidP="0049491D">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D54DAA8"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B55082C" w14:textId="77777777" w:rsidR="007F0C94" w:rsidRDefault="007F0C94" w:rsidP="0049491D">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82728BF"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152FA08"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74EEC29" w14:textId="77777777" w:rsidR="007F0C94" w:rsidRDefault="007F0C94" w:rsidP="0049491D">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9C6A00F" w14:textId="77777777" w:rsidR="007F0C94" w:rsidRDefault="007F0C94" w:rsidP="0049491D">
            <w:pPr>
              <w:rPr>
                <w:rFonts w:eastAsia="Calibri" w:cs="Calibri"/>
                <w:color w:val="000000"/>
                <w:lang w:eastAsia="en-US"/>
              </w:rPr>
            </w:pPr>
          </w:p>
        </w:tc>
      </w:tr>
      <w:tr w:rsidR="007F0C94" w14:paraId="1352B6CC"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2370" w:type="dxa"/>
            <w:tcBorders>
              <w:top w:val="nil"/>
              <w:left w:val="nil"/>
              <w:bottom w:val="nil"/>
              <w:right w:val="nil"/>
              <w:tl2br w:val="nil"/>
              <w:tr2bl w:val="nil"/>
            </w:tcBorders>
            <w:shd w:val="clear" w:color="FFFFFF" w:fill="FFFFFF"/>
            <w:tcMar>
              <w:left w:w="40" w:type="dxa"/>
              <w:right w:w="40" w:type="dxa"/>
            </w:tcMar>
          </w:tcPr>
          <w:p w14:paraId="1F12B569" w14:textId="77777777" w:rsidR="007F0C94" w:rsidRDefault="007F0C94" w:rsidP="008E422A">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Repayment of Lease Liabilities - Principal</w:t>
            </w:r>
          </w:p>
        </w:tc>
        <w:tc>
          <w:tcPr>
            <w:tcW w:w="1035" w:type="dxa"/>
            <w:tcBorders>
              <w:top w:val="nil"/>
              <w:left w:val="nil"/>
              <w:bottom w:val="nil"/>
              <w:right w:val="nil"/>
              <w:tl2br w:val="nil"/>
              <w:tr2bl w:val="nil"/>
            </w:tcBorders>
            <w:shd w:val="clear" w:color="FFFFFF" w:fill="FFFFFF"/>
            <w:tcMar>
              <w:left w:w="40" w:type="dxa"/>
              <w:right w:w="40" w:type="dxa"/>
            </w:tcMar>
          </w:tcPr>
          <w:p w14:paraId="2BC63917"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330</w:t>
            </w:r>
          </w:p>
        </w:tc>
        <w:tc>
          <w:tcPr>
            <w:tcW w:w="1005" w:type="dxa"/>
            <w:tcBorders>
              <w:top w:val="nil"/>
              <w:left w:val="nil"/>
              <w:bottom w:val="nil"/>
              <w:right w:val="nil"/>
              <w:tl2br w:val="nil"/>
              <w:tr2bl w:val="nil"/>
            </w:tcBorders>
            <w:shd w:val="clear" w:color="FFFFFF" w:fill="FFFFFF"/>
            <w:tcMar>
              <w:left w:w="40" w:type="dxa"/>
              <w:right w:w="40" w:type="dxa"/>
            </w:tcMar>
          </w:tcPr>
          <w:p w14:paraId="6E88E6D1"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330</w:t>
            </w:r>
          </w:p>
        </w:tc>
        <w:tc>
          <w:tcPr>
            <w:tcW w:w="1035" w:type="dxa"/>
            <w:tcBorders>
              <w:top w:val="nil"/>
              <w:left w:val="nil"/>
              <w:bottom w:val="nil"/>
              <w:right w:val="nil"/>
              <w:tl2br w:val="nil"/>
              <w:tr2bl w:val="nil"/>
            </w:tcBorders>
            <w:shd w:val="clear" w:color="FFFFFF" w:fill="FFFFFF"/>
            <w:tcMar>
              <w:left w:w="40" w:type="dxa"/>
              <w:right w:w="40" w:type="dxa"/>
            </w:tcMar>
          </w:tcPr>
          <w:p w14:paraId="150BDA5D"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385</w:t>
            </w:r>
          </w:p>
        </w:tc>
        <w:tc>
          <w:tcPr>
            <w:tcW w:w="600" w:type="dxa"/>
            <w:tcBorders>
              <w:top w:val="nil"/>
              <w:left w:val="nil"/>
              <w:bottom w:val="nil"/>
              <w:right w:val="nil"/>
              <w:tl2br w:val="nil"/>
              <w:tr2bl w:val="nil"/>
            </w:tcBorders>
            <w:shd w:val="clear" w:color="FFFFFF" w:fill="FFFFFF"/>
            <w:tcMar>
              <w:left w:w="40" w:type="dxa"/>
              <w:right w:w="40" w:type="dxa"/>
            </w:tcMar>
          </w:tcPr>
          <w:p w14:paraId="02C4CDC6"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14:paraId="5316C9F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385</w:t>
            </w:r>
          </w:p>
        </w:tc>
        <w:tc>
          <w:tcPr>
            <w:tcW w:w="1035" w:type="dxa"/>
            <w:tcBorders>
              <w:top w:val="nil"/>
              <w:left w:val="nil"/>
              <w:bottom w:val="nil"/>
              <w:right w:val="nil"/>
              <w:tl2br w:val="nil"/>
              <w:tr2bl w:val="nil"/>
            </w:tcBorders>
            <w:shd w:val="clear" w:color="FFFFFF" w:fill="FFFFFF"/>
            <w:tcMar>
              <w:left w:w="40" w:type="dxa"/>
              <w:right w:w="40" w:type="dxa"/>
            </w:tcMar>
          </w:tcPr>
          <w:p w14:paraId="2C4E186B"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385</w:t>
            </w:r>
          </w:p>
        </w:tc>
        <w:tc>
          <w:tcPr>
            <w:tcW w:w="1035" w:type="dxa"/>
            <w:tcBorders>
              <w:top w:val="nil"/>
              <w:left w:val="nil"/>
              <w:bottom w:val="nil"/>
              <w:right w:val="nil"/>
              <w:tl2br w:val="nil"/>
              <w:tr2bl w:val="nil"/>
            </w:tcBorders>
            <w:shd w:val="clear" w:color="FFFFFF" w:fill="FFFFFF"/>
            <w:tcMar>
              <w:left w:w="40" w:type="dxa"/>
              <w:right w:w="40" w:type="dxa"/>
            </w:tcMar>
          </w:tcPr>
          <w:p w14:paraId="4B0B80A2" w14:textId="77777777" w:rsidR="007F0C94" w:rsidRDefault="007F0C94" w:rsidP="0049491D">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385</w:t>
            </w:r>
          </w:p>
        </w:tc>
      </w:tr>
      <w:tr w:rsidR="007F0C94" w14:paraId="1CE9C642"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370" w:type="dxa"/>
            <w:tcBorders>
              <w:top w:val="nil"/>
              <w:left w:val="nil"/>
              <w:bottom w:val="single" w:sz="8" w:space="0" w:color="000000"/>
              <w:right w:val="nil"/>
              <w:tl2br w:val="nil"/>
              <w:tr2bl w:val="nil"/>
            </w:tcBorders>
            <w:shd w:val="clear" w:color="FFFFFF" w:fill="FFFFFF"/>
            <w:tcMar>
              <w:left w:w="40" w:type="dxa"/>
              <w:right w:w="40" w:type="dxa"/>
            </w:tcMar>
          </w:tcPr>
          <w:p w14:paraId="673B71D2"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Payments from Financing Activities</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6E8A6A97"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330</w:t>
            </w:r>
          </w:p>
        </w:tc>
        <w:tc>
          <w:tcPr>
            <w:tcW w:w="1005" w:type="dxa"/>
            <w:tcBorders>
              <w:top w:val="nil"/>
              <w:left w:val="nil"/>
              <w:bottom w:val="single" w:sz="8" w:space="0" w:color="000000"/>
              <w:right w:val="nil"/>
              <w:tl2br w:val="nil"/>
              <w:tr2bl w:val="nil"/>
            </w:tcBorders>
            <w:shd w:val="clear" w:color="FFFFFF" w:fill="FFFFFF"/>
            <w:tcMar>
              <w:left w:w="40" w:type="dxa"/>
              <w:right w:w="40" w:type="dxa"/>
            </w:tcMar>
          </w:tcPr>
          <w:p w14:paraId="4F2812D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330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4F68E42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385</w:t>
            </w:r>
          </w:p>
        </w:tc>
        <w:tc>
          <w:tcPr>
            <w:tcW w:w="600" w:type="dxa"/>
            <w:tcBorders>
              <w:top w:val="nil"/>
              <w:left w:val="nil"/>
              <w:bottom w:val="single" w:sz="8" w:space="0" w:color="000000"/>
              <w:right w:val="nil"/>
              <w:tl2br w:val="nil"/>
              <w:tr2bl w:val="nil"/>
            </w:tcBorders>
            <w:shd w:val="clear" w:color="FFFFFF" w:fill="FFFFFF"/>
            <w:tcMar>
              <w:left w:w="40" w:type="dxa"/>
              <w:right w:w="40" w:type="dxa"/>
            </w:tcMar>
          </w:tcPr>
          <w:p w14:paraId="0604AE2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17 </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7C9960F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385</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232A8F72"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385</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32CDD178"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385</w:t>
            </w:r>
          </w:p>
        </w:tc>
      </w:tr>
    </w:tbl>
    <w:p w14:paraId="4F678766" w14:textId="77777777" w:rsidR="007F0C94" w:rsidRDefault="007F0C94" w:rsidP="00D547F3">
      <w:pPr>
        <w:pStyle w:val="Caption"/>
        <w:pBdr>
          <w:top w:val="nil"/>
          <w:left w:val="nil"/>
          <w:bottom w:val="nil"/>
          <w:right w:val="nil"/>
          <w:between w:val="nil"/>
          <w:bar w:val="nil"/>
        </w:pBdr>
      </w:pPr>
      <w:r>
        <w:rPr>
          <w:szCs w:val="22"/>
          <w:lang w:val="en-US"/>
        </w:rPr>
        <w:br w:type="page"/>
      </w:r>
      <w:r>
        <w:t xml:space="preserve">Table 7: Health and Community Services Directorate: Statement of Cash Flows ($’000) – Continued </w:t>
      </w:r>
    </w:p>
    <w:tbl>
      <w:tblPr>
        <w:tblStyle w:val="CDMRange2"/>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7F0C94" w14:paraId="55DD2D93" w14:textId="77777777" w:rsidTr="00355592">
        <w:trPr>
          <w:trHeight w:val="825"/>
          <w:tblHeader/>
        </w:trPr>
        <w:tc>
          <w:tcPr>
            <w:tcW w:w="2370"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51C24173" w14:textId="77777777" w:rsidR="007F0C94" w:rsidRDefault="007F0C94" w:rsidP="00B77A82">
            <w:pPr>
              <w:rPr>
                <w:rFonts w:eastAsia="Calibri" w:cs="Calibri"/>
                <w:b/>
                <w:color w:val="000000"/>
                <w:lang w:eastAsia="en-US"/>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455BA1C"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Budget</w:t>
            </w:r>
          </w:p>
        </w:tc>
        <w:tc>
          <w:tcPr>
            <w:tcW w:w="100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7D19C24"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Estimated Outcome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F5FCE00"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2025-26 Budget</w:t>
            </w:r>
          </w:p>
        </w:tc>
        <w:tc>
          <w:tcPr>
            <w:tcW w:w="60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96E7CF6"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Var </w:t>
            </w:r>
          </w:p>
          <w:p w14:paraId="4EBCD497"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D347BEC"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2026-27 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182E920"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2027-28 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63622AE" w14:textId="77777777" w:rsidR="007F0C94" w:rsidRDefault="007F0C94" w:rsidP="00B77A82">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2028-29 Estimate</w:t>
            </w:r>
          </w:p>
        </w:tc>
      </w:tr>
      <w:tr w:rsidR="007F0C94" w14:paraId="19BD2C63"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2370" w:type="dxa"/>
            <w:tcBorders>
              <w:top w:val="nil"/>
              <w:left w:val="nil"/>
              <w:bottom w:val="nil"/>
              <w:right w:val="nil"/>
              <w:tl2br w:val="nil"/>
              <w:tr2bl w:val="nil"/>
            </w:tcBorders>
            <w:shd w:val="clear" w:color="FFFFFF" w:fill="FFFFFF"/>
            <w:tcMar>
              <w:left w:w="40" w:type="dxa"/>
              <w:right w:w="40" w:type="dxa"/>
            </w:tcMar>
          </w:tcPr>
          <w:p w14:paraId="212A3B5E"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6C344C4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14 280</w:t>
            </w:r>
          </w:p>
        </w:tc>
        <w:tc>
          <w:tcPr>
            <w:tcW w:w="1005" w:type="dxa"/>
            <w:tcBorders>
              <w:top w:val="nil"/>
              <w:left w:val="nil"/>
              <w:bottom w:val="nil"/>
              <w:right w:val="nil"/>
              <w:tl2br w:val="nil"/>
              <w:tr2bl w:val="nil"/>
            </w:tcBorders>
            <w:shd w:val="clear" w:color="FFFFFF" w:fill="FFFFFF"/>
            <w:tcMar>
              <w:left w:w="40" w:type="dxa"/>
              <w:right w:w="40" w:type="dxa"/>
            </w:tcMar>
          </w:tcPr>
          <w:p w14:paraId="2D5E41E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14 693</w:t>
            </w:r>
          </w:p>
        </w:tc>
        <w:tc>
          <w:tcPr>
            <w:tcW w:w="1035" w:type="dxa"/>
            <w:tcBorders>
              <w:top w:val="nil"/>
              <w:left w:val="nil"/>
              <w:bottom w:val="nil"/>
              <w:right w:val="nil"/>
              <w:tl2br w:val="nil"/>
              <w:tr2bl w:val="nil"/>
            </w:tcBorders>
            <w:shd w:val="clear" w:color="FFFFFF" w:fill="FFFFFF"/>
            <w:tcMar>
              <w:left w:w="40" w:type="dxa"/>
              <w:right w:w="40" w:type="dxa"/>
            </w:tcMar>
          </w:tcPr>
          <w:p w14:paraId="141381D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47 505</w:t>
            </w:r>
          </w:p>
        </w:tc>
        <w:tc>
          <w:tcPr>
            <w:tcW w:w="600" w:type="dxa"/>
            <w:tcBorders>
              <w:top w:val="nil"/>
              <w:left w:val="nil"/>
              <w:bottom w:val="nil"/>
              <w:right w:val="nil"/>
              <w:tl2br w:val="nil"/>
              <w:tr2bl w:val="nil"/>
            </w:tcBorders>
            <w:shd w:val="clear" w:color="FFFFFF" w:fill="FFFFFF"/>
            <w:tcMar>
              <w:left w:w="40" w:type="dxa"/>
              <w:right w:w="40" w:type="dxa"/>
            </w:tcMar>
          </w:tcPr>
          <w:p w14:paraId="4B696BD9"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223 </w:t>
            </w:r>
          </w:p>
        </w:tc>
        <w:tc>
          <w:tcPr>
            <w:tcW w:w="1035" w:type="dxa"/>
            <w:tcBorders>
              <w:top w:val="nil"/>
              <w:left w:val="nil"/>
              <w:bottom w:val="nil"/>
              <w:right w:val="nil"/>
              <w:tl2br w:val="nil"/>
              <w:tr2bl w:val="nil"/>
            </w:tcBorders>
            <w:shd w:val="clear" w:color="FFFFFF" w:fill="FFFFFF"/>
            <w:tcMar>
              <w:left w:w="40" w:type="dxa"/>
              <w:right w:w="40" w:type="dxa"/>
            </w:tcMar>
          </w:tcPr>
          <w:p w14:paraId="265B540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9 979</w:t>
            </w:r>
          </w:p>
        </w:tc>
        <w:tc>
          <w:tcPr>
            <w:tcW w:w="1035" w:type="dxa"/>
            <w:tcBorders>
              <w:top w:val="nil"/>
              <w:left w:val="nil"/>
              <w:bottom w:val="nil"/>
              <w:right w:val="nil"/>
              <w:tl2br w:val="nil"/>
              <w:tr2bl w:val="nil"/>
            </w:tcBorders>
            <w:shd w:val="clear" w:color="FFFFFF" w:fill="FFFFFF"/>
            <w:tcMar>
              <w:left w:w="40" w:type="dxa"/>
              <w:right w:w="40" w:type="dxa"/>
            </w:tcMar>
          </w:tcPr>
          <w:p w14:paraId="18B25A9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1 605</w:t>
            </w:r>
          </w:p>
        </w:tc>
        <w:tc>
          <w:tcPr>
            <w:tcW w:w="1035" w:type="dxa"/>
            <w:tcBorders>
              <w:top w:val="nil"/>
              <w:left w:val="nil"/>
              <w:bottom w:val="nil"/>
              <w:right w:val="nil"/>
              <w:tl2br w:val="nil"/>
              <w:tr2bl w:val="nil"/>
            </w:tcBorders>
            <w:shd w:val="clear" w:color="FFFFFF" w:fill="FFFFFF"/>
            <w:tcMar>
              <w:left w:w="40" w:type="dxa"/>
              <w:right w:w="40" w:type="dxa"/>
            </w:tcMar>
          </w:tcPr>
          <w:p w14:paraId="0D4B3857"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976</w:t>
            </w:r>
          </w:p>
        </w:tc>
      </w:tr>
      <w:tr w:rsidR="007F0C94" w14:paraId="05E42E86"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2370" w:type="dxa"/>
            <w:tcBorders>
              <w:top w:val="nil"/>
              <w:left w:val="nil"/>
              <w:bottom w:val="nil"/>
              <w:right w:val="nil"/>
              <w:tl2br w:val="nil"/>
              <w:tr2bl w:val="nil"/>
            </w:tcBorders>
            <w:shd w:val="clear" w:color="FFFFFF" w:fill="FFFFFF"/>
            <w:tcMar>
              <w:left w:w="40" w:type="dxa"/>
              <w:right w:w="40" w:type="dxa"/>
            </w:tcMar>
          </w:tcPr>
          <w:p w14:paraId="095C9016"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3F103F5C"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285</w:t>
            </w:r>
          </w:p>
        </w:tc>
        <w:tc>
          <w:tcPr>
            <w:tcW w:w="1005" w:type="dxa"/>
            <w:tcBorders>
              <w:top w:val="nil"/>
              <w:left w:val="nil"/>
              <w:bottom w:val="nil"/>
              <w:right w:val="nil"/>
              <w:tl2br w:val="nil"/>
              <w:tr2bl w:val="nil"/>
            </w:tcBorders>
            <w:shd w:val="clear" w:color="FFFFFF" w:fill="FFFFFF"/>
            <w:tcMar>
              <w:left w:w="40" w:type="dxa"/>
              <w:right w:w="40" w:type="dxa"/>
            </w:tcMar>
          </w:tcPr>
          <w:p w14:paraId="6D5B7C11"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489</w:t>
            </w:r>
          </w:p>
        </w:tc>
        <w:tc>
          <w:tcPr>
            <w:tcW w:w="1035" w:type="dxa"/>
            <w:tcBorders>
              <w:top w:val="nil"/>
              <w:left w:val="nil"/>
              <w:bottom w:val="nil"/>
              <w:right w:val="nil"/>
              <w:tl2br w:val="nil"/>
              <w:tr2bl w:val="nil"/>
            </w:tcBorders>
            <w:shd w:val="clear" w:color="FFFFFF" w:fill="FFFFFF"/>
            <w:tcMar>
              <w:left w:w="40" w:type="dxa"/>
              <w:right w:w="40" w:type="dxa"/>
            </w:tcMar>
          </w:tcPr>
          <w:p w14:paraId="69B39B99"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24 893</w:t>
            </w:r>
          </w:p>
        </w:tc>
        <w:tc>
          <w:tcPr>
            <w:tcW w:w="600" w:type="dxa"/>
            <w:tcBorders>
              <w:top w:val="nil"/>
              <w:left w:val="nil"/>
              <w:bottom w:val="nil"/>
              <w:right w:val="nil"/>
              <w:tl2br w:val="nil"/>
              <w:tr2bl w:val="nil"/>
            </w:tcBorders>
            <w:shd w:val="clear" w:color="FFFFFF" w:fill="FFFFFF"/>
            <w:tcMar>
              <w:left w:w="40" w:type="dxa"/>
              <w:right w:w="40" w:type="dxa"/>
            </w:tcMar>
          </w:tcPr>
          <w:p w14:paraId="2A652D80"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68F571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-8 288</w:t>
            </w:r>
          </w:p>
        </w:tc>
        <w:tc>
          <w:tcPr>
            <w:tcW w:w="1035" w:type="dxa"/>
            <w:tcBorders>
              <w:top w:val="nil"/>
              <w:left w:val="nil"/>
              <w:bottom w:val="nil"/>
              <w:right w:val="nil"/>
              <w:tl2br w:val="nil"/>
              <w:tr2bl w:val="nil"/>
            </w:tcBorders>
            <w:shd w:val="clear" w:color="FFFFFF" w:fill="FFFFFF"/>
            <w:tcMar>
              <w:left w:w="40" w:type="dxa"/>
              <w:right w:w="40" w:type="dxa"/>
            </w:tcMar>
          </w:tcPr>
          <w:p w14:paraId="440C49F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285</w:t>
            </w:r>
          </w:p>
        </w:tc>
        <w:tc>
          <w:tcPr>
            <w:tcW w:w="1035" w:type="dxa"/>
            <w:tcBorders>
              <w:top w:val="nil"/>
              <w:left w:val="nil"/>
              <w:bottom w:val="nil"/>
              <w:right w:val="nil"/>
              <w:tl2br w:val="nil"/>
              <w:tr2bl w:val="nil"/>
            </w:tcBorders>
            <w:shd w:val="clear" w:color="FFFFFF" w:fill="FFFFFF"/>
            <w:tcMar>
              <w:left w:w="40" w:type="dxa"/>
              <w:right w:w="40" w:type="dxa"/>
            </w:tcMar>
          </w:tcPr>
          <w:p w14:paraId="267F8A2A"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285</w:t>
            </w:r>
          </w:p>
        </w:tc>
      </w:tr>
      <w:tr w:rsidR="007F0C94" w14:paraId="1900E7F3"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2370" w:type="dxa"/>
            <w:tcBorders>
              <w:top w:val="nil"/>
              <w:left w:val="nil"/>
              <w:bottom w:val="nil"/>
              <w:right w:val="nil"/>
              <w:tl2br w:val="nil"/>
              <w:tr2bl w:val="nil"/>
            </w:tcBorders>
            <w:shd w:val="clear" w:color="auto" w:fill="auto"/>
            <w:tcMar>
              <w:left w:w="40" w:type="dxa"/>
              <w:right w:w="40" w:type="dxa"/>
            </w:tcMar>
          </w:tcPr>
          <w:p w14:paraId="1DD9862D"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tcPr>
          <w:p w14:paraId="3CFD285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2 542</w:t>
            </w:r>
          </w:p>
        </w:tc>
        <w:tc>
          <w:tcPr>
            <w:tcW w:w="1005" w:type="dxa"/>
            <w:tcBorders>
              <w:top w:val="nil"/>
              <w:left w:val="nil"/>
              <w:bottom w:val="nil"/>
              <w:right w:val="nil"/>
              <w:tl2br w:val="nil"/>
              <w:tr2bl w:val="nil"/>
            </w:tcBorders>
            <w:shd w:val="clear" w:color="FFFFFF" w:fill="FFFFFF"/>
            <w:tcMar>
              <w:left w:w="40" w:type="dxa"/>
              <w:right w:w="40" w:type="dxa"/>
            </w:tcMar>
          </w:tcPr>
          <w:p w14:paraId="5702649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2 167</w:t>
            </w:r>
          </w:p>
        </w:tc>
        <w:tc>
          <w:tcPr>
            <w:tcW w:w="1035" w:type="dxa"/>
            <w:tcBorders>
              <w:top w:val="nil"/>
              <w:left w:val="nil"/>
              <w:bottom w:val="nil"/>
              <w:right w:val="nil"/>
              <w:tl2br w:val="nil"/>
              <w:tr2bl w:val="nil"/>
            </w:tcBorders>
            <w:shd w:val="clear" w:color="FFFFFF" w:fill="FFFFFF"/>
            <w:tcMar>
              <w:left w:w="40" w:type="dxa"/>
              <w:right w:w="40" w:type="dxa"/>
            </w:tcMar>
          </w:tcPr>
          <w:p w14:paraId="11D97815"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2 656</w:t>
            </w:r>
          </w:p>
        </w:tc>
        <w:tc>
          <w:tcPr>
            <w:tcW w:w="600" w:type="dxa"/>
            <w:tcBorders>
              <w:top w:val="nil"/>
              <w:left w:val="nil"/>
              <w:bottom w:val="nil"/>
              <w:right w:val="nil"/>
              <w:tl2br w:val="nil"/>
              <w:tr2bl w:val="nil"/>
            </w:tcBorders>
            <w:shd w:val="clear" w:color="FFFFFF" w:fill="FFFFFF"/>
            <w:tcMar>
              <w:left w:w="40" w:type="dxa"/>
              <w:right w:w="40" w:type="dxa"/>
            </w:tcMar>
          </w:tcPr>
          <w:p w14:paraId="5EE069D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23 </w:t>
            </w:r>
          </w:p>
        </w:tc>
        <w:tc>
          <w:tcPr>
            <w:tcW w:w="1035" w:type="dxa"/>
            <w:tcBorders>
              <w:top w:val="nil"/>
              <w:left w:val="nil"/>
              <w:bottom w:val="nil"/>
              <w:right w:val="nil"/>
              <w:tl2br w:val="nil"/>
              <w:tr2bl w:val="nil"/>
            </w:tcBorders>
            <w:shd w:val="clear" w:color="FFFFFF" w:fill="FFFFFF"/>
            <w:tcMar>
              <w:left w:w="40" w:type="dxa"/>
              <w:right w:w="40" w:type="dxa"/>
            </w:tcMar>
          </w:tcPr>
          <w:p w14:paraId="6249170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27 549</w:t>
            </w:r>
          </w:p>
        </w:tc>
        <w:tc>
          <w:tcPr>
            <w:tcW w:w="1035" w:type="dxa"/>
            <w:tcBorders>
              <w:top w:val="nil"/>
              <w:left w:val="nil"/>
              <w:bottom w:val="nil"/>
              <w:right w:val="nil"/>
              <w:tl2br w:val="nil"/>
              <w:tr2bl w:val="nil"/>
            </w:tcBorders>
            <w:shd w:val="clear" w:color="FFFFFF" w:fill="FFFFFF"/>
            <w:tcMar>
              <w:left w:w="40" w:type="dxa"/>
              <w:right w:w="40" w:type="dxa"/>
            </w:tcMar>
          </w:tcPr>
          <w:p w14:paraId="29052AAE"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19 261</w:t>
            </w:r>
          </w:p>
        </w:tc>
        <w:tc>
          <w:tcPr>
            <w:tcW w:w="1035" w:type="dxa"/>
            <w:tcBorders>
              <w:top w:val="nil"/>
              <w:left w:val="nil"/>
              <w:bottom w:val="nil"/>
              <w:right w:val="nil"/>
              <w:tl2br w:val="nil"/>
              <w:tr2bl w:val="nil"/>
            </w:tcBorders>
            <w:shd w:val="clear" w:color="FFFFFF" w:fill="FFFFFF"/>
            <w:tcMar>
              <w:left w:w="40" w:type="dxa"/>
              <w:right w:w="40" w:type="dxa"/>
            </w:tcMar>
          </w:tcPr>
          <w:p w14:paraId="4643257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19 546</w:t>
            </w:r>
          </w:p>
        </w:tc>
      </w:tr>
      <w:tr w:rsidR="007F0C94" w14:paraId="5D4CB04A"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2370" w:type="dxa"/>
            <w:tcBorders>
              <w:top w:val="nil"/>
              <w:left w:val="nil"/>
              <w:bottom w:val="single" w:sz="4" w:space="0" w:color="000000"/>
              <w:right w:val="nil"/>
              <w:tl2br w:val="nil"/>
              <w:tr2bl w:val="nil"/>
            </w:tcBorders>
            <w:shd w:val="clear" w:color="auto" w:fill="auto"/>
            <w:tcMar>
              <w:left w:w="40" w:type="dxa"/>
              <w:right w:w="40" w:type="dxa"/>
            </w:tcMar>
          </w:tcPr>
          <w:p w14:paraId="52CF2513" w14:textId="77777777" w:rsidR="007F0C94" w:rsidRDefault="007F0C94" w:rsidP="008E422A">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Cash and Cash Equivalents at the End of the Reporting Period</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6FCE34E6"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2 827</w:t>
            </w:r>
          </w:p>
        </w:tc>
        <w:tc>
          <w:tcPr>
            <w:tcW w:w="1005" w:type="dxa"/>
            <w:tcBorders>
              <w:top w:val="nil"/>
              <w:left w:val="nil"/>
              <w:bottom w:val="single" w:sz="4" w:space="0" w:color="000000"/>
              <w:right w:val="nil"/>
              <w:tl2br w:val="nil"/>
              <w:tr2bl w:val="nil"/>
            </w:tcBorders>
            <w:shd w:val="clear" w:color="FFFFFF" w:fill="FFFFFF"/>
            <w:tcMar>
              <w:left w:w="40" w:type="dxa"/>
              <w:right w:w="40" w:type="dxa"/>
            </w:tcMar>
          </w:tcPr>
          <w:p w14:paraId="54D0441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2 656</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54D09C17"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27 549</w:t>
            </w:r>
          </w:p>
        </w:tc>
        <w:tc>
          <w:tcPr>
            <w:tcW w:w="600" w:type="dxa"/>
            <w:tcBorders>
              <w:top w:val="nil"/>
              <w:left w:val="nil"/>
              <w:bottom w:val="single" w:sz="4" w:space="0" w:color="000000"/>
              <w:right w:val="nil"/>
              <w:tl2br w:val="nil"/>
              <w:tr2bl w:val="nil"/>
            </w:tcBorders>
            <w:shd w:val="clear" w:color="FFFFFF" w:fill="FFFFFF"/>
            <w:tcMar>
              <w:left w:w="40" w:type="dxa"/>
              <w:right w:w="40" w:type="dxa"/>
            </w:tcMar>
          </w:tcPr>
          <w:p w14:paraId="6200FC9D"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937 </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5AE80034"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19 261</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115CBDAF"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19 546</w:t>
            </w:r>
          </w:p>
        </w:tc>
        <w:tc>
          <w:tcPr>
            <w:tcW w:w="1035" w:type="dxa"/>
            <w:tcBorders>
              <w:top w:val="nil"/>
              <w:left w:val="nil"/>
              <w:bottom w:val="single" w:sz="4" w:space="0" w:color="000000"/>
              <w:right w:val="nil"/>
              <w:tl2br w:val="nil"/>
              <w:tr2bl w:val="nil"/>
            </w:tcBorders>
            <w:shd w:val="clear" w:color="FFFFFF" w:fill="FFFFFF"/>
            <w:tcMar>
              <w:left w:w="40" w:type="dxa"/>
              <w:right w:w="40" w:type="dxa"/>
            </w:tcMar>
          </w:tcPr>
          <w:p w14:paraId="2DE5A08B" w14:textId="77777777" w:rsidR="007F0C94" w:rsidRDefault="007F0C94" w:rsidP="0049491D">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19 831</w:t>
            </w:r>
          </w:p>
        </w:tc>
      </w:tr>
    </w:tbl>
    <w:p w14:paraId="6213DEC6" w14:textId="77777777" w:rsidR="007F0C94" w:rsidRDefault="007F0C94" w:rsidP="00C3586E">
      <w:pPr>
        <w:pStyle w:val="Heading2"/>
        <w:keepNext w:val="0"/>
        <w:keepLines w:val="0"/>
        <w:numPr>
          <w:ilvl w:val="0"/>
          <w:numId w:val="0"/>
        </w:numPr>
        <w:pBdr>
          <w:top w:val="nil"/>
          <w:left w:val="nil"/>
          <w:bottom w:val="nil"/>
          <w:right w:val="nil"/>
          <w:between w:val="nil"/>
          <w:bar w:val="nil"/>
        </w:pBdr>
      </w:pPr>
      <w:bookmarkStart w:id="21" w:name="RG_MARKER_50413"/>
      <w:bookmarkStart w:id="22" w:name="RG_MARKER_50412"/>
      <w:bookmarkStart w:id="23" w:name="_Toc201148588"/>
      <w:bookmarkStart w:id="24" w:name="_Toc201310421"/>
      <w:bookmarkStart w:id="25" w:name="_Toc208216202"/>
      <w:bookmarkEnd w:id="20"/>
      <w:r>
        <w:t>Output Class Financial Statements</w:t>
      </w:r>
      <w:bookmarkEnd w:id="21"/>
      <w:bookmarkEnd w:id="22"/>
      <w:bookmarkEnd w:id="23"/>
      <w:bookmarkEnd w:id="24"/>
      <w:bookmarkEnd w:id="25"/>
    </w:p>
    <w:p w14:paraId="2F562E3E" w14:textId="77777777" w:rsidR="007F0C94" w:rsidRPr="00C3586E" w:rsidRDefault="007F0C94" w:rsidP="00C3586E">
      <w:pPr>
        <w:pStyle w:val="Caption"/>
      </w:pPr>
      <w:r w:rsidRPr="00C3586E">
        <w:t>Table 8: Output Class 1: Health and Community Care Operating Statement ($’000)</w:t>
      </w:r>
    </w:p>
    <w:tbl>
      <w:tblPr>
        <w:tblStyle w:val="CDMRange1"/>
        <w:tblW w:w="9195" w:type="dxa"/>
        <w:tblLayout w:type="fixed"/>
        <w:tblLook w:val="0620" w:firstRow="1" w:lastRow="0" w:firstColumn="0" w:lastColumn="0" w:noHBand="1" w:noVBand="1"/>
      </w:tblPr>
      <w:tblGrid>
        <w:gridCol w:w="2385"/>
        <w:gridCol w:w="1035"/>
        <w:gridCol w:w="1035"/>
        <w:gridCol w:w="1035"/>
        <w:gridCol w:w="600"/>
        <w:gridCol w:w="1035"/>
        <w:gridCol w:w="1035"/>
        <w:gridCol w:w="1035"/>
      </w:tblGrid>
      <w:tr w:rsidR="007F0C94" w14:paraId="1CA948DF" w14:textId="77777777" w:rsidTr="00355592">
        <w:trPr>
          <w:trHeight w:val="750"/>
          <w:tblHeader/>
        </w:trPr>
        <w:tc>
          <w:tcPr>
            <w:tcW w:w="2385" w:type="dxa"/>
            <w:tcBorders>
              <w:top w:val="single" w:sz="4" w:space="0" w:color="000000"/>
              <w:left w:val="nil"/>
              <w:bottom w:val="single" w:sz="4" w:space="0" w:color="000000"/>
              <w:right w:val="nil"/>
              <w:tl2br w:val="nil"/>
              <w:tr2bl w:val="nil"/>
            </w:tcBorders>
            <w:shd w:val="clear" w:color="FFFFFF" w:fill="FFFFFF"/>
            <w:tcMar>
              <w:left w:w="0" w:type="dxa"/>
              <w:right w:w="0" w:type="dxa"/>
            </w:tcMar>
          </w:tcPr>
          <w:p w14:paraId="1838D1F9" w14:textId="77777777" w:rsidR="007F0C94" w:rsidRDefault="007F0C94" w:rsidP="00D547F3">
            <w:pPr>
              <w:rPr>
                <w:rFonts w:ascii="Calibri" w:eastAsia="Calibri" w:hAnsi="Calibri" w:cs="Calibri"/>
                <w:b/>
                <w:color w:val="000000"/>
                <w:szCs w:val="22"/>
                <w:lang w:eastAsia="en-US"/>
              </w:rPr>
            </w:pP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6DC01F1"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2024-25 Budget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1435523"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2024-25 Estimated Outcome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F2610B6"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 xml:space="preserve">2025-26 </w:t>
            </w:r>
          </w:p>
          <w:p w14:paraId="125BC64D"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Budget</w:t>
            </w:r>
          </w:p>
        </w:tc>
        <w:tc>
          <w:tcPr>
            <w:tcW w:w="60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5D32394"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Var</w:t>
            </w:r>
          </w:p>
          <w:p w14:paraId="7008DA07"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EA122A6"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 xml:space="preserve">2026-27 </w:t>
            </w:r>
          </w:p>
          <w:p w14:paraId="26BB078F"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01DB6D6"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 xml:space="preserve">2027-28 </w:t>
            </w:r>
          </w:p>
          <w:p w14:paraId="3EFC314B"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Estimate</w:t>
            </w:r>
          </w:p>
        </w:tc>
        <w:tc>
          <w:tcPr>
            <w:tcW w:w="103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BFBE655"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 xml:space="preserve">2028-29 </w:t>
            </w:r>
          </w:p>
          <w:p w14:paraId="39C02DC9"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Estimate</w:t>
            </w:r>
          </w:p>
        </w:tc>
      </w:tr>
      <w:tr w:rsidR="007F0C94" w14:paraId="4BD2141F"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4" w:space="0" w:color="000000"/>
              <w:left w:val="nil"/>
              <w:bottom w:val="nil"/>
              <w:right w:val="nil"/>
              <w:tl2br w:val="nil"/>
              <w:tr2bl w:val="nil"/>
            </w:tcBorders>
            <w:shd w:val="clear" w:color="FFFFFF" w:fill="FFFFFF"/>
            <w:tcMar>
              <w:left w:w="40" w:type="dxa"/>
              <w:right w:w="40" w:type="dxa"/>
            </w:tcMar>
            <w:vAlign w:val="bottom"/>
          </w:tcPr>
          <w:p w14:paraId="255D461D" w14:textId="77777777" w:rsidR="007F0C94" w:rsidRDefault="007F0C94" w:rsidP="00D547F3">
            <w:pPr>
              <w:pBdr>
                <w:top w:val="nil"/>
                <w:left w:val="nil"/>
                <w:bottom w:val="nil"/>
                <w:right w:val="nil"/>
                <w:between w:val="nil"/>
                <w:bar w:val="nil"/>
              </w:pBdr>
              <w:ind w:left="104" w:hanging="142"/>
              <w:rPr>
                <w:rFonts w:ascii="Calibri" w:eastAsia="Calibri" w:hAnsi="Calibri" w:cs="Calibri"/>
                <w:b/>
                <w:color w:val="000000"/>
                <w:szCs w:val="22"/>
                <w:lang w:eastAsia="en-US"/>
              </w:rPr>
            </w:pPr>
            <w:r>
              <w:rPr>
                <w:rFonts w:ascii="Calibri" w:eastAsia="Calibri" w:hAnsi="Calibri" w:cs="Calibri"/>
                <w:b/>
                <w:color w:val="000000"/>
                <w:sz w:val="18"/>
                <w:szCs w:val="22"/>
                <w:lang w:eastAsia="en-US"/>
              </w:rPr>
              <w:t>Income</w:t>
            </w: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06579BBC" w14:textId="77777777" w:rsidR="007F0C94" w:rsidRDefault="007F0C94" w:rsidP="00D547F3">
            <w:pPr>
              <w:rPr>
                <w:rFonts w:ascii="Calibri" w:eastAsia="Calibri" w:hAnsi="Calibri" w:cs="Calibri"/>
                <w:color w:val="000000"/>
                <w:szCs w:val="22"/>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9FE1C90" w14:textId="77777777" w:rsidR="007F0C94" w:rsidRDefault="007F0C94" w:rsidP="00D547F3">
            <w:pPr>
              <w:rPr>
                <w:rFonts w:ascii="Calibri" w:eastAsia="Calibri" w:hAnsi="Calibri" w:cs="Calibri"/>
                <w:color w:val="000000"/>
                <w:szCs w:val="22"/>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549AB307" w14:textId="77777777" w:rsidR="007F0C94" w:rsidRDefault="007F0C94" w:rsidP="00D547F3">
            <w:pPr>
              <w:rPr>
                <w:rFonts w:ascii="Calibri" w:eastAsia="Calibri" w:hAnsi="Calibri" w:cs="Calibri"/>
                <w:color w:val="000000"/>
                <w:szCs w:val="22"/>
                <w:lang w:eastAsia="en-US"/>
              </w:rPr>
            </w:pPr>
          </w:p>
        </w:tc>
        <w:tc>
          <w:tcPr>
            <w:tcW w:w="600" w:type="dxa"/>
            <w:tcBorders>
              <w:top w:val="single" w:sz="4" w:space="0" w:color="000000"/>
              <w:left w:val="nil"/>
              <w:bottom w:val="nil"/>
              <w:right w:val="nil"/>
              <w:tl2br w:val="nil"/>
              <w:tr2bl w:val="nil"/>
            </w:tcBorders>
            <w:shd w:val="clear" w:color="FFFFFF" w:fill="FFFFFF"/>
            <w:tcMar>
              <w:left w:w="0" w:type="dxa"/>
              <w:right w:w="0" w:type="dxa"/>
            </w:tcMar>
            <w:vAlign w:val="bottom"/>
          </w:tcPr>
          <w:p w14:paraId="4DD2F0E7" w14:textId="77777777" w:rsidR="007F0C94" w:rsidRDefault="007F0C94" w:rsidP="00D547F3">
            <w:pPr>
              <w:rPr>
                <w:rFonts w:ascii="Calibri" w:eastAsia="Calibri" w:hAnsi="Calibri" w:cs="Calibri"/>
                <w:color w:val="000000"/>
                <w:szCs w:val="22"/>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3070B432" w14:textId="77777777" w:rsidR="007F0C94" w:rsidRDefault="007F0C94" w:rsidP="00D547F3">
            <w:pPr>
              <w:rPr>
                <w:rFonts w:ascii="Calibri" w:eastAsia="Calibri" w:hAnsi="Calibri" w:cs="Calibri"/>
                <w:color w:val="000000"/>
                <w:szCs w:val="22"/>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EBDB9AE" w14:textId="77777777" w:rsidR="007F0C94" w:rsidRDefault="007F0C94" w:rsidP="00D547F3">
            <w:pPr>
              <w:rPr>
                <w:rFonts w:ascii="Calibri" w:eastAsia="Calibri" w:hAnsi="Calibri" w:cs="Calibri"/>
                <w:color w:val="000000"/>
                <w:szCs w:val="22"/>
                <w:lang w:eastAsia="en-US"/>
              </w:rPr>
            </w:pPr>
          </w:p>
        </w:tc>
        <w:tc>
          <w:tcPr>
            <w:tcW w:w="103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7F89280A" w14:textId="77777777" w:rsidR="007F0C94" w:rsidRDefault="007F0C94" w:rsidP="00D547F3">
            <w:pPr>
              <w:rPr>
                <w:rFonts w:ascii="Calibri" w:eastAsia="Calibri" w:hAnsi="Calibri" w:cs="Calibri"/>
                <w:color w:val="000000"/>
                <w:szCs w:val="22"/>
                <w:lang w:eastAsia="en-US"/>
              </w:rPr>
            </w:pPr>
          </w:p>
        </w:tc>
      </w:tr>
      <w:tr w:rsidR="007F0C94" w14:paraId="5633FBCE"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2385" w:type="dxa"/>
            <w:tcBorders>
              <w:top w:val="nil"/>
              <w:left w:val="nil"/>
              <w:bottom w:val="nil"/>
              <w:right w:val="nil"/>
              <w:tl2br w:val="nil"/>
              <w:tr2bl w:val="nil"/>
            </w:tcBorders>
            <w:shd w:val="clear" w:color="FFFFFF" w:fill="FFFFFF"/>
            <w:tcMar>
              <w:left w:w="40" w:type="dxa"/>
              <w:right w:w="40" w:type="dxa"/>
            </w:tcMar>
          </w:tcPr>
          <w:p w14:paraId="555AD947"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Controlled Recurrent Payments</w:t>
            </w:r>
          </w:p>
        </w:tc>
        <w:tc>
          <w:tcPr>
            <w:tcW w:w="1035" w:type="dxa"/>
            <w:tcBorders>
              <w:top w:val="nil"/>
              <w:left w:val="nil"/>
              <w:bottom w:val="nil"/>
              <w:right w:val="nil"/>
              <w:tl2br w:val="nil"/>
              <w:tr2bl w:val="nil"/>
            </w:tcBorders>
            <w:shd w:val="clear" w:color="FFFFFF" w:fill="FFFFFF"/>
            <w:tcMar>
              <w:left w:w="40" w:type="dxa"/>
              <w:right w:w="40" w:type="dxa"/>
            </w:tcMar>
          </w:tcPr>
          <w:p w14:paraId="194E67D7"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FF25DEC"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00A1721"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309 481</w:t>
            </w:r>
          </w:p>
        </w:tc>
        <w:tc>
          <w:tcPr>
            <w:tcW w:w="600" w:type="dxa"/>
            <w:tcBorders>
              <w:top w:val="nil"/>
              <w:left w:val="nil"/>
              <w:bottom w:val="nil"/>
              <w:right w:val="nil"/>
              <w:tl2br w:val="nil"/>
              <w:tr2bl w:val="nil"/>
            </w:tcBorders>
            <w:shd w:val="clear" w:color="FFFFFF" w:fill="FFFFFF"/>
            <w:tcMar>
              <w:left w:w="40" w:type="dxa"/>
              <w:right w:w="40" w:type="dxa"/>
            </w:tcMar>
          </w:tcPr>
          <w:p w14:paraId="5E261225"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5930861"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229 905</w:t>
            </w:r>
          </w:p>
        </w:tc>
        <w:tc>
          <w:tcPr>
            <w:tcW w:w="1035" w:type="dxa"/>
            <w:tcBorders>
              <w:top w:val="nil"/>
              <w:left w:val="nil"/>
              <w:bottom w:val="nil"/>
              <w:right w:val="nil"/>
              <w:tl2br w:val="nil"/>
              <w:tr2bl w:val="nil"/>
            </w:tcBorders>
            <w:shd w:val="clear" w:color="FFFFFF" w:fill="FFFFFF"/>
            <w:tcMar>
              <w:left w:w="40" w:type="dxa"/>
              <w:right w:w="40" w:type="dxa"/>
            </w:tcMar>
          </w:tcPr>
          <w:p w14:paraId="24B56382"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231 523</w:t>
            </w:r>
          </w:p>
        </w:tc>
        <w:tc>
          <w:tcPr>
            <w:tcW w:w="1035" w:type="dxa"/>
            <w:tcBorders>
              <w:top w:val="nil"/>
              <w:left w:val="nil"/>
              <w:bottom w:val="nil"/>
              <w:right w:val="nil"/>
              <w:tl2br w:val="nil"/>
              <w:tr2bl w:val="nil"/>
            </w:tcBorders>
            <w:shd w:val="clear" w:color="FFFFFF" w:fill="FFFFFF"/>
            <w:tcMar>
              <w:left w:w="40" w:type="dxa"/>
              <w:right w:w="40" w:type="dxa"/>
            </w:tcMar>
          </w:tcPr>
          <w:p w14:paraId="5DB725DA"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235 465</w:t>
            </w:r>
          </w:p>
        </w:tc>
      </w:tr>
      <w:tr w:rsidR="007F0C94" w14:paraId="02D24FAE"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2385" w:type="dxa"/>
            <w:tcBorders>
              <w:top w:val="nil"/>
              <w:left w:val="nil"/>
              <w:bottom w:val="nil"/>
              <w:right w:val="nil"/>
              <w:tl2br w:val="nil"/>
              <w:tr2bl w:val="nil"/>
            </w:tcBorders>
            <w:shd w:val="clear" w:color="FFFFFF" w:fill="FFFFFF"/>
            <w:tcMar>
              <w:left w:w="40" w:type="dxa"/>
              <w:right w:w="40" w:type="dxa"/>
            </w:tcMar>
          </w:tcPr>
          <w:p w14:paraId="234FDEFC"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4A2A3885"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0C7316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4BE9276"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161 981</w:t>
            </w:r>
          </w:p>
        </w:tc>
        <w:tc>
          <w:tcPr>
            <w:tcW w:w="600" w:type="dxa"/>
            <w:tcBorders>
              <w:top w:val="nil"/>
              <w:left w:val="nil"/>
              <w:bottom w:val="nil"/>
              <w:right w:val="nil"/>
              <w:tl2br w:val="nil"/>
              <w:tr2bl w:val="nil"/>
            </w:tcBorders>
            <w:shd w:val="clear" w:color="FFFFFF" w:fill="FFFFFF"/>
            <w:tcMar>
              <w:left w:w="40" w:type="dxa"/>
              <w:right w:w="40" w:type="dxa"/>
            </w:tcMar>
          </w:tcPr>
          <w:p w14:paraId="1E05772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2B82B04"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167 483</w:t>
            </w:r>
          </w:p>
        </w:tc>
        <w:tc>
          <w:tcPr>
            <w:tcW w:w="1035" w:type="dxa"/>
            <w:tcBorders>
              <w:top w:val="nil"/>
              <w:left w:val="nil"/>
              <w:bottom w:val="nil"/>
              <w:right w:val="nil"/>
              <w:tl2br w:val="nil"/>
              <w:tr2bl w:val="nil"/>
            </w:tcBorders>
            <w:shd w:val="clear" w:color="FFFFFF" w:fill="FFFFFF"/>
            <w:tcMar>
              <w:left w:w="40" w:type="dxa"/>
              <w:right w:w="40" w:type="dxa"/>
            </w:tcMar>
          </w:tcPr>
          <w:p w14:paraId="7E572638"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172 461</w:t>
            </w:r>
          </w:p>
        </w:tc>
        <w:tc>
          <w:tcPr>
            <w:tcW w:w="1035" w:type="dxa"/>
            <w:tcBorders>
              <w:top w:val="nil"/>
              <w:left w:val="nil"/>
              <w:bottom w:val="nil"/>
              <w:right w:val="nil"/>
              <w:tl2br w:val="nil"/>
              <w:tr2bl w:val="nil"/>
            </w:tcBorders>
            <w:shd w:val="clear" w:color="FFFFFF" w:fill="FFFFFF"/>
            <w:tcMar>
              <w:left w:w="40" w:type="dxa"/>
              <w:right w:w="40" w:type="dxa"/>
            </w:tcMar>
          </w:tcPr>
          <w:p w14:paraId="70623684"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177 377</w:t>
            </w:r>
          </w:p>
        </w:tc>
      </w:tr>
      <w:tr w:rsidR="007F0C94" w14:paraId="1A361992"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385" w:type="dxa"/>
            <w:tcBorders>
              <w:top w:val="nil"/>
              <w:left w:val="nil"/>
              <w:bottom w:val="nil"/>
              <w:right w:val="nil"/>
              <w:tl2br w:val="nil"/>
              <w:tr2bl w:val="nil"/>
            </w:tcBorders>
            <w:shd w:val="clear" w:color="FFFFFF" w:fill="FFFFFF"/>
            <w:tcMar>
              <w:left w:w="40" w:type="dxa"/>
              <w:right w:w="40" w:type="dxa"/>
            </w:tcMar>
          </w:tcPr>
          <w:p w14:paraId="59478513"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27C912F5"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7E8FE71"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0763327"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7 630</w:t>
            </w:r>
          </w:p>
        </w:tc>
        <w:tc>
          <w:tcPr>
            <w:tcW w:w="600" w:type="dxa"/>
            <w:tcBorders>
              <w:top w:val="nil"/>
              <w:left w:val="nil"/>
              <w:bottom w:val="nil"/>
              <w:right w:val="nil"/>
              <w:tl2br w:val="nil"/>
              <w:tr2bl w:val="nil"/>
            </w:tcBorders>
            <w:shd w:val="clear" w:color="FFFFFF" w:fill="FFFFFF"/>
            <w:tcMar>
              <w:left w:w="40" w:type="dxa"/>
              <w:right w:w="40" w:type="dxa"/>
            </w:tcMar>
          </w:tcPr>
          <w:p w14:paraId="019553E9"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8C0C51E"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7 246</w:t>
            </w:r>
          </w:p>
        </w:tc>
        <w:tc>
          <w:tcPr>
            <w:tcW w:w="1035" w:type="dxa"/>
            <w:tcBorders>
              <w:top w:val="nil"/>
              <w:left w:val="nil"/>
              <w:bottom w:val="nil"/>
              <w:right w:val="nil"/>
              <w:tl2br w:val="nil"/>
              <w:tr2bl w:val="nil"/>
            </w:tcBorders>
            <w:shd w:val="clear" w:color="FFFFFF" w:fill="FFFFFF"/>
            <w:tcMar>
              <w:left w:w="40" w:type="dxa"/>
              <w:right w:w="40" w:type="dxa"/>
            </w:tcMar>
          </w:tcPr>
          <w:p w14:paraId="765707EF"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7 364</w:t>
            </w:r>
          </w:p>
        </w:tc>
        <w:tc>
          <w:tcPr>
            <w:tcW w:w="1035" w:type="dxa"/>
            <w:tcBorders>
              <w:top w:val="nil"/>
              <w:left w:val="nil"/>
              <w:bottom w:val="nil"/>
              <w:right w:val="nil"/>
              <w:tl2br w:val="nil"/>
              <w:tr2bl w:val="nil"/>
            </w:tcBorders>
            <w:shd w:val="clear" w:color="FFFFFF" w:fill="FFFFFF"/>
            <w:tcMar>
              <w:left w:w="40" w:type="dxa"/>
              <w:right w:w="40" w:type="dxa"/>
            </w:tcMar>
          </w:tcPr>
          <w:p w14:paraId="03D840AF"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7 558</w:t>
            </w:r>
          </w:p>
        </w:tc>
      </w:tr>
      <w:tr w:rsidR="007F0C94" w14:paraId="5EFE17D3"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tcMar>
              <w:left w:w="40" w:type="dxa"/>
              <w:right w:w="40" w:type="dxa"/>
            </w:tcMar>
          </w:tcPr>
          <w:p w14:paraId="287FBF05"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Other Income</w:t>
            </w:r>
          </w:p>
        </w:tc>
        <w:tc>
          <w:tcPr>
            <w:tcW w:w="1035" w:type="dxa"/>
            <w:tcBorders>
              <w:top w:val="nil"/>
              <w:left w:val="nil"/>
              <w:bottom w:val="nil"/>
              <w:right w:val="nil"/>
              <w:tl2br w:val="nil"/>
              <w:tr2bl w:val="nil"/>
            </w:tcBorders>
            <w:shd w:val="clear" w:color="FFFFFF" w:fill="FFFFFF"/>
            <w:tcMar>
              <w:left w:w="40" w:type="dxa"/>
              <w:right w:w="40" w:type="dxa"/>
            </w:tcMar>
          </w:tcPr>
          <w:p w14:paraId="47CFF982"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0A3D02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774955F"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4 572</w:t>
            </w:r>
          </w:p>
        </w:tc>
        <w:tc>
          <w:tcPr>
            <w:tcW w:w="600" w:type="dxa"/>
            <w:tcBorders>
              <w:top w:val="nil"/>
              <w:left w:val="nil"/>
              <w:bottom w:val="nil"/>
              <w:right w:val="nil"/>
              <w:tl2br w:val="nil"/>
              <w:tr2bl w:val="nil"/>
            </w:tcBorders>
            <w:shd w:val="clear" w:color="FFFFFF" w:fill="FFFFFF"/>
            <w:tcMar>
              <w:left w:w="40" w:type="dxa"/>
              <w:right w:w="40" w:type="dxa"/>
            </w:tcMar>
          </w:tcPr>
          <w:p w14:paraId="4E93425D"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265D68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4 645</w:t>
            </w:r>
          </w:p>
        </w:tc>
        <w:tc>
          <w:tcPr>
            <w:tcW w:w="1035" w:type="dxa"/>
            <w:tcBorders>
              <w:top w:val="nil"/>
              <w:left w:val="nil"/>
              <w:bottom w:val="nil"/>
              <w:right w:val="nil"/>
              <w:tl2br w:val="nil"/>
              <w:tr2bl w:val="nil"/>
            </w:tcBorders>
            <w:shd w:val="clear" w:color="FFFFFF" w:fill="FFFFFF"/>
            <w:tcMar>
              <w:left w:w="40" w:type="dxa"/>
              <w:right w:w="40" w:type="dxa"/>
            </w:tcMar>
          </w:tcPr>
          <w:p w14:paraId="17E30236"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4 768</w:t>
            </w:r>
          </w:p>
        </w:tc>
        <w:tc>
          <w:tcPr>
            <w:tcW w:w="1035" w:type="dxa"/>
            <w:tcBorders>
              <w:top w:val="nil"/>
              <w:left w:val="nil"/>
              <w:bottom w:val="nil"/>
              <w:right w:val="nil"/>
              <w:tl2br w:val="nil"/>
              <w:tr2bl w:val="nil"/>
            </w:tcBorders>
            <w:shd w:val="clear" w:color="FFFFFF" w:fill="FFFFFF"/>
            <w:tcMar>
              <w:left w:w="40" w:type="dxa"/>
              <w:right w:w="40" w:type="dxa"/>
            </w:tcMar>
          </w:tcPr>
          <w:p w14:paraId="7AD881F2"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4 894</w:t>
            </w:r>
          </w:p>
        </w:tc>
      </w:tr>
      <w:tr w:rsidR="007F0C94" w14:paraId="66F46E13"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54E4DDAE" w14:textId="77777777" w:rsidR="007F0C94" w:rsidRDefault="007F0C94" w:rsidP="00D547F3">
            <w:pPr>
              <w:pBdr>
                <w:top w:val="nil"/>
                <w:left w:val="nil"/>
                <w:bottom w:val="nil"/>
                <w:right w:val="nil"/>
                <w:between w:val="nil"/>
                <w:bar w:val="nil"/>
              </w:pBdr>
              <w:ind w:left="104" w:hanging="142"/>
              <w:rPr>
                <w:rFonts w:ascii="Calibri" w:eastAsia="Calibri" w:hAnsi="Calibri" w:cs="Calibri"/>
                <w:b/>
                <w:color w:val="000000"/>
                <w:szCs w:val="22"/>
                <w:lang w:eastAsia="en-US"/>
              </w:rPr>
            </w:pPr>
            <w:r>
              <w:rPr>
                <w:rFonts w:ascii="Calibri" w:eastAsia="Calibri" w:hAnsi="Calibri" w:cs="Calibri"/>
                <w:b/>
                <w:color w:val="000000"/>
                <w:sz w:val="18"/>
                <w:szCs w:val="22"/>
                <w:lang w:eastAsia="en-US"/>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B1948DB"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40CE1EF"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D4468B6"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483 664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471F4A0"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2C23DD2"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409 279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0CA74C3"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416 116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1EE1DA7"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425 294</w:t>
            </w:r>
          </w:p>
        </w:tc>
      </w:tr>
      <w:tr w:rsidR="007F0C94" w14:paraId="3990C227"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4A2FCA02" w14:textId="77777777" w:rsidR="007F0C94" w:rsidRDefault="007F0C94" w:rsidP="00D547F3">
            <w:pPr>
              <w:pBdr>
                <w:top w:val="nil"/>
                <w:left w:val="nil"/>
                <w:bottom w:val="nil"/>
                <w:right w:val="nil"/>
                <w:between w:val="nil"/>
                <w:bar w:val="nil"/>
              </w:pBdr>
              <w:ind w:left="104" w:hanging="142"/>
              <w:rPr>
                <w:rFonts w:ascii="Calibri" w:eastAsia="Calibri" w:hAnsi="Calibri" w:cs="Calibri"/>
                <w:b/>
                <w:color w:val="000000"/>
                <w:szCs w:val="22"/>
                <w:lang w:eastAsia="en-US"/>
              </w:rPr>
            </w:pPr>
            <w:r>
              <w:rPr>
                <w:rFonts w:ascii="Calibri" w:eastAsia="Calibri" w:hAnsi="Calibri" w:cs="Calibri"/>
                <w:b/>
                <w:color w:val="000000"/>
                <w:sz w:val="18"/>
                <w:szCs w:val="22"/>
                <w:lang w:eastAsia="en-US"/>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6659947" w14:textId="77777777" w:rsidR="007F0C94" w:rsidRDefault="007F0C94" w:rsidP="00D547F3">
            <w:pPr>
              <w:rPr>
                <w:rFonts w:ascii="Calibri" w:eastAsia="Calibri" w:hAnsi="Calibri" w:cs="Calibr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2B5F783" w14:textId="77777777" w:rsidR="007F0C94" w:rsidRPr="00D547F3" w:rsidRDefault="007F0C94" w:rsidP="00D547F3">
            <w:pPr>
              <w:rPr>
                <w:rFonts w:ascii="Calibri" w:eastAsia="Calibri" w:hAnsi="Calibri" w:cs="Calibr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9E51157" w14:textId="77777777" w:rsidR="007F0C94" w:rsidRPr="00D547F3" w:rsidRDefault="007F0C94" w:rsidP="00D547F3">
            <w:pPr>
              <w:rPr>
                <w:rFonts w:ascii="Calibri" w:eastAsia="Calibri" w:hAnsi="Calibri" w:cs="Calibri"/>
                <w:color w:val="000000"/>
                <w:szCs w:val="22"/>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3D70BA7" w14:textId="77777777" w:rsidR="007F0C94" w:rsidRPr="00D547F3" w:rsidRDefault="007F0C94" w:rsidP="00D547F3">
            <w:pPr>
              <w:rPr>
                <w:rFonts w:ascii="Calibri" w:eastAsia="Calibri" w:hAnsi="Calibri" w:cs="Calibr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BE6BF5E" w14:textId="77777777" w:rsidR="007F0C94" w:rsidRPr="00D547F3" w:rsidRDefault="007F0C94" w:rsidP="00D547F3">
            <w:pPr>
              <w:rPr>
                <w:rFonts w:ascii="Calibri" w:eastAsia="Calibri" w:hAnsi="Calibri" w:cs="Calibr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E482761" w14:textId="77777777" w:rsidR="007F0C94" w:rsidRPr="00D547F3" w:rsidRDefault="007F0C94" w:rsidP="00D547F3">
            <w:pPr>
              <w:rPr>
                <w:rFonts w:ascii="Calibri" w:eastAsia="Calibri" w:hAnsi="Calibri" w:cs="Calibr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11B90DA" w14:textId="77777777" w:rsidR="007F0C94" w:rsidRPr="00D547F3" w:rsidRDefault="007F0C94" w:rsidP="00D547F3">
            <w:pPr>
              <w:rPr>
                <w:rFonts w:ascii="Calibri" w:eastAsia="Calibri" w:hAnsi="Calibri" w:cs="Calibri"/>
                <w:color w:val="000000"/>
                <w:szCs w:val="22"/>
                <w:lang w:eastAsia="en-US"/>
              </w:rPr>
            </w:pPr>
          </w:p>
        </w:tc>
      </w:tr>
      <w:tr w:rsidR="007F0C94" w14:paraId="57BAF417"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FFFFFF" w:fill="FFFFFF"/>
            <w:tcMar>
              <w:left w:w="40" w:type="dxa"/>
              <w:right w:w="40" w:type="dxa"/>
            </w:tcMar>
          </w:tcPr>
          <w:p w14:paraId="01752C89"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073A397F"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FBC79AE"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C94E48F"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95 687</w:t>
            </w:r>
          </w:p>
        </w:tc>
        <w:tc>
          <w:tcPr>
            <w:tcW w:w="600" w:type="dxa"/>
            <w:tcBorders>
              <w:top w:val="nil"/>
              <w:left w:val="nil"/>
              <w:bottom w:val="nil"/>
              <w:right w:val="nil"/>
              <w:tl2br w:val="nil"/>
              <w:tr2bl w:val="nil"/>
            </w:tcBorders>
            <w:shd w:val="clear" w:color="FFFFFF" w:fill="FFFFFF"/>
            <w:tcMar>
              <w:left w:w="40" w:type="dxa"/>
              <w:right w:w="40" w:type="dxa"/>
            </w:tcMar>
          </w:tcPr>
          <w:p w14:paraId="57112A19"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888ED5A"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90 090</w:t>
            </w:r>
          </w:p>
        </w:tc>
        <w:tc>
          <w:tcPr>
            <w:tcW w:w="1035" w:type="dxa"/>
            <w:tcBorders>
              <w:top w:val="nil"/>
              <w:left w:val="nil"/>
              <w:bottom w:val="nil"/>
              <w:right w:val="nil"/>
              <w:tl2br w:val="nil"/>
              <w:tr2bl w:val="nil"/>
            </w:tcBorders>
            <w:shd w:val="clear" w:color="FFFFFF" w:fill="FFFFFF"/>
            <w:tcMar>
              <w:left w:w="40" w:type="dxa"/>
              <w:right w:w="40" w:type="dxa"/>
            </w:tcMar>
          </w:tcPr>
          <w:p w14:paraId="48068198"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91 818</w:t>
            </w:r>
          </w:p>
        </w:tc>
        <w:tc>
          <w:tcPr>
            <w:tcW w:w="1035" w:type="dxa"/>
            <w:tcBorders>
              <w:top w:val="nil"/>
              <w:left w:val="nil"/>
              <w:bottom w:val="nil"/>
              <w:right w:val="nil"/>
              <w:tl2br w:val="nil"/>
              <w:tr2bl w:val="nil"/>
            </w:tcBorders>
            <w:shd w:val="clear" w:color="FFFFFF" w:fill="FFFFFF"/>
            <w:tcMar>
              <w:left w:w="40" w:type="dxa"/>
              <w:right w:w="40" w:type="dxa"/>
            </w:tcMar>
          </w:tcPr>
          <w:p w14:paraId="3CA66D46"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93 183</w:t>
            </w:r>
          </w:p>
        </w:tc>
      </w:tr>
      <w:tr w:rsidR="007F0C94" w14:paraId="0EDBAAD2"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FFFFFF" w:fill="FFFFFF"/>
            <w:tcMar>
              <w:left w:w="40" w:type="dxa"/>
              <w:right w:w="40" w:type="dxa"/>
            </w:tcMar>
          </w:tcPr>
          <w:p w14:paraId="3A32F225"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4F803C79"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59CCF4B"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BC921D9"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61 159</w:t>
            </w:r>
          </w:p>
        </w:tc>
        <w:tc>
          <w:tcPr>
            <w:tcW w:w="600" w:type="dxa"/>
            <w:tcBorders>
              <w:top w:val="nil"/>
              <w:left w:val="nil"/>
              <w:bottom w:val="nil"/>
              <w:right w:val="nil"/>
              <w:tl2br w:val="nil"/>
              <w:tr2bl w:val="nil"/>
            </w:tcBorders>
            <w:shd w:val="clear" w:color="FFFFFF" w:fill="FFFFFF"/>
            <w:tcMar>
              <w:left w:w="40" w:type="dxa"/>
              <w:right w:w="40" w:type="dxa"/>
            </w:tcMar>
          </w:tcPr>
          <w:p w14:paraId="1E24651D"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547D6EF"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54 959</w:t>
            </w:r>
          </w:p>
        </w:tc>
        <w:tc>
          <w:tcPr>
            <w:tcW w:w="1035" w:type="dxa"/>
            <w:tcBorders>
              <w:top w:val="nil"/>
              <w:left w:val="nil"/>
              <w:bottom w:val="nil"/>
              <w:right w:val="nil"/>
              <w:tl2br w:val="nil"/>
              <w:tr2bl w:val="nil"/>
            </w:tcBorders>
            <w:shd w:val="clear" w:color="FFFFFF" w:fill="FFFFFF"/>
            <w:tcMar>
              <w:left w:w="40" w:type="dxa"/>
              <w:right w:w="40" w:type="dxa"/>
            </w:tcMar>
          </w:tcPr>
          <w:p w14:paraId="600D810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54 538</w:t>
            </w:r>
          </w:p>
        </w:tc>
        <w:tc>
          <w:tcPr>
            <w:tcW w:w="1035" w:type="dxa"/>
            <w:tcBorders>
              <w:top w:val="nil"/>
              <w:left w:val="nil"/>
              <w:bottom w:val="nil"/>
              <w:right w:val="nil"/>
              <w:tl2br w:val="nil"/>
              <w:tr2bl w:val="nil"/>
            </w:tcBorders>
            <w:shd w:val="clear" w:color="FFFFFF" w:fill="FFFFFF"/>
            <w:tcMar>
              <w:left w:w="40" w:type="dxa"/>
              <w:right w:w="40" w:type="dxa"/>
            </w:tcMar>
          </w:tcPr>
          <w:p w14:paraId="011B4967"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57 391</w:t>
            </w:r>
          </w:p>
        </w:tc>
      </w:tr>
      <w:tr w:rsidR="007F0C94" w14:paraId="1DFE9BF0"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FFFFFF" w:fill="FFFFFF"/>
            <w:tcMar>
              <w:left w:w="40" w:type="dxa"/>
              <w:right w:w="40" w:type="dxa"/>
            </w:tcMar>
          </w:tcPr>
          <w:p w14:paraId="1C34E8D3"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34D49DEA"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BBADF21"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B0ED144"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6 600</w:t>
            </w:r>
          </w:p>
        </w:tc>
        <w:tc>
          <w:tcPr>
            <w:tcW w:w="600" w:type="dxa"/>
            <w:tcBorders>
              <w:top w:val="nil"/>
              <w:left w:val="nil"/>
              <w:bottom w:val="nil"/>
              <w:right w:val="nil"/>
              <w:tl2br w:val="nil"/>
              <w:tr2bl w:val="nil"/>
            </w:tcBorders>
            <w:shd w:val="clear" w:color="FFFFFF" w:fill="FFFFFF"/>
            <w:tcMar>
              <w:left w:w="40" w:type="dxa"/>
              <w:right w:w="40" w:type="dxa"/>
            </w:tcMar>
          </w:tcPr>
          <w:p w14:paraId="727ED872"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74276D8"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7 585</w:t>
            </w:r>
          </w:p>
        </w:tc>
        <w:tc>
          <w:tcPr>
            <w:tcW w:w="1035" w:type="dxa"/>
            <w:tcBorders>
              <w:top w:val="nil"/>
              <w:left w:val="nil"/>
              <w:bottom w:val="nil"/>
              <w:right w:val="nil"/>
              <w:tl2br w:val="nil"/>
              <w:tr2bl w:val="nil"/>
            </w:tcBorders>
            <w:shd w:val="clear" w:color="FFFFFF" w:fill="FFFFFF"/>
            <w:tcMar>
              <w:left w:w="40" w:type="dxa"/>
              <w:right w:w="40" w:type="dxa"/>
            </w:tcMar>
          </w:tcPr>
          <w:p w14:paraId="1BD5DF76"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6 082</w:t>
            </w:r>
          </w:p>
        </w:tc>
        <w:tc>
          <w:tcPr>
            <w:tcW w:w="1035" w:type="dxa"/>
            <w:tcBorders>
              <w:top w:val="nil"/>
              <w:left w:val="nil"/>
              <w:bottom w:val="nil"/>
              <w:right w:val="nil"/>
              <w:tl2br w:val="nil"/>
              <w:tr2bl w:val="nil"/>
            </w:tcBorders>
            <w:shd w:val="clear" w:color="FFFFFF" w:fill="FFFFFF"/>
            <w:tcMar>
              <w:left w:w="40" w:type="dxa"/>
              <w:right w:w="40" w:type="dxa"/>
            </w:tcMar>
          </w:tcPr>
          <w:p w14:paraId="76EA8509"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6 082</w:t>
            </w:r>
          </w:p>
        </w:tc>
      </w:tr>
      <w:tr w:rsidR="007F0C94" w14:paraId="23FC5A58"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FFFFFF" w:fill="FFFFFF"/>
            <w:tcMar>
              <w:left w:w="40" w:type="dxa"/>
              <w:right w:w="40" w:type="dxa"/>
            </w:tcMar>
          </w:tcPr>
          <w:p w14:paraId="4BB10ECB"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62915BF5"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D81BA84"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4DD4519"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261 950</w:t>
            </w:r>
          </w:p>
        </w:tc>
        <w:tc>
          <w:tcPr>
            <w:tcW w:w="600" w:type="dxa"/>
            <w:tcBorders>
              <w:top w:val="nil"/>
              <w:left w:val="nil"/>
              <w:bottom w:val="nil"/>
              <w:right w:val="nil"/>
              <w:tl2br w:val="nil"/>
              <w:tr2bl w:val="nil"/>
            </w:tcBorders>
            <w:shd w:val="clear" w:color="FFFFFF" w:fill="FFFFFF"/>
            <w:tcMar>
              <w:left w:w="40" w:type="dxa"/>
              <w:right w:w="40" w:type="dxa"/>
            </w:tcMar>
          </w:tcPr>
          <w:p w14:paraId="67B0C6B1"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3C362D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264 873</w:t>
            </w:r>
          </w:p>
        </w:tc>
        <w:tc>
          <w:tcPr>
            <w:tcW w:w="1035" w:type="dxa"/>
            <w:tcBorders>
              <w:top w:val="nil"/>
              <w:left w:val="nil"/>
              <w:bottom w:val="nil"/>
              <w:right w:val="nil"/>
              <w:tl2br w:val="nil"/>
              <w:tr2bl w:val="nil"/>
            </w:tcBorders>
            <w:shd w:val="clear" w:color="FFFFFF" w:fill="FFFFFF"/>
            <w:tcMar>
              <w:left w:w="40" w:type="dxa"/>
              <w:right w:w="40" w:type="dxa"/>
            </w:tcMar>
          </w:tcPr>
          <w:p w14:paraId="79B2E90E"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270 510</w:t>
            </w:r>
          </w:p>
        </w:tc>
        <w:tc>
          <w:tcPr>
            <w:tcW w:w="1035" w:type="dxa"/>
            <w:tcBorders>
              <w:top w:val="nil"/>
              <w:left w:val="nil"/>
              <w:bottom w:val="nil"/>
              <w:right w:val="nil"/>
              <w:tl2br w:val="nil"/>
              <w:tr2bl w:val="nil"/>
            </w:tcBorders>
            <w:shd w:val="clear" w:color="FFFFFF" w:fill="FFFFFF"/>
            <w:tcMar>
              <w:left w:w="40" w:type="dxa"/>
              <w:right w:w="40" w:type="dxa"/>
            </w:tcMar>
          </w:tcPr>
          <w:p w14:paraId="5FA3A4F6"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275 407</w:t>
            </w:r>
          </w:p>
        </w:tc>
      </w:tr>
      <w:tr w:rsidR="007F0C94" w14:paraId="486CDDAA"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2322A7CE"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038C4868"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7C26498"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799F881"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w:t>
            </w:r>
          </w:p>
        </w:tc>
        <w:tc>
          <w:tcPr>
            <w:tcW w:w="600" w:type="dxa"/>
            <w:tcBorders>
              <w:top w:val="nil"/>
              <w:left w:val="nil"/>
              <w:bottom w:val="nil"/>
              <w:right w:val="nil"/>
              <w:tl2br w:val="nil"/>
              <w:tr2bl w:val="nil"/>
            </w:tcBorders>
            <w:shd w:val="clear" w:color="FFFFFF" w:fill="FFFFFF"/>
            <w:tcMar>
              <w:left w:w="40" w:type="dxa"/>
              <w:right w:w="40" w:type="dxa"/>
            </w:tcMar>
          </w:tcPr>
          <w:p w14:paraId="28DF4C2C"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97A0FA0"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w:t>
            </w:r>
          </w:p>
        </w:tc>
        <w:tc>
          <w:tcPr>
            <w:tcW w:w="1035" w:type="dxa"/>
            <w:tcBorders>
              <w:top w:val="nil"/>
              <w:left w:val="nil"/>
              <w:bottom w:val="nil"/>
              <w:right w:val="nil"/>
              <w:tl2br w:val="nil"/>
              <w:tr2bl w:val="nil"/>
            </w:tcBorders>
            <w:shd w:val="clear" w:color="FFFFFF" w:fill="FFFFFF"/>
            <w:tcMar>
              <w:left w:w="40" w:type="dxa"/>
              <w:right w:w="40" w:type="dxa"/>
            </w:tcMar>
          </w:tcPr>
          <w:p w14:paraId="7AB62638"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w:t>
            </w:r>
          </w:p>
        </w:tc>
        <w:tc>
          <w:tcPr>
            <w:tcW w:w="1035" w:type="dxa"/>
            <w:tcBorders>
              <w:top w:val="nil"/>
              <w:left w:val="nil"/>
              <w:bottom w:val="nil"/>
              <w:right w:val="nil"/>
              <w:tl2br w:val="nil"/>
              <w:tr2bl w:val="nil"/>
            </w:tcBorders>
            <w:shd w:val="clear" w:color="FFFFFF" w:fill="FFFFFF"/>
            <w:tcMar>
              <w:left w:w="40" w:type="dxa"/>
              <w:right w:w="40" w:type="dxa"/>
            </w:tcMar>
          </w:tcPr>
          <w:p w14:paraId="38E51BEB"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w:t>
            </w:r>
          </w:p>
        </w:tc>
      </w:tr>
      <w:tr w:rsidR="007F0C94" w14:paraId="3E08B6E1" w14:textId="77777777" w:rsidTr="006D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13808DB0" w14:textId="77777777" w:rsidR="007F0C94" w:rsidRDefault="007F0C94" w:rsidP="00D547F3">
            <w:pPr>
              <w:pBdr>
                <w:top w:val="nil"/>
                <w:left w:val="nil"/>
                <w:bottom w:val="nil"/>
                <w:right w:val="nil"/>
                <w:between w:val="nil"/>
                <w:bar w:val="nil"/>
              </w:pBdr>
              <w:ind w:left="104" w:hanging="142"/>
              <w:rPr>
                <w:rFonts w:ascii="Calibri" w:eastAsia="Calibri" w:hAnsi="Calibri" w:cs="Calibri"/>
                <w:color w:val="000000"/>
                <w:szCs w:val="22"/>
                <w:lang w:eastAsia="en-US"/>
              </w:rPr>
            </w:pPr>
            <w:r>
              <w:rPr>
                <w:rFonts w:ascii="Calibri" w:eastAsia="Calibri" w:hAnsi="Calibri" w:cs="Calibri"/>
                <w:color w:val="000000"/>
                <w:sz w:val="18"/>
                <w:szCs w:val="22"/>
                <w:lang w:eastAsia="en-US"/>
              </w:rPr>
              <w:t>Other Expenses</w:t>
            </w:r>
          </w:p>
        </w:tc>
        <w:tc>
          <w:tcPr>
            <w:tcW w:w="1035" w:type="dxa"/>
            <w:tcBorders>
              <w:top w:val="nil"/>
              <w:left w:val="nil"/>
              <w:bottom w:val="nil"/>
              <w:right w:val="nil"/>
              <w:tl2br w:val="nil"/>
              <w:tr2bl w:val="nil"/>
            </w:tcBorders>
            <w:shd w:val="clear" w:color="FFFFFF" w:fill="FFFFFF"/>
            <w:tcMar>
              <w:left w:w="40" w:type="dxa"/>
              <w:right w:w="40" w:type="dxa"/>
            </w:tcMar>
          </w:tcPr>
          <w:p w14:paraId="45C864FD" w14:textId="77777777" w:rsidR="007F0C94"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3D725C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FD07A3C"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3 928</w:t>
            </w:r>
          </w:p>
        </w:tc>
        <w:tc>
          <w:tcPr>
            <w:tcW w:w="600" w:type="dxa"/>
            <w:tcBorders>
              <w:top w:val="nil"/>
              <w:left w:val="nil"/>
              <w:bottom w:val="nil"/>
              <w:right w:val="nil"/>
              <w:tl2br w:val="nil"/>
              <w:tr2bl w:val="nil"/>
            </w:tcBorders>
            <w:shd w:val="clear" w:color="FFFFFF" w:fill="FFFFFF"/>
            <w:tcMar>
              <w:left w:w="40" w:type="dxa"/>
              <w:right w:w="40" w:type="dxa"/>
            </w:tcMar>
          </w:tcPr>
          <w:p w14:paraId="5BEE4C2D"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FED4844"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2 288</w:t>
            </w:r>
          </w:p>
        </w:tc>
        <w:tc>
          <w:tcPr>
            <w:tcW w:w="1035" w:type="dxa"/>
            <w:tcBorders>
              <w:top w:val="nil"/>
              <w:left w:val="nil"/>
              <w:bottom w:val="nil"/>
              <w:right w:val="nil"/>
              <w:tl2br w:val="nil"/>
              <w:tr2bl w:val="nil"/>
            </w:tcBorders>
            <w:shd w:val="clear" w:color="FFFFFF" w:fill="FFFFFF"/>
            <w:tcMar>
              <w:left w:w="40" w:type="dxa"/>
              <w:right w:w="40" w:type="dxa"/>
            </w:tcMar>
          </w:tcPr>
          <w:p w14:paraId="2CFA4474"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2 349</w:t>
            </w:r>
          </w:p>
        </w:tc>
        <w:tc>
          <w:tcPr>
            <w:tcW w:w="1035" w:type="dxa"/>
            <w:tcBorders>
              <w:top w:val="nil"/>
              <w:left w:val="nil"/>
              <w:bottom w:val="nil"/>
              <w:right w:val="nil"/>
              <w:tl2br w:val="nil"/>
              <w:tr2bl w:val="nil"/>
            </w:tcBorders>
            <w:shd w:val="clear" w:color="FFFFFF" w:fill="FFFFFF"/>
            <w:tcMar>
              <w:left w:w="40" w:type="dxa"/>
              <w:right w:w="40" w:type="dxa"/>
            </w:tcMar>
          </w:tcPr>
          <w:p w14:paraId="1820D143" w14:textId="77777777" w:rsidR="007F0C94" w:rsidRPr="00D547F3" w:rsidRDefault="007F0C94" w:rsidP="00D547F3">
            <w:pPr>
              <w:pBdr>
                <w:top w:val="nil"/>
                <w:left w:val="nil"/>
                <w:bottom w:val="nil"/>
                <w:right w:val="nil"/>
                <w:between w:val="nil"/>
                <w:bar w:val="nil"/>
              </w:pBdr>
              <w:jc w:val="right"/>
              <w:rPr>
                <w:rFonts w:ascii="Calibri" w:eastAsia="Calibri" w:hAnsi="Calibri" w:cs="Calibri"/>
                <w:color w:val="000000"/>
                <w:szCs w:val="22"/>
                <w:lang w:eastAsia="en-US"/>
              </w:rPr>
            </w:pPr>
            <w:r w:rsidRPr="00D547F3">
              <w:rPr>
                <w:rFonts w:ascii="Calibri" w:eastAsia="Calibri" w:hAnsi="Calibri" w:cs="Calibri"/>
                <w:color w:val="000000"/>
                <w:sz w:val="18"/>
                <w:szCs w:val="22"/>
                <w:lang w:eastAsia="en-US"/>
              </w:rPr>
              <w:t>2 411</w:t>
            </w:r>
          </w:p>
        </w:tc>
      </w:tr>
      <w:tr w:rsidR="007F0C94" w14:paraId="2B2A7C30"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6F5CB0C6" w14:textId="77777777" w:rsidR="007F0C94" w:rsidRDefault="007F0C94" w:rsidP="00D547F3">
            <w:pPr>
              <w:pBdr>
                <w:top w:val="nil"/>
                <w:left w:val="nil"/>
                <w:bottom w:val="nil"/>
                <w:right w:val="nil"/>
                <w:between w:val="nil"/>
                <w:bar w:val="nil"/>
              </w:pBdr>
              <w:ind w:left="104" w:hanging="142"/>
              <w:rPr>
                <w:rFonts w:ascii="Calibri" w:eastAsia="Calibri" w:hAnsi="Calibri" w:cs="Calibri"/>
                <w:b/>
                <w:color w:val="000000"/>
                <w:szCs w:val="22"/>
                <w:lang w:eastAsia="en-US"/>
              </w:rPr>
            </w:pPr>
            <w:r>
              <w:rPr>
                <w:rFonts w:ascii="Calibri" w:eastAsia="Calibri" w:hAnsi="Calibri" w:cs="Calibri"/>
                <w:b/>
                <w:color w:val="000000"/>
                <w:sz w:val="18"/>
                <w:szCs w:val="22"/>
                <w:lang w:eastAsia="en-US"/>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1F6905E"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B0D4A79"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7EF0C7A"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429 326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8BE7C5D"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EB5BFAB"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419 797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D86F2B1"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425 299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D19359C"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434 476</w:t>
            </w:r>
          </w:p>
        </w:tc>
      </w:tr>
      <w:tr w:rsidR="007F0C94" w14:paraId="59CD9BEB"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238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17EB011A" w14:textId="77777777" w:rsidR="007F0C94" w:rsidRDefault="007F0C94" w:rsidP="00D547F3">
            <w:pPr>
              <w:pBdr>
                <w:top w:val="nil"/>
                <w:left w:val="nil"/>
                <w:bottom w:val="nil"/>
                <w:right w:val="nil"/>
                <w:between w:val="nil"/>
                <w:bar w:val="nil"/>
              </w:pBdr>
              <w:ind w:left="104" w:hanging="142"/>
              <w:rPr>
                <w:rFonts w:ascii="Calibri" w:eastAsia="Calibri" w:hAnsi="Calibri" w:cs="Calibri"/>
                <w:b/>
                <w:color w:val="000000"/>
                <w:szCs w:val="22"/>
                <w:lang w:eastAsia="en-US"/>
              </w:rPr>
            </w:pPr>
            <w:r>
              <w:rPr>
                <w:rFonts w:ascii="Calibri" w:eastAsia="Calibri" w:hAnsi="Calibri" w:cs="Calibri"/>
                <w:b/>
                <w:color w:val="000000"/>
                <w:sz w:val="18"/>
                <w:szCs w:val="22"/>
                <w:lang w:eastAsia="en-US"/>
              </w:rPr>
              <w:t>Operating Result</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D95F6BF" w14:textId="77777777" w:rsidR="007F0C94"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Pr>
                <w:rFonts w:ascii="Calibri" w:eastAsia="Calibri" w:hAnsi="Calibri" w:cs="Calibri"/>
                <w:b/>
                <w:color w:val="000000"/>
                <w:sz w:val="18"/>
                <w:szCs w:val="22"/>
                <w:lang w:eastAsia="en-US"/>
              </w:rPr>
              <w:t>0</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6D27CEFB"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0</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2B3C6BF8"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54 338</w:t>
            </w:r>
          </w:p>
        </w:tc>
        <w:tc>
          <w:tcPr>
            <w:tcW w:w="600"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4806DB71"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 xml:space="preserve"># </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4A1D496E"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-10 518</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6096D075"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-9 183</w:t>
            </w:r>
          </w:p>
        </w:tc>
        <w:tc>
          <w:tcPr>
            <w:tcW w:w="103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14C80DFF" w14:textId="77777777" w:rsidR="007F0C94" w:rsidRPr="00D547F3" w:rsidRDefault="007F0C94" w:rsidP="00D547F3">
            <w:pPr>
              <w:pBdr>
                <w:top w:val="nil"/>
                <w:left w:val="nil"/>
                <w:bottom w:val="nil"/>
                <w:right w:val="nil"/>
                <w:between w:val="nil"/>
                <w:bar w:val="nil"/>
              </w:pBdr>
              <w:jc w:val="right"/>
              <w:rPr>
                <w:rFonts w:ascii="Calibri" w:eastAsia="Calibri" w:hAnsi="Calibri" w:cs="Calibri"/>
                <w:b/>
                <w:color w:val="000000"/>
                <w:szCs w:val="22"/>
                <w:lang w:eastAsia="en-US"/>
              </w:rPr>
            </w:pPr>
            <w:r w:rsidRPr="00D547F3">
              <w:rPr>
                <w:rFonts w:ascii="Calibri" w:eastAsia="Calibri" w:hAnsi="Calibri" w:cs="Calibri"/>
                <w:b/>
                <w:color w:val="000000"/>
                <w:sz w:val="18"/>
                <w:szCs w:val="22"/>
                <w:lang w:eastAsia="en-US"/>
              </w:rPr>
              <w:t>-9 182</w:t>
            </w:r>
          </w:p>
        </w:tc>
      </w:tr>
    </w:tbl>
    <w:p w14:paraId="3FE36D9F" w14:textId="77777777" w:rsidR="007F0C94" w:rsidRDefault="007F0C94" w:rsidP="00CD75BF">
      <w:pPr>
        <w:pBdr>
          <w:top w:val="nil"/>
          <w:left w:val="nil"/>
          <w:bottom w:val="nil"/>
          <w:right w:val="nil"/>
          <w:between w:val="nil"/>
          <w:bar w:val="nil"/>
        </w:pBdr>
        <w:rPr>
          <w:rFonts w:ascii="Calibri" w:eastAsia="Calibri" w:hAnsi="Calibri" w:cs="Times New Roman"/>
        </w:rPr>
      </w:pPr>
    </w:p>
    <w:p w14:paraId="0E1CF291" w14:textId="77777777" w:rsidR="007F0C94" w:rsidRDefault="007F0C94">
      <w:pPr>
        <w:rPr>
          <w:sz w:val="24"/>
        </w:rPr>
        <w:sectPr w:rsidR="007F0C94" w:rsidSect="007F0C94">
          <w:headerReference w:type="even" r:id="rId22"/>
          <w:footerReference w:type="even" r:id="rId23"/>
          <w:footerReference w:type="default" r:id="rId24"/>
          <w:headerReference w:type="first" r:id="rId25"/>
          <w:footerReference w:type="first" r:id="rId26"/>
          <w:footnotePr>
            <w:numRestart w:val="eachSect"/>
          </w:footnotePr>
          <w:pgSz w:w="11906" w:h="16838" w:code="9"/>
          <w:pgMar w:top="1151" w:right="1440" w:bottom="1729" w:left="1440" w:header="720" w:footer="720" w:gutter="0"/>
          <w:cols w:space="708"/>
          <w:docGrid w:linePitch="360"/>
        </w:sectPr>
      </w:pPr>
    </w:p>
    <w:p w14:paraId="5E5B5ECD" w14:textId="5AEE2EB5" w:rsidR="007F0C94" w:rsidRDefault="007F0C94" w:rsidP="00C3586E">
      <w:pPr>
        <w:pStyle w:val="Heading1"/>
        <w:numPr>
          <w:ilvl w:val="0"/>
          <w:numId w:val="0"/>
        </w:numPr>
        <w:spacing w:after="120"/>
        <w:ind w:left="432" w:hanging="432"/>
      </w:pPr>
      <w:bookmarkStart w:id="26" w:name="RG_DOC_OTp_u1NlRwz"/>
      <w:bookmarkStart w:id="27" w:name="_Toc208216203"/>
      <w:bookmarkEnd w:id="26"/>
      <w:r>
        <w:t>C</w:t>
      </w:r>
      <w:r w:rsidR="002126F8">
        <w:t>hapter</w:t>
      </w:r>
      <w:r>
        <w:t xml:space="preserve"> 3</w:t>
      </w:r>
      <w:r>
        <w:tab/>
        <w:t>Canberra Health Services</w:t>
      </w:r>
      <w:bookmarkEnd w:id="27"/>
    </w:p>
    <w:p w14:paraId="7250D262" w14:textId="77777777" w:rsidR="007F0C94" w:rsidRPr="00B134FE" w:rsidRDefault="007F0C94" w:rsidP="00410A3D">
      <w:pPr>
        <w:pStyle w:val="Heading2"/>
        <w:numPr>
          <w:ilvl w:val="0"/>
          <w:numId w:val="0"/>
        </w:numPr>
        <w:rPr>
          <w:rFonts w:eastAsia="SimSun"/>
        </w:rPr>
      </w:pPr>
      <w:bookmarkStart w:id="28" w:name="RG_MARKER_53333"/>
      <w:bookmarkStart w:id="29" w:name="RG_MARKER_53335"/>
      <w:bookmarkStart w:id="30" w:name="RG_MARKER_53342"/>
      <w:bookmarkStart w:id="31" w:name="RG_MARKER_53337"/>
      <w:bookmarkStart w:id="32" w:name="RG_MARKER_53340"/>
      <w:bookmarkStart w:id="33" w:name="RG_MARKER_53341"/>
      <w:bookmarkStart w:id="34" w:name="_Toc208216204"/>
      <w:bookmarkEnd w:id="28"/>
      <w:bookmarkEnd w:id="29"/>
      <w:r w:rsidRPr="00B134FE">
        <w:rPr>
          <w:rFonts w:eastAsia="SimSun"/>
        </w:rPr>
        <w:t>Output Classes</w:t>
      </w:r>
      <w:bookmarkEnd w:id="30"/>
      <w:bookmarkEnd w:id="31"/>
      <w:bookmarkEnd w:id="32"/>
      <w:bookmarkEnd w:id="33"/>
      <w:bookmarkEnd w:id="34"/>
    </w:p>
    <w:p w14:paraId="21A3F9BB" w14:textId="77777777" w:rsidR="007F0C94" w:rsidRDefault="007F0C94" w:rsidP="000E7C84">
      <w:pPr>
        <w:pBdr>
          <w:top w:val="nil"/>
          <w:left w:val="nil"/>
          <w:bottom w:val="nil"/>
          <w:right w:val="nil"/>
          <w:between w:val="nil"/>
          <w:bar w:val="nil"/>
        </w:pBdr>
        <w:spacing w:line="254" w:lineRule="auto"/>
        <w:jc w:val="both"/>
        <w:rPr>
          <w:rFonts w:ascii="Calibri" w:eastAsia="Calibri" w:hAnsi="Calibri" w:cs="Calibri"/>
          <w:sz w:val="24"/>
          <w:szCs w:val="24"/>
        </w:rPr>
      </w:pPr>
      <w:r>
        <w:rPr>
          <w:rFonts w:ascii="Calibri" w:eastAsia="Calibri" w:hAnsi="Calibri" w:cs="Calibri"/>
          <w:sz w:val="24"/>
          <w:szCs w:val="24"/>
        </w:rPr>
        <w:t>Canberra Health Services aims to deliver the best possible healthcare and health related services in Australia. It will do this via its public hospitals and related health services, including Acute Services; Mental Health, Justice Health and Alcohol and Drug Services; Cancer Services; and Subacute and Community Services.</w:t>
      </w:r>
    </w:p>
    <w:p w14:paraId="2AB045CA" w14:textId="77777777" w:rsidR="007F0C94" w:rsidRDefault="007F0C94" w:rsidP="00BC0A98">
      <w:pPr>
        <w:pStyle w:val="Heading3"/>
        <w:pBdr>
          <w:top w:val="nil"/>
          <w:left w:val="nil"/>
          <w:bottom w:val="nil"/>
          <w:right w:val="nil"/>
          <w:between w:val="nil"/>
          <w:bar w:val="nil"/>
        </w:pBdr>
        <w:spacing w:before="0"/>
      </w:pPr>
      <w:r>
        <w:t>Output Class 1: Health and Community Care</w:t>
      </w:r>
    </w:p>
    <w:p w14:paraId="47721B77" w14:textId="77777777" w:rsidR="007F0C94" w:rsidRPr="00BC0A98" w:rsidRDefault="007F0C94" w:rsidP="0040097E">
      <w:pPr>
        <w:pStyle w:val="Caption"/>
        <w:pBdr>
          <w:top w:val="nil"/>
          <w:left w:val="nil"/>
          <w:bottom w:val="nil"/>
          <w:right w:val="nil"/>
          <w:between w:val="nil"/>
          <w:bar w:val="nil"/>
        </w:pBdr>
        <w:rPr>
          <w:rFonts w:cs="Calibri"/>
          <w:szCs w:val="22"/>
        </w:rPr>
      </w:pPr>
      <w:r w:rsidRPr="00BC0A98">
        <w:rPr>
          <w:rFonts w:cs="Calibri"/>
          <w:szCs w:val="22"/>
        </w:rPr>
        <w:t>Table 1: Health and Community Care ($’000)</w:t>
      </w:r>
    </w:p>
    <w:tbl>
      <w:tblPr>
        <w:tblW w:w="8940" w:type="dxa"/>
        <w:tblLayout w:type="fixed"/>
        <w:tblLook w:val="0600" w:firstRow="0" w:lastRow="0" w:firstColumn="0" w:lastColumn="0" w:noHBand="1" w:noVBand="1"/>
        <w:tblCaption w:val="vt_1_OC01"/>
        <w:tblDescription w:val="#VALUE!"/>
      </w:tblPr>
      <w:tblGrid>
        <w:gridCol w:w="5115"/>
        <w:gridCol w:w="2175"/>
        <w:gridCol w:w="1650"/>
      </w:tblGrid>
      <w:tr w:rsidR="007F0C94" w14:paraId="3B08EF3E" w14:textId="77777777" w:rsidTr="00355592">
        <w:trPr>
          <w:trHeight w:val="504"/>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F949033" w14:textId="77777777" w:rsidR="007F0C94" w:rsidRDefault="007F0C94">
            <w:pPr>
              <w:spacing w:after="0" w:line="240" w:lineRule="auto"/>
              <w:rPr>
                <w:rFonts w:ascii="Calibri" w:eastAsia="Calibri" w:hAnsi="Calibri" w:cs="Calibri"/>
                <w:color w:val="00000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016CEAEB"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2024-25</w:t>
            </w:r>
          </w:p>
          <w:p w14:paraId="4A7CEC8C"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Estimated Outcome</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58B9306"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2025-26</w:t>
            </w:r>
          </w:p>
          <w:p w14:paraId="46941C27"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Budget</w:t>
            </w:r>
          </w:p>
        </w:tc>
      </w:tr>
      <w:tr w:rsidR="007F0C94" w14:paraId="49A5DB59"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60CEE6A7" w14:textId="77777777" w:rsidR="007F0C94" w:rsidRPr="00355592" w:rsidRDefault="007F0C94">
            <w:pPr>
              <w:pBdr>
                <w:top w:val="nil"/>
                <w:left w:val="nil"/>
                <w:bottom w:val="nil"/>
                <w:right w:val="nil"/>
                <w:between w:val="nil"/>
                <w:bar w:val="nil"/>
              </w:pBdr>
              <w:spacing w:after="0" w:line="240" w:lineRule="auto"/>
              <w:rPr>
                <w:rFonts w:ascii="Calibri" w:eastAsia="Calibri" w:hAnsi="Calibri" w:cs="Calibri"/>
                <w:b/>
                <w:color w:val="000000"/>
              </w:rPr>
            </w:pPr>
            <w:r w:rsidRPr="00355592">
              <w:rPr>
                <w:rFonts w:ascii="Calibri" w:eastAsia="Calibri" w:hAnsi="Calibri" w:cs="Calibri"/>
                <w:b/>
                <w:color w:val="000000"/>
                <w:sz w:val="18"/>
              </w:rPr>
              <w:t>Total Cost</w:t>
            </w:r>
            <w:r w:rsidRPr="00355592">
              <w:rPr>
                <w:rFonts w:ascii="Calibri" w:eastAsia="Calibri" w:hAnsi="Calibri" w:cs="Calibri"/>
                <w:b/>
                <w:color w:val="000000"/>
                <w:sz w:val="18"/>
                <w:vertAlign w:val="superscript"/>
              </w:rPr>
              <w:t>1</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7C73794B"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2,541,106</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75013046"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2,555,517</w:t>
            </w:r>
          </w:p>
        </w:tc>
      </w:tr>
      <w:tr w:rsidR="007F0C94" w14:paraId="6AAC47DD"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7ADCD127" w14:textId="77777777" w:rsidR="007F0C94" w:rsidRPr="00355592" w:rsidRDefault="007F0C94">
            <w:pPr>
              <w:pBdr>
                <w:top w:val="nil"/>
                <w:left w:val="nil"/>
                <w:bottom w:val="nil"/>
                <w:right w:val="nil"/>
                <w:between w:val="nil"/>
                <w:bar w:val="nil"/>
              </w:pBdr>
              <w:spacing w:after="0" w:line="240" w:lineRule="auto"/>
              <w:rPr>
                <w:rFonts w:ascii="Calibri" w:eastAsia="Calibri" w:hAnsi="Calibri" w:cs="Calibri"/>
                <w:b/>
                <w:color w:val="000000"/>
              </w:rPr>
            </w:pPr>
            <w:r w:rsidRPr="00355592">
              <w:rPr>
                <w:rFonts w:ascii="Calibri" w:eastAsia="Calibri" w:hAnsi="Calibri" w:cs="Calibri"/>
                <w:b/>
                <w:color w:val="000000"/>
                <w:sz w:val="18"/>
              </w:rPr>
              <w:t>Controlled Recurrent Payments</w:t>
            </w:r>
            <w:r w:rsidRPr="00355592">
              <w:rPr>
                <w:rFonts w:ascii="Calibri" w:eastAsia="Calibri" w:hAnsi="Calibri" w:cs="Calibri"/>
                <w:b/>
                <w:color w:val="000000"/>
                <w:sz w:val="18"/>
                <w:vertAlign w:val="superscript"/>
              </w:rPr>
              <w:t>2</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0450AD9F"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26216855"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r>
    </w:tbl>
    <w:p w14:paraId="6E4DD1F5" w14:textId="77777777" w:rsidR="007F0C94" w:rsidRDefault="007F0C94" w:rsidP="0040097E">
      <w:pPr>
        <w:pStyle w:val="BNote"/>
        <w:pBdr>
          <w:top w:val="nil"/>
          <w:left w:val="nil"/>
          <w:bottom w:val="nil"/>
          <w:right w:val="nil"/>
          <w:between w:val="nil"/>
          <w:bar w:val="nil"/>
        </w:pBdr>
        <w:rPr>
          <w:b/>
          <w:bCs/>
        </w:rPr>
      </w:pPr>
      <w:r>
        <w:rPr>
          <w:b/>
          <w:bCs/>
        </w:rPr>
        <w:t>Notes:</w:t>
      </w:r>
    </w:p>
    <w:p w14:paraId="3A7C9AB1" w14:textId="77777777" w:rsidR="007F0C94" w:rsidRPr="00BC0A98" w:rsidRDefault="007F0C94" w:rsidP="007F0C94">
      <w:pPr>
        <w:pStyle w:val="BSnoteslist1"/>
        <w:numPr>
          <w:ilvl w:val="0"/>
          <w:numId w:val="56"/>
        </w:numPr>
        <w:pBdr>
          <w:top w:val="nil"/>
          <w:left w:val="nil"/>
          <w:bottom w:val="nil"/>
          <w:right w:val="nil"/>
          <w:between w:val="nil"/>
          <w:bar w:val="nil"/>
        </w:pBdr>
        <w:jc w:val="both"/>
      </w:pPr>
      <w:r w:rsidRPr="00BC0A98">
        <w:t xml:space="preserve">Total cost </w:t>
      </w:r>
      <w:r w:rsidRPr="00BC0A98">
        <w:rPr>
          <w:szCs w:val="16"/>
        </w:rPr>
        <w:t>includes</w:t>
      </w:r>
      <w:r w:rsidRPr="00BC0A98">
        <w:t xml:space="preserve"> depreciation and amortisation of $75.742 million in 2024-25 and $77.145 million in 2025-26.</w:t>
      </w:r>
    </w:p>
    <w:p w14:paraId="59474759" w14:textId="77777777" w:rsidR="007F0C94" w:rsidRPr="00F42B2B" w:rsidRDefault="007F0C94" w:rsidP="007F0C94">
      <w:pPr>
        <w:pStyle w:val="BSnoteslist1"/>
        <w:numPr>
          <w:ilvl w:val="0"/>
          <w:numId w:val="56"/>
        </w:numPr>
        <w:pBdr>
          <w:top w:val="nil"/>
          <w:left w:val="nil"/>
          <w:bottom w:val="nil"/>
          <w:right w:val="nil"/>
          <w:between w:val="nil"/>
          <w:bar w:val="nil"/>
        </w:pBdr>
        <w:jc w:val="both"/>
      </w:pPr>
      <w:r w:rsidRPr="00F42B2B">
        <w:t>Funding is received through the Local Hospital Network (LHN) as Grants and Contributions, not as Controlled Recurrent Payments (CRP).</w:t>
      </w:r>
    </w:p>
    <w:p w14:paraId="1E891360" w14:textId="77777777" w:rsidR="007F0C94" w:rsidRDefault="007F0C94" w:rsidP="00C3586E">
      <w:pPr>
        <w:pStyle w:val="Heading4"/>
        <w:pBdr>
          <w:top w:val="nil"/>
          <w:left w:val="nil"/>
          <w:bottom w:val="nil"/>
          <w:right w:val="nil"/>
          <w:between w:val="nil"/>
          <w:bar w:val="nil"/>
        </w:pBdr>
        <w:spacing w:after="80"/>
      </w:pPr>
      <w:bookmarkStart w:id="35" w:name="_Hlk199963981"/>
      <w:r>
        <w:t>Output 1.1: Acute Services</w:t>
      </w:r>
    </w:p>
    <w:p w14:paraId="0BB90EE3" w14:textId="77777777" w:rsidR="007F0C94" w:rsidRDefault="007F0C94" w:rsidP="00A12838">
      <w:pPr>
        <w:pBdr>
          <w:top w:val="nil"/>
          <w:left w:val="nil"/>
          <w:bottom w:val="nil"/>
          <w:right w:val="nil"/>
          <w:between w:val="nil"/>
          <w:bar w:val="nil"/>
        </w:pBdr>
        <w:spacing w:after="120" w:line="254" w:lineRule="auto"/>
        <w:jc w:val="both"/>
        <w:rPr>
          <w:rFonts w:ascii="Calibri" w:eastAsia="Calibri" w:hAnsi="Calibri" w:cs="Calibri"/>
          <w:sz w:val="24"/>
          <w:szCs w:val="24"/>
        </w:rPr>
      </w:pPr>
      <w:r>
        <w:rPr>
          <w:rFonts w:ascii="Calibri" w:eastAsia="Calibri" w:hAnsi="Calibri" w:cs="Calibri"/>
          <w:sz w:val="24"/>
          <w:szCs w:val="24"/>
        </w:rPr>
        <w:t>Canberra Health Services provides a comprehensive range of acute care, including:</w:t>
      </w:r>
    </w:p>
    <w:p w14:paraId="557CD91B" w14:textId="77777777" w:rsidR="007F0C94" w:rsidRDefault="007F0C94" w:rsidP="007F0C94">
      <w:pPr>
        <w:pStyle w:val="BBullet1"/>
        <w:numPr>
          <w:ilvl w:val="0"/>
          <w:numId w:val="57"/>
        </w:numPr>
        <w:pBdr>
          <w:top w:val="nil"/>
          <w:left w:val="nil"/>
          <w:bottom w:val="nil"/>
          <w:right w:val="nil"/>
          <w:between w:val="nil"/>
          <w:bar w:val="nil"/>
        </w:pBdr>
        <w:jc w:val="both"/>
        <w:rPr>
          <w:rFonts w:cs="Calibri"/>
          <w:szCs w:val="24"/>
        </w:rPr>
      </w:pPr>
      <w:r>
        <w:rPr>
          <w:rFonts w:cs="Calibri"/>
          <w:szCs w:val="24"/>
        </w:rPr>
        <w:t>tertiary inpatient, outpatient and ambulatory services to the ACT and surrounding NSW;</w:t>
      </w:r>
    </w:p>
    <w:p w14:paraId="31A1B4F4" w14:textId="77777777" w:rsidR="007F0C94" w:rsidRDefault="007F0C94" w:rsidP="007F0C94">
      <w:pPr>
        <w:pStyle w:val="BBullet1"/>
        <w:numPr>
          <w:ilvl w:val="0"/>
          <w:numId w:val="57"/>
        </w:numPr>
        <w:pBdr>
          <w:top w:val="nil"/>
          <w:left w:val="nil"/>
          <w:bottom w:val="nil"/>
          <w:right w:val="nil"/>
          <w:between w:val="nil"/>
          <w:bar w:val="nil"/>
        </w:pBdr>
        <w:jc w:val="both"/>
        <w:rPr>
          <w:rFonts w:cs="Calibri"/>
          <w:szCs w:val="24"/>
        </w:rPr>
      </w:pPr>
      <w:r>
        <w:rPr>
          <w:rFonts w:cs="Calibri"/>
          <w:szCs w:val="24"/>
        </w:rPr>
        <w:t>emergency department, intensive care unit and retrieval services;</w:t>
      </w:r>
    </w:p>
    <w:p w14:paraId="23A7CDCF" w14:textId="77777777" w:rsidR="007F0C94" w:rsidRDefault="007F0C94" w:rsidP="007F0C94">
      <w:pPr>
        <w:pStyle w:val="BBullet1"/>
        <w:numPr>
          <w:ilvl w:val="0"/>
          <w:numId w:val="57"/>
        </w:numPr>
        <w:pBdr>
          <w:top w:val="nil"/>
          <w:left w:val="nil"/>
          <w:bottom w:val="nil"/>
          <w:right w:val="nil"/>
          <w:between w:val="nil"/>
          <w:bar w:val="nil"/>
        </w:pBdr>
        <w:jc w:val="both"/>
        <w:rPr>
          <w:rFonts w:cs="Calibri"/>
          <w:szCs w:val="24"/>
        </w:rPr>
      </w:pPr>
      <w:r>
        <w:rPr>
          <w:rFonts w:cs="Calibri"/>
          <w:szCs w:val="24"/>
        </w:rPr>
        <w:t>a range of medical speciality services including cardiology, respiratory, gastroenterology, neurology, endocrinology, rheumatology, and renal services;</w:t>
      </w:r>
    </w:p>
    <w:p w14:paraId="778F3784" w14:textId="77777777" w:rsidR="007F0C94" w:rsidRDefault="007F0C94" w:rsidP="007F0C94">
      <w:pPr>
        <w:pStyle w:val="BBullet1"/>
        <w:numPr>
          <w:ilvl w:val="0"/>
          <w:numId w:val="57"/>
        </w:numPr>
        <w:pBdr>
          <w:top w:val="nil"/>
          <w:left w:val="nil"/>
          <w:bottom w:val="nil"/>
          <w:right w:val="nil"/>
          <w:between w:val="nil"/>
          <w:bar w:val="nil"/>
        </w:pBdr>
        <w:jc w:val="both"/>
        <w:rPr>
          <w:rFonts w:cs="Calibri"/>
          <w:szCs w:val="24"/>
        </w:rPr>
      </w:pPr>
      <w:r>
        <w:rPr>
          <w:rFonts w:cs="Calibri"/>
          <w:szCs w:val="24"/>
        </w:rPr>
        <w:t>elective and emergency surgery services; and</w:t>
      </w:r>
    </w:p>
    <w:p w14:paraId="4C51C16F" w14:textId="77777777" w:rsidR="007F0C94" w:rsidRDefault="007F0C94" w:rsidP="007F0C94">
      <w:pPr>
        <w:pStyle w:val="BBullet1"/>
        <w:numPr>
          <w:ilvl w:val="0"/>
          <w:numId w:val="57"/>
        </w:numPr>
        <w:pBdr>
          <w:top w:val="nil"/>
          <w:left w:val="nil"/>
          <w:bottom w:val="nil"/>
          <w:right w:val="nil"/>
          <w:between w:val="nil"/>
          <w:bar w:val="nil"/>
        </w:pBdr>
        <w:jc w:val="both"/>
        <w:rPr>
          <w:rFonts w:cs="Calibri"/>
          <w:szCs w:val="24"/>
        </w:rPr>
      </w:pPr>
      <w:r>
        <w:rPr>
          <w:rFonts w:cs="Calibri"/>
          <w:szCs w:val="24"/>
        </w:rPr>
        <w:t>services for women, youth and children in obstetrics, gynaecology, gynaecology surgery, paediatrics, and paediatric surgery.</w:t>
      </w:r>
    </w:p>
    <w:p w14:paraId="77768A2D" w14:textId="77777777" w:rsidR="007F0C94" w:rsidRDefault="007F0C94" w:rsidP="00A12838">
      <w:pPr>
        <w:pBdr>
          <w:top w:val="nil"/>
          <w:left w:val="nil"/>
          <w:bottom w:val="nil"/>
          <w:right w:val="nil"/>
          <w:between w:val="nil"/>
          <w:bar w:val="nil"/>
        </w:pBdr>
        <w:spacing w:after="120" w:line="254" w:lineRule="auto"/>
        <w:jc w:val="both"/>
        <w:rPr>
          <w:rFonts w:ascii="Calibri" w:eastAsia="Calibri" w:hAnsi="Calibri" w:cs="Calibri"/>
          <w:sz w:val="24"/>
          <w:szCs w:val="24"/>
        </w:rPr>
      </w:pPr>
      <w:r>
        <w:rPr>
          <w:rFonts w:ascii="Calibri" w:eastAsia="Calibri" w:hAnsi="Calibri" w:cs="Calibri"/>
          <w:sz w:val="24"/>
          <w:szCs w:val="24"/>
        </w:rPr>
        <w:t>The key strategic priority for acute services is to deliver timely access to effective and safe hospital care services while responding to the growing demand of services. This means focusing on:</w:t>
      </w:r>
    </w:p>
    <w:p w14:paraId="199FCBCC" w14:textId="77777777" w:rsidR="007F0C94" w:rsidRDefault="007F0C94" w:rsidP="007F0C94">
      <w:pPr>
        <w:pStyle w:val="BBullet1"/>
        <w:numPr>
          <w:ilvl w:val="0"/>
          <w:numId w:val="58"/>
        </w:numPr>
        <w:pBdr>
          <w:top w:val="nil"/>
          <w:left w:val="nil"/>
          <w:bottom w:val="nil"/>
          <w:right w:val="nil"/>
          <w:between w:val="nil"/>
          <w:bar w:val="nil"/>
        </w:pBdr>
        <w:jc w:val="both"/>
        <w:rPr>
          <w:rFonts w:cs="Calibri"/>
          <w:szCs w:val="24"/>
        </w:rPr>
      </w:pPr>
      <w:r>
        <w:rPr>
          <w:rFonts w:cs="Calibri"/>
          <w:szCs w:val="24"/>
        </w:rPr>
        <w:t xml:space="preserve">strategies to improve access to services, including for the emergency department and elective surgery; and </w:t>
      </w:r>
    </w:p>
    <w:p w14:paraId="225A16DF" w14:textId="5EBAB9DC" w:rsidR="007F0C94" w:rsidRDefault="007F0C94" w:rsidP="007F0C94">
      <w:pPr>
        <w:pStyle w:val="BBullet1"/>
        <w:numPr>
          <w:ilvl w:val="0"/>
          <w:numId w:val="58"/>
        </w:numPr>
        <w:pBdr>
          <w:top w:val="nil"/>
          <w:left w:val="nil"/>
          <w:bottom w:val="nil"/>
          <w:right w:val="nil"/>
          <w:between w:val="nil"/>
          <w:bar w:val="nil"/>
        </w:pBdr>
        <w:jc w:val="both"/>
        <w:rPr>
          <w:rFonts w:cs="Calibri"/>
          <w:szCs w:val="24"/>
        </w:rPr>
      </w:pPr>
      <w:r>
        <w:rPr>
          <w:rFonts w:cs="Calibri"/>
          <w:szCs w:val="24"/>
        </w:rPr>
        <w:t>continuing to increase the efficiency of acute care services</w:t>
      </w:r>
      <w:bookmarkEnd w:id="35"/>
      <w:r>
        <w:rPr>
          <w:rFonts w:cs="Calibri"/>
          <w:szCs w:val="24"/>
        </w:rPr>
        <w:t>.</w:t>
      </w:r>
    </w:p>
    <w:p w14:paraId="3C79148C" w14:textId="77777777" w:rsidR="00410A3D" w:rsidRDefault="00410A3D">
      <w:pPr>
        <w:rPr>
          <w:rFonts w:cs="Calibri"/>
          <w:sz w:val="24"/>
          <w:szCs w:val="24"/>
        </w:rPr>
      </w:pPr>
      <w:r>
        <w:rPr>
          <w:rFonts w:cs="Calibri"/>
          <w:szCs w:val="24"/>
        </w:rPr>
        <w:br w:type="page"/>
      </w:r>
    </w:p>
    <w:p w14:paraId="752C209B" w14:textId="77777777" w:rsidR="007F0C94" w:rsidRPr="00C3586E" w:rsidRDefault="007F0C94" w:rsidP="00C3586E">
      <w:pPr>
        <w:pStyle w:val="Caption"/>
        <w:spacing w:before="120"/>
      </w:pPr>
      <w:r w:rsidRPr="00C3586E">
        <w:t>Table 2: Output 1.1: Acute Services ($’000)</w:t>
      </w:r>
    </w:p>
    <w:tbl>
      <w:tblPr>
        <w:tblW w:w="8940" w:type="dxa"/>
        <w:tblLayout w:type="fixed"/>
        <w:tblLook w:val="0600" w:firstRow="0" w:lastRow="0" w:firstColumn="0" w:lastColumn="0" w:noHBand="1" w:noVBand="1"/>
        <w:tblCaption w:val="vt_1_OP01.01"/>
        <w:tblDescription w:val="#VALUE!"/>
      </w:tblPr>
      <w:tblGrid>
        <w:gridCol w:w="5115"/>
        <w:gridCol w:w="2175"/>
        <w:gridCol w:w="1650"/>
      </w:tblGrid>
      <w:tr w:rsidR="007F0C94" w14:paraId="554E8051" w14:textId="77777777" w:rsidTr="00355592">
        <w:trPr>
          <w:trHeight w:val="504"/>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38EBD1F8" w14:textId="77777777" w:rsidR="007F0C94" w:rsidRDefault="007F0C94">
            <w:pPr>
              <w:spacing w:after="0" w:line="240" w:lineRule="auto"/>
              <w:rPr>
                <w:rFonts w:ascii="Calibri" w:eastAsia="Calibri" w:hAnsi="Calibri" w:cs="Calibri"/>
                <w:color w:val="00000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9E2F414"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2024-25</w:t>
            </w:r>
          </w:p>
          <w:p w14:paraId="22BA8D11"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Estimated Outcome</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9C28AEF"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2025-26</w:t>
            </w:r>
          </w:p>
          <w:p w14:paraId="6758D0C8"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Budget</w:t>
            </w:r>
          </w:p>
        </w:tc>
      </w:tr>
      <w:tr w:rsidR="007F0C94" w14:paraId="1462A63F"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3F9D8056" w14:textId="77777777" w:rsidR="007F0C94" w:rsidRPr="00355592" w:rsidRDefault="007F0C94">
            <w:pPr>
              <w:pBdr>
                <w:top w:val="nil"/>
                <w:left w:val="nil"/>
                <w:bottom w:val="nil"/>
                <w:right w:val="nil"/>
                <w:between w:val="nil"/>
                <w:bar w:val="nil"/>
              </w:pBdr>
              <w:spacing w:after="0" w:line="240" w:lineRule="auto"/>
              <w:rPr>
                <w:rFonts w:ascii="Calibri" w:eastAsia="Calibri" w:hAnsi="Calibri" w:cs="Calibri"/>
                <w:b/>
                <w:color w:val="000000"/>
              </w:rPr>
            </w:pPr>
            <w:r w:rsidRPr="00355592">
              <w:rPr>
                <w:rFonts w:ascii="Calibri" w:eastAsia="Calibri" w:hAnsi="Calibri" w:cs="Calibri"/>
                <w:b/>
                <w:color w:val="000000"/>
                <w:sz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18514613"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1,690,429</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00FA10C9"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1,700,013</w:t>
            </w:r>
          </w:p>
        </w:tc>
      </w:tr>
      <w:tr w:rsidR="007F0C94" w14:paraId="563EA002"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27906D58" w14:textId="77777777" w:rsidR="007F0C94" w:rsidRPr="00355592" w:rsidRDefault="007F0C94">
            <w:pPr>
              <w:pBdr>
                <w:top w:val="nil"/>
                <w:left w:val="nil"/>
                <w:bottom w:val="nil"/>
                <w:right w:val="nil"/>
                <w:between w:val="nil"/>
                <w:bar w:val="nil"/>
              </w:pBdr>
              <w:spacing w:after="0" w:line="240" w:lineRule="auto"/>
              <w:rPr>
                <w:rFonts w:ascii="Calibri" w:eastAsia="Calibri" w:hAnsi="Calibri" w:cs="Calibri"/>
                <w:b/>
                <w:color w:val="000000"/>
              </w:rPr>
            </w:pPr>
            <w:r w:rsidRPr="00355592">
              <w:rPr>
                <w:rFonts w:ascii="Calibri" w:eastAsia="Calibri" w:hAnsi="Calibri" w:cs="Calibri"/>
                <w:b/>
                <w:color w:val="000000"/>
                <w:sz w:val="18"/>
              </w:rPr>
              <w:t>Controlled Recurrent Payments</w:t>
            </w:r>
            <w:r w:rsidRPr="00355592">
              <w:rPr>
                <w:rFonts w:ascii="Calibri" w:eastAsia="Calibri" w:hAnsi="Calibri" w:cs="Calibri"/>
                <w:b/>
                <w:color w:val="000000"/>
                <w:sz w:val="18"/>
                <w:vertAlign w:val="superscript"/>
              </w:rPr>
              <w:t>1</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6ABF9F9F"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545B865E"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r>
    </w:tbl>
    <w:p w14:paraId="3B8D6117" w14:textId="77777777" w:rsidR="007F0C94" w:rsidRDefault="007F0C94" w:rsidP="00641207">
      <w:pPr>
        <w:pStyle w:val="BNote"/>
        <w:pBdr>
          <w:top w:val="nil"/>
          <w:left w:val="nil"/>
          <w:bottom w:val="nil"/>
          <w:right w:val="nil"/>
          <w:between w:val="nil"/>
          <w:bar w:val="nil"/>
        </w:pBdr>
        <w:rPr>
          <w:b/>
          <w:bCs/>
        </w:rPr>
      </w:pPr>
      <w:r>
        <w:rPr>
          <w:b/>
          <w:bCs/>
        </w:rPr>
        <w:t>Note:</w:t>
      </w:r>
    </w:p>
    <w:p w14:paraId="39D28C91" w14:textId="77777777" w:rsidR="007F0C94" w:rsidRPr="00D37E2B" w:rsidRDefault="007F0C94" w:rsidP="007F0C94">
      <w:pPr>
        <w:pStyle w:val="BSnoteslist1"/>
        <w:numPr>
          <w:ilvl w:val="0"/>
          <w:numId w:val="59"/>
        </w:numPr>
        <w:pBdr>
          <w:top w:val="nil"/>
          <w:left w:val="nil"/>
          <w:bottom w:val="nil"/>
          <w:right w:val="nil"/>
          <w:between w:val="nil"/>
          <w:bar w:val="nil"/>
        </w:pBdr>
        <w:jc w:val="both"/>
      </w:pPr>
      <w:r w:rsidRPr="00641207">
        <w:t>Funding is received through the LHN as Grants and Contributions, not from CRP</w:t>
      </w:r>
      <w:r>
        <w:t>.</w:t>
      </w:r>
    </w:p>
    <w:p w14:paraId="5D676F04" w14:textId="77777777" w:rsidR="007F0C94" w:rsidRDefault="007F0C94" w:rsidP="004252D8">
      <w:pPr>
        <w:pStyle w:val="Heading4"/>
        <w:pBdr>
          <w:top w:val="nil"/>
          <w:left w:val="nil"/>
          <w:bottom w:val="nil"/>
          <w:right w:val="nil"/>
          <w:between w:val="nil"/>
          <w:bar w:val="nil"/>
        </w:pBdr>
      </w:pPr>
      <w:r>
        <w:t>Output 1.2: Mental Health, Justice Health and Alcohol and Drug Services</w:t>
      </w:r>
    </w:p>
    <w:p w14:paraId="641ACC36" w14:textId="77777777" w:rsidR="007F0C94" w:rsidRDefault="007F0C94" w:rsidP="00A12838">
      <w:pPr>
        <w:pBdr>
          <w:top w:val="nil"/>
          <w:left w:val="nil"/>
          <w:bottom w:val="nil"/>
          <w:right w:val="nil"/>
          <w:between w:val="nil"/>
          <w:bar w:val="nil"/>
        </w:pBdr>
        <w:spacing w:after="120" w:line="256" w:lineRule="auto"/>
        <w:jc w:val="both"/>
        <w:rPr>
          <w:rFonts w:ascii="Calibri" w:eastAsia="Calibri" w:hAnsi="Calibri" w:cs="Calibri"/>
          <w:sz w:val="24"/>
          <w:szCs w:val="24"/>
        </w:rPr>
      </w:pPr>
      <w:bookmarkStart w:id="36" w:name="_Hlk199963996"/>
      <w:r>
        <w:rPr>
          <w:rFonts w:ascii="Calibri" w:eastAsia="Calibri" w:hAnsi="Calibri" w:cs="Calibri"/>
          <w:sz w:val="24"/>
          <w:szCs w:val="24"/>
        </w:rPr>
        <w:t>Canberra Health Services provides a range of Mental Health, Justice Health and Alcohol and Drug Services through the public and community sectors in hospitals, community health centres and other community settings, adult and youth correctional facilities and people’s homes across the Territory. These services work to provide integrated and responsive care to a range of services including hospital-based specialist services, therapeutic rehabilitation, counselling, supported accommodation services and other community-based services.</w:t>
      </w:r>
    </w:p>
    <w:p w14:paraId="731912B3" w14:textId="77777777" w:rsidR="007F0C94" w:rsidRDefault="007F0C94" w:rsidP="00A12838">
      <w:pPr>
        <w:pBdr>
          <w:top w:val="nil"/>
          <w:left w:val="nil"/>
          <w:bottom w:val="nil"/>
          <w:right w:val="nil"/>
          <w:between w:val="nil"/>
          <w:bar w:val="nil"/>
        </w:pBdr>
        <w:spacing w:line="256" w:lineRule="auto"/>
        <w:jc w:val="both"/>
        <w:rPr>
          <w:rFonts w:ascii="Calibri" w:eastAsia="Calibri" w:hAnsi="Calibri" w:cs="Calibri"/>
          <w:sz w:val="24"/>
          <w:szCs w:val="24"/>
        </w:rPr>
      </w:pPr>
      <w:r>
        <w:rPr>
          <w:rFonts w:ascii="Calibri" w:eastAsia="Calibri" w:hAnsi="Calibri" w:cs="Calibri"/>
          <w:sz w:val="24"/>
          <w:szCs w:val="24"/>
        </w:rPr>
        <w:t>The key priorities for Mental Health, Justice Health and Alcohol and Drug Services are ensuring that people’s health needs are met in a timely fashion and that care is integrated across hospital, community, and residential support services.</w:t>
      </w:r>
    </w:p>
    <w:p w14:paraId="23EF4A20" w14:textId="77777777" w:rsidR="007F0C94" w:rsidRDefault="007F0C94" w:rsidP="00A12838">
      <w:pPr>
        <w:pBdr>
          <w:top w:val="nil"/>
          <w:left w:val="nil"/>
          <w:bottom w:val="nil"/>
          <w:right w:val="nil"/>
          <w:between w:val="nil"/>
          <w:bar w:val="nil"/>
        </w:pBdr>
        <w:spacing w:line="256" w:lineRule="auto"/>
        <w:jc w:val="both"/>
        <w:rPr>
          <w:rFonts w:ascii="Calibri" w:eastAsia="Calibri" w:hAnsi="Calibri" w:cs="Calibri"/>
          <w:sz w:val="24"/>
          <w:szCs w:val="24"/>
        </w:rPr>
      </w:pPr>
      <w:r>
        <w:rPr>
          <w:rFonts w:ascii="Calibri" w:eastAsia="Calibri" w:hAnsi="Calibri" w:cs="Calibri"/>
          <w:sz w:val="24"/>
          <w:szCs w:val="24"/>
        </w:rPr>
        <w:t>This means focusing on:</w:t>
      </w:r>
    </w:p>
    <w:p w14:paraId="2DFB7316" w14:textId="77777777" w:rsidR="007F0C94" w:rsidRDefault="007F0C94" w:rsidP="007F0C94">
      <w:pPr>
        <w:pStyle w:val="BBullet1"/>
        <w:numPr>
          <w:ilvl w:val="0"/>
          <w:numId w:val="60"/>
        </w:numPr>
        <w:pBdr>
          <w:top w:val="nil"/>
          <w:left w:val="nil"/>
          <w:bottom w:val="nil"/>
          <w:right w:val="nil"/>
          <w:between w:val="nil"/>
          <w:bar w:val="nil"/>
        </w:pBdr>
        <w:jc w:val="both"/>
        <w:rPr>
          <w:rFonts w:cs="Calibri"/>
          <w:szCs w:val="24"/>
        </w:rPr>
      </w:pPr>
      <w:r>
        <w:rPr>
          <w:rFonts w:cs="Calibri"/>
          <w:szCs w:val="24"/>
        </w:rPr>
        <w:t>ensuring timely access to emergency mental health care;</w:t>
      </w:r>
    </w:p>
    <w:p w14:paraId="227AD515" w14:textId="77777777" w:rsidR="007F0C94" w:rsidRDefault="007F0C94" w:rsidP="007F0C94">
      <w:pPr>
        <w:pStyle w:val="BBullet1"/>
        <w:numPr>
          <w:ilvl w:val="0"/>
          <w:numId w:val="60"/>
        </w:numPr>
        <w:pBdr>
          <w:top w:val="nil"/>
          <w:left w:val="nil"/>
          <w:bottom w:val="nil"/>
          <w:right w:val="nil"/>
          <w:between w:val="nil"/>
          <w:bar w:val="nil"/>
        </w:pBdr>
        <w:jc w:val="both"/>
        <w:rPr>
          <w:rFonts w:cs="Calibri"/>
          <w:szCs w:val="24"/>
        </w:rPr>
      </w:pPr>
      <w:r>
        <w:rPr>
          <w:rFonts w:cs="Calibri"/>
          <w:szCs w:val="24"/>
        </w:rPr>
        <w:t>ensuring that public and community mental health services in the ACT provide people with appropriate assessment, treatment and care that result in improved mental health outcomes;</w:t>
      </w:r>
    </w:p>
    <w:p w14:paraId="5D4D420C" w14:textId="77777777" w:rsidR="007F0C94" w:rsidRDefault="007F0C94" w:rsidP="007F0C94">
      <w:pPr>
        <w:pStyle w:val="BBullet1"/>
        <w:numPr>
          <w:ilvl w:val="0"/>
          <w:numId w:val="60"/>
        </w:numPr>
        <w:pBdr>
          <w:top w:val="nil"/>
          <w:left w:val="nil"/>
          <w:bottom w:val="nil"/>
          <w:right w:val="nil"/>
          <w:between w:val="nil"/>
          <w:bar w:val="nil"/>
        </w:pBdr>
        <w:jc w:val="both"/>
        <w:rPr>
          <w:rFonts w:cs="Calibri"/>
          <w:szCs w:val="24"/>
        </w:rPr>
      </w:pPr>
      <w:r>
        <w:rPr>
          <w:rFonts w:cs="Calibri"/>
          <w:szCs w:val="24"/>
        </w:rPr>
        <w:t>providing community and hospital-based alcohol and drug services;</w:t>
      </w:r>
    </w:p>
    <w:p w14:paraId="77EBA1C5" w14:textId="77777777" w:rsidR="007F0C94" w:rsidRDefault="007F0C94" w:rsidP="007F0C94">
      <w:pPr>
        <w:pStyle w:val="BBullet1"/>
        <w:numPr>
          <w:ilvl w:val="0"/>
          <w:numId w:val="60"/>
        </w:numPr>
        <w:pBdr>
          <w:top w:val="nil"/>
          <w:left w:val="nil"/>
          <w:bottom w:val="nil"/>
          <w:right w:val="nil"/>
          <w:between w:val="nil"/>
          <w:bar w:val="nil"/>
        </w:pBdr>
        <w:jc w:val="both"/>
        <w:rPr>
          <w:rFonts w:cs="Calibri"/>
          <w:szCs w:val="24"/>
        </w:rPr>
      </w:pPr>
      <w:r>
        <w:rPr>
          <w:rFonts w:cs="Calibri"/>
          <w:szCs w:val="24"/>
        </w:rPr>
        <w:t>providing health assessments and care for people detained in corrective facilities; and</w:t>
      </w:r>
    </w:p>
    <w:p w14:paraId="25A9F37C" w14:textId="77777777" w:rsidR="007F0C94" w:rsidRDefault="007F0C94" w:rsidP="007F0C94">
      <w:pPr>
        <w:pStyle w:val="BBullet1"/>
        <w:numPr>
          <w:ilvl w:val="0"/>
          <w:numId w:val="60"/>
        </w:numPr>
        <w:pBdr>
          <w:top w:val="nil"/>
          <w:left w:val="nil"/>
          <w:bottom w:val="nil"/>
          <w:right w:val="nil"/>
          <w:between w:val="nil"/>
          <w:bar w:val="nil"/>
        </w:pBdr>
        <w:jc w:val="both"/>
        <w:rPr>
          <w:rFonts w:cs="Calibri"/>
          <w:szCs w:val="24"/>
        </w:rPr>
      </w:pPr>
      <w:r>
        <w:rPr>
          <w:rFonts w:cs="Calibri"/>
          <w:szCs w:val="24"/>
        </w:rPr>
        <w:t>engaging and liaising with community sector services, primary care and other government agencies providing support and shared care arrangements.</w:t>
      </w:r>
      <w:bookmarkEnd w:id="36"/>
    </w:p>
    <w:p w14:paraId="03EEABB3" w14:textId="77777777" w:rsidR="007F0C94" w:rsidRPr="00BC0A98" w:rsidRDefault="007F0C94" w:rsidP="0040097E">
      <w:pPr>
        <w:pStyle w:val="Caption"/>
        <w:pBdr>
          <w:top w:val="nil"/>
          <w:left w:val="nil"/>
          <w:bottom w:val="nil"/>
          <w:right w:val="nil"/>
          <w:between w:val="nil"/>
          <w:bar w:val="nil"/>
        </w:pBdr>
        <w:rPr>
          <w:rFonts w:cs="Calibri"/>
          <w:szCs w:val="22"/>
        </w:rPr>
      </w:pPr>
      <w:r w:rsidRPr="00BC0A98">
        <w:rPr>
          <w:rFonts w:cs="Calibri"/>
          <w:szCs w:val="22"/>
        </w:rPr>
        <w:t>Table 3: Output 1.2: Mental Health, Justice Health and Alcohol and Drug Services ($’000)</w:t>
      </w:r>
    </w:p>
    <w:tbl>
      <w:tblPr>
        <w:tblW w:w="8940" w:type="dxa"/>
        <w:tblLayout w:type="fixed"/>
        <w:tblLook w:val="0600" w:firstRow="0" w:lastRow="0" w:firstColumn="0" w:lastColumn="0" w:noHBand="1" w:noVBand="1"/>
        <w:tblCaption w:val="vt_1_OP01.02"/>
        <w:tblDescription w:val="#VALUE!"/>
      </w:tblPr>
      <w:tblGrid>
        <w:gridCol w:w="5115"/>
        <w:gridCol w:w="2175"/>
        <w:gridCol w:w="1650"/>
      </w:tblGrid>
      <w:tr w:rsidR="007F0C94" w14:paraId="0520769D" w14:textId="77777777" w:rsidTr="00355592">
        <w:trPr>
          <w:trHeight w:val="504"/>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63DA8B9" w14:textId="77777777" w:rsidR="007F0C94" w:rsidRDefault="007F0C94">
            <w:pPr>
              <w:spacing w:after="0" w:line="240" w:lineRule="auto"/>
              <w:rPr>
                <w:rFonts w:ascii="Calibri" w:eastAsia="Calibri" w:hAnsi="Calibri" w:cs="Calibri"/>
                <w:color w:val="00000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67EB1FA"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2024-25</w:t>
            </w:r>
          </w:p>
          <w:p w14:paraId="357E8589"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Estimated Outcome</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51D597B5"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2025-26</w:t>
            </w:r>
          </w:p>
          <w:p w14:paraId="0A29EAC6"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Budget</w:t>
            </w:r>
          </w:p>
        </w:tc>
      </w:tr>
      <w:tr w:rsidR="007F0C94" w14:paraId="4BC2C208"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49731FDB" w14:textId="77777777" w:rsidR="007F0C94" w:rsidRPr="00355592" w:rsidRDefault="007F0C94">
            <w:pPr>
              <w:pBdr>
                <w:top w:val="nil"/>
                <w:left w:val="nil"/>
                <w:bottom w:val="nil"/>
                <w:right w:val="nil"/>
                <w:between w:val="nil"/>
                <w:bar w:val="nil"/>
              </w:pBdr>
              <w:spacing w:after="0" w:line="240" w:lineRule="auto"/>
              <w:rPr>
                <w:rFonts w:ascii="Calibri" w:eastAsia="Calibri" w:hAnsi="Calibri" w:cs="Calibri"/>
                <w:b/>
                <w:color w:val="000000"/>
              </w:rPr>
            </w:pPr>
            <w:r w:rsidRPr="00355592">
              <w:rPr>
                <w:rFonts w:ascii="Calibri" w:eastAsia="Calibri" w:hAnsi="Calibri" w:cs="Calibri"/>
                <w:b/>
                <w:color w:val="000000"/>
                <w:sz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6099DE96"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310,521</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09FD0C05"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312,280</w:t>
            </w:r>
          </w:p>
        </w:tc>
      </w:tr>
      <w:tr w:rsidR="007F0C94" w14:paraId="5D71CF9D"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099A78D0" w14:textId="77777777" w:rsidR="007F0C94" w:rsidRPr="00355592" w:rsidRDefault="007F0C94">
            <w:pPr>
              <w:pBdr>
                <w:top w:val="nil"/>
                <w:left w:val="nil"/>
                <w:bottom w:val="nil"/>
                <w:right w:val="nil"/>
                <w:between w:val="nil"/>
                <w:bar w:val="nil"/>
              </w:pBdr>
              <w:spacing w:after="0" w:line="240" w:lineRule="auto"/>
              <w:rPr>
                <w:rFonts w:ascii="Calibri" w:eastAsia="Calibri" w:hAnsi="Calibri" w:cs="Calibri"/>
                <w:b/>
                <w:color w:val="000000"/>
              </w:rPr>
            </w:pPr>
            <w:r w:rsidRPr="00355592">
              <w:rPr>
                <w:rFonts w:ascii="Calibri" w:eastAsia="Calibri" w:hAnsi="Calibri" w:cs="Calibri"/>
                <w:b/>
                <w:color w:val="000000"/>
                <w:sz w:val="18"/>
              </w:rPr>
              <w:t>Controlled Recurrent Payments</w:t>
            </w:r>
            <w:r w:rsidRPr="00355592">
              <w:rPr>
                <w:rFonts w:ascii="Calibri" w:eastAsia="Calibri" w:hAnsi="Calibri" w:cs="Calibri"/>
                <w:b/>
                <w:color w:val="000000"/>
                <w:sz w:val="18"/>
                <w:vertAlign w:val="superscript"/>
              </w:rPr>
              <w:t>1</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0619771E"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19FB6C2E"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r>
    </w:tbl>
    <w:p w14:paraId="7236AEFF" w14:textId="77777777" w:rsidR="007F0C94" w:rsidRDefault="007F0C94" w:rsidP="0040097E">
      <w:pPr>
        <w:pStyle w:val="BNote"/>
        <w:pBdr>
          <w:top w:val="nil"/>
          <w:left w:val="nil"/>
          <w:bottom w:val="nil"/>
          <w:right w:val="nil"/>
          <w:between w:val="nil"/>
          <w:bar w:val="nil"/>
        </w:pBdr>
        <w:rPr>
          <w:b/>
          <w:bCs/>
        </w:rPr>
      </w:pPr>
      <w:r>
        <w:rPr>
          <w:b/>
          <w:bCs/>
        </w:rPr>
        <w:t>Note:</w:t>
      </w:r>
    </w:p>
    <w:p w14:paraId="36E45B3B" w14:textId="77777777" w:rsidR="007F0C94" w:rsidRDefault="007F0C94" w:rsidP="007F0C94">
      <w:pPr>
        <w:pStyle w:val="BNotelist"/>
        <w:numPr>
          <w:ilvl w:val="0"/>
          <w:numId w:val="54"/>
        </w:numPr>
        <w:pBdr>
          <w:top w:val="nil"/>
          <w:left w:val="nil"/>
          <w:bottom w:val="nil"/>
          <w:right w:val="nil"/>
          <w:between w:val="nil"/>
          <w:bar w:val="nil"/>
        </w:pBdr>
      </w:pPr>
      <w:r w:rsidRPr="00F60EE1">
        <w:t xml:space="preserve">Funding is received through the LHN as Grants and Contributions, not </w:t>
      </w:r>
      <w:r>
        <w:t>as</w:t>
      </w:r>
      <w:r w:rsidRPr="00F60EE1">
        <w:t xml:space="preserve"> CRP</w:t>
      </w:r>
      <w:r>
        <w:t>.</w:t>
      </w:r>
    </w:p>
    <w:p w14:paraId="718CC42B" w14:textId="77777777" w:rsidR="007F0C94" w:rsidRDefault="007F0C94">
      <w:pPr>
        <w:rPr>
          <w:rFonts w:ascii="Calibri" w:eastAsia="Calibri" w:hAnsi="Calibri" w:cs="Times New Roman"/>
          <w:sz w:val="18"/>
        </w:rPr>
      </w:pPr>
      <w:r>
        <w:br w:type="page"/>
      </w:r>
    </w:p>
    <w:p w14:paraId="404E8860" w14:textId="77777777" w:rsidR="007F0C94" w:rsidRDefault="007F0C94" w:rsidP="004252D8">
      <w:pPr>
        <w:pStyle w:val="Heading4"/>
        <w:pBdr>
          <w:top w:val="nil"/>
          <w:left w:val="nil"/>
          <w:bottom w:val="nil"/>
          <w:right w:val="nil"/>
          <w:between w:val="nil"/>
          <w:bar w:val="nil"/>
        </w:pBdr>
      </w:pPr>
      <w:r>
        <w:t>Output 1.3: Cancer Services</w:t>
      </w:r>
    </w:p>
    <w:p w14:paraId="1FD2B44D" w14:textId="77777777" w:rsidR="007F0C94" w:rsidRDefault="007F0C94" w:rsidP="00A12838">
      <w:pPr>
        <w:pBdr>
          <w:top w:val="nil"/>
          <w:left w:val="nil"/>
          <w:bottom w:val="nil"/>
          <w:right w:val="nil"/>
          <w:between w:val="nil"/>
          <w:bar w:val="nil"/>
        </w:pBdr>
        <w:spacing w:line="254" w:lineRule="auto"/>
        <w:jc w:val="both"/>
        <w:rPr>
          <w:rFonts w:ascii="Calibri" w:eastAsia="Calibri" w:hAnsi="Calibri" w:cs="Calibri"/>
          <w:b/>
          <w:sz w:val="24"/>
          <w:szCs w:val="24"/>
        </w:rPr>
      </w:pPr>
      <w:bookmarkStart w:id="37" w:name="_Hlk135644505"/>
      <w:bookmarkStart w:id="38" w:name="_Hlk199964010"/>
      <w:r>
        <w:rPr>
          <w:rFonts w:ascii="Calibri" w:eastAsia="Calibri" w:hAnsi="Calibri" w:cs="Calibri"/>
          <w:sz w:val="24"/>
          <w:szCs w:val="24"/>
        </w:rPr>
        <w:t>Canberra Health Services provides a comprehensive range of screening, assessment, diagnostic, treatment and palliative care services. Services are provided in inpatient, outpatient, and community settings. The key priorities for cancer care services are early detection and timely access to diagnostic and treatment services. These include ensuring that population screening rates for breast cancer meet targets, waiting time for access to essential services such as radiotherapy are consistent with agreed benchmarks and there is timely access to chemotherapy and haematological treatments.</w:t>
      </w:r>
      <w:bookmarkEnd w:id="37"/>
      <w:bookmarkEnd w:id="38"/>
    </w:p>
    <w:p w14:paraId="715BB740" w14:textId="77777777" w:rsidR="007F0C94" w:rsidRPr="00BC0A98" w:rsidRDefault="007F0C94" w:rsidP="00B5457E">
      <w:pPr>
        <w:pStyle w:val="Caption"/>
        <w:pBdr>
          <w:top w:val="nil"/>
          <w:left w:val="nil"/>
          <w:bottom w:val="nil"/>
          <w:right w:val="nil"/>
          <w:between w:val="nil"/>
          <w:bar w:val="nil"/>
        </w:pBdr>
        <w:spacing w:before="200" w:after="160"/>
        <w:rPr>
          <w:rFonts w:cs="Calibri"/>
          <w:szCs w:val="22"/>
        </w:rPr>
      </w:pPr>
      <w:r w:rsidRPr="00BC0A98">
        <w:rPr>
          <w:rFonts w:cs="Calibri"/>
          <w:szCs w:val="22"/>
        </w:rPr>
        <w:t>Table 4: Output 1.3: Cancer Services ($’000)</w:t>
      </w:r>
    </w:p>
    <w:tbl>
      <w:tblPr>
        <w:tblW w:w="8940" w:type="dxa"/>
        <w:tblLayout w:type="fixed"/>
        <w:tblLook w:val="0600" w:firstRow="0" w:lastRow="0" w:firstColumn="0" w:lastColumn="0" w:noHBand="1" w:noVBand="1"/>
        <w:tblCaption w:val="vt_1_OP01.03"/>
        <w:tblDescription w:val="#VALUE!"/>
      </w:tblPr>
      <w:tblGrid>
        <w:gridCol w:w="5115"/>
        <w:gridCol w:w="2175"/>
        <w:gridCol w:w="1650"/>
      </w:tblGrid>
      <w:tr w:rsidR="007F0C94" w14:paraId="24E980CB" w14:textId="77777777" w:rsidTr="00355592">
        <w:trPr>
          <w:trHeight w:val="504"/>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669204D0" w14:textId="77777777" w:rsidR="007F0C94" w:rsidRDefault="007F0C94">
            <w:pPr>
              <w:spacing w:after="0" w:line="240" w:lineRule="auto"/>
              <w:rPr>
                <w:rFonts w:ascii="Calibri" w:eastAsia="Calibri" w:hAnsi="Calibri" w:cs="Calibri"/>
                <w:color w:val="00000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0ACF956E"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2024-25</w:t>
            </w:r>
          </w:p>
          <w:p w14:paraId="58A445B9"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Estimated Outcome</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1139CDB"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2025-26</w:t>
            </w:r>
          </w:p>
          <w:p w14:paraId="58753E72"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Budget</w:t>
            </w:r>
          </w:p>
        </w:tc>
      </w:tr>
      <w:tr w:rsidR="007F0C94" w14:paraId="0E7BBE98"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2CFEBC5F" w14:textId="77777777" w:rsidR="007F0C94" w:rsidRPr="00BC0A98" w:rsidRDefault="007F0C94">
            <w:pPr>
              <w:pBdr>
                <w:top w:val="nil"/>
                <w:left w:val="nil"/>
                <w:bottom w:val="nil"/>
                <w:right w:val="nil"/>
                <w:between w:val="nil"/>
                <w:bar w:val="nil"/>
              </w:pBdr>
              <w:spacing w:after="0" w:line="240" w:lineRule="auto"/>
              <w:rPr>
                <w:rFonts w:ascii="Calibri" w:eastAsia="Calibri" w:hAnsi="Calibri" w:cs="Calibri"/>
                <w:bCs/>
                <w:color w:val="000000"/>
              </w:rPr>
            </w:pPr>
            <w:r w:rsidRPr="00BC0A98">
              <w:rPr>
                <w:rFonts w:ascii="Calibri" w:eastAsia="Calibri" w:hAnsi="Calibri" w:cs="Calibri"/>
                <w:bCs/>
                <w:color w:val="000000"/>
                <w:sz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438D4D12"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153,932</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1ED28D19"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154,805</w:t>
            </w:r>
          </w:p>
        </w:tc>
      </w:tr>
      <w:tr w:rsidR="007F0C94" w14:paraId="6A47972B"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3C4B7DC6" w14:textId="77777777" w:rsidR="007F0C94" w:rsidRPr="00BC0A98" w:rsidRDefault="007F0C94">
            <w:pPr>
              <w:pBdr>
                <w:top w:val="nil"/>
                <w:left w:val="nil"/>
                <w:bottom w:val="nil"/>
                <w:right w:val="nil"/>
                <w:between w:val="nil"/>
                <w:bar w:val="nil"/>
              </w:pBdr>
              <w:spacing w:after="0" w:line="240" w:lineRule="auto"/>
              <w:rPr>
                <w:rFonts w:ascii="Calibri" w:eastAsia="Calibri" w:hAnsi="Calibri" w:cs="Calibri"/>
                <w:bCs/>
                <w:color w:val="000000"/>
              </w:rPr>
            </w:pPr>
            <w:r w:rsidRPr="00BC0A98">
              <w:rPr>
                <w:rFonts w:ascii="Calibri" w:eastAsia="Calibri" w:hAnsi="Calibri" w:cs="Calibri"/>
                <w:bCs/>
                <w:color w:val="000000"/>
                <w:sz w:val="18"/>
              </w:rPr>
              <w:t>Controlled Recurrent Payments</w:t>
            </w:r>
            <w:r w:rsidRPr="00BC0A98">
              <w:rPr>
                <w:rFonts w:ascii="Calibri" w:eastAsia="Calibri" w:hAnsi="Calibri" w:cs="Calibri"/>
                <w:bCs/>
                <w:color w:val="000000"/>
                <w:sz w:val="18"/>
                <w:vertAlign w:val="superscript"/>
              </w:rPr>
              <w:t>1</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3724E361"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1D33E0E6"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r>
    </w:tbl>
    <w:p w14:paraId="577F2EA0" w14:textId="77777777" w:rsidR="007F0C94" w:rsidRDefault="007F0C94" w:rsidP="00F60EE1">
      <w:pPr>
        <w:pStyle w:val="BNote"/>
        <w:pBdr>
          <w:top w:val="nil"/>
          <w:left w:val="nil"/>
          <w:bottom w:val="nil"/>
          <w:right w:val="nil"/>
          <w:between w:val="nil"/>
          <w:bar w:val="nil"/>
        </w:pBdr>
        <w:rPr>
          <w:b/>
          <w:bCs/>
        </w:rPr>
      </w:pPr>
      <w:r>
        <w:rPr>
          <w:b/>
          <w:bCs/>
        </w:rPr>
        <w:t>Note:</w:t>
      </w:r>
    </w:p>
    <w:p w14:paraId="452CA071" w14:textId="77777777" w:rsidR="007F0C94" w:rsidRDefault="007F0C94" w:rsidP="007F0C94">
      <w:pPr>
        <w:pStyle w:val="BNotelist"/>
        <w:numPr>
          <w:ilvl w:val="0"/>
          <w:numId w:val="61"/>
        </w:numPr>
        <w:pBdr>
          <w:top w:val="nil"/>
          <w:left w:val="nil"/>
          <w:bottom w:val="nil"/>
          <w:right w:val="nil"/>
          <w:between w:val="nil"/>
          <w:bar w:val="nil"/>
        </w:pBdr>
      </w:pPr>
      <w:r w:rsidRPr="00F60EE1">
        <w:t xml:space="preserve">Funding is received through the LHN as Grants and Contributions, not </w:t>
      </w:r>
      <w:r>
        <w:t>as</w:t>
      </w:r>
      <w:r w:rsidRPr="00F60EE1">
        <w:t xml:space="preserve"> CRP</w:t>
      </w:r>
      <w:r>
        <w:t>.</w:t>
      </w:r>
    </w:p>
    <w:p w14:paraId="5C13F39A" w14:textId="77777777" w:rsidR="007F0C94" w:rsidRDefault="007F0C94" w:rsidP="004252D8">
      <w:pPr>
        <w:pStyle w:val="Heading4"/>
        <w:pBdr>
          <w:top w:val="nil"/>
          <w:left w:val="nil"/>
          <w:bottom w:val="nil"/>
          <w:right w:val="nil"/>
          <w:between w:val="nil"/>
          <w:bar w:val="nil"/>
        </w:pBdr>
      </w:pPr>
      <w:r>
        <w:t>Output 1.4: Subacute and Community Services</w:t>
      </w:r>
    </w:p>
    <w:p w14:paraId="04755203" w14:textId="77777777" w:rsidR="007F0C94" w:rsidRPr="00C3586E" w:rsidRDefault="007F0C94" w:rsidP="00C3586E">
      <w:pPr>
        <w:pBdr>
          <w:top w:val="nil"/>
          <w:left w:val="nil"/>
          <w:bottom w:val="nil"/>
          <w:right w:val="nil"/>
          <w:between w:val="nil"/>
          <w:bar w:val="nil"/>
        </w:pBdr>
        <w:spacing w:line="254" w:lineRule="auto"/>
        <w:jc w:val="both"/>
        <w:rPr>
          <w:rFonts w:ascii="Calibri" w:eastAsia="Calibri" w:hAnsi="Calibri" w:cs="Calibri"/>
          <w:sz w:val="24"/>
          <w:szCs w:val="24"/>
        </w:rPr>
      </w:pPr>
      <w:r w:rsidRPr="00C3586E">
        <w:rPr>
          <w:rFonts w:ascii="Calibri" w:eastAsia="Calibri" w:hAnsi="Calibri" w:cs="Calibri"/>
          <w:sz w:val="24"/>
          <w:szCs w:val="24"/>
        </w:rPr>
        <w:t>The provision of timely and effective, coordinated and comprehensive services which optimise the functionality and quality of life of adult patients. Following illness, injury or surgery, subacute services enable individuals to safely transition to community living. Community-based services sees care delivered safely and closely to where people live.</w:t>
      </w:r>
    </w:p>
    <w:p w14:paraId="23D7E242" w14:textId="77777777" w:rsidR="007F0C94" w:rsidRPr="00C3586E" w:rsidRDefault="007F0C94" w:rsidP="00C3586E">
      <w:pPr>
        <w:pBdr>
          <w:top w:val="nil"/>
          <w:left w:val="nil"/>
          <w:bottom w:val="nil"/>
          <w:right w:val="nil"/>
          <w:between w:val="nil"/>
          <w:bar w:val="nil"/>
        </w:pBdr>
        <w:spacing w:line="254" w:lineRule="auto"/>
        <w:jc w:val="both"/>
        <w:rPr>
          <w:rFonts w:ascii="Calibri" w:eastAsia="Calibri" w:hAnsi="Calibri" w:cs="Calibri"/>
          <w:sz w:val="24"/>
          <w:szCs w:val="24"/>
        </w:rPr>
      </w:pPr>
      <w:r w:rsidRPr="00C3586E">
        <w:rPr>
          <w:rFonts w:ascii="Calibri" w:eastAsia="Calibri" w:hAnsi="Calibri" w:cs="Calibri"/>
          <w:sz w:val="24"/>
          <w:szCs w:val="24"/>
        </w:rPr>
        <w:t>The key priorities for Subacute and Community Services are:</w:t>
      </w:r>
    </w:p>
    <w:p w14:paraId="2C0FB50D" w14:textId="77777777" w:rsidR="007F0C94" w:rsidRPr="007E1AF9" w:rsidRDefault="007F0C94" w:rsidP="00BC0A98">
      <w:pPr>
        <w:pStyle w:val="BBullet1"/>
        <w:pBdr>
          <w:top w:val="nil"/>
          <w:left w:val="nil"/>
          <w:bottom w:val="nil"/>
          <w:right w:val="nil"/>
          <w:between w:val="nil"/>
          <w:bar w:val="nil"/>
        </w:pBdr>
        <w:ind w:left="357" w:hanging="357"/>
        <w:jc w:val="both"/>
        <w:rPr>
          <w:rFonts w:cs="Calibri"/>
          <w:szCs w:val="24"/>
          <w:bdr w:val="nil"/>
        </w:rPr>
      </w:pPr>
      <w:r w:rsidRPr="007E1AF9">
        <w:rPr>
          <w:rFonts w:cs="Calibri"/>
          <w:szCs w:val="24"/>
          <w:bdr w:val="nil"/>
        </w:rPr>
        <w:t>ensuring consistent and timely access to appropriate care and services, based on clinical need. This includes the efficient and appropriate transfer of people from acute to subacute settings, rehabilitation and ensuring community-based services are in place to support healthcare needs;</w:t>
      </w:r>
    </w:p>
    <w:p w14:paraId="71A17A9A" w14:textId="77777777" w:rsidR="007F0C94" w:rsidRPr="007E1AF9" w:rsidRDefault="007F0C94" w:rsidP="00BC0A98">
      <w:pPr>
        <w:pStyle w:val="BBullet1"/>
        <w:pBdr>
          <w:top w:val="nil"/>
          <w:left w:val="nil"/>
          <w:bottom w:val="nil"/>
          <w:right w:val="nil"/>
          <w:between w:val="nil"/>
          <w:bar w:val="nil"/>
        </w:pBdr>
        <w:ind w:left="357" w:hanging="357"/>
        <w:jc w:val="both"/>
        <w:rPr>
          <w:rFonts w:cs="Calibri"/>
          <w:szCs w:val="24"/>
          <w:bdr w:val="nil"/>
        </w:rPr>
      </w:pPr>
      <w:r w:rsidRPr="007E1AF9">
        <w:rPr>
          <w:rFonts w:cs="Calibri"/>
          <w:szCs w:val="24"/>
          <w:bdr w:val="nil"/>
        </w:rPr>
        <w:t>ensuring effective planning for discharge and care planning occurs, including comprehensive aged care assessment where necessary, in order to provide appropriate support for independent living and minimise unplanned readmissions to hospital;</w:t>
      </w:r>
    </w:p>
    <w:p w14:paraId="5AE95FB4" w14:textId="77777777" w:rsidR="007F0C94" w:rsidRPr="007E1AF9" w:rsidRDefault="007F0C94" w:rsidP="00BC0A98">
      <w:pPr>
        <w:pStyle w:val="BBullet1"/>
        <w:pBdr>
          <w:top w:val="nil"/>
          <w:left w:val="nil"/>
          <w:bottom w:val="nil"/>
          <w:right w:val="nil"/>
          <w:between w:val="nil"/>
          <w:bar w:val="nil"/>
        </w:pBdr>
        <w:ind w:left="357" w:hanging="357"/>
        <w:jc w:val="both"/>
        <w:rPr>
          <w:rFonts w:cs="Calibri"/>
          <w:szCs w:val="24"/>
          <w:bdr w:val="nil"/>
        </w:rPr>
      </w:pPr>
      <w:r w:rsidRPr="007E1AF9">
        <w:rPr>
          <w:rFonts w:cs="Calibri"/>
          <w:szCs w:val="24"/>
          <w:bdr w:val="nil"/>
        </w:rPr>
        <w:t>for services that receive Commonwealth aged care funding, complying with the Commonwealth’s quality and safety requirements;</w:t>
      </w:r>
    </w:p>
    <w:p w14:paraId="46095CAC" w14:textId="77777777" w:rsidR="007F0C94" w:rsidRPr="007E1AF9" w:rsidRDefault="007F0C94" w:rsidP="00BC0A98">
      <w:pPr>
        <w:pStyle w:val="BBullet1"/>
        <w:pBdr>
          <w:top w:val="nil"/>
          <w:left w:val="nil"/>
          <w:bottom w:val="nil"/>
          <w:right w:val="nil"/>
          <w:between w:val="nil"/>
          <w:bar w:val="nil"/>
        </w:pBdr>
        <w:ind w:left="357" w:hanging="357"/>
        <w:jc w:val="both"/>
        <w:rPr>
          <w:rFonts w:cs="Calibri"/>
          <w:szCs w:val="24"/>
          <w:bdr w:val="nil"/>
        </w:rPr>
      </w:pPr>
      <w:r w:rsidRPr="007E1AF9">
        <w:rPr>
          <w:rFonts w:cs="Calibri"/>
          <w:szCs w:val="24"/>
          <w:bdr w:val="nil"/>
        </w:rPr>
        <w:t>reduced waiting times for access to emergency dental health services; and</w:t>
      </w:r>
    </w:p>
    <w:p w14:paraId="70351BFB" w14:textId="77777777" w:rsidR="007F0C94" w:rsidRPr="00D06310" w:rsidRDefault="007F0C94" w:rsidP="00BC0A98">
      <w:pPr>
        <w:pStyle w:val="BBullet1"/>
        <w:pBdr>
          <w:top w:val="nil"/>
          <w:left w:val="nil"/>
          <w:bottom w:val="nil"/>
          <w:right w:val="nil"/>
          <w:between w:val="nil"/>
          <w:bar w:val="nil"/>
        </w:pBdr>
        <w:ind w:left="357" w:hanging="357"/>
        <w:jc w:val="both"/>
        <w:rPr>
          <w:rFonts w:cs="Calibri"/>
          <w:szCs w:val="24"/>
          <w:bdr w:val="nil"/>
        </w:rPr>
      </w:pPr>
      <w:r w:rsidRPr="00D06310">
        <w:rPr>
          <w:rFonts w:cs="Calibri"/>
          <w:szCs w:val="24"/>
          <w:bdr w:val="nil"/>
        </w:rPr>
        <w:t>achieving lower than the Australian Average in the Decayed, Missing, or Filled Teeth Index.</w:t>
      </w:r>
    </w:p>
    <w:p w14:paraId="407F62CC" w14:textId="77777777" w:rsidR="007F0C94" w:rsidRPr="00C3586E" w:rsidRDefault="007F0C94" w:rsidP="00C3586E">
      <w:pPr>
        <w:pStyle w:val="Caption"/>
      </w:pPr>
      <w:r w:rsidRPr="00C3586E">
        <w:t>Table 5: Output 1.4: Subacute and Community Services ($’000)</w:t>
      </w:r>
    </w:p>
    <w:tbl>
      <w:tblPr>
        <w:tblW w:w="8940" w:type="dxa"/>
        <w:tblLayout w:type="fixed"/>
        <w:tblLook w:val="0600" w:firstRow="0" w:lastRow="0" w:firstColumn="0" w:lastColumn="0" w:noHBand="1" w:noVBand="1"/>
        <w:tblCaption w:val="vt_1_OP01.04"/>
        <w:tblDescription w:val="#VALUE!"/>
      </w:tblPr>
      <w:tblGrid>
        <w:gridCol w:w="5115"/>
        <w:gridCol w:w="2175"/>
        <w:gridCol w:w="1650"/>
      </w:tblGrid>
      <w:tr w:rsidR="007F0C94" w14:paraId="7862DD74" w14:textId="77777777" w:rsidTr="00355592">
        <w:trPr>
          <w:trHeight w:val="504"/>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1FDF443" w14:textId="77777777" w:rsidR="007F0C94" w:rsidRDefault="007F0C94">
            <w:pPr>
              <w:spacing w:after="0" w:line="240" w:lineRule="auto"/>
              <w:rPr>
                <w:rFonts w:ascii="Calibri" w:eastAsia="Calibri" w:hAnsi="Calibri" w:cs="Calibri"/>
                <w:color w:val="000000"/>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690AB79"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2024-25</w:t>
            </w:r>
          </w:p>
          <w:p w14:paraId="670F019E"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Estimated Outcome</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5BE013C"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2025-26</w:t>
            </w:r>
          </w:p>
          <w:p w14:paraId="254237C9"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b/>
                <w:color w:val="000000"/>
              </w:rPr>
            </w:pPr>
            <w:r>
              <w:rPr>
                <w:rFonts w:ascii="Calibri" w:eastAsia="Calibri" w:hAnsi="Calibri" w:cs="Calibri"/>
                <w:b/>
                <w:color w:val="000000"/>
                <w:sz w:val="18"/>
              </w:rPr>
              <w:t xml:space="preserve">  Budget</w:t>
            </w:r>
          </w:p>
        </w:tc>
      </w:tr>
      <w:tr w:rsidR="007F0C94" w14:paraId="7325C7DE"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03D69744" w14:textId="77777777" w:rsidR="007F0C94" w:rsidRPr="00BC0A98" w:rsidRDefault="007F0C94">
            <w:pPr>
              <w:pBdr>
                <w:top w:val="nil"/>
                <w:left w:val="nil"/>
                <w:bottom w:val="nil"/>
                <w:right w:val="nil"/>
                <w:between w:val="nil"/>
                <w:bar w:val="nil"/>
              </w:pBdr>
              <w:spacing w:after="0" w:line="240" w:lineRule="auto"/>
              <w:rPr>
                <w:rFonts w:ascii="Calibri" w:eastAsia="Calibri" w:hAnsi="Calibri" w:cs="Calibri"/>
                <w:bCs/>
                <w:color w:val="000000"/>
              </w:rPr>
            </w:pPr>
            <w:r w:rsidRPr="00BC0A98">
              <w:rPr>
                <w:rFonts w:ascii="Calibri" w:eastAsia="Calibri" w:hAnsi="Calibri" w:cs="Calibri"/>
                <w:bCs/>
                <w:color w:val="000000"/>
                <w:sz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5A75C360"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386,224</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72D51223"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388,419</w:t>
            </w:r>
          </w:p>
        </w:tc>
      </w:tr>
      <w:tr w:rsidR="007F0C94" w14:paraId="05AAD67C"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0B7172EF" w14:textId="77777777" w:rsidR="007F0C94" w:rsidRPr="00BC0A98" w:rsidRDefault="007F0C94">
            <w:pPr>
              <w:pBdr>
                <w:top w:val="nil"/>
                <w:left w:val="nil"/>
                <w:bottom w:val="nil"/>
                <w:right w:val="nil"/>
                <w:between w:val="nil"/>
                <w:bar w:val="nil"/>
              </w:pBdr>
              <w:spacing w:after="0" w:line="240" w:lineRule="auto"/>
              <w:rPr>
                <w:rFonts w:ascii="Calibri" w:eastAsia="Calibri" w:hAnsi="Calibri" w:cs="Calibri"/>
                <w:bCs/>
                <w:color w:val="000000"/>
              </w:rPr>
            </w:pPr>
            <w:r w:rsidRPr="00BC0A98">
              <w:rPr>
                <w:rFonts w:ascii="Calibri" w:eastAsia="Calibri" w:hAnsi="Calibri" w:cs="Calibri"/>
                <w:bCs/>
                <w:color w:val="000000"/>
                <w:sz w:val="18"/>
              </w:rPr>
              <w:t>Controlled Recurrent Payments</w:t>
            </w:r>
            <w:r w:rsidRPr="00BC0A98">
              <w:rPr>
                <w:rFonts w:ascii="Calibri" w:eastAsia="Calibri" w:hAnsi="Calibri" w:cs="Calibri"/>
                <w:bCs/>
                <w:color w:val="000000"/>
                <w:sz w:val="18"/>
                <w:vertAlign w:val="superscript"/>
              </w:rPr>
              <w:t>1</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1A52E1DD"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78AFA71C" w14:textId="77777777" w:rsidR="007F0C94" w:rsidRDefault="007F0C94">
            <w:pPr>
              <w:pBdr>
                <w:top w:val="nil"/>
                <w:left w:val="nil"/>
                <w:bottom w:val="nil"/>
                <w:right w:val="nil"/>
                <w:between w:val="nil"/>
                <w:bar w:val="nil"/>
              </w:pBdr>
              <w:spacing w:after="0" w:line="240" w:lineRule="auto"/>
              <w:jc w:val="right"/>
              <w:rPr>
                <w:rFonts w:ascii="Calibri" w:eastAsia="Calibri" w:hAnsi="Calibri" w:cs="Calibri"/>
                <w:color w:val="000000"/>
              </w:rPr>
            </w:pPr>
            <w:r>
              <w:rPr>
                <w:rFonts w:ascii="Calibri" w:eastAsia="Calibri" w:hAnsi="Calibri" w:cs="Calibri"/>
                <w:color w:val="000000"/>
                <w:sz w:val="18"/>
              </w:rPr>
              <w:t>0</w:t>
            </w:r>
          </w:p>
        </w:tc>
      </w:tr>
    </w:tbl>
    <w:p w14:paraId="05F30986" w14:textId="77777777" w:rsidR="007F0C94" w:rsidRDefault="007F0C94" w:rsidP="00F60EE1">
      <w:pPr>
        <w:pStyle w:val="BNote"/>
        <w:pBdr>
          <w:top w:val="nil"/>
          <w:left w:val="nil"/>
          <w:bottom w:val="nil"/>
          <w:right w:val="nil"/>
          <w:between w:val="nil"/>
          <w:bar w:val="nil"/>
        </w:pBdr>
        <w:rPr>
          <w:b/>
          <w:bCs/>
        </w:rPr>
      </w:pPr>
      <w:r>
        <w:rPr>
          <w:b/>
          <w:bCs/>
        </w:rPr>
        <w:t>Note:</w:t>
      </w:r>
    </w:p>
    <w:p w14:paraId="57C10F2D" w14:textId="77777777" w:rsidR="007F0C94" w:rsidRDefault="007F0C94" w:rsidP="007F0C94">
      <w:pPr>
        <w:pStyle w:val="BNotelist"/>
        <w:numPr>
          <w:ilvl w:val="0"/>
          <w:numId w:val="62"/>
        </w:numPr>
        <w:pBdr>
          <w:top w:val="nil"/>
          <w:left w:val="nil"/>
          <w:bottom w:val="nil"/>
          <w:right w:val="nil"/>
          <w:between w:val="nil"/>
          <w:bar w:val="nil"/>
        </w:pBdr>
      </w:pPr>
      <w:r w:rsidRPr="00F60EE1">
        <w:t xml:space="preserve">Funding is received through the LHN as Grants and Contributions, not </w:t>
      </w:r>
      <w:r>
        <w:t>as</w:t>
      </w:r>
      <w:r w:rsidRPr="00F60EE1">
        <w:t xml:space="preserve"> CRP</w:t>
      </w:r>
      <w:r>
        <w:t>.</w:t>
      </w:r>
    </w:p>
    <w:p w14:paraId="247025B7" w14:textId="53FB6C13" w:rsidR="007F0C94" w:rsidRPr="007947D9" w:rsidRDefault="007F0C94" w:rsidP="007947D9">
      <w:pPr>
        <w:pBdr>
          <w:top w:val="nil"/>
          <w:left w:val="nil"/>
          <w:bottom w:val="nil"/>
          <w:right w:val="nil"/>
          <w:between w:val="nil"/>
          <w:bar w:val="nil"/>
        </w:pBdr>
        <w:spacing w:line="256" w:lineRule="auto"/>
        <w:rPr>
          <w:rFonts w:ascii="Calibri" w:eastAsia="Calibri" w:hAnsi="Calibri" w:cs="Times New Roman"/>
          <w:vanish/>
        </w:rPr>
      </w:pPr>
    </w:p>
    <w:p w14:paraId="7D639453" w14:textId="77777777" w:rsidR="007F0C94" w:rsidRDefault="007F0C94" w:rsidP="00C3586E">
      <w:pPr>
        <w:pStyle w:val="Heading2"/>
        <w:pageBreakBefore/>
        <w:numPr>
          <w:ilvl w:val="0"/>
          <w:numId w:val="0"/>
        </w:numPr>
        <w:pBdr>
          <w:top w:val="nil"/>
          <w:left w:val="nil"/>
          <w:bottom w:val="nil"/>
          <w:right w:val="nil"/>
          <w:between w:val="nil"/>
          <w:bar w:val="nil"/>
        </w:pBdr>
      </w:pPr>
      <w:bookmarkStart w:id="39" w:name="RG_MARKER_53360"/>
      <w:bookmarkStart w:id="40" w:name="RG_MARKER_53358"/>
      <w:bookmarkStart w:id="41" w:name="RG_MARKER_53359"/>
      <w:bookmarkStart w:id="42" w:name="_Toc208216205"/>
      <w:r>
        <w:t>Financial Statements</w:t>
      </w:r>
      <w:bookmarkEnd w:id="39"/>
      <w:bookmarkEnd w:id="40"/>
      <w:bookmarkEnd w:id="41"/>
      <w:bookmarkEnd w:id="42"/>
    </w:p>
    <w:p w14:paraId="703E32DA" w14:textId="77777777" w:rsidR="007F0C94" w:rsidRDefault="007F0C94" w:rsidP="007F475C">
      <w:pPr>
        <w:pStyle w:val="Caption"/>
        <w:keepLines/>
        <w:pBdr>
          <w:top w:val="nil"/>
          <w:left w:val="nil"/>
          <w:bottom w:val="nil"/>
          <w:right w:val="nil"/>
          <w:between w:val="nil"/>
          <w:bar w:val="nil"/>
        </w:pBdr>
      </w:pPr>
      <w:r>
        <w:t>Table 6: Canberra Health Services: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7F0C94" w14:paraId="4116E350" w14:textId="77777777" w:rsidTr="00275C4A">
        <w:trPr>
          <w:trHeight w:val="825"/>
          <w:tblHeader/>
        </w:trPr>
        <w:tc>
          <w:tcPr>
            <w:tcW w:w="238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1D31DB65" w14:textId="77777777" w:rsidR="007F0C94" w:rsidRPr="00C3586E" w:rsidRDefault="007F0C94">
            <w:pPr>
              <w:rPr>
                <w:rFonts w:asciiTheme="minorHAnsi" w:hAnsiTheme="minorHAnsi" w:cstheme="minorHAns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CBA7175"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2024­25 Budget</w:t>
            </w:r>
          </w:p>
        </w:tc>
        <w:tc>
          <w:tcPr>
            <w:tcW w:w="106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79F5F1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2024­25 Estimated Outcome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80F90B4"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2025-26 Budget</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82F2EB3"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Var</w:t>
            </w:r>
          </w:p>
          <w:p w14:paraId="151F2C5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7F40E78"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2026­27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8DBF2C7"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2027­28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48FD865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2028­29 Estimate</w:t>
            </w:r>
          </w:p>
        </w:tc>
      </w:tr>
      <w:tr w:rsidR="007F0C94" w14:paraId="134C326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2385" w:type="dxa"/>
            <w:tcBorders>
              <w:top w:val="single" w:sz="8" w:space="0" w:color="000000"/>
              <w:left w:val="nil"/>
              <w:bottom w:val="nil"/>
              <w:right w:val="nil"/>
              <w:tl2br w:val="nil"/>
              <w:tr2bl w:val="nil"/>
            </w:tcBorders>
            <w:shd w:val="clear" w:color="FFFFFF" w:fill="FFFFFF"/>
            <w:noWrap/>
            <w:tcMar>
              <w:left w:w="40" w:type="dxa"/>
              <w:right w:w="40" w:type="dxa"/>
            </w:tcMar>
            <w:vAlign w:val="bottom"/>
          </w:tcPr>
          <w:p w14:paraId="261B40A4" w14:textId="77777777" w:rsidR="007F0C94" w:rsidRPr="00DD6874" w:rsidRDefault="007F0C94">
            <w:pPr>
              <w:pBdr>
                <w:top w:val="nil"/>
                <w:left w:val="nil"/>
                <w:bottom w:val="nil"/>
                <w:right w:val="nil"/>
                <w:between w:val="nil"/>
                <w:bar w:val="nil"/>
              </w:pBdr>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Income</w:t>
            </w: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E8B9F7A" w14:textId="77777777" w:rsidR="007F0C94" w:rsidRPr="00DD6874" w:rsidRDefault="007F0C94">
            <w:pPr>
              <w:jc w:val="right"/>
              <w:rPr>
                <w:rFonts w:asciiTheme="minorHAnsi" w:hAnsiTheme="minorHAnsi" w:cstheme="minorHAnsi"/>
                <w:b/>
                <w:i/>
                <w:color w:val="000000"/>
                <w:sz w:val="18"/>
                <w:szCs w:val="18"/>
              </w:rPr>
            </w:pPr>
          </w:p>
        </w:tc>
        <w:tc>
          <w:tcPr>
            <w:tcW w:w="106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4D720B99" w14:textId="77777777" w:rsidR="007F0C94" w:rsidRPr="00DD6874" w:rsidRDefault="007F0C94">
            <w:pPr>
              <w:jc w:val="right"/>
              <w:rPr>
                <w:rFonts w:asciiTheme="minorHAnsi" w:hAnsiTheme="minorHAnsi" w:cstheme="minorHAnsi"/>
                <w:b/>
                <w:i/>
                <w:color w:val="000000"/>
                <w:sz w:val="18"/>
                <w:szCs w:val="18"/>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2B33C539" w14:textId="77777777" w:rsidR="007F0C94" w:rsidRPr="00DD6874" w:rsidRDefault="007F0C94">
            <w:pPr>
              <w:jc w:val="right"/>
              <w:rPr>
                <w:rFonts w:asciiTheme="minorHAnsi" w:hAnsiTheme="minorHAnsi" w:cstheme="minorHAnsi"/>
                <w:b/>
                <w:i/>
                <w:color w:val="000000"/>
                <w:sz w:val="18"/>
                <w:szCs w:val="18"/>
              </w:rPr>
            </w:pPr>
          </w:p>
        </w:tc>
        <w:tc>
          <w:tcPr>
            <w:tcW w:w="600"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C21F0F9" w14:textId="77777777" w:rsidR="007F0C94" w:rsidRPr="00DD6874" w:rsidRDefault="007F0C94">
            <w:pPr>
              <w:jc w:val="right"/>
              <w:rPr>
                <w:rFonts w:asciiTheme="minorHAnsi" w:hAnsiTheme="minorHAnsi" w:cstheme="minorHAnsi"/>
                <w:b/>
                <w:i/>
                <w:color w:val="000000"/>
                <w:sz w:val="18"/>
                <w:szCs w:val="18"/>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3D26756C" w14:textId="77777777" w:rsidR="007F0C94" w:rsidRPr="00DD6874" w:rsidRDefault="007F0C94">
            <w:pPr>
              <w:jc w:val="right"/>
              <w:rPr>
                <w:rFonts w:asciiTheme="minorHAnsi" w:hAnsiTheme="minorHAnsi" w:cstheme="minorHAnsi"/>
                <w:b/>
                <w:i/>
                <w:color w:val="000000"/>
                <w:sz w:val="18"/>
                <w:szCs w:val="18"/>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0773788B" w14:textId="77777777" w:rsidR="007F0C94" w:rsidRPr="00DD6874" w:rsidRDefault="007F0C94">
            <w:pPr>
              <w:jc w:val="right"/>
              <w:rPr>
                <w:rFonts w:asciiTheme="minorHAnsi" w:hAnsiTheme="minorHAnsi" w:cstheme="minorHAnsi"/>
                <w:b/>
                <w:i/>
                <w:color w:val="000000"/>
                <w:sz w:val="18"/>
                <w:szCs w:val="18"/>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3E42AD5" w14:textId="77777777" w:rsidR="007F0C94" w:rsidRPr="00DD6874" w:rsidRDefault="007F0C94">
            <w:pPr>
              <w:jc w:val="right"/>
              <w:rPr>
                <w:rFonts w:asciiTheme="minorHAnsi" w:hAnsiTheme="minorHAnsi" w:cstheme="minorHAnsi"/>
                <w:b/>
                <w:i/>
                <w:color w:val="000000"/>
                <w:sz w:val="18"/>
                <w:szCs w:val="18"/>
              </w:rPr>
            </w:pPr>
          </w:p>
        </w:tc>
      </w:tr>
      <w:tr w:rsidR="007F0C94" w14:paraId="2D0472D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385" w:type="dxa"/>
            <w:tcBorders>
              <w:top w:val="nil"/>
              <w:left w:val="nil"/>
              <w:bottom w:val="nil"/>
              <w:right w:val="nil"/>
              <w:tl2br w:val="nil"/>
              <w:tr2bl w:val="nil"/>
            </w:tcBorders>
            <w:shd w:val="clear" w:color="auto" w:fill="auto"/>
            <w:noWrap/>
            <w:tcMar>
              <w:left w:w="40" w:type="dxa"/>
              <w:right w:w="40" w:type="dxa"/>
            </w:tcMar>
          </w:tcPr>
          <w:p w14:paraId="6D357699" w14:textId="77777777" w:rsidR="007F0C94" w:rsidRPr="00DD6874" w:rsidRDefault="007F0C94" w:rsidP="00DD6874">
            <w:pPr>
              <w:pBdr>
                <w:top w:val="nil"/>
                <w:left w:val="nil"/>
                <w:bottom w:val="nil"/>
                <w:right w:val="nil"/>
                <w:between w:val="nil"/>
                <w:bar w:val="nil"/>
              </w:pBdr>
              <w:ind w:left="170" w:hanging="170"/>
              <w:rPr>
                <w:rFonts w:asciiTheme="minorHAnsi" w:hAnsiTheme="minorHAnsi" w:cstheme="minorHAnsi"/>
                <w:color w:val="000000"/>
                <w:sz w:val="18"/>
                <w:szCs w:val="18"/>
              </w:rPr>
            </w:pPr>
            <w:r w:rsidRPr="00DD6874">
              <w:rPr>
                <w:rFonts w:asciiTheme="minorHAnsi" w:hAnsiTheme="minorHAnsi" w:cstheme="minorHAnsi"/>
                <w:color w:val="000000"/>
                <w:sz w:val="18"/>
                <w:szCs w:val="18"/>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3713B0BC"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122,907</w:t>
            </w:r>
          </w:p>
        </w:tc>
        <w:tc>
          <w:tcPr>
            <w:tcW w:w="1065" w:type="dxa"/>
            <w:tcBorders>
              <w:top w:val="nil"/>
              <w:left w:val="nil"/>
              <w:bottom w:val="nil"/>
              <w:right w:val="nil"/>
              <w:tl2br w:val="nil"/>
              <w:tr2bl w:val="nil"/>
            </w:tcBorders>
            <w:shd w:val="clear" w:color="FFFFFF" w:fill="FFFFFF"/>
            <w:tcMar>
              <w:left w:w="40" w:type="dxa"/>
              <w:right w:w="40" w:type="dxa"/>
            </w:tcMar>
          </w:tcPr>
          <w:p w14:paraId="096FFE88"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111,569</w:t>
            </w:r>
          </w:p>
        </w:tc>
        <w:tc>
          <w:tcPr>
            <w:tcW w:w="1035" w:type="dxa"/>
            <w:tcBorders>
              <w:top w:val="nil"/>
              <w:left w:val="nil"/>
              <w:bottom w:val="nil"/>
              <w:right w:val="nil"/>
              <w:tl2br w:val="nil"/>
              <w:tr2bl w:val="nil"/>
            </w:tcBorders>
            <w:shd w:val="clear" w:color="FFFFFF" w:fill="FFFFFF"/>
            <w:tcMar>
              <w:left w:w="40" w:type="dxa"/>
              <w:right w:w="40" w:type="dxa"/>
            </w:tcMar>
          </w:tcPr>
          <w:p w14:paraId="28845FE7"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116,942</w:t>
            </w:r>
          </w:p>
        </w:tc>
        <w:tc>
          <w:tcPr>
            <w:tcW w:w="600" w:type="dxa"/>
            <w:tcBorders>
              <w:top w:val="nil"/>
              <w:left w:val="nil"/>
              <w:bottom w:val="nil"/>
              <w:right w:val="nil"/>
              <w:tl2br w:val="nil"/>
              <w:tr2bl w:val="nil"/>
            </w:tcBorders>
            <w:shd w:val="clear" w:color="FFFFFF" w:fill="FFFFFF"/>
            <w:tcMar>
              <w:left w:w="40" w:type="dxa"/>
              <w:right w:w="40" w:type="dxa"/>
            </w:tcMar>
          </w:tcPr>
          <w:p w14:paraId="795FF91B"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71E478FE"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120,172</w:t>
            </w:r>
          </w:p>
        </w:tc>
        <w:tc>
          <w:tcPr>
            <w:tcW w:w="1035" w:type="dxa"/>
            <w:tcBorders>
              <w:top w:val="nil"/>
              <w:left w:val="nil"/>
              <w:bottom w:val="nil"/>
              <w:right w:val="nil"/>
              <w:tl2br w:val="nil"/>
              <w:tr2bl w:val="nil"/>
            </w:tcBorders>
            <w:shd w:val="clear" w:color="FFFFFF" w:fill="FFFFFF"/>
            <w:tcMar>
              <w:left w:w="40" w:type="dxa"/>
              <w:right w:w="40" w:type="dxa"/>
            </w:tcMar>
          </w:tcPr>
          <w:p w14:paraId="65028F99"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121,194</w:t>
            </w:r>
          </w:p>
        </w:tc>
        <w:tc>
          <w:tcPr>
            <w:tcW w:w="1035" w:type="dxa"/>
            <w:tcBorders>
              <w:top w:val="nil"/>
              <w:left w:val="nil"/>
              <w:bottom w:val="nil"/>
              <w:right w:val="nil"/>
              <w:tl2br w:val="nil"/>
              <w:tr2bl w:val="nil"/>
            </w:tcBorders>
            <w:shd w:val="clear" w:color="FFFFFF" w:fill="FFFFFF"/>
            <w:tcMar>
              <w:left w:w="40" w:type="dxa"/>
              <w:right w:w="40" w:type="dxa"/>
            </w:tcMar>
          </w:tcPr>
          <w:p w14:paraId="2E4BCD01"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124,432</w:t>
            </w:r>
          </w:p>
        </w:tc>
      </w:tr>
      <w:tr w:rsidR="007F0C94" w14:paraId="26C72D6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noWrap/>
            <w:tcMar>
              <w:left w:w="40" w:type="dxa"/>
              <w:right w:w="40" w:type="dxa"/>
            </w:tcMar>
          </w:tcPr>
          <w:p w14:paraId="1EB63C8F" w14:textId="77777777" w:rsidR="007F0C94" w:rsidRPr="00DD6874" w:rsidRDefault="007F0C94" w:rsidP="00DD6874">
            <w:pPr>
              <w:pBdr>
                <w:top w:val="nil"/>
                <w:left w:val="nil"/>
                <w:bottom w:val="nil"/>
                <w:right w:val="nil"/>
                <w:between w:val="nil"/>
                <w:bar w:val="nil"/>
              </w:pBdr>
              <w:ind w:left="170" w:hanging="170"/>
              <w:rPr>
                <w:rFonts w:asciiTheme="minorHAnsi" w:hAnsiTheme="minorHAnsi" w:cstheme="minorHAnsi"/>
                <w:color w:val="000000"/>
                <w:sz w:val="18"/>
                <w:szCs w:val="18"/>
              </w:rPr>
            </w:pPr>
            <w:r w:rsidRPr="00DD6874">
              <w:rPr>
                <w:rFonts w:asciiTheme="minorHAnsi" w:hAnsiTheme="minorHAnsi" w:cstheme="minorHAnsi"/>
                <w:color w:val="000000"/>
                <w:sz w:val="18"/>
                <w:szCs w:val="18"/>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503DF1FF"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2,012,979</w:t>
            </w:r>
          </w:p>
        </w:tc>
        <w:tc>
          <w:tcPr>
            <w:tcW w:w="1065" w:type="dxa"/>
            <w:tcBorders>
              <w:top w:val="nil"/>
              <w:left w:val="nil"/>
              <w:bottom w:val="nil"/>
              <w:right w:val="nil"/>
              <w:tl2br w:val="nil"/>
              <w:tr2bl w:val="nil"/>
            </w:tcBorders>
            <w:shd w:val="clear" w:color="FFFFFF" w:fill="FFFFFF"/>
            <w:tcMar>
              <w:left w:w="40" w:type="dxa"/>
              <w:right w:w="40" w:type="dxa"/>
            </w:tcMar>
          </w:tcPr>
          <w:p w14:paraId="73799861"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2,353,033</w:t>
            </w:r>
          </w:p>
        </w:tc>
        <w:tc>
          <w:tcPr>
            <w:tcW w:w="1035" w:type="dxa"/>
            <w:tcBorders>
              <w:top w:val="nil"/>
              <w:left w:val="nil"/>
              <w:bottom w:val="nil"/>
              <w:right w:val="nil"/>
              <w:tl2br w:val="nil"/>
              <w:tr2bl w:val="nil"/>
            </w:tcBorders>
            <w:shd w:val="clear" w:color="FFFFFF" w:fill="FFFFFF"/>
            <w:tcMar>
              <w:left w:w="40" w:type="dxa"/>
              <w:right w:w="40" w:type="dxa"/>
            </w:tcMar>
          </w:tcPr>
          <w:p w14:paraId="1AD7ABCA"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2,319,502</w:t>
            </w:r>
          </w:p>
        </w:tc>
        <w:tc>
          <w:tcPr>
            <w:tcW w:w="600" w:type="dxa"/>
            <w:tcBorders>
              <w:top w:val="nil"/>
              <w:left w:val="nil"/>
              <w:bottom w:val="nil"/>
              <w:right w:val="nil"/>
              <w:tl2br w:val="nil"/>
              <w:tr2bl w:val="nil"/>
            </w:tcBorders>
            <w:shd w:val="clear" w:color="FFFFFF" w:fill="FFFFFF"/>
            <w:tcMar>
              <w:left w:w="40" w:type="dxa"/>
              <w:right w:w="40" w:type="dxa"/>
            </w:tcMar>
          </w:tcPr>
          <w:p w14:paraId="5EE6233F"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3DE310F0"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2,210,290</w:t>
            </w:r>
          </w:p>
        </w:tc>
        <w:tc>
          <w:tcPr>
            <w:tcW w:w="1035" w:type="dxa"/>
            <w:tcBorders>
              <w:top w:val="nil"/>
              <w:left w:val="nil"/>
              <w:bottom w:val="nil"/>
              <w:right w:val="nil"/>
              <w:tl2br w:val="nil"/>
              <w:tr2bl w:val="nil"/>
            </w:tcBorders>
            <w:shd w:val="clear" w:color="FFFFFF" w:fill="FFFFFF"/>
            <w:tcMar>
              <w:left w:w="40" w:type="dxa"/>
              <w:right w:w="40" w:type="dxa"/>
            </w:tcMar>
          </w:tcPr>
          <w:p w14:paraId="4B0D93FD"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2,267,219</w:t>
            </w:r>
          </w:p>
        </w:tc>
        <w:tc>
          <w:tcPr>
            <w:tcW w:w="1035" w:type="dxa"/>
            <w:tcBorders>
              <w:top w:val="nil"/>
              <w:left w:val="nil"/>
              <w:bottom w:val="nil"/>
              <w:right w:val="nil"/>
              <w:tl2br w:val="nil"/>
              <w:tr2bl w:val="nil"/>
            </w:tcBorders>
            <w:shd w:val="clear" w:color="FFFFFF" w:fill="FFFFFF"/>
            <w:tcMar>
              <w:left w:w="40" w:type="dxa"/>
              <w:right w:w="40" w:type="dxa"/>
            </w:tcMar>
          </w:tcPr>
          <w:p w14:paraId="62F331B7"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2,327,119</w:t>
            </w:r>
          </w:p>
        </w:tc>
      </w:tr>
      <w:tr w:rsidR="007F0C94" w14:paraId="239B692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tcMar>
              <w:left w:w="40" w:type="dxa"/>
              <w:right w:w="40" w:type="dxa"/>
            </w:tcMar>
          </w:tcPr>
          <w:p w14:paraId="42255575" w14:textId="77777777" w:rsidR="007F0C94" w:rsidRPr="00DD6874" w:rsidRDefault="007F0C94" w:rsidP="00DD6874">
            <w:pPr>
              <w:pBdr>
                <w:top w:val="nil"/>
                <w:left w:val="nil"/>
                <w:bottom w:val="nil"/>
                <w:right w:val="nil"/>
                <w:between w:val="nil"/>
                <w:bar w:val="nil"/>
              </w:pBdr>
              <w:ind w:left="170" w:hanging="170"/>
              <w:rPr>
                <w:rFonts w:asciiTheme="minorHAnsi" w:hAnsiTheme="minorHAnsi" w:cstheme="minorHAnsi"/>
                <w:color w:val="000000"/>
                <w:sz w:val="18"/>
                <w:szCs w:val="18"/>
              </w:rPr>
            </w:pPr>
            <w:r w:rsidRPr="00DD6874">
              <w:rPr>
                <w:rFonts w:asciiTheme="minorHAnsi" w:hAnsiTheme="minorHAnsi" w:cstheme="minorHAnsi"/>
                <w:color w:val="000000"/>
                <w:sz w:val="18"/>
                <w:szCs w:val="18"/>
              </w:rPr>
              <w:t>Other Income</w:t>
            </w:r>
          </w:p>
        </w:tc>
        <w:tc>
          <w:tcPr>
            <w:tcW w:w="1035" w:type="dxa"/>
            <w:tcBorders>
              <w:top w:val="nil"/>
              <w:left w:val="nil"/>
              <w:bottom w:val="nil"/>
              <w:right w:val="nil"/>
              <w:tl2br w:val="nil"/>
              <w:tr2bl w:val="nil"/>
            </w:tcBorders>
            <w:shd w:val="clear" w:color="FFFFFF" w:fill="FFFFFF"/>
            <w:tcMar>
              <w:left w:w="40" w:type="dxa"/>
              <w:right w:w="40" w:type="dxa"/>
            </w:tcMar>
          </w:tcPr>
          <w:p w14:paraId="2D4C3435"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11,707</w:t>
            </w:r>
          </w:p>
        </w:tc>
        <w:tc>
          <w:tcPr>
            <w:tcW w:w="1065" w:type="dxa"/>
            <w:tcBorders>
              <w:top w:val="nil"/>
              <w:left w:val="nil"/>
              <w:bottom w:val="nil"/>
              <w:right w:val="nil"/>
              <w:tl2br w:val="nil"/>
              <w:tr2bl w:val="nil"/>
            </w:tcBorders>
            <w:shd w:val="clear" w:color="FFFFFF" w:fill="FFFFFF"/>
            <w:tcMar>
              <w:left w:w="40" w:type="dxa"/>
              <w:right w:w="40" w:type="dxa"/>
            </w:tcMar>
          </w:tcPr>
          <w:p w14:paraId="5F7BB2C3"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11,707</w:t>
            </w:r>
          </w:p>
        </w:tc>
        <w:tc>
          <w:tcPr>
            <w:tcW w:w="1035" w:type="dxa"/>
            <w:tcBorders>
              <w:top w:val="nil"/>
              <w:left w:val="nil"/>
              <w:bottom w:val="nil"/>
              <w:right w:val="nil"/>
              <w:tl2br w:val="nil"/>
              <w:tr2bl w:val="nil"/>
            </w:tcBorders>
            <w:shd w:val="clear" w:color="FFFFFF" w:fill="FFFFFF"/>
            <w:tcMar>
              <w:left w:w="40" w:type="dxa"/>
              <w:right w:w="40" w:type="dxa"/>
            </w:tcMar>
          </w:tcPr>
          <w:p w14:paraId="2785D70E"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7,500</w:t>
            </w:r>
          </w:p>
        </w:tc>
        <w:tc>
          <w:tcPr>
            <w:tcW w:w="600" w:type="dxa"/>
            <w:tcBorders>
              <w:top w:val="nil"/>
              <w:left w:val="nil"/>
              <w:bottom w:val="nil"/>
              <w:right w:val="nil"/>
              <w:tl2br w:val="nil"/>
              <w:tr2bl w:val="nil"/>
            </w:tcBorders>
            <w:shd w:val="clear" w:color="FFFFFF" w:fill="FFFFFF"/>
            <w:tcMar>
              <w:left w:w="40" w:type="dxa"/>
              <w:right w:w="40" w:type="dxa"/>
            </w:tcMar>
          </w:tcPr>
          <w:p w14:paraId="5498035C"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-36 </w:t>
            </w:r>
          </w:p>
        </w:tc>
        <w:tc>
          <w:tcPr>
            <w:tcW w:w="1035" w:type="dxa"/>
            <w:tcBorders>
              <w:top w:val="nil"/>
              <w:left w:val="nil"/>
              <w:bottom w:val="nil"/>
              <w:right w:val="nil"/>
              <w:tl2br w:val="nil"/>
              <w:tr2bl w:val="nil"/>
            </w:tcBorders>
            <w:shd w:val="clear" w:color="FFFFFF" w:fill="FFFFFF"/>
            <w:tcMar>
              <w:left w:w="40" w:type="dxa"/>
              <w:right w:w="40" w:type="dxa"/>
            </w:tcMar>
          </w:tcPr>
          <w:p w14:paraId="66C5C101"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7,700</w:t>
            </w:r>
          </w:p>
        </w:tc>
        <w:tc>
          <w:tcPr>
            <w:tcW w:w="1035" w:type="dxa"/>
            <w:tcBorders>
              <w:top w:val="nil"/>
              <w:left w:val="nil"/>
              <w:bottom w:val="nil"/>
              <w:right w:val="nil"/>
              <w:tl2br w:val="nil"/>
              <w:tr2bl w:val="nil"/>
            </w:tcBorders>
            <w:shd w:val="clear" w:color="FFFFFF" w:fill="FFFFFF"/>
            <w:tcMar>
              <w:left w:w="40" w:type="dxa"/>
              <w:right w:w="40" w:type="dxa"/>
            </w:tcMar>
          </w:tcPr>
          <w:p w14:paraId="4B8A225F"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7,903</w:t>
            </w:r>
          </w:p>
        </w:tc>
        <w:tc>
          <w:tcPr>
            <w:tcW w:w="1035" w:type="dxa"/>
            <w:tcBorders>
              <w:top w:val="nil"/>
              <w:left w:val="nil"/>
              <w:bottom w:val="nil"/>
              <w:right w:val="nil"/>
              <w:tl2br w:val="nil"/>
              <w:tr2bl w:val="nil"/>
            </w:tcBorders>
            <w:shd w:val="clear" w:color="FFFFFF" w:fill="FFFFFF"/>
            <w:tcMar>
              <w:left w:w="40" w:type="dxa"/>
              <w:right w:w="40" w:type="dxa"/>
            </w:tcMar>
          </w:tcPr>
          <w:p w14:paraId="0D557CA4"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8,111</w:t>
            </w:r>
          </w:p>
        </w:tc>
      </w:tr>
      <w:tr w:rsidR="007F0C94" w14:paraId="16ABB2B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1C1E0B9C" w14:textId="77777777" w:rsidR="007F0C94" w:rsidRPr="00DD6874" w:rsidRDefault="007F0C94">
            <w:pPr>
              <w:pBdr>
                <w:top w:val="nil"/>
                <w:left w:val="nil"/>
                <w:bottom w:val="nil"/>
                <w:right w:val="nil"/>
                <w:between w:val="nil"/>
                <w:bar w:val="nil"/>
              </w:pBdr>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7B01E9D"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2,147,593</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4A9336B0"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2,476,309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CA5ECFC"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2,443,944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4813A5D"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 xml:space="preserve">-1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CA8F22D"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2,338,162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85F93DE"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2,396,316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5B89EAB"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2,459,662</w:t>
            </w:r>
          </w:p>
        </w:tc>
      </w:tr>
      <w:tr w:rsidR="007F0C94" w14:paraId="7EC6BA8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53F38027" w14:textId="77777777" w:rsidR="007F0C94" w:rsidRPr="00DD6874" w:rsidRDefault="007F0C94">
            <w:pPr>
              <w:pBdr>
                <w:top w:val="nil"/>
                <w:left w:val="nil"/>
                <w:bottom w:val="nil"/>
                <w:right w:val="nil"/>
                <w:between w:val="nil"/>
                <w:bar w:val="nil"/>
              </w:pBdr>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F882D10" w14:textId="77777777" w:rsidR="007F0C94" w:rsidRPr="00DD6874" w:rsidRDefault="007F0C94">
            <w:pPr>
              <w:rPr>
                <w:rFonts w:asciiTheme="minorHAnsi" w:hAnsiTheme="minorHAnsi" w:cstheme="minorHAnsi"/>
                <w:color w:val="000000"/>
                <w:sz w:val="18"/>
                <w:szCs w:val="18"/>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663590EF" w14:textId="77777777" w:rsidR="007F0C94" w:rsidRPr="00DD6874" w:rsidRDefault="007F0C94">
            <w:pPr>
              <w:rPr>
                <w:rFonts w:asciiTheme="minorHAnsi" w:hAnsiTheme="minorHAnsi" w:cstheme="minorHAnsi"/>
                <w:color w:val="000000"/>
                <w:sz w:val="18"/>
                <w:szCs w:val="18"/>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005FDA9" w14:textId="77777777" w:rsidR="007F0C94" w:rsidRPr="00DD6874" w:rsidRDefault="007F0C94">
            <w:pPr>
              <w:rPr>
                <w:rFonts w:asciiTheme="minorHAnsi" w:hAnsiTheme="minorHAnsi" w:cstheme="minorHAnsi"/>
                <w:color w:val="000000"/>
                <w:sz w:val="18"/>
                <w:szCs w:val="18"/>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0E11841" w14:textId="77777777" w:rsidR="007F0C94" w:rsidRPr="00DD6874" w:rsidRDefault="007F0C94">
            <w:pPr>
              <w:rPr>
                <w:rFonts w:asciiTheme="minorHAnsi" w:hAnsiTheme="minorHAnsi" w:cstheme="minorHAnsi"/>
                <w:color w:val="000000"/>
                <w:sz w:val="18"/>
                <w:szCs w:val="18"/>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66C69FB" w14:textId="77777777" w:rsidR="007F0C94" w:rsidRPr="00DD6874" w:rsidRDefault="007F0C94">
            <w:pPr>
              <w:rPr>
                <w:rFonts w:asciiTheme="minorHAnsi" w:hAnsiTheme="minorHAnsi" w:cstheme="minorHAnsi"/>
                <w:color w:val="000000"/>
                <w:sz w:val="18"/>
                <w:szCs w:val="18"/>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82A791C" w14:textId="77777777" w:rsidR="007F0C94" w:rsidRPr="00DD6874" w:rsidRDefault="007F0C94">
            <w:pPr>
              <w:rPr>
                <w:rFonts w:asciiTheme="minorHAnsi" w:hAnsiTheme="minorHAnsi" w:cstheme="minorHAnsi"/>
                <w:color w:val="000000"/>
                <w:sz w:val="18"/>
                <w:szCs w:val="18"/>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074E01E" w14:textId="77777777" w:rsidR="007F0C94" w:rsidRPr="00DD6874" w:rsidRDefault="007F0C94">
            <w:pPr>
              <w:rPr>
                <w:rFonts w:asciiTheme="minorHAnsi" w:hAnsiTheme="minorHAnsi" w:cstheme="minorHAnsi"/>
                <w:color w:val="000000"/>
                <w:sz w:val="18"/>
                <w:szCs w:val="18"/>
              </w:rPr>
            </w:pPr>
          </w:p>
        </w:tc>
      </w:tr>
      <w:tr w:rsidR="007F0C94" w14:paraId="2FDDA36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28EEF93B" w14:textId="77777777" w:rsidR="007F0C94" w:rsidRPr="00DD6874" w:rsidRDefault="007F0C94">
            <w:pPr>
              <w:pBdr>
                <w:top w:val="nil"/>
                <w:left w:val="nil"/>
                <w:bottom w:val="nil"/>
                <w:right w:val="nil"/>
                <w:between w:val="nil"/>
                <w:bar w:val="nil"/>
              </w:pBdr>
              <w:rPr>
                <w:rFonts w:asciiTheme="minorHAnsi" w:hAnsiTheme="minorHAnsi" w:cstheme="minorHAnsi"/>
                <w:color w:val="000000"/>
                <w:sz w:val="18"/>
                <w:szCs w:val="18"/>
              </w:rPr>
            </w:pPr>
            <w:r w:rsidRPr="00DD6874">
              <w:rPr>
                <w:rFonts w:asciiTheme="minorHAnsi" w:hAnsiTheme="minorHAnsi" w:cstheme="minorHAnsi"/>
                <w:color w:val="000000"/>
                <w:sz w:val="18"/>
                <w:szCs w:val="18"/>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72DC0FCB"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1,497,151</w:t>
            </w:r>
          </w:p>
        </w:tc>
        <w:tc>
          <w:tcPr>
            <w:tcW w:w="1065" w:type="dxa"/>
            <w:tcBorders>
              <w:top w:val="nil"/>
              <w:left w:val="nil"/>
              <w:bottom w:val="nil"/>
              <w:right w:val="nil"/>
              <w:tl2br w:val="nil"/>
              <w:tr2bl w:val="nil"/>
            </w:tcBorders>
            <w:shd w:val="clear" w:color="FFFFFF" w:fill="FFFFFF"/>
            <w:tcMar>
              <w:left w:w="40" w:type="dxa"/>
              <w:right w:w="40" w:type="dxa"/>
            </w:tcMar>
          </w:tcPr>
          <w:p w14:paraId="7F56C3E5"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1,531,902</w:t>
            </w:r>
          </w:p>
        </w:tc>
        <w:tc>
          <w:tcPr>
            <w:tcW w:w="1035" w:type="dxa"/>
            <w:tcBorders>
              <w:top w:val="nil"/>
              <w:left w:val="nil"/>
              <w:bottom w:val="nil"/>
              <w:right w:val="nil"/>
              <w:tl2br w:val="nil"/>
              <w:tr2bl w:val="nil"/>
            </w:tcBorders>
            <w:shd w:val="clear" w:color="FFFFFF" w:fill="FFFFFF"/>
            <w:tcMar>
              <w:left w:w="40" w:type="dxa"/>
              <w:right w:w="40" w:type="dxa"/>
            </w:tcMar>
          </w:tcPr>
          <w:p w14:paraId="3EA630C9"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1,621,481</w:t>
            </w:r>
          </w:p>
        </w:tc>
        <w:tc>
          <w:tcPr>
            <w:tcW w:w="600" w:type="dxa"/>
            <w:tcBorders>
              <w:top w:val="nil"/>
              <w:left w:val="nil"/>
              <w:bottom w:val="nil"/>
              <w:right w:val="nil"/>
              <w:tl2br w:val="nil"/>
              <w:tr2bl w:val="nil"/>
            </w:tcBorders>
            <w:shd w:val="clear" w:color="FFFFFF" w:fill="FFFFFF"/>
            <w:tcMar>
              <w:left w:w="40" w:type="dxa"/>
              <w:right w:w="40" w:type="dxa"/>
            </w:tcMar>
          </w:tcPr>
          <w:p w14:paraId="08AA6DF5"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0D4908CE"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1,585,618</w:t>
            </w:r>
          </w:p>
        </w:tc>
        <w:tc>
          <w:tcPr>
            <w:tcW w:w="1035" w:type="dxa"/>
            <w:tcBorders>
              <w:top w:val="nil"/>
              <w:left w:val="nil"/>
              <w:bottom w:val="nil"/>
              <w:right w:val="nil"/>
              <w:tl2br w:val="nil"/>
              <w:tr2bl w:val="nil"/>
            </w:tcBorders>
            <w:shd w:val="clear" w:color="FFFFFF" w:fill="FFFFFF"/>
            <w:tcMar>
              <w:left w:w="40" w:type="dxa"/>
              <w:right w:w="40" w:type="dxa"/>
            </w:tcMar>
          </w:tcPr>
          <w:p w14:paraId="45E36E2C"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1,626,234</w:t>
            </w:r>
          </w:p>
        </w:tc>
        <w:tc>
          <w:tcPr>
            <w:tcW w:w="1035" w:type="dxa"/>
            <w:tcBorders>
              <w:top w:val="nil"/>
              <w:left w:val="nil"/>
              <w:bottom w:val="nil"/>
              <w:right w:val="nil"/>
              <w:tl2br w:val="nil"/>
              <w:tr2bl w:val="nil"/>
            </w:tcBorders>
            <w:shd w:val="clear" w:color="FFFFFF" w:fill="FFFFFF"/>
            <w:tcMar>
              <w:left w:w="40" w:type="dxa"/>
              <w:right w:w="40" w:type="dxa"/>
            </w:tcMar>
          </w:tcPr>
          <w:p w14:paraId="410675AF"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1,663,525</w:t>
            </w:r>
          </w:p>
        </w:tc>
      </w:tr>
      <w:tr w:rsidR="007F0C94" w14:paraId="6B347B9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64D25E50" w14:textId="77777777" w:rsidR="007F0C94" w:rsidRPr="00DD6874" w:rsidRDefault="007F0C94">
            <w:pPr>
              <w:pBdr>
                <w:top w:val="nil"/>
                <w:left w:val="nil"/>
                <w:bottom w:val="nil"/>
                <w:right w:val="nil"/>
                <w:between w:val="nil"/>
                <w:bar w:val="nil"/>
              </w:pBdr>
              <w:rPr>
                <w:rFonts w:asciiTheme="minorHAnsi" w:hAnsiTheme="minorHAnsi" w:cstheme="minorHAnsi"/>
                <w:color w:val="000000"/>
                <w:sz w:val="18"/>
                <w:szCs w:val="18"/>
              </w:rPr>
            </w:pPr>
            <w:r w:rsidRPr="00DD6874">
              <w:rPr>
                <w:rFonts w:asciiTheme="minorHAnsi" w:hAnsiTheme="minorHAnsi" w:cstheme="minorHAnsi"/>
                <w:color w:val="000000"/>
                <w:sz w:val="18"/>
                <w:szCs w:val="18"/>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7579103B"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624,891</w:t>
            </w:r>
          </w:p>
        </w:tc>
        <w:tc>
          <w:tcPr>
            <w:tcW w:w="1065" w:type="dxa"/>
            <w:tcBorders>
              <w:top w:val="nil"/>
              <w:left w:val="nil"/>
              <w:bottom w:val="nil"/>
              <w:right w:val="nil"/>
              <w:tl2br w:val="nil"/>
              <w:tr2bl w:val="nil"/>
            </w:tcBorders>
            <w:shd w:val="clear" w:color="FFFFFF" w:fill="FFFFFF"/>
            <w:tcMar>
              <w:left w:w="40" w:type="dxa"/>
              <w:right w:w="40" w:type="dxa"/>
            </w:tcMar>
          </w:tcPr>
          <w:p w14:paraId="40709A39"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870,072</w:t>
            </w:r>
          </w:p>
        </w:tc>
        <w:tc>
          <w:tcPr>
            <w:tcW w:w="1035" w:type="dxa"/>
            <w:tcBorders>
              <w:top w:val="nil"/>
              <w:left w:val="nil"/>
              <w:bottom w:val="nil"/>
              <w:right w:val="nil"/>
              <w:tl2br w:val="nil"/>
              <w:tr2bl w:val="nil"/>
            </w:tcBorders>
            <w:shd w:val="clear" w:color="FFFFFF" w:fill="FFFFFF"/>
            <w:tcMar>
              <w:left w:w="40" w:type="dxa"/>
              <w:right w:w="40" w:type="dxa"/>
            </w:tcMar>
          </w:tcPr>
          <w:p w14:paraId="3AD96109"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806,786</w:t>
            </w:r>
          </w:p>
        </w:tc>
        <w:tc>
          <w:tcPr>
            <w:tcW w:w="600" w:type="dxa"/>
            <w:tcBorders>
              <w:top w:val="nil"/>
              <w:left w:val="nil"/>
              <w:bottom w:val="nil"/>
              <w:right w:val="nil"/>
              <w:tl2br w:val="nil"/>
              <w:tr2bl w:val="nil"/>
            </w:tcBorders>
            <w:shd w:val="clear" w:color="FFFFFF" w:fill="FFFFFF"/>
            <w:tcMar>
              <w:left w:w="40" w:type="dxa"/>
              <w:right w:w="40" w:type="dxa"/>
            </w:tcMar>
          </w:tcPr>
          <w:p w14:paraId="406C786D"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1C54C57E"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733,301</w:t>
            </w:r>
          </w:p>
        </w:tc>
        <w:tc>
          <w:tcPr>
            <w:tcW w:w="1035" w:type="dxa"/>
            <w:tcBorders>
              <w:top w:val="nil"/>
              <w:left w:val="nil"/>
              <w:bottom w:val="nil"/>
              <w:right w:val="nil"/>
              <w:tl2br w:val="nil"/>
              <w:tr2bl w:val="nil"/>
            </w:tcBorders>
            <w:shd w:val="clear" w:color="FFFFFF" w:fill="FFFFFF"/>
            <w:tcMar>
              <w:left w:w="40" w:type="dxa"/>
              <w:right w:w="40" w:type="dxa"/>
            </w:tcMar>
          </w:tcPr>
          <w:p w14:paraId="7B2928B8"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750,179</w:t>
            </w:r>
          </w:p>
        </w:tc>
        <w:tc>
          <w:tcPr>
            <w:tcW w:w="1035" w:type="dxa"/>
            <w:tcBorders>
              <w:top w:val="nil"/>
              <w:left w:val="nil"/>
              <w:bottom w:val="nil"/>
              <w:right w:val="nil"/>
              <w:tl2br w:val="nil"/>
              <w:tr2bl w:val="nil"/>
            </w:tcBorders>
            <w:shd w:val="clear" w:color="FFFFFF" w:fill="FFFFFF"/>
            <w:tcMar>
              <w:left w:w="40" w:type="dxa"/>
              <w:right w:w="40" w:type="dxa"/>
            </w:tcMar>
          </w:tcPr>
          <w:p w14:paraId="750C12A7"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768,333</w:t>
            </w:r>
          </w:p>
        </w:tc>
      </w:tr>
      <w:tr w:rsidR="007F0C94" w14:paraId="7104BB1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5776317C" w14:textId="77777777" w:rsidR="007F0C94" w:rsidRPr="00DD6874" w:rsidRDefault="007F0C94">
            <w:pPr>
              <w:pBdr>
                <w:top w:val="nil"/>
                <w:left w:val="nil"/>
                <w:bottom w:val="nil"/>
                <w:right w:val="nil"/>
                <w:between w:val="nil"/>
                <w:bar w:val="nil"/>
              </w:pBdr>
              <w:rPr>
                <w:rFonts w:asciiTheme="minorHAnsi" w:hAnsiTheme="minorHAnsi" w:cstheme="minorHAnsi"/>
                <w:color w:val="000000"/>
                <w:sz w:val="18"/>
                <w:szCs w:val="18"/>
              </w:rPr>
            </w:pPr>
            <w:r w:rsidRPr="00DD6874">
              <w:rPr>
                <w:rFonts w:asciiTheme="minorHAnsi" w:hAnsiTheme="minorHAnsi" w:cstheme="minorHAnsi"/>
                <w:color w:val="000000"/>
                <w:sz w:val="18"/>
                <w:szCs w:val="18"/>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6C5555F5"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64,746</w:t>
            </w:r>
          </w:p>
        </w:tc>
        <w:tc>
          <w:tcPr>
            <w:tcW w:w="1065" w:type="dxa"/>
            <w:tcBorders>
              <w:top w:val="nil"/>
              <w:left w:val="nil"/>
              <w:bottom w:val="nil"/>
              <w:right w:val="nil"/>
              <w:tl2br w:val="nil"/>
              <w:tr2bl w:val="nil"/>
            </w:tcBorders>
            <w:shd w:val="clear" w:color="FFFFFF" w:fill="FFFFFF"/>
            <w:tcMar>
              <w:left w:w="40" w:type="dxa"/>
              <w:right w:w="40" w:type="dxa"/>
            </w:tcMar>
          </w:tcPr>
          <w:p w14:paraId="20CF9822"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75,742</w:t>
            </w:r>
          </w:p>
        </w:tc>
        <w:tc>
          <w:tcPr>
            <w:tcW w:w="1035" w:type="dxa"/>
            <w:tcBorders>
              <w:top w:val="nil"/>
              <w:left w:val="nil"/>
              <w:bottom w:val="nil"/>
              <w:right w:val="nil"/>
              <w:tl2br w:val="nil"/>
              <w:tr2bl w:val="nil"/>
            </w:tcBorders>
            <w:shd w:val="clear" w:color="FFFFFF" w:fill="FFFFFF"/>
            <w:tcMar>
              <w:left w:w="40" w:type="dxa"/>
              <w:right w:w="40" w:type="dxa"/>
            </w:tcMar>
          </w:tcPr>
          <w:p w14:paraId="570C1B34"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77,145</w:t>
            </w:r>
          </w:p>
        </w:tc>
        <w:tc>
          <w:tcPr>
            <w:tcW w:w="600" w:type="dxa"/>
            <w:tcBorders>
              <w:top w:val="nil"/>
              <w:left w:val="nil"/>
              <w:bottom w:val="nil"/>
              <w:right w:val="nil"/>
              <w:tl2br w:val="nil"/>
              <w:tr2bl w:val="nil"/>
            </w:tcBorders>
            <w:shd w:val="clear" w:color="FFFFFF" w:fill="FFFFFF"/>
            <w:tcMar>
              <w:left w:w="40" w:type="dxa"/>
              <w:right w:w="40" w:type="dxa"/>
            </w:tcMar>
          </w:tcPr>
          <w:p w14:paraId="067C8557"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72142036"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82,590</w:t>
            </w:r>
          </w:p>
        </w:tc>
        <w:tc>
          <w:tcPr>
            <w:tcW w:w="1035" w:type="dxa"/>
            <w:tcBorders>
              <w:top w:val="nil"/>
              <w:left w:val="nil"/>
              <w:bottom w:val="nil"/>
              <w:right w:val="nil"/>
              <w:tl2br w:val="nil"/>
              <w:tr2bl w:val="nil"/>
            </w:tcBorders>
            <w:shd w:val="clear" w:color="FFFFFF" w:fill="FFFFFF"/>
            <w:tcMar>
              <w:left w:w="40" w:type="dxa"/>
              <w:right w:w="40" w:type="dxa"/>
            </w:tcMar>
          </w:tcPr>
          <w:p w14:paraId="0924AE02"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85,514</w:t>
            </w:r>
          </w:p>
        </w:tc>
        <w:tc>
          <w:tcPr>
            <w:tcW w:w="1035" w:type="dxa"/>
            <w:tcBorders>
              <w:top w:val="nil"/>
              <w:left w:val="nil"/>
              <w:bottom w:val="nil"/>
              <w:right w:val="nil"/>
              <w:tl2br w:val="nil"/>
              <w:tr2bl w:val="nil"/>
            </w:tcBorders>
            <w:shd w:val="clear" w:color="FFFFFF" w:fill="FFFFFF"/>
            <w:tcMar>
              <w:left w:w="40" w:type="dxa"/>
              <w:right w:w="40" w:type="dxa"/>
            </w:tcMar>
          </w:tcPr>
          <w:p w14:paraId="5F3435E7"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88,335</w:t>
            </w:r>
          </w:p>
        </w:tc>
      </w:tr>
      <w:tr w:rsidR="007F0C94" w14:paraId="7627594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5D89D823" w14:textId="77777777" w:rsidR="007F0C94" w:rsidRPr="00DD6874" w:rsidRDefault="007F0C94">
            <w:pPr>
              <w:pBdr>
                <w:top w:val="nil"/>
                <w:left w:val="nil"/>
                <w:bottom w:val="nil"/>
                <w:right w:val="nil"/>
                <w:between w:val="nil"/>
                <w:bar w:val="nil"/>
              </w:pBdr>
              <w:rPr>
                <w:rFonts w:asciiTheme="minorHAnsi" w:hAnsiTheme="minorHAnsi" w:cstheme="minorHAnsi"/>
                <w:color w:val="000000"/>
                <w:sz w:val="18"/>
                <w:szCs w:val="18"/>
              </w:rPr>
            </w:pPr>
            <w:r w:rsidRPr="00DD6874">
              <w:rPr>
                <w:rFonts w:asciiTheme="minorHAnsi" w:hAnsiTheme="minorHAnsi" w:cstheme="minorHAnsi"/>
                <w:color w:val="000000"/>
                <w:sz w:val="18"/>
                <w:szCs w:val="18"/>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0C35A9E2"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33,945</w:t>
            </w:r>
          </w:p>
        </w:tc>
        <w:tc>
          <w:tcPr>
            <w:tcW w:w="1065" w:type="dxa"/>
            <w:tcBorders>
              <w:top w:val="nil"/>
              <w:left w:val="nil"/>
              <w:bottom w:val="nil"/>
              <w:right w:val="nil"/>
              <w:tl2br w:val="nil"/>
              <w:tr2bl w:val="nil"/>
            </w:tcBorders>
            <w:shd w:val="clear" w:color="FFFFFF" w:fill="FFFFFF"/>
            <w:tcMar>
              <w:left w:w="40" w:type="dxa"/>
              <w:right w:w="40" w:type="dxa"/>
            </w:tcMar>
          </w:tcPr>
          <w:p w14:paraId="01C2FD8D"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39,162</w:t>
            </w:r>
          </w:p>
        </w:tc>
        <w:tc>
          <w:tcPr>
            <w:tcW w:w="1035" w:type="dxa"/>
            <w:tcBorders>
              <w:top w:val="nil"/>
              <w:left w:val="nil"/>
              <w:bottom w:val="nil"/>
              <w:right w:val="nil"/>
              <w:tl2br w:val="nil"/>
              <w:tr2bl w:val="nil"/>
            </w:tcBorders>
            <w:shd w:val="clear" w:color="FFFFFF" w:fill="FFFFFF"/>
            <w:tcMar>
              <w:left w:w="40" w:type="dxa"/>
              <w:right w:w="40" w:type="dxa"/>
            </w:tcMar>
          </w:tcPr>
          <w:p w14:paraId="3085B169"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40,230</w:t>
            </w:r>
          </w:p>
        </w:tc>
        <w:tc>
          <w:tcPr>
            <w:tcW w:w="600" w:type="dxa"/>
            <w:tcBorders>
              <w:top w:val="nil"/>
              <w:left w:val="nil"/>
              <w:bottom w:val="nil"/>
              <w:right w:val="nil"/>
              <w:tl2br w:val="nil"/>
              <w:tr2bl w:val="nil"/>
            </w:tcBorders>
            <w:shd w:val="clear" w:color="FFFFFF" w:fill="FFFFFF"/>
            <w:tcMar>
              <w:left w:w="40" w:type="dxa"/>
              <w:right w:w="40" w:type="dxa"/>
            </w:tcMar>
          </w:tcPr>
          <w:p w14:paraId="13F3E2EA"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0E54E65B"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41,265</w:t>
            </w:r>
          </w:p>
        </w:tc>
        <w:tc>
          <w:tcPr>
            <w:tcW w:w="1035" w:type="dxa"/>
            <w:tcBorders>
              <w:top w:val="nil"/>
              <w:left w:val="nil"/>
              <w:bottom w:val="nil"/>
              <w:right w:val="nil"/>
              <w:tl2br w:val="nil"/>
              <w:tr2bl w:val="nil"/>
            </w:tcBorders>
            <w:shd w:val="clear" w:color="FFFFFF" w:fill="FFFFFF"/>
            <w:tcMar>
              <w:left w:w="40" w:type="dxa"/>
              <w:right w:w="40" w:type="dxa"/>
            </w:tcMar>
          </w:tcPr>
          <w:p w14:paraId="6A15DF23"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42,358</w:t>
            </w:r>
          </w:p>
        </w:tc>
        <w:tc>
          <w:tcPr>
            <w:tcW w:w="1035" w:type="dxa"/>
            <w:tcBorders>
              <w:top w:val="nil"/>
              <w:left w:val="nil"/>
              <w:bottom w:val="nil"/>
              <w:right w:val="nil"/>
              <w:tl2br w:val="nil"/>
              <w:tr2bl w:val="nil"/>
            </w:tcBorders>
            <w:shd w:val="clear" w:color="FFFFFF" w:fill="FFFFFF"/>
            <w:tcMar>
              <w:left w:w="40" w:type="dxa"/>
              <w:right w:w="40" w:type="dxa"/>
            </w:tcMar>
          </w:tcPr>
          <w:p w14:paraId="641E36C0"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43,481</w:t>
            </w:r>
          </w:p>
        </w:tc>
      </w:tr>
      <w:tr w:rsidR="007F0C94" w14:paraId="7543974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5E9A2BAD" w14:textId="77777777" w:rsidR="007F0C94" w:rsidRPr="00DD6874" w:rsidRDefault="007F0C94">
            <w:pPr>
              <w:pBdr>
                <w:top w:val="nil"/>
                <w:left w:val="nil"/>
                <w:bottom w:val="nil"/>
                <w:right w:val="nil"/>
                <w:between w:val="nil"/>
                <w:bar w:val="nil"/>
              </w:pBdr>
              <w:rPr>
                <w:rFonts w:asciiTheme="minorHAnsi" w:hAnsiTheme="minorHAnsi" w:cstheme="minorHAnsi"/>
                <w:color w:val="000000"/>
                <w:sz w:val="18"/>
                <w:szCs w:val="18"/>
              </w:rPr>
            </w:pPr>
            <w:r w:rsidRPr="00DD6874">
              <w:rPr>
                <w:rFonts w:asciiTheme="minorHAnsi" w:hAnsiTheme="minorHAnsi" w:cstheme="minorHAnsi"/>
                <w:color w:val="000000"/>
                <w:sz w:val="18"/>
                <w:szCs w:val="18"/>
              </w:rPr>
              <w:t>Cost of Goods Sold</w:t>
            </w:r>
          </w:p>
        </w:tc>
        <w:tc>
          <w:tcPr>
            <w:tcW w:w="1035" w:type="dxa"/>
            <w:tcBorders>
              <w:top w:val="nil"/>
              <w:left w:val="nil"/>
              <w:bottom w:val="nil"/>
              <w:right w:val="nil"/>
              <w:tl2br w:val="nil"/>
              <w:tr2bl w:val="nil"/>
            </w:tcBorders>
            <w:shd w:val="clear" w:color="FFFFFF" w:fill="FFFFFF"/>
            <w:tcMar>
              <w:left w:w="40" w:type="dxa"/>
              <w:right w:w="40" w:type="dxa"/>
            </w:tcMar>
          </w:tcPr>
          <w:p w14:paraId="5B8A6EFA"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10,100</w:t>
            </w:r>
          </w:p>
        </w:tc>
        <w:tc>
          <w:tcPr>
            <w:tcW w:w="1065" w:type="dxa"/>
            <w:tcBorders>
              <w:top w:val="nil"/>
              <w:left w:val="nil"/>
              <w:bottom w:val="nil"/>
              <w:right w:val="nil"/>
              <w:tl2br w:val="nil"/>
              <w:tr2bl w:val="nil"/>
            </w:tcBorders>
            <w:shd w:val="clear" w:color="FFFFFF" w:fill="FFFFFF"/>
            <w:tcMar>
              <w:left w:w="40" w:type="dxa"/>
              <w:right w:w="40" w:type="dxa"/>
            </w:tcMar>
          </w:tcPr>
          <w:p w14:paraId="68D05292"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3,006</w:t>
            </w:r>
          </w:p>
        </w:tc>
        <w:tc>
          <w:tcPr>
            <w:tcW w:w="1035" w:type="dxa"/>
            <w:tcBorders>
              <w:top w:val="nil"/>
              <w:left w:val="nil"/>
              <w:bottom w:val="nil"/>
              <w:right w:val="nil"/>
              <w:tl2br w:val="nil"/>
              <w:tr2bl w:val="nil"/>
            </w:tcBorders>
            <w:shd w:val="clear" w:color="FFFFFF" w:fill="FFFFFF"/>
            <w:tcMar>
              <w:left w:w="40" w:type="dxa"/>
              <w:right w:w="40" w:type="dxa"/>
            </w:tcMar>
          </w:tcPr>
          <w:p w14:paraId="1AFC9E82"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3,109</w:t>
            </w:r>
          </w:p>
        </w:tc>
        <w:tc>
          <w:tcPr>
            <w:tcW w:w="600" w:type="dxa"/>
            <w:tcBorders>
              <w:top w:val="nil"/>
              <w:left w:val="nil"/>
              <w:bottom w:val="nil"/>
              <w:right w:val="nil"/>
              <w:tl2br w:val="nil"/>
              <w:tr2bl w:val="nil"/>
            </w:tcBorders>
            <w:shd w:val="clear" w:color="FFFFFF" w:fill="FFFFFF"/>
            <w:tcMar>
              <w:left w:w="40" w:type="dxa"/>
              <w:right w:w="40" w:type="dxa"/>
            </w:tcMar>
          </w:tcPr>
          <w:p w14:paraId="6859912E"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4F237524"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3,167</w:t>
            </w:r>
          </w:p>
        </w:tc>
        <w:tc>
          <w:tcPr>
            <w:tcW w:w="1035" w:type="dxa"/>
            <w:tcBorders>
              <w:top w:val="nil"/>
              <w:left w:val="nil"/>
              <w:bottom w:val="nil"/>
              <w:right w:val="nil"/>
              <w:tl2br w:val="nil"/>
              <w:tr2bl w:val="nil"/>
            </w:tcBorders>
            <w:shd w:val="clear" w:color="FFFFFF" w:fill="FFFFFF"/>
            <w:tcMar>
              <w:left w:w="40" w:type="dxa"/>
              <w:right w:w="40" w:type="dxa"/>
            </w:tcMar>
          </w:tcPr>
          <w:p w14:paraId="1E51C158"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3,167</w:t>
            </w:r>
          </w:p>
        </w:tc>
        <w:tc>
          <w:tcPr>
            <w:tcW w:w="1035" w:type="dxa"/>
            <w:tcBorders>
              <w:top w:val="nil"/>
              <w:left w:val="nil"/>
              <w:bottom w:val="nil"/>
              <w:right w:val="nil"/>
              <w:tl2br w:val="nil"/>
              <w:tr2bl w:val="nil"/>
            </w:tcBorders>
            <w:shd w:val="clear" w:color="FFFFFF" w:fill="FFFFFF"/>
            <w:tcMar>
              <w:left w:w="40" w:type="dxa"/>
              <w:right w:w="40" w:type="dxa"/>
            </w:tcMar>
          </w:tcPr>
          <w:p w14:paraId="41730996"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3,167</w:t>
            </w:r>
          </w:p>
        </w:tc>
      </w:tr>
      <w:tr w:rsidR="007F0C94" w14:paraId="20167E8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3D10870B" w14:textId="77777777" w:rsidR="007F0C94" w:rsidRPr="00DD6874" w:rsidRDefault="007F0C94">
            <w:pPr>
              <w:pBdr>
                <w:top w:val="nil"/>
                <w:left w:val="nil"/>
                <w:bottom w:val="nil"/>
                <w:right w:val="nil"/>
                <w:between w:val="nil"/>
                <w:bar w:val="nil"/>
              </w:pBdr>
              <w:rPr>
                <w:rFonts w:asciiTheme="minorHAnsi" w:hAnsiTheme="minorHAnsi" w:cstheme="minorHAnsi"/>
                <w:color w:val="000000"/>
                <w:sz w:val="18"/>
                <w:szCs w:val="18"/>
              </w:rPr>
            </w:pPr>
            <w:r w:rsidRPr="00DD6874">
              <w:rPr>
                <w:rFonts w:asciiTheme="minorHAnsi" w:hAnsiTheme="minorHAnsi" w:cstheme="minorHAnsi"/>
                <w:color w:val="000000"/>
                <w:sz w:val="18"/>
                <w:szCs w:val="18"/>
              </w:rPr>
              <w:t>Other Expenses</w:t>
            </w:r>
          </w:p>
        </w:tc>
        <w:tc>
          <w:tcPr>
            <w:tcW w:w="1035" w:type="dxa"/>
            <w:tcBorders>
              <w:top w:val="nil"/>
              <w:left w:val="nil"/>
              <w:bottom w:val="nil"/>
              <w:right w:val="nil"/>
              <w:tl2br w:val="nil"/>
              <w:tr2bl w:val="nil"/>
            </w:tcBorders>
            <w:shd w:val="clear" w:color="FFFFFF" w:fill="FFFFFF"/>
            <w:tcMar>
              <w:left w:w="40" w:type="dxa"/>
              <w:right w:w="40" w:type="dxa"/>
            </w:tcMar>
          </w:tcPr>
          <w:p w14:paraId="3E1986A4"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4,139</w:t>
            </w:r>
          </w:p>
        </w:tc>
        <w:tc>
          <w:tcPr>
            <w:tcW w:w="1065" w:type="dxa"/>
            <w:tcBorders>
              <w:top w:val="nil"/>
              <w:left w:val="nil"/>
              <w:bottom w:val="nil"/>
              <w:right w:val="nil"/>
              <w:tl2br w:val="nil"/>
              <w:tr2bl w:val="nil"/>
            </w:tcBorders>
            <w:shd w:val="clear" w:color="FFFFFF" w:fill="FFFFFF"/>
            <w:tcMar>
              <w:left w:w="40" w:type="dxa"/>
              <w:right w:w="40" w:type="dxa"/>
            </w:tcMar>
          </w:tcPr>
          <w:p w14:paraId="744F0CA7"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21,222</w:t>
            </w:r>
          </w:p>
        </w:tc>
        <w:tc>
          <w:tcPr>
            <w:tcW w:w="1035" w:type="dxa"/>
            <w:tcBorders>
              <w:top w:val="nil"/>
              <w:left w:val="nil"/>
              <w:bottom w:val="nil"/>
              <w:right w:val="nil"/>
              <w:tl2br w:val="nil"/>
              <w:tr2bl w:val="nil"/>
            </w:tcBorders>
            <w:shd w:val="clear" w:color="FFFFFF" w:fill="FFFFFF"/>
            <w:tcMar>
              <w:left w:w="40" w:type="dxa"/>
              <w:right w:w="40" w:type="dxa"/>
            </w:tcMar>
          </w:tcPr>
          <w:p w14:paraId="17A56306"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6,766</w:t>
            </w:r>
          </w:p>
        </w:tc>
        <w:tc>
          <w:tcPr>
            <w:tcW w:w="600" w:type="dxa"/>
            <w:tcBorders>
              <w:top w:val="nil"/>
              <w:left w:val="nil"/>
              <w:bottom w:val="nil"/>
              <w:right w:val="nil"/>
              <w:tl2br w:val="nil"/>
              <w:tr2bl w:val="nil"/>
            </w:tcBorders>
            <w:shd w:val="clear" w:color="FFFFFF" w:fill="FFFFFF"/>
            <w:tcMar>
              <w:left w:w="40" w:type="dxa"/>
              <w:right w:w="40" w:type="dxa"/>
            </w:tcMar>
          </w:tcPr>
          <w:p w14:paraId="3ED49680"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-68 </w:t>
            </w:r>
          </w:p>
        </w:tc>
        <w:tc>
          <w:tcPr>
            <w:tcW w:w="1035" w:type="dxa"/>
            <w:tcBorders>
              <w:top w:val="nil"/>
              <w:left w:val="nil"/>
              <w:bottom w:val="nil"/>
              <w:right w:val="nil"/>
              <w:tl2br w:val="nil"/>
              <w:tr2bl w:val="nil"/>
            </w:tcBorders>
            <w:shd w:val="clear" w:color="FFFFFF" w:fill="FFFFFF"/>
            <w:tcMar>
              <w:left w:w="40" w:type="dxa"/>
              <w:right w:w="40" w:type="dxa"/>
            </w:tcMar>
          </w:tcPr>
          <w:p w14:paraId="7C9E849D"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9,074</w:t>
            </w:r>
          </w:p>
        </w:tc>
        <w:tc>
          <w:tcPr>
            <w:tcW w:w="1035" w:type="dxa"/>
            <w:tcBorders>
              <w:top w:val="nil"/>
              <w:left w:val="nil"/>
              <w:bottom w:val="nil"/>
              <w:right w:val="nil"/>
              <w:tl2br w:val="nil"/>
              <w:tr2bl w:val="nil"/>
            </w:tcBorders>
            <w:shd w:val="clear" w:color="FFFFFF" w:fill="FFFFFF"/>
            <w:tcMar>
              <w:left w:w="40" w:type="dxa"/>
              <w:right w:w="40" w:type="dxa"/>
            </w:tcMar>
          </w:tcPr>
          <w:p w14:paraId="68526C40"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9,147</w:t>
            </w:r>
          </w:p>
        </w:tc>
        <w:tc>
          <w:tcPr>
            <w:tcW w:w="1035" w:type="dxa"/>
            <w:tcBorders>
              <w:top w:val="nil"/>
              <w:left w:val="nil"/>
              <w:bottom w:val="nil"/>
              <w:right w:val="nil"/>
              <w:tl2br w:val="nil"/>
              <w:tr2bl w:val="nil"/>
            </w:tcBorders>
            <w:shd w:val="clear" w:color="FFFFFF" w:fill="FFFFFF"/>
            <w:tcMar>
              <w:left w:w="40" w:type="dxa"/>
              <w:right w:w="40" w:type="dxa"/>
            </w:tcMar>
          </w:tcPr>
          <w:p w14:paraId="3D0FBEC6"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9,221</w:t>
            </w:r>
          </w:p>
        </w:tc>
      </w:tr>
      <w:tr w:rsidR="007F0C94" w14:paraId="235C2BD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1A000D22" w14:textId="77777777" w:rsidR="007F0C94" w:rsidRPr="00DD6874" w:rsidRDefault="007F0C94">
            <w:pPr>
              <w:pBdr>
                <w:top w:val="nil"/>
                <w:left w:val="nil"/>
                <w:bottom w:val="nil"/>
                <w:right w:val="nil"/>
                <w:between w:val="nil"/>
                <w:bar w:val="nil"/>
              </w:pBdr>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F0484E8"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2,234,972</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3B6B6A8F"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2,541,106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2E3C538"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2,555,517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711C3F2"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 xml:space="preserve">1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F96E326"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2,455,015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A94E02C"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2,516,599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C69011B"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2,576,062</w:t>
            </w:r>
          </w:p>
        </w:tc>
      </w:tr>
      <w:tr w:rsidR="007F0C94" w14:paraId="7AF53FA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220BD34B" w14:textId="77777777" w:rsidR="007F0C94" w:rsidRPr="00DD6874" w:rsidRDefault="007F0C94">
            <w:pPr>
              <w:pBdr>
                <w:top w:val="nil"/>
                <w:left w:val="nil"/>
                <w:bottom w:val="nil"/>
                <w:right w:val="nil"/>
                <w:between w:val="nil"/>
                <w:bar w:val="nil"/>
              </w:pBdr>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AB5B073"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-87,379</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673EFB33"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-64,797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637C20B"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-111,573</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41C1D20"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-72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963BA7"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-116,853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F7B4623"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-120,283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73EB011"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-116,400</w:t>
            </w:r>
          </w:p>
        </w:tc>
      </w:tr>
      <w:tr w:rsidR="007F0C94" w14:paraId="3E4BAF0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2D990FAA" w14:textId="77777777" w:rsidR="007F0C94" w:rsidRPr="00DD6874" w:rsidRDefault="007F0C94">
            <w:pPr>
              <w:pBdr>
                <w:top w:val="nil"/>
                <w:left w:val="nil"/>
                <w:bottom w:val="nil"/>
                <w:right w:val="nil"/>
                <w:between w:val="nil"/>
                <w:bar w:val="nil"/>
              </w:pBdr>
              <w:rPr>
                <w:rFonts w:asciiTheme="minorHAnsi" w:hAnsiTheme="minorHAnsi" w:cstheme="minorHAnsi"/>
                <w:color w:val="000000"/>
                <w:sz w:val="18"/>
                <w:szCs w:val="18"/>
              </w:rPr>
            </w:pPr>
            <w:r w:rsidRPr="00DD6874">
              <w:rPr>
                <w:rFonts w:asciiTheme="minorHAnsi" w:hAnsiTheme="minorHAnsi" w:cstheme="minorHAnsi"/>
                <w:color w:val="000000"/>
                <w:sz w:val="18"/>
                <w:szCs w:val="18"/>
              </w:rPr>
              <w:t>Other Movements</w:t>
            </w:r>
          </w:p>
        </w:tc>
        <w:tc>
          <w:tcPr>
            <w:tcW w:w="1035" w:type="dxa"/>
            <w:tcBorders>
              <w:top w:val="nil"/>
              <w:left w:val="nil"/>
              <w:bottom w:val="nil"/>
              <w:right w:val="nil"/>
              <w:tl2br w:val="nil"/>
              <w:tr2bl w:val="nil"/>
            </w:tcBorders>
            <w:shd w:val="clear" w:color="FFFFFF" w:fill="FFFFFF"/>
            <w:tcMar>
              <w:left w:w="40" w:type="dxa"/>
              <w:right w:w="40" w:type="dxa"/>
            </w:tcMar>
          </w:tcPr>
          <w:p w14:paraId="63FAC698"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0</w:t>
            </w:r>
          </w:p>
        </w:tc>
        <w:tc>
          <w:tcPr>
            <w:tcW w:w="1065" w:type="dxa"/>
            <w:tcBorders>
              <w:top w:val="nil"/>
              <w:left w:val="nil"/>
              <w:bottom w:val="nil"/>
              <w:right w:val="nil"/>
              <w:tl2br w:val="nil"/>
              <w:tr2bl w:val="nil"/>
            </w:tcBorders>
            <w:shd w:val="clear" w:color="auto" w:fill="auto"/>
            <w:tcMar>
              <w:left w:w="40" w:type="dxa"/>
              <w:right w:w="40" w:type="dxa"/>
            </w:tcMar>
          </w:tcPr>
          <w:p w14:paraId="26A1AD41"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-3,251</w:t>
            </w:r>
          </w:p>
        </w:tc>
        <w:tc>
          <w:tcPr>
            <w:tcW w:w="1035" w:type="dxa"/>
            <w:tcBorders>
              <w:top w:val="nil"/>
              <w:left w:val="nil"/>
              <w:bottom w:val="nil"/>
              <w:right w:val="nil"/>
              <w:tl2br w:val="nil"/>
              <w:tr2bl w:val="nil"/>
            </w:tcBorders>
            <w:shd w:val="clear" w:color="auto" w:fill="auto"/>
            <w:tcMar>
              <w:left w:w="40" w:type="dxa"/>
              <w:right w:w="40" w:type="dxa"/>
            </w:tcMar>
          </w:tcPr>
          <w:p w14:paraId="23807001"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0</w:t>
            </w:r>
          </w:p>
        </w:tc>
        <w:tc>
          <w:tcPr>
            <w:tcW w:w="600" w:type="dxa"/>
            <w:tcBorders>
              <w:top w:val="nil"/>
              <w:left w:val="nil"/>
              <w:bottom w:val="nil"/>
              <w:right w:val="nil"/>
              <w:tl2br w:val="nil"/>
              <w:tr2bl w:val="nil"/>
            </w:tcBorders>
            <w:shd w:val="clear" w:color="auto" w:fill="auto"/>
            <w:tcMar>
              <w:left w:w="40" w:type="dxa"/>
              <w:right w:w="40" w:type="dxa"/>
            </w:tcMar>
          </w:tcPr>
          <w:p w14:paraId="1155A497"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 xml:space="preserve">100 </w:t>
            </w:r>
          </w:p>
        </w:tc>
        <w:tc>
          <w:tcPr>
            <w:tcW w:w="1035" w:type="dxa"/>
            <w:tcBorders>
              <w:top w:val="nil"/>
              <w:left w:val="nil"/>
              <w:bottom w:val="nil"/>
              <w:right w:val="nil"/>
              <w:tl2br w:val="nil"/>
              <w:tr2bl w:val="nil"/>
            </w:tcBorders>
            <w:shd w:val="clear" w:color="auto" w:fill="auto"/>
            <w:tcMar>
              <w:left w:w="40" w:type="dxa"/>
              <w:right w:w="40" w:type="dxa"/>
            </w:tcMar>
          </w:tcPr>
          <w:p w14:paraId="1D98009C"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0</w:t>
            </w:r>
          </w:p>
        </w:tc>
        <w:tc>
          <w:tcPr>
            <w:tcW w:w="1035" w:type="dxa"/>
            <w:tcBorders>
              <w:top w:val="nil"/>
              <w:left w:val="nil"/>
              <w:bottom w:val="nil"/>
              <w:right w:val="nil"/>
              <w:tl2br w:val="nil"/>
              <w:tr2bl w:val="nil"/>
            </w:tcBorders>
            <w:shd w:val="clear" w:color="auto" w:fill="auto"/>
            <w:tcMar>
              <w:left w:w="40" w:type="dxa"/>
              <w:right w:w="40" w:type="dxa"/>
            </w:tcMar>
          </w:tcPr>
          <w:p w14:paraId="6B5C2CA6"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0</w:t>
            </w:r>
          </w:p>
        </w:tc>
        <w:tc>
          <w:tcPr>
            <w:tcW w:w="1035" w:type="dxa"/>
            <w:tcBorders>
              <w:top w:val="nil"/>
              <w:left w:val="nil"/>
              <w:bottom w:val="nil"/>
              <w:right w:val="nil"/>
              <w:tl2br w:val="nil"/>
              <w:tr2bl w:val="nil"/>
            </w:tcBorders>
            <w:shd w:val="clear" w:color="auto" w:fill="auto"/>
            <w:tcMar>
              <w:left w:w="40" w:type="dxa"/>
              <w:right w:w="40" w:type="dxa"/>
            </w:tcMar>
          </w:tcPr>
          <w:p w14:paraId="4A29BD30" w14:textId="77777777" w:rsidR="007F0C94" w:rsidRPr="00DD6874" w:rsidRDefault="007F0C94">
            <w:pPr>
              <w:pBdr>
                <w:top w:val="nil"/>
                <w:left w:val="nil"/>
                <w:bottom w:val="nil"/>
                <w:right w:val="nil"/>
                <w:between w:val="nil"/>
                <w:bar w:val="nil"/>
              </w:pBdr>
              <w:jc w:val="right"/>
              <w:rPr>
                <w:rFonts w:asciiTheme="minorHAnsi" w:hAnsiTheme="minorHAnsi" w:cstheme="minorHAnsi"/>
                <w:color w:val="000000"/>
                <w:sz w:val="18"/>
                <w:szCs w:val="18"/>
              </w:rPr>
            </w:pPr>
            <w:r w:rsidRPr="00DD6874">
              <w:rPr>
                <w:rFonts w:asciiTheme="minorHAnsi" w:hAnsiTheme="minorHAnsi" w:cstheme="minorHAnsi"/>
                <w:color w:val="000000"/>
                <w:sz w:val="18"/>
                <w:szCs w:val="18"/>
              </w:rPr>
              <w:t>0</w:t>
            </w:r>
          </w:p>
        </w:tc>
      </w:tr>
      <w:tr w:rsidR="007F0C94" w14:paraId="7FB3AA6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85" w:type="dxa"/>
            <w:tcBorders>
              <w:top w:val="nil"/>
              <w:left w:val="nil"/>
              <w:bottom w:val="nil"/>
              <w:right w:val="nil"/>
              <w:tl2br w:val="nil"/>
              <w:tr2bl w:val="nil"/>
            </w:tcBorders>
            <w:shd w:val="clear" w:color="auto" w:fill="auto"/>
            <w:tcMar>
              <w:left w:w="40" w:type="dxa"/>
              <w:right w:w="40" w:type="dxa"/>
            </w:tcMar>
          </w:tcPr>
          <w:p w14:paraId="7886A284" w14:textId="77777777" w:rsidR="007F0C94" w:rsidRPr="00DD6874" w:rsidRDefault="007F0C94" w:rsidP="00B5457E">
            <w:pPr>
              <w:pBdr>
                <w:top w:val="nil"/>
                <w:left w:val="nil"/>
                <w:bottom w:val="nil"/>
                <w:right w:val="nil"/>
                <w:between w:val="nil"/>
                <w:bar w:val="nil"/>
              </w:pBdr>
              <w:ind w:left="170" w:hanging="170"/>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Total Other Comprehensive Result</w:t>
            </w:r>
          </w:p>
        </w:tc>
        <w:tc>
          <w:tcPr>
            <w:tcW w:w="1035" w:type="dxa"/>
            <w:tcBorders>
              <w:top w:val="nil"/>
              <w:left w:val="nil"/>
              <w:bottom w:val="nil"/>
              <w:right w:val="nil"/>
              <w:tl2br w:val="nil"/>
              <w:tr2bl w:val="nil"/>
            </w:tcBorders>
            <w:shd w:val="clear" w:color="FFFFFF" w:fill="FFFFFF"/>
            <w:tcMar>
              <w:left w:w="40" w:type="dxa"/>
              <w:right w:w="40" w:type="dxa"/>
            </w:tcMar>
          </w:tcPr>
          <w:p w14:paraId="60158F46"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0</w:t>
            </w:r>
          </w:p>
        </w:tc>
        <w:tc>
          <w:tcPr>
            <w:tcW w:w="1065" w:type="dxa"/>
            <w:tcBorders>
              <w:top w:val="nil"/>
              <w:left w:val="nil"/>
              <w:bottom w:val="nil"/>
              <w:right w:val="nil"/>
              <w:tl2br w:val="nil"/>
              <w:tr2bl w:val="nil"/>
            </w:tcBorders>
            <w:shd w:val="clear" w:color="FFFFFF" w:fill="FFFFFF"/>
            <w:tcMar>
              <w:left w:w="40" w:type="dxa"/>
              <w:right w:w="40" w:type="dxa"/>
            </w:tcMar>
          </w:tcPr>
          <w:p w14:paraId="36264ADE"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-3,251</w:t>
            </w:r>
          </w:p>
        </w:tc>
        <w:tc>
          <w:tcPr>
            <w:tcW w:w="1035" w:type="dxa"/>
            <w:tcBorders>
              <w:top w:val="nil"/>
              <w:left w:val="nil"/>
              <w:bottom w:val="nil"/>
              <w:right w:val="nil"/>
              <w:tl2br w:val="nil"/>
              <w:tr2bl w:val="nil"/>
            </w:tcBorders>
            <w:shd w:val="clear" w:color="FFFFFF" w:fill="FFFFFF"/>
            <w:tcMar>
              <w:left w:w="40" w:type="dxa"/>
              <w:right w:w="40" w:type="dxa"/>
            </w:tcMar>
          </w:tcPr>
          <w:p w14:paraId="761309B3"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0</w:t>
            </w:r>
          </w:p>
        </w:tc>
        <w:tc>
          <w:tcPr>
            <w:tcW w:w="600" w:type="dxa"/>
            <w:tcBorders>
              <w:top w:val="nil"/>
              <w:left w:val="nil"/>
              <w:bottom w:val="nil"/>
              <w:right w:val="nil"/>
              <w:tl2br w:val="nil"/>
              <w:tr2bl w:val="nil"/>
            </w:tcBorders>
            <w:shd w:val="clear" w:color="FFFFFF" w:fill="FFFFFF"/>
            <w:tcMar>
              <w:left w:w="40" w:type="dxa"/>
              <w:right w:w="40" w:type="dxa"/>
            </w:tcMar>
          </w:tcPr>
          <w:p w14:paraId="53681D2D" w14:textId="77777777" w:rsidR="007F0C94" w:rsidRPr="00DD6874" w:rsidRDefault="007F0C94" w:rsidP="00DD6874">
            <w:pPr>
              <w:pBdr>
                <w:top w:val="nil"/>
                <w:left w:val="nil"/>
                <w:bottom w:val="nil"/>
                <w:right w:val="nil"/>
                <w:between w:val="nil"/>
                <w:bar w:val="nil"/>
              </w:pBdr>
              <w:jc w:val="right"/>
              <w:rPr>
                <w:rFonts w:asciiTheme="minorHAnsi" w:hAnsiTheme="minorHAnsi" w:cstheme="minorHAnsi"/>
                <w:b/>
                <w:bCs/>
                <w:color w:val="000000"/>
                <w:sz w:val="18"/>
                <w:szCs w:val="18"/>
              </w:rPr>
            </w:pPr>
            <w:r w:rsidRPr="00DD6874">
              <w:rPr>
                <w:rFonts w:asciiTheme="minorHAnsi" w:hAnsiTheme="minorHAnsi" w:cstheme="minorHAnsi"/>
                <w:b/>
                <w:color w:val="000000"/>
                <w:sz w:val="18"/>
                <w:szCs w:val="18"/>
              </w:rPr>
              <w:t xml:space="preserve"> </w:t>
            </w:r>
            <w:r w:rsidRPr="00DD6874">
              <w:rPr>
                <w:rFonts w:asciiTheme="minorHAnsi" w:hAnsiTheme="minorHAnsi" w:cstheme="minorHAnsi"/>
                <w:b/>
                <w:bCs/>
                <w:color w:val="000000"/>
                <w:sz w:val="18"/>
                <w:szCs w:val="18"/>
              </w:rPr>
              <w:t>100</w:t>
            </w:r>
          </w:p>
        </w:tc>
        <w:tc>
          <w:tcPr>
            <w:tcW w:w="1035" w:type="dxa"/>
            <w:tcBorders>
              <w:top w:val="nil"/>
              <w:left w:val="nil"/>
              <w:bottom w:val="nil"/>
              <w:right w:val="nil"/>
              <w:tl2br w:val="nil"/>
              <w:tr2bl w:val="nil"/>
            </w:tcBorders>
            <w:shd w:val="clear" w:color="FFFFFF" w:fill="FFFFFF"/>
            <w:tcMar>
              <w:left w:w="40" w:type="dxa"/>
              <w:right w:w="40" w:type="dxa"/>
            </w:tcMar>
          </w:tcPr>
          <w:p w14:paraId="5C3418A5"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55A24EDA"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4EB7E406"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0</w:t>
            </w:r>
          </w:p>
        </w:tc>
      </w:tr>
      <w:tr w:rsidR="007F0C94" w14:paraId="4551587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2385" w:type="dxa"/>
            <w:tcBorders>
              <w:top w:val="nil"/>
              <w:left w:val="nil"/>
              <w:bottom w:val="single" w:sz="8" w:space="0" w:color="auto"/>
              <w:right w:val="nil"/>
              <w:tl2br w:val="nil"/>
              <w:tr2bl w:val="nil"/>
            </w:tcBorders>
            <w:shd w:val="clear" w:color="FFFFFF" w:fill="FFFFFF"/>
            <w:tcMar>
              <w:left w:w="40" w:type="dxa"/>
              <w:right w:w="40" w:type="dxa"/>
            </w:tcMar>
            <w:vAlign w:val="bottom"/>
          </w:tcPr>
          <w:p w14:paraId="2A9DCED2" w14:textId="77777777" w:rsidR="007F0C94" w:rsidRPr="00DD6874" w:rsidRDefault="007F0C94">
            <w:pPr>
              <w:pBdr>
                <w:top w:val="nil"/>
                <w:left w:val="nil"/>
                <w:bottom w:val="nil"/>
                <w:right w:val="nil"/>
                <w:between w:val="nil"/>
                <w:bar w:val="nil"/>
              </w:pBdr>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Total Comprehensive Result</w:t>
            </w:r>
          </w:p>
        </w:tc>
        <w:tc>
          <w:tcPr>
            <w:tcW w:w="1035" w:type="dxa"/>
            <w:tcBorders>
              <w:top w:val="nil"/>
              <w:left w:val="nil"/>
              <w:bottom w:val="single" w:sz="8" w:space="0" w:color="auto"/>
              <w:right w:val="nil"/>
              <w:tl2br w:val="nil"/>
              <w:tr2bl w:val="nil"/>
            </w:tcBorders>
            <w:shd w:val="clear" w:color="FFFFFF" w:fill="FFFFFF"/>
            <w:tcMar>
              <w:left w:w="40" w:type="dxa"/>
              <w:right w:w="40" w:type="dxa"/>
            </w:tcMar>
            <w:vAlign w:val="bottom"/>
          </w:tcPr>
          <w:p w14:paraId="03142330"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-87,379</w:t>
            </w:r>
          </w:p>
        </w:tc>
        <w:tc>
          <w:tcPr>
            <w:tcW w:w="1065" w:type="dxa"/>
            <w:tcBorders>
              <w:top w:val="nil"/>
              <w:left w:val="nil"/>
              <w:bottom w:val="single" w:sz="8" w:space="0" w:color="auto"/>
              <w:right w:val="nil"/>
              <w:tl2br w:val="nil"/>
              <w:tr2bl w:val="nil"/>
            </w:tcBorders>
            <w:shd w:val="clear" w:color="FFFFFF" w:fill="FFFFFF"/>
            <w:tcMar>
              <w:left w:w="40" w:type="dxa"/>
              <w:right w:w="40" w:type="dxa"/>
            </w:tcMar>
            <w:vAlign w:val="bottom"/>
          </w:tcPr>
          <w:p w14:paraId="36969432"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-68,048</w:t>
            </w:r>
          </w:p>
        </w:tc>
        <w:tc>
          <w:tcPr>
            <w:tcW w:w="1035" w:type="dxa"/>
            <w:tcBorders>
              <w:top w:val="nil"/>
              <w:left w:val="nil"/>
              <w:bottom w:val="single" w:sz="8" w:space="0" w:color="auto"/>
              <w:right w:val="nil"/>
              <w:tl2br w:val="nil"/>
              <w:tr2bl w:val="nil"/>
            </w:tcBorders>
            <w:shd w:val="clear" w:color="FFFFFF" w:fill="FFFFFF"/>
            <w:tcMar>
              <w:left w:w="40" w:type="dxa"/>
              <w:right w:w="40" w:type="dxa"/>
            </w:tcMar>
            <w:vAlign w:val="bottom"/>
          </w:tcPr>
          <w:p w14:paraId="49C01F01"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-111,573</w:t>
            </w:r>
          </w:p>
        </w:tc>
        <w:tc>
          <w:tcPr>
            <w:tcW w:w="600" w:type="dxa"/>
            <w:tcBorders>
              <w:top w:val="nil"/>
              <w:left w:val="nil"/>
              <w:bottom w:val="single" w:sz="8" w:space="0" w:color="auto"/>
              <w:right w:val="nil"/>
              <w:tl2br w:val="nil"/>
              <w:tr2bl w:val="nil"/>
            </w:tcBorders>
            <w:shd w:val="clear" w:color="FFFFFF" w:fill="FFFFFF"/>
            <w:tcMar>
              <w:left w:w="40" w:type="dxa"/>
              <w:right w:w="40" w:type="dxa"/>
            </w:tcMar>
            <w:vAlign w:val="bottom"/>
          </w:tcPr>
          <w:p w14:paraId="6A7235DD"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 xml:space="preserve">-64 </w:t>
            </w:r>
          </w:p>
        </w:tc>
        <w:tc>
          <w:tcPr>
            <w:tcW w:w="1035" w:type="dxa"/>
            <w:tcBorders>
              <w:top w:val="nil"/>
              <w:left w:val="nil"/>
              <w:bottom w:val="single" w:sz="8" w:space="0" w:color="auto"/>
              <w:right w:val="nil"/>
              <w:tl2br w:val="nil"/>
              <w:tr2bl w:val="nil"/>
            </w:tcBorders>
            <w:shd w:val="clear" w:color="FFFFFF" w:fill="FFFFFF"/>
            <w:tcMar>
              <w:left w:w="40" w:type="dxa"/>
              <w:right w:w="40" w:type="dxa"/>
            </w:tcMar>
            <w:vAlign w:val="bottom"/>
          </w:tcPr>
          <w:p w14:paraId="3A894A95"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-116,853</w:t>
            </w:r>
          </w:p>
        </w:tc>
        <w:tc>
          <w:tcPr>
            <w:tcW w:w="1035" w:type="dxa"/>
            <w:tcBorders>
              <w:top w:val="nil"/>
              <w:left w:val="nil"/>
              <w:bottom w:val="single" w:sz="8" w:space="0" w:color="auto"/>
              <w:right w:val="nil"/>
              <w:tl2br w:val="nil"/>
              <w:tr2bl w:val="nil"/>
            </w:tcBorders>
            <w:shd w:val="clear" w:color="FFFFFF" w:fill="FFFFFF"/>
            <w:tcMar>
              <w:left w:w="40" w:type="dxa"/>
              <w:right w:w="40" w:type="dxa"/>
            </w:tcMar>
            <w:vAlign w:val="bottom"/>
          </w:tcPr>
          <w:p w14:paraId="3FFF142A"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-120,283</w:t>
            </w:r>
          </w:p>
        </w:tc>
        <w:tc>
          <w:tcPr>
            <w:tcW w:w="1035" w:type="dxa"/>
            <w:tcBorders>
              <w:top w:val="nil"/>
              <w:left w:val="nil"/>
              <w:bottom w:val="single" w:sz="8" w:space="0" w:color="auto"/>
              <w:right w:val="nil"/>
              <w:tl2br w:val="nil"/>
              <w:tr2bl w:val="nil"/>
            </w:tcBorders>
            <w:shd w:val="clear" w:color="FFFFFF" w:fill="FFFFFF"/>
            <w:tcMar>
              <w:left w:w="40" w:type="dxa"/>
              <w:right w:w="40" w:type="dxa"/>
            </w:tcMar>
            <w:vAlign w:val="bottom"/>
          </w:tcPr>
          <w:p w14:paraId="37B56786" w14:textId="77777777" w:rsidR="007F0C94" w:rsidRPr="00DD6874" w:rsidRDefault="007F0C94">
            <w:pPr>
              <w:pBdr>
                <w:top w:val="nil"/>
                <w:left w:val="nil"/>
                <w:bottom w:val="nil"/>
                <w:right w:val="nil"/>
                <w:between w:val="nil"/>
                <w:bar w:val="nil"/>
              </w:pBdr>
              <w:jc w:val="right"/>
              <w:rPr>
                <w:rFonts w:asciiTheme="minorHAnsi" w:hAnsiTheme="minorHAnsi" w:cstheme="minorHAnsi"/>
                <w:b/>
                <w:color w:val="000000"/>
                <w:sz w:val="18"/>
                <w:szCs w:val="18"/>
              </w:rPr>
            </w:pPr>
            <w:r w:rsidRPr="00DD6874">
              <w:rPr>
                <w:rFonts w:asciiTheme="minorHAnsi" w:hAnsiTheme="minorHAnsi" w:cstheme="minorHAnsi"/>
                <w:b/>
                <w:color w:val="000000"/>
                <w:sz w:val="18"/>
                <w:szCs w:val="18"/>
              </w:rPr>
              <w:t>-116,400</w:t>
            </w:r>
          </w:p>
        </w:tc>
      </w:tr>
    </w:tbl>
    <w:p w14:paraId="5CBBD6CC" w14:textId="77777777" w:rsidR="007F0C94" w:rsidRDefault="007F0C94">
      <w:pPr>
        <w:pBdr>
          <w:top w:val="nil"/>
          <w:left w:val="nil"/>
          <w:bottom w:val="nil"/>
          <w:right w:val="nil"/>
          <w:between w:val="nil"/>
          <w:bar w:val="nil"/>
        </w:pBdr>
      </w:pPr>
      <w:r>
        <w:rPr>
          <w:rFonts w:ascii="Calibri" w:eastAsia="Times New Roman" w:hAnsi="Calibri" w:cs="Times New Roman"/>
          <w:sz w:val="18"/>
          <w:szCs w:val="20"/>
        </w:rPr>
        <w:br w:type="page"/>
      </w:r>
    </w:p>
    <w:p w14:paraId="2D2C3CD5" w14:textId="77777777" w:rsidR="007F0C94" w:rsidRDefault="007F0C94" w:rsidP="00D86C4F">
      <w:pPr>
        <w:pStyle w:val="Caption"/>
        <w:pBdr>
          <w:top w:val="nil"/>
          <w:left w:val="nil"/>
          <w:bottom w:val="nil"/>
          <w:right w:val="nil"/>
          <w:between w:val="nil"/>
          <w:bar w:val="nil"/>
        </w:pBdr>
      </w:pPr>
      <w:r>
        <w:t>Table 7: Canberra Health Services: Balance Sheet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7F0C94" w14:paraId="5F36E942" w14:textId="77777777" w:rsidTr="00275C4A">
        <w:trPr>
          <w:trHeight w:val="825"/>
          <w:tblHeader/>
        </w:trPr>
        <w:tc>
          <w:tcPr>
            <w:tcW w:w="217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1526805D" w14:textId="77777777" w:rsidR="007F0C94" w:rsidRPr="00C3586E" w:rsidRDefault="007F0C94">
            <w:pPr>
              <w:rPr>
                <w:rFonts w:asciiTheme="minorHAnsi" w:hAnsiTheme="minorHAnsi" w:cstheme="minorHAns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117201E"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Budget </w:t>
            </w:r>
          </w:p>
          <w:p w14:paraId="6F37D87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30/6/25</w:t>
            </w:r>
          </w:p>
        </w:tc>
        <w:tc>
          <w:tcPr>
            <w:tcW w:w="124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4C77541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Estimated Outcome at       30/6/25</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8E1270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Budget </w:t>
            </w:r>
          </w:p>
          <w:p w14:paraId="10A243D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30/6/26</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C11F104"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Var</w:t>
            </w:r>
          </w:p>
          <w:p w14:paraId="1757F2B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407C654"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Estimate </w:t>
            </w:r>
          </w:p>
          <w:p w14:paraId="5950488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30/6/27</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7FC205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Estimate </w:t>
            </w:r>
          </w:p>
          <w:p w14:paraId="1E727324"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30/6/28</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7B8008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Estimate </w:t>
            </w:r>
          </w:p>
          <w:p w14:paraId="58F8E35A"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30/6/29</w:t>
            </w:r>
          </w:p>
        </w:tc>
      </w:tr>
      <w:tr w:rsidR="007F0C94" w14:paraId="1707164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175" w:type="dxa"/>
            <w:tcBorders>
              <w:top w:val="single" w:sz="8" w:space="0" w:color="000000"/>
              <w:left w:val="nil"/>
              <w:bottom w:val="nil"/>
              <w:right w:val="nil"/>
              <w:tl2br w:val="nil"/>
              <w:tr2bl w:val="nil"/>
            </w:tcBorders>
            <w:shd w:val="clear" w:color="FFFFFF" w:fill="FFFFFF"/>
            <w:tcMar>
              <w:left w:w="40" w:type="dxa"/>
              <w:right w:w="40" w:type="dxa"/>
            </w:tcMar>
            <w:vAlign w:val="bottom"/>
          </w:tcPr>
          <w:p w14:paraId="589F6297"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Current Assets</w:t>
            </w: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5961DFC" w14:textId="77777777" w:rsidR="007F0C94" w:rsidRPr="00C3586E" w:rsidRDefault="007F0C94">
            <w:pPr>
              <w:rPr>
                <w:rFonts w:asciiTheme="minorHAnsi" w:hAnsiTheme="minorHAnsi" w:cstheme="minorHAnsi"/>
                <w:color w:val="000000"/>
              </w:rPr>
            </w:pPr>
          </w:p>
        </w:tc>
        <w:tc>
          <w:tcPr>
            <w:tcW w:w="124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1B09324D" w14:textId="77777777" w:rsidR="007F0C94" w:rsidRPr="00C3586E"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4ADB8139" w14:textId="77777777" w:rsidR="007F0C94" w:rsidRPr="00C3586E" w:rsidRDefault="007F0C94">
            <w:pPr>
              <w:rPr>
                <w:rFonts w:asciiTheme="minorHAnsi" w:hAnsiTheme="minorHAnsi" w:cstheme="minorHAnsi"/>
                <w:color w:val="000000"/>
              </w:rPr>
            </w:pPr>
          </w:p>
        </w:tc>
        <w:tc>
          <w:tcPr>
            <w:tcW w:w="600" w:type="dxa"/>
            <w:tcBorders>
              <w:top w:val="single" w:sz="8" w:space="0" w:color="000000"/>
              <w:left w:val="nil"/>
              <w:bottom w:val="nil"/>
              <w:right w:val="nil"/>
              <w:tl2br w:val="nil"/>
              <w:tr2bl w:val="nil"/>
            </w:tcBorders>
            <w:shd w:val="clear" w:color="FFFFFF" w:fill="FFFFFF"/>
            <w:tcMar>
              <w:left w:w="0" w:type="dxa"/>
              <w:right w:w="0" w:type="dxa"/>
            </w:tcMar>
            <w:vAlign w:val="bottom"/>
          </w:tcPr>
          <w:p w14:paraId="61F94BF6" w14:textId="77777777" w:rsidR="007F0C94" w:rsidRPr="00C3586E"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33E3F78E" w14:textId="77777777" w:rsidR="007F0C94" w:rsidRPr="00C3586E"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4B9CDE99" w14:textId="77777777" w:rsidR="007F0C94" w:rsidRPr="00C3586E"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5C146F85" w14:textId="77777777" w:rsidR="007F0C94" w:rsidRPr="00C3586E" w:rsidRDefault="007F0C94">
            <w:pPr>
              <w:rPr>
                <w:rFonts w:asciiTheme="minorHAnsi" w:hAnsiTheme="minorHAnsi" w:cstheme="minorHAnsi"/>
                <w:color w:val="000000"/>
              </w:rPr>
            </w:pPr>
          </w:p>
        </w:tc>
      </w:tr>
      <w:tr w:rsidR="007F0C94" w14:paraId="7AA24C2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05EEC79D"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Cash</w:t>
            </w:r>
          </w:p>
        </w:tc>
        <w:tc>
          <w:tcPr>
            <w:tcW w:w="1035" w:type="dxa"/>
            <w:tcBorders>
              <w:top w:val="nil"/>
              <w:left w:val="nil"/>
              <w:bottom w:val="nil"/>
              <w:right w:val="nil"/>
              <w:tl2br w:val="nil"/>
              <w:tr2bl w:val="nil"/>
            </w:tcBorders>
            <w:shd w:val="clear" w:color="FFFFFF" w:fill="FFFFFF"/>
            <w:tcMar>
              <w:left w:w="40" w:type="dxa"/>
              <w:right w:w="40" w:type="dxa"/>
            </w:tcMar>
          </w:tcPr>
          <w:p w14:paraId="346C846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8,981</w:t>
            </w:r>
          </w:p>
        </w:tc>
        <w:tc>
          <w:tcPr>
            <w:tcW w:w="1245" w:type="dxa"/>
            <w:tcBorders>
              <w:top w:val="nil"/>
              <w:left w:val="nil"/>
              <w:bottom w:val="nil"/>
              <w:right w:val="nil"/>
              <w:tl2br w:val="nil"/>
              <w:tr2bl w:val="nil"/>
            </w:tcBorders>
            <w:shd w:val="clear" w:color="FFFFFF" w:fill="FFFFFF"/>
            <w:tcMar>
              <w:left w:w="40" w:type="dxa"/>
              <w:right w:w="40" w:type="dxa"/>
            </w:tcMar>
          </w:tcPr>
          <w:p w14:paraId="421FA63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7,268</w:t>
            </w:r>
          </w:p>
        </w:tc>
        <w:tc>
          <w:tcPr>
            <w:tcW w:w="1035" w:type="dxa"/>
            <w:tcBorders>
              <w:top w:val="nil"/>
              <w:left w:val="nil"/>
              <w:bottom w:val="nil"/>
              <w:right w:val="nil"/>
              <w:tl2br w:val="nil"/>
              <w:tr2bl w:val="nil"/>
            </w:tcBorders>
            <w:shd w:val="clear" w:color="FFFFFF" w:fill="FFFFFF"/>
            <w:tcMar>
              <w:left w:w="40" w:type="dxa"/>
              <w:right w:w="40" w:type="dxa"/>
            </w:tcMar>
          </w:tcPr>
          <w:p w14:paraId="5337E35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66,046</w:t>
            </w:r>
          </w:p>
        </w:tc>
        <w:tc>
          <w:tcPr>
            <w:tcW w:w="600" w:type="dxa"/>
            <w:tcBorders>
              <w:top w:val="nil"/>
              <w:left w:val="nil"/>
              <w:bottom w:val="nil"/>
              <w:right w:val="nil"/>
              <w:tl2br w:val="nil"/>
              <w:tr2bl w:val="nil"/>
            </w:tcBorders>
            <w:shd w:val="clear" w:color="FFFFFF" w:fill="FFFFFF"/>
            <w:tcMar>
              <w:left w:w="40" w:type="dxa"/>
              <w:right w:w="40" w:type="dxa"/>
            </w:tcMar>
          </w:tcPr>
          <w:p w14:paraId="221A7C1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809 </w:t>
            </w:r>
          </w:p>
        </w:tc>
        <w:tc>
          <w:tcPr>
            <w:tcW w:w="1035" w:type="dxa"/>
            <w:tcBorders>
              <w:top w:val="nil"/>
              <w:left w:val="nil"/>
              <w:bottom w:val="nil"/>
              <w:right w:val="nil"/>
              <w:tl2br w:val="nil"/>
              <w:tr2bl w:val="nil"/>
            </w:tcBorders>
            <w:shd w:val="clear" w:color="FFFFFF" w:fill="FFFFFF"/>
            <w:tcMar>
              <w:left w:w="40" w:type="dxa"/>
              <w:right w:w="40" w:type="dxa"/>
            </w:tcMar>
          </w:tcPr>
          <w:p w14:paraId="6D18651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3,946</w:t>
            </w:r>
          </w:p>
        </w:tc>
        <w:tc>
          <w:tcPr>
            <w:tcW w:w="1035" w:type="dxa"/>
            <w:tcBorders>
              <w:top w:val="nil"/>
              <w:left w:val="nil"/>
              <w:bottom w:val="nil"/>
              <w:right w:val="nil"/>
              <w:tl2br w:val="nil"/>
              <w:tr2bl w:val="nil"/>
            </w:tcBorders>
            <w:shd w:val="clear" w:color="FFFFFF" w:fill="FFFFFF"/>
            <w:tcMar>
              <w:left w:w="40" w:type="dxa"/>
              <w:right w:w="40" w:type="dxa"/>
            </w:tcMar>
          </w:tcPr>
          <w:p w14:paraId="5BEBD7A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3,956</w:t>
            </w:r>
          </w:p>
        </w:tc>
        <w:tc>
          <w:tcPr>
            <w:tcW w:w="1035" w:type="dxa"/>
            <w:tcBorders>
              <w:top w:val="nil"/>
              <w:left w:val="nil"/>
              <w:bottom w:val="nil"/>
              <w:right w:val="nil"/>
              <w:tl2br w:val="nil"/>
              <w:tr2bl w:val="nil"/>
            </w:tcBorders>
            <w:shd w:val="clear" w:color="FFFFFF" w:fill="FFFFFF"/>
            <w:tcMar>
              <w:left w:w="40" w:type="dxa"/>
              <w:right w:w="40" w:type="dxa"/>
            </w:tcMar>
          </w:tcPr>
          <w:p w14:paraId="01BE3FC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3,966</w:t>
            </w:r>
          </w:p>
        </w:tc>
      </w:tr>
      <w:tr w:rsidR="007F0C94" w14:paraId="673E650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3F5136BD"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29ADB9B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44,580</w:t>
            </w:r>
          </w:p>
        </w:tc>
        <w:tc>
          <w:tcPr>
            <w:tcW w:w="1245" w:type="dxa"/>
            <w:tcBorders>
              <w:top w:val="nil"/>
              <w:left w:val="nil"/>
              <w:bottom w:val="nil"/>
              <w:right w:val="nil"/>
              <w:tl2br w:val="nil"/>
              <w:tr2bl w:val="nil"/>
            </w:tcBorders>
            <w:shd w:val="clear" w:color="FFFFFF" w:fill="FFFFFF"/>
            <w:tcMar>
              <w:left w:w="40" w:type="dxa"/>
              <w:right w:w="40" w:type="dxa"/>
            </w:tcMar>
          </w:tcPr>
          <w:p w14:paraId="08BA7F2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44,097</w:t>
            </w:r>
          </w:p>
        </w:tc>
        <w:tc>
          <w:tcPr>
            <w:tcW w:w="1035" w:type="dxa"/>
            <w:tcBorders>
              <w:top w:val="nil"/>
              <w:left w:val="nil"/>
              <w:bottom w:val="nil"/>
              <w:right w:val="nil"/>
              <w:tl2br w:val="nil"/>
              <w:tr2bl w:val="nil"/>
            </w:tcBorders>
            <w:shd w:val="clear" w:color="FFFFFF" w:fill="FFFFFF"/>
            <w:tcMar>
              <w:left w:w="40" w:type="dxa"/>
              <w:right w:w="40" w:type="dxa"/>
            </w:tcMar>
          </w:tcPr>
          <w:p w14:paraId="75AC63D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38,011</w:t>
            </w:r>
          </w:p>
        </w:tc>
        <w:tc>
          <w:tcPr>
            <w:tcW w:w="600" w:type="dxa"/>
            <w:tcBorders>
              <w:top w:val="nil"/>
              <w:left w:val="nil"/>
              <w:bottom w:val="nil"/>
              <w:right w:val="nil"/>
              <w:tl2br w:val="nil"/>
              <w:tr2bl w:val="nil"/>
            </w:tcBorders>
            <w:shd w:val="clear" w:color="FFFFFF" w:fill="FFFFFF"/>
            <w:tcMar>
              <w:left w:w="40" w:type="dxa"/>
              <w:right w:w="40" w:type="dxa"/>
            </w:tcMar>
          </w:tcPr>
          <w:p w14:paraId="718002A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-14 </w:t>
            </w:r>
          </w:p>
        </w:tc>
        <w:tc>
          <w:tcPr>
            <w:tcW w:w="1035" w:type="dxa"/>
            <w:tcBorders>
              <w:top w:val="nil"/>
              <w:left w:val="nil"/>
              <w:bottom w:val="nil"/>
              <w:right w:val="nil"/>
              <w:tl2br w:val="nil"/>
              <w:tr2bl w:val="nil"/>
            </w:tcBorders>
            <w:shd w:val="clear" w:color="FFFFFF" w:fill="FFFFFF"/>
            <w:tcMar>
              <w:left w:w="40" w:type="dxa"/>
              <w:right w:w="40" w:type="dxa"/>
            </w:tcMar>
          </w:tcPr>
          <w:p w14:paraId="56F3AE8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28,802</w:t>
            </w:r>
          </w:p>
        </w:tc>
        <w:tc>
          <w:tcPr>
            <w:tcW w:w="1035" w:type="dxa"/>
            <w:tcBorders>
              <w:top w:val="nil"/>
              <w:left w:val="nil"/>
              <w:bottom w:val="nil"/>
              <w:right w:val="nil"/>
              <w:tl2br w:val="nil"/>
              <w:tr2bl w:val="nil"/>
            </w:tcBorders>
            <w:shd w:val="clear" w:color="FFFFFF" w:fill="FFFFFF"/>
            <w:tcMar>
              <w:left w:w="40" w:type="dxa"/>
              <w:right w:w="40" w:type="dxa"/>
            </w:tcMar>
          </w:tcPr>
          <w:p w14:paraId="5D7BE28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19,707</w:t>
            </w:r>
          </w:p>
        </w:tc>
        <w:tc>
          <w:tcPr>
            <w:tcW w:w="1035" w:type="dxa"/>
            <w:tcBorders>
              <w:top w:val="nil"/>
              <w:left w:val="nil"/>
              <w:bottom w:val="nil"/>
              <w:right w:val="nil"/>
              <w:tl2br w:val="nil"/>
              <w:tr2bl w:val="nil"/>
            </w:tcBorders>
            <w:shd w:val="clear" w:color="FFFFFF" w:fill="FFFFFF"/>
            <w:tcMar>
              <w:left w:w="40" w:type="dxa"/>
              <w:right w:w="40" w:type="dxa"/>
            </w:tcMar>
          </w:tcPr>
          <w:p w14:paraId="74AE8C0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10,612</w:t>
            </w:r>
          </w:p>
        </w:tc>
      </w:tr>
      <w:tr w:rsidR="007F0C94" w14:paraId="29D95ED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5FB65C7D"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Inventories</w:t>
            </w:r>
          </w:p>
        </w:tc>
        <w:tc>
          <w:tcPr>
            <w:tcW w:w="1035" w:type="dxa"/>
            <w:tcBorders>
              <w:top w:val="nil"/>
              <w:left w:val="nil"/>
              <w:bottom w:val="nil"/>
              <w:right w:val="nil"/>
              <w:tl2br w:val="nil"/>
              <w:tr2bl w:val="nil"/>
            </w:tcBorders>
            <w:shd w:val="clear" w:color="FFFFFF" w:fill="FFFFFF"/>
            <w:tcMar>
              <w:left w:w="40" w:type="dxa"/>
              <w:right w:w="40" w:type="dxa"/>
            </w:tcMar>
          </w:tcPr>
          <w:p w14:paraId="720701E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18,309</w:t>
            </w:r>
          </w:p>
        </w:tc>
        <w:tc>
          <w:tcPr>
            <w:tcW w:w="1245" w:type="dxa"/>
            <w:tcBorders>
              <w:top w:val="nil"/>
              <w:left w:val="nil"/>
              <w:bottom w:val="nil"/>
              <w:right w:val="nil"/>
              <w:tl2br w:val="nil"/>
              <w:tr2bl w:val="nil"/>
            </w:tcBorders>
            <w:shd w:val="clear" w:color="FFFFFF" w:fill="FFFFFF"/>
            <w:tcMar>
              <w:left w:w="40" w:type="dxa"/>
              <w:right w:w="40" w:type="dxa"/>
            </w:tcMar>
          </w:tcPr>
          <w:p w14:paraId="11E1A4C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15,963</w:t>
            </w:r>
          </w:p>
        </w:tc>
        <w:tc>
          <w:tcPr>
            <w:tcW w:w="1035" w:type="dxa"/>
            <w:tcBorders>
              <w:top w:val="nil"/>
              <w:left w:val="nil"/>
              <w:bottom w:val="nil"/>
              <w:right w:val="nil"/>
              <w:tl2br w:val="nil"/>
              <w:tr2bl w:val="nil"/>
            </w:tcBorders>
            <w:shd w:val="clear" w:color="FFFFFF" w:fill="FFFFFF"/>
            <w:tcMar>
              <w:left w:w="40" w:type="dxa"/>
              <w:right w:w="40" w:type="dxa"/>
            </w:tcMar>
          </w:tcPr>
          <w:p w14:paraId="187A813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16,055</w:t>
            </w:r>
          </w:p>
        </w:tc>
        <w:tc>
          <w:tcPr>
            <w:tcW w:w="600" w:type="dxa"/>
            <w:tcBorders>
              <w:top w:val="nil"/>
              <w:left w:val="nil"/>
              <w:bottom w:val="nil"/>
              <w:right w:val="nil"/>
              <w:tl2br w:val="nil"/>
              <w:tr2bl w:val="nil"/>
            </w:tcBorders>
            <w:shd w:val="clear" w:color="FFFFFF" w:fill="FFFFFF"/>
            <w:tcMar>
              <w:left w:w="40" w:type="dxa"/>
              <w:right w:w="40" w:type="dxa"/>
            </w:tcMar>
          </w:tcPr>
          <w:p w14:paraId="2EBBF38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7B7B102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16,140</w:t>
            </w:r>
          </w:p>
        </w:tc>
        <w:tc>
          <w:tcPr>
            <w:tcW w:w="1035" w:type="dxa"/>
            <w:tcBorders>
              <w:top w:val="nil"/>
              <w:left w:val="nil"/>
              <w:bottom w:val="nil"/>
              <w:right w:val="nil"/>
              <w:tl2br w:val="nil"/>
              <w:tr2bl w:val="nil"/>
            </w:tcBorders>
            <w:shd w:val="clear" w:color="FFFFFF" w:fill="FFFFFF"/>
            <w:tcMar>
              <w:left w:w="40" w:type="dxa"/>
              <w:right w:w="40" w:type="dxa"/>
            </w:tcMar>
          </w:tcPr>
          <w:p w14:paraId="3B27C79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16,222</w:t>
            </w:r>
          </w:p>
        </w:tc>
        <w:tc>
          <w:tcPr>
            <w:tcW w:w="1035" w:type="dxa"/>
            <w:tcBorders>
              <w:top w:val="nil"/>
              <w:left w:val="nil"/>
              <w:bottom w:val="nil"/>
              <w:right w:val="nil"/>
              <w:tl2br w:val="nil"/>
              <w:tr2bl w:val="nil"/>
            </w:tcBorders>
            <w:shd w:val="clear" w:color="FFFFFF" w:fill="FFFFFF"/>
            <w:tcMar>
              <w:left w:w="40" w:type="dxa"/>
              <w:right w:w="40" w:type="dxa"/>
            </w:tcMar>
          </w:tcPr>
          <w:p w14:paraId="0021C04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16,296</w:t>
            </w:r>
          </w:p>
        </w:tc>
      </w:tr>
      <w:tr w:rsidR="007F0C94" w14:paraId="7FE8ACC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13196204"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4FD1DC8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2,727</w:t>
            </w:r>
          </w:p>
        </w:tc>
        <w:tc>
          <w:tcPr>
            <w:tcW w:w="1245" w:type="dxa"/>
            <w:tcBorders>
              <w:top w:val="nil"/>
              <w:left w:val="nil"/>
              <w:bottom w:val="nil"/>
              <w:right w:val="nil"/>
              <w:tl2br w:val="nil"/>
              <w:tr2bl w:val="nil"/>
            </w:tcBorders>
            <w:shd w:val="clear" w:color="auto" w:fill="auto"/>
            <w:tcMar>
              <w:left w:w="40" w:type="dxa"/>
              <w:right w:w="40" w:type="dxa"/>
            </w:tcMar>
          </w:tcPr>
          <w:p w14:paraId="41057C1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3,469</w:t>
            </w:r>
          </w:p>
        </w:tc>
        <w:tc>
          <w:tcPr>
            <w:tcW w:w="1035" w:type="dxa"/>
            <w:tcBorders>
              <w:top w:val="nil"/>
              <w:left w:val="nil"/>
              <w:bottom w:val="nil"/>
              <w:right w:val="nil"/>
              <w:tl2br w:val="nil"/>
              <w:tr2bl w:val="nil"/>
            </w:tcBorders>
            <w:shd w:val="clear" w:color="auto" w:fill="auto"/>
            <w:tcMar>
              <w:left w:w="40" w:type="dxa"/>
              <w:right w:w="40" w:type="dxa"/>
            </w:tcMar>
          </w:tcPr>
          <w:p w14:paraId="0A7714F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3,534</w:t>
            </w:r>
          </w:p>
        </w:tc>
        <w:tc>
          <w:tcPr>
            <w:tcW w:w="600" w:type="dxa"/>
            <w:tcBorders>
              <w:top w:val="nil"/>
              <w:left w:val="nil"/>
              <w:bottom w:val="nil"/>
              <w:right w:val="nil"/>
              <w:tl2br w:val="nil"/>
              <w:tr2bl w:val="nil"/>
            </w:tcBorders>
            <w:shd w:val="clear" w:color="auto" w:fill="auto"/>
            <w:tcMar>
              <w:left w:w="40" w:type="dxa"/>
              <w:right w:w="40" w:type="dxa"/>
            </w:tcMar>
          </w:tcPr>
          <w:p w14:paraId="156B221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2 </w:t>
            </w:r>
          </w:p>
        </w:tc>
        <w:tc>
          <w:tcPr>
            <w:tcW w:w="1035" w:type="dxa"/>
            <w:tcBorders>
              <w:top w:val="nil"/>
              <w:left w:val="nil"/>
              <w:bottom w:val="nil"/>
              <w:right w:val="nil"/>
              <w:tl2br w:val="nil"/>
              <w:tr2bl w:val="nil"/>
            </w:tcBorders>
            <w:shd w:val="clear" w:color="auto" w:fill="auto"/>
            <w:tcMar>
              <w:left w:w="40" w:type="dxa"/>
              <w:right w:w="40" w:type="dxa"/>
            </w:tcMar>
          </w:tcPr>
          <w:p w14:paraId="4A06A8B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3,599</w:t>
            </w:r>
          </w:p>
        </w:tc>
        <w:tc>
          <w:tcPr>
            <w:tcW w:w="1035" w:type="dxa"/>
            <w:tcBorders>
              <w:top w:val="nil"/>
              <w:left w:val="nil"/>
              <w:bottom w:val="nil"/>
              <w:right w:val="nil"/>
              <w:tl2br w:val="nil"/>
              <w:tr2bl w:val="nil"/>
            </w:tcBorders>
            <w:shd w:val="clear" w:color="auto" w:fill="auto"/>
            <w:tcMar>
              <w:left w:w="40" w:type="dxa"/>
              <w:right w:w="40" w:type="dxa"/>
            </w:tcMar>
          </w:tcPr>
          <w:p w14:paraId="7C83335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3,664</w:t>
            </w:r>
          </w:p>
        </w:tc>
        <w:tc>
          <w:tcPr>
            <w:tcW w:w="1035" w:type="dxa"/>
            <w:tcBorders>
              <w:top w:val="nil"/>
              <w:left w:val="nil"/>
              <w:bottom w:val="nil"/>
              <w:right w:val="nil"/>
              <w:tl2br w:val="nil"/>
              <w:tr2bl w:val="nil"/>
            </w:tcBorders>
            <w:shd w:val="clear" w:color="auto" w:fill="auto"/>
            <w:tcMar>
              <w:left w:w="40" w:type="dxa"/>
              <w:right w:w="40" w:type="dxa"/>
            </w:tcMar>
          </w:tcPr>
          <w:p w14:paraId="5055A00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3,729</w:t>
            </w:r>
          </w:p>
        </w:tc>
      </w:tr>
      <w:tr w:rsidR="007F0C94" w14:paraId="6FAC738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1C38C9F3"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9A834B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74,597</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54FBF8B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70,797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182992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123,646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A3AE208"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75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FFE3DD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52,487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796973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43,549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7346250"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34,603</w:t>
            </w:r>
          </w:p>
        </w:tc>
      </w:tr>
      <w:tr w:rsidR="007F0C94" w14:paraId="40A43F0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45D8BB10"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68D377F" w14:textId="77777777" w:rsidR="007F0C94" w:rsidRPr="00C3586E"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1296BF15"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C2D4818" w14:textId="77777777" w:rsidR="007F0C94" w:rsidRPr="00C3586E"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03394CA"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5DFDB94"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7F7A092"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1D7D8C8" w14:textId="77777777" w:rsidR="007F0C94" w:rsidRPr="00C3586E" w:rsidRDefault="007F0C94">
            <w:pPr>
              <w:rPr>
                <w:rFonts w:asciiTheme="minorHAnsi" w:hAnsiTheme="minorHAnsi" w:cstheme="minorHAnsi"/>
                <w:color w:val="000000"/>
              </w:rPr>
            </w:pPr>
          </w:p>
        </w:tc>
      </w:tr>
      <w:tr w:rsidR="007F0C94" w14:paraId="62A14E4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7812EF98" w14:textId="77777777" w:rsidR="007F0C94" w:rsidRPr="00C3586E" w:rsidRDefault="007F0C94" w:rsidP="00B5457E">
            <w:pPr>
              <w:pBdr>
                <w:top w:val="nil"/>
                <w:left w:val="nil"/>
                <w:bottom w:val="nil"/>
                <w:right w:val="nil"/>
                <w:between w:val="nil"/>
                <w:bar w:val="nil"/>
              </w:pBdr>
              <w:ind w:left="170" w:hanging="170"/>
              <w:rPr>
                <w:rFonts w:asciiTheme="minorHAnsi" w:hAnsiTheme="minorHAnsi" w:cstheme="minorHAnsi"/>
                <w:color w:val="000000"/>
              </w:rPr>
            </w:pPr>
            <w:r w:rsidRPr="00C3586E">
              <w:rPr>
                <w:rFonts w:asciiTheme="minorHAnsi" w:hAnsiTheme="minorHAnsi" w:cstheme="minorHAnsi"/>
                <w:color w:val="000000"/>
                <w:sz w:val="18"/>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097E845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2,021,814</w:t>
            </w:r>
          </w:p>
        </w:tc>
        <w:tc>
          <w:tcPr>
            <w:tcW w:w="1245" w:type="dxa"/>
            <w:tcBorders>
              <w:top w:val="nil"/>
              <w:left w:val="nil"/>
              <w:bottom w:val="nil"/>
              <w:right w:val="nil"/>
              <w:tl2br w:val="nil"/>
              <w:tr2bl w:val="nil"/>
            </w:tcBorders>
            <w:shd w:val="clear" w:color="FFFFFF" w:fill="FFFFFF"/>
            <w:tcMar>
              <w:left w:w="40" w:type="dxa"/>
              <w:right w:w="40" w:type="dxa"/>
            </w:tcMar>
          </w:tcPr>
          <w:p w14:paraId="55A6F90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2,158,948</w:t>
            </w:r>
          </w:p>
        </w:tc>
        <w:tc>
          <w:tcPr>
            <w:tcW w:w="1035" w:type="dxa"/>
            <w:tcBorders>
              <w:top w:val="nil"/>
              <w:left w:val="nil"/>
              <w:bottom w:val="nil"/>
              <w:right w:val="nil"/>
              <w:tl2br w:val="nil"/>
              <w:tr2bl w:val="nil"/>
            </w:tcBorders>
            <w:shd w:val="clear" w:color="FFFFFF" w:fill="FFFFFF"/>
            <w:tcMar>
              <w:left w:w="40" w:type="dxa"/>
              <w:right w:w="40" w:type="dxa"/>
            </w:tcMar>
          </w:tcPr>
          <w:p w14:paraId="01AD81E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2,153,717</w:t>
            </w:r>
          </w:p>
        </w:tc>
        <w:tc>
          <w:tcPr>
            <w:tcW w:w="600" w:type="dxa"/>
            <w:tcBorders>
              <w:top w:val="nil"/>
              <w:left w:val="nil"/>
              <w:bottom w:val="nil"/>
              <w:right w:val="nil"/>
              <w:tl2br w:val="nil"/>
              <w:tr2bl w:val="nil"/>
            </w:tcBorders>
            <w:shd w:val="clear" w:color="FFFFFF" w:fill="FFFFFF"/>
            <w:tcMar>
              <w:left w:w="40" w:type="dxa"/>
              <w:right w:w="40" w:type="dxa"/>
            </w:tcMar>
          </w:tcPr>
          <w:p w14:paraId="785E33E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0F9A70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2,141,045</w:t>
            </w:r>
          </w:p>
        </w:tc>
        <w:tc>
          <w:tcPr>
            <w:tcW w:w="1035" w:type="dxa"/>
            <w:tcBorders>
              <w:top w:val="nil"/>
              <w:left w:val="nil"/>
              <w:bottom w:val="nil"/>
              <w:right w:val="nil"/>
              <w:tl2br w:val="nil"/>
              <w:tr2bl w:val="nil"/>
            </w:tcBorders>
            <w:shd w:val="clear" w:color="FFFFFF" w:fill="FFFFFF"/>
            <w:tcMar>
              <w:left w:w="40" w:type="dxa"/>
              <w:right w:w="40" w:type="dxa"/>
            </w:tcMar>
          </w:tcPr>
          <w:p w14:paraId="148938A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2,106,813</w:t>
            </w:r>
          </w:p>
        </w:tc>
        <w:tc>
          <w:tcPr>
            <w:tcW w:w="1035" w:type="dxa"/>
            <w:tcBorders>
              <w:top w:val="nil"/>
              <w:left w:val="nil"/>
              <w:bottom w:val="nil"/>
              <w:right w:val="nil"/>
              <w:tl2br w:val="nil"/>
              <w:tr2bl w:val="nil"/>
            </w:tcBorders>
            <w:shd w:val="clear" w:color="FFFFFF" w:fill="FFFFFF"/>
            <w:tcMar>
              <w:left w:w="40" w:type="dxa"/>
              <w:right w:w="40" w:type="dxa"/>
            </w:tcMar>
          </w:tcPr>
          <w:p w14:paraId="6F4FC76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2,037,350</w:t>
            </w:r>
          </w:p>
        </w:tc>
      </w:tr>
      <w:tr w:rsidR="007F0C94" w14:paraId="4DD4AA8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6144B283" w14:textId="77777777" w:rsidR="007F0C94" w:rsidRPr="00C3586E" w:rsidRDefault="007F0C94" w:rsidP="00B5457E">
            <w:pPr>
              <w:pBdr>
                <w:top w:val="nil"/>
                <w:left w:val="nil"/>
                <w:bottom w:val="nil"/>
                <w:right w:val="nil"/>
                <w:between w:val="nil"/>
                <w:bar w:val="nil"/>
              </w:pBdr>
              <w:ind w:left="170" w:hanging="170"/>
              <w:rPr>
                <w:rFonts w:asciiTheme="minorHAnsi" w:hAnsiTheme="minorHAnsi" w:cstheme="minorHAnsi"/>
                <w:color w:val="000000"/>
              </w:rPr>
            </w:pPr>
            <w:r w:rsidRPr="00C3586E">
              <w:rPr>
                <w:rFonts w:asciiTheme="minorHAnsi" w:hAnsiTheme="minorHAnsi" w:cstheme="minorHAnsi"/>
                <w:color w:val="000000"/>
                <w:sz w:val="18"/>
              </w:rPr>
              <w:t>Intangible Assets</w:t>
            </w:r>
          </w:p>
        </w:tc>
        <w:tc>
          <w:tcPr>
            <w:tcW w:w="1035" w:type="dxa"/>
            <w:tcBorders>
              <w:top w:val="nil"/>
              <w:left w:val="nil"/>
              <w:bottom w:val="nil"/>
              <w:right w:val="nil"/>
              <w:tl2br w:val="nil"/>
              <w:tr2bl w:val="nil"/>
            </w:tcBorders>
            <w:shd w:val="clear" w:color="FFFFFF" w:fill="FFFFFF"/>
            <w:tcMar>
              <w:left w:w="40" w:type="dxa"/>
              <w:right w:w="40" w:type="dxa"/>
            </w:tcMar>
          </w:tcPr>
          <w:p w14:paraId="238138B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245" w:type="dxa"/>
            <w:tcBorders>
              <w:top w:val="nil"/>
              <w:left w:val="nil"/>
              <w:bottom w:val="nil"/>
              <w:right w:val="nil"/>
              <w:tl2br w:val="nil"/>
              <w:tr2bl w:val="nil"/>
            </w:tcBorders>
            <w:shd w:val="clear" w:color="FFFFFF" w:fill="FFFFFF"/>
            <w:tcMar>
              <w:left w:w="40" w:type="dxa"/>
              <w:right w:w="40" w:type="dxa"/>
            </w:tcMar>
          </w:tcPr>
          <w:p w14:paraId="2F687D6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429</w:t>
            </w:r>
          </w:p>
        </w:tc>
        <w:tc>
          <w:tcPr>
            <w:tcW w:w="1035" w:type="dxa"/>
            <w:tcBorders>
              <w:top w:val="nil"/>
              <w:left w:val="nil"/>
              <w:bottom w:val="nil"/>
              <w:right w:val="nil"/>
              <w:tl2br w:val="nil"/>
              <w:tr2bl w:val="nil"/>
            </w:tcBorders>
            <w:shd w:val="clear" w:color="FFFFFF" w:fill="FFFFFF"/>
            <w:tcMar>
              <w:left w:w="40" w:type="dxa"/>
              <w:right w:w="40" w:type="dxa"/>
            </w:tcMar>
          </w:tcPr>
          <w:p w14:paraId="569F742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279</w:t>
            </w:r>
          </w:p>
        </w:tc>
        <w:tc>
          <w:tcPr>
            <w:tcW w:w="600" w:type="dxa"/>
            <w:tcBorders>
              <w:top w:val="nil"/>
              <w:left w:val="nil"/>
              <w:bottom w:val="nil"/>
              <w:right w:val="nil"/>
              <w:tl2br w:val="nil"/>
              <w:tr2bl w:val="nil"/>
            </w:tcBorders>
            <w:shd w:val="clear" w:color="FFFFFF" w:fill="FFFFFF"/>
            <w:tcMar>
              <w:left w:w="40" w:type="dxa"/>
              <w:right w:w="40" w:type="dxa"/>
            </w:tcMar>
          </w:tcPr>
          <w:p w14:paraId="3E376AD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-35 </w:t>
            </w:r>
          </w:p>
        </w:tc>
        <w:tc>
          <w:tcPr>
            <w:tcW w:w="1035" w:type="dxa"/>
            <w:tcBorders>
              <w:top w:val="nil"/>
              <w:left w:val="nil"/>
              <w:bottom w:val="nil"/>
              <w:right w:val="nil"/>
              <w:tl2br w:val="nil"/>
              <w:tr2bl w:val="nil"/>
            </w:tcBorders>
            <w:shd w:val="clear" w:color="FFFFFF" w:fill="FFFFFF"/>
            <w:tcMar>
              <w:left w:w="40" w:type="dxa"/>
              <w:right w:w="40" w:type="dxa"/>
            </w:tcMar>
          </w:tcPr>
          <w:p w14:paraId="6F0B555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129</w:t>
            </w:r>
          </w:p>
        </w:tc>
        <w:tc>
          <w:tcPr>
            <w:tcW w:w="1035" w:type="dxa"/>
            <w:tcBorders>
              <w:top w:val="nil"/>
              <w:left w:val="nil"/>
              <w:bottom w:val="nil"/>
              <w:right w:val="nil"/>
              <w:tl2br w:val="nil"/>
              <w:tr2bl w:val="nil"/>
            </w:tcBorders>
            <w:shd w:val="clear" w:color="FFFFFF" w:fill="FFFFFF"/>
            <w:tcMar>
              <w:left w:w="40" w:type="dxa"/>
              <w:right w:w="40" w:type="dxa"/>
            </w:tcMar>
          </w:tcPr>
          <w:p w14:paraId="20D58EC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3BD3F7C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r>
      <w:tr w:rsidR="007F0C94" w14:paraId="5F1B02D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729F3A89"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19581C5"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2,021,814</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3FA040E7"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2,159,377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1E6ABB3"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2,153,996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95593F9"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31A75C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2,141,174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92608B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2,106,813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32A0BFE"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2,037,350</w:t>
            </w:r>
          </w:p>
        </w:tc>
      </w:tr>
      <w:tr w:rsidR="007F0C94" w14:paraId="5145B00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A4932D3"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2F8305"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2,096,411</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1AC243C4"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2,230,174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9AE6DBA"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2,277,642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3B442E7"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2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77529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2,193,661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DA826F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2,150,362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6EB05AE"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2,071,953</w:t>
            </w:r>
          </w:p>
        </w:tc>
      </w:tr>
      <w:tr w:rsidR="007F0C94" w14:paraId="23F0DC4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97F4293"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22A0487" w14:textId="77777777" w:rsidR="007F0C94" w:rsidRPr="00C3586E"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40FC8416"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264200D" w14:textId="77777777" w:rsidR="007F0C94" w:rsidRPr="00C3586E"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62E6751"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D3E6B09"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E9D2597"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DB7EC4B" w14:textId="77777777" w:rsidR="007F0C94" w:rsidRPr="00C3586E" w:rsidRDefault="007F0C94">
            <w:pPr>
              <w:rPr>
                <w:rFonts w:asciiTheme="minorHAnsi" w:hAnsiTheme="minorHAnsi" w:cstheme="minorHAnsi"/>
                <w:color w:val="000000"/>
              </w:rPr>
            </w:pPr>
          </w:p>
        </w:tc>
      </w:tr>
      <w:tr w:rsidR="007F0C94" w14:paraId="3B17B4E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A4054C1"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410067B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72,511</w:t>
            </w:r>
          </w:p>
        </w:tc>
        <w:tc>
          <w:tcPr>
            <w:tcW w:w="1245" w:type="dxa"/>
            <w:tcBorders>
              <w:top w:val="nil"/>
              <w:left w:val="nil"/>
              <w:bottom w:val="nil"/>
              <w:right w:val="nil"/>
              <w:tl2br w:val="nil"/>
              <w:tr2bl w:val="nil"/>
            </w:tcBorders>
            <w:shd w:val="clear" w:color="FFFFFF" w:fill="FFFFFF"/>
            <w:tcMar>
              <w:left w:w="40" w:type="dxa"/>
              <w:right w:w="40" w:type="dxa"/>
            </w:tcMar>
          </w:tcPr>
          <w:p w14:paraId="479713F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95,918</w:t>
            </w:r>
          </w:p>
        </w:tc>
        <w:tc>
          <w:tcPr>
            <w:tcW w:w="1035" w:type="dxa"/>
            <w:tcBorders>
              <w:top w:val="nil"/>
              <w:left w:val="nil"/>
              <w:bottom w:val="nil"/>
              <w:right w:val="nil"/>
              <w:tl2br w:val="nil"/>
              <w:tr2bl w:val="nil"/>
            </w:tcBorders>
            <w:shd w:val="clear" w:color="FFFFFF" w:fill="FFFFFF"/>
            <w:tcMar>
              <w:left w:w="40" w:type="dxa"/>
              <w:right w:w="40" w:type="dxa"/>
            </w:tcMar>
          </w:tcPr>
          <w:p w14:paraId="09E5F80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98,410</w:t>
            </w:r>
          </w:p>
        </w:tc>
        <w:tc>
          <w:tcPr>
            <w:tcW w:w="600" w:type="dxa"/>
            <w:tcBorders>
              <w:top w:val="nil"/>
              <w:left w:val="nil"/>
              <w:bottom w:val="nil"/>
              <w:right w:val="nil"/>
              <w:tl2br w:val="nil"/>
              <w:tr2bl w:val="nil"/>
            </w:tcBorders>
            <w:shd w:val="clear" w:color="FFFFFF" w:fill="FFFFFF"/>
            <w:tcMar>
              <w:left w:w="40" w:type="dxa"/>
              <w:right w:w="40" w:type="dxa"/>
            </w:tcMar>
          </w:tcPr>
          <w:p w14:paraId="5669ADD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2F3FD86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100,902</w:t>
            </w:r>
          </w:p>
        </w:tc>
        <w:tc>
          <w:tcPr>
            <w:tcW w:w="1035" w:type="dxa"/>
            <w:tcBorders>
              <w:top w:val="nil"/>
              <w:left w:val="nil"/>
              <w:bottom w:val="nil"/>
              <w:right w:val="nil"/>
              <w:tl2br w:val="nil"/>
              <w:tr2bl w:val="nil"/>
            </w:tcBorders>
            <w:shd w:val="clear" w:color="FFFFFF" w:fill="FFFFFF"/>
            <w:tcMar>
              <w:left w:w="40" w:type="dxa"/>
              <w:right w:w="40" w:type="dxa"/>
            </w:tcMar>
          </w:tcPr>
          <w:p w14:paraId="3F5D5DC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103,394</w:t>
            </w:r>
          </w:p>
        </w:tc>
        <w:tc>
          <w:tcPr>
            <w:tcW w:w="1035" w:type="dxa"/>
            <w:tcBorders>
              <w:top w:val="nil"/>
              <w:left w:val="nil"/>
              <w:bottom w:val="nil"/>
              <w:right w:val="nil"/>
              <w:tl2br w:val="nil"/>
              <w:tr2bl w:val="nil"/>
            </w:tcBorders>
            <w:shd w:val="clear" w:color="FFFFFF" w:fill="FFFFFF"/>
            <w:tcMar>
              <w:left w:w="40" w:type="dxa"/>
              <w:right w:w="40" w:type="dxa"/>
            </w:tcMar>
          </w:tcPr>
          <w:p w14:paraId="7BE27E6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105,886</w:t>
            </w:r>
          </w:p>
        </w:tc>
      </w:tr>
      <w:tr w:rsidR="007F0C94" w14:paraId="482D783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78384B1"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2B86496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2,691</w:t>
            </w:r>
          </w:p>
        </w:tc>
        <w:tc>
          <w:tcPr>
            <w:tcW w:w="1245" w:type="dxa"/>
            <w:tcBorders>
              <w:top w:val="nil"/>
              <w:left w:val="nil"/>
              <w:bottom w:val="nil"/>
              <w:right w:val="nil"/>
              <w:tl2br w:val="nil"/>
              <w:tr2bl w:val="nil"/>
            </w:tcBorders>
            <w:shd w:val="clear" w:color="FFFFFF" w:fill="FFFFFF"/>
            <w:tcMar>
              <w:left w:w="40" w:type="dxa"/>
              <w:right w:w="40" w:type="dxa"/>
            </w:tcMar>
          </w:tcPr>
          <w:p w14:paraId="59BBAD3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2,400</w:t>
            </w:r>
          </w:p>
        </w:tc>
        <w:tc>
          <w:tcPr>
            <w:tcW w:w="1035" w:type="dxa"/>
            <w:tcBorders>
              <w:top w:val="nil"/>
              <w:left w:val="nil"/>
              <w:bottom w:val="nil"/>
              <w:right w:val="nil"/>
              <w:tl2br w:val="nil"/>
              <w:tr2bl w:val="nil"/>
            </w:tcBorders>
            <w:shd w:val="clear" w:color="FFFFFF" w:fill="FFFFFF"/>
            <w:tcMar>
              <w:left w:w="40" w:type="dxa"/>
              <w:right w:w="40" w:type="dxa"/>
            </w:tcMar>
          </w:tcPr>
          <w:p w14:paraId="0FF20AC7"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3,086</w:t>
            </w:r>
          </w:p>
        </w:tc>
        <w:tc>
          <w:tcPr>
            <w:tcW w:w="600" w:type="dxa"/>
            <w:tcBorders>
              <w:top w:val="nil"/>
              <w:left w:val="nil"/>
              <w:bottom w:val="nil"/>
              <w:right w:val="nil"/>
              <w:tl2br w:val="nil"/>
              <w:tr2bl w:val="nil"/>
            </w:tcBorders>
            <w:shd w:val="clear" w:color="FFFFFF" w:fill="FFFFFF"/>
            <w:tcMar>
              <w:left w:w="40" w:type="dxa"/>
              <w:right w:w="40" w:type="dxa"/>
            </w:tcMar>
          </w:tcPr>
          <w:p w14:paraId="5394334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29 </w:t>
            </w:r>
          </w:p>
        </w:tc>
        <w:tc>
          <w:tcPr>
            <w:tcW w:w="1035" w:type="dxa"/>
            <w:tcBorders>
              <w:top w:val="nil"/>
              <w:left w:val="nil"/>
              <w:bottom w:val="nil"/>
              <w:right w:val="nil"/>
              <w:tl2br w:val="nil"/>
              <w:tr2bl w:val="nil"/>
            </w:tcBorders>
            <w:shd w:val="clear" w:color="FFFFFF" w:fill="FFFFFF"/>
            <w:tcMar>
              <w:left w:w="40" w:type="dxa"/>
              <w:right w:w="40" w:type="dxa"/>
            </w:tcMar>
          </w:tcPr>
          <w:p w14:paraId="77812E5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3,772</w:t>
            </w:r>
          </w:p>
        </w:tc>
        <w:tc>
          <w:tcPr>
            <w:tcW w:w="1035" w:type="dxa"/>
            <w:tcBorders>
              <w:top w:val="nil"/>
              <w:left w:val="nil"/>
              <w:bottom w:val="nil"/>
              <w:right w:val="nil"/>
              <w:tl2br w:val="nil"/>
              <w:tr2bl w:val="nil"/>
            </w:tcBorders>
            <w:shd w:val="clear" w:color="FFFFFF" w:fill="FFFFFF"/>
            <w:tcMar>
              <w:left w:w="40" w:type="dxa"/>
              <w:right w:w="40" w:type="dxa"/>
            </w:tcMar>
          </w:tcPr>
          <w:p w14:paraId="31DAEAB7"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4,458</w:t>
            </w:r>
          </w:p>
        </w:tc>
        <w:tc>
          <w:tcPr>
            <w:tcW w:w="1035" w:type="dxa"/>
            <w:tcBorders>
              <w:top w:val="nil"/>
              <w:left w:val="nil"/>
              <w:bottom w:val="nil"/>
              <w:right w:val="nil"/>
              <w:tl2br w:val="nil"/>
              <w:tr2bl w:val="nil"/>
            </w:tcBorders>
            <w:shd w:val="clear" w:color="FFFFFF" w:fill="FFFFFF"/>
            <w:tcMar>
              <w:left w:w="40" w:type="dxa"/>
              <w:right w:w="40" w:type="dxa"/>
            </w:tcMar>
          </w:tcPr>
          <w:p w14:paraId="366B29C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5,144</w:t>
            </w:r>
          </w:p>
        </w:tc>
      </w:tr>
      <w:tr w:rsidR="007F0C94" w14:paraId="1923F01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36A1BDE"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68BBE27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347,944</w:t>
            </w:r>
          </w:p>
        </w:tc>
        <w:tc>
          <w:tcPr>
            <w:tcW w:w="1245" w:type="dxa"/>
            <w:tcBorders>
              <w:top w:val="nil"/>
              <w:left w:val="nil"/>
              <w:bottom w:val="nil"/>
              <w:right w:val="nil"/>
              <w:tl2br w:val="nil"/>
              <w:tr2bl w:val="nil"/>
            </w:tcBorders>
            <w:shd w:val="clear" w:color="FFFFFF" w:fill="FFFFFF"/>
            <w:tcMar>
              <w:left w:w="40" w:type="dxa"/>
              <w:right w:w="40" w:type="dxa"/>
            </w:tcMar>
          </w:tcPr>
          <w:p w14:paraId="0AEC191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456,136</w:t>
            </w:r>
          </w:p>
        </w:tc>
        <w:tc>
          <w:tcPr>
            <w:tcW w:w="1035" w:type="dxa"/>
            <w:tcBorders>
              <w:top w:val="nil"/>
              <w:left w:val="nil"/>
              <w:bottom w:val="nil"/>
              <w:right w:val="nil"/>
              <w:tl2br w:val="nil"/>
              <w:tr2bl w:val="nil"/>
            </w:tcBorders>
            <w:shd w:val="clear" w:color="FFFFFF" w:fill="FFFFFF"/>
            <w:tcMar>
              <w:left w:w="40" w:type="dxa"/>
              <w:right w:w="40" w:type="dxa"/>
            </w:tcMar>
          </w:tcPr>
          <w:p w14:paraId="1E8B7F1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455,906</w:t>
            </w:r>
          </w:p>
        </w:tc>
        <w:tc>
          <w:tcPr>
            <w:tcW w:w="600" w:type="dxa"/>
            <w:tcBorders>
              <w:top w:val="nil"/>
              <w:left w:val="nil"/>
              <w:bottom w:val="nil"/>
              <w:right w:val="nil"/>
              <w:tl2br w:val="nil"/>
              <w:tr2bl w:val="nil"/>
            </w:tcBorders>
            <w:shd w:val="clear" w:color="FFFFFF" w:fill="FFFFFF"/>
            <w:tcMar>
              <w:left w:w="40" w:type="dxa"/>
              <w:right w:w="40" w:type="dxa"/>
            </w:tcMar>
          </w:tcPr>
          <w:p w14:paraId="6897793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612D18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414,044</w:t>
            </w:r>
          </w:p>
        </w:tc>
        <w:tc>
          <w:tcPr>
            <w:tcW w:w="1035" w:type="dxa"/>
            <w:tcBorders>
              <w:top w:val="nil"/>
              <w:left w:val="nil"/>
              <w:bottom w:val="nil"/>
              <w:right w:val="nil"/>
              <w:tl2br w:val="nil"/>
              <w:tr2bl w:val="nil"/>
            </w:tcBorders>
            <w:shd w:val="clear" w:color="FFFFFF" w:fill="FFFFFF"/>
            <w:tcMar>
              <w:left w:w="40" w:type="dxa"/>
              <w:right w:w="40" w:type="dxa"/>
            </w:tcMar>
          </w:tcPr>
          <w:p w14:paraId="6AFC327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434,898</w:t>
            </w:r>
          </w:p>
        </w:tc>
        <w:tc>
          <w:tcPr>
            <w:tcW w:w="1035" w:type="dxa"/>
            <w:tcBorders>
              <w:top w:val="nil"/>
              <w:left w:val="nil"/>
              <w:bottom w:val="nil"/>
              <w:right w:val="nil"/>
              <w:tl2br w:val="nil"/>
              <w:tr2bl w:val="nil"/>
            </w:tcBorders>
            <w:shd w:val="clear" w:color="FFFFFF" w:fill="FFFFFF"/>
            <w:tcMar>
              <w:left w:w="40" w:type="dxa"/>
              <w:right w:w="40" w:type="dxa"/>
            </w:tcMar>
          </w:tcPr>
          <w:p w14:paraId="682972B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456,470</w:t>
            </w:r>
          </w:p>
        </w:tc>
      </w:tr>
      <w:tr w:rsidR="007F0C94" w14:paraId="7AD2BA2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2BF6380"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Other Provisions</w:t>
            </w:r>
          </w:p>
        </w:tc>
        <w:tc>
          <w:tcPr>
            <w:tcW w:w="1035" w:type="dxa"/>
            <w:tcBorders>
              <w:top w:val="nil"/>
              <w:left w:val="nil"/>
              <w:bottom w:val="nil"/>
              <w:right w:val="nil"/>
              <w:tl2br w:val="nil"/>
              <w:tr2bl w:val="nil"/>
            </w:tcBorders>
            <w:shd w:val="clear" w:color="FFFFFF" w:fill="FFFFFF"/>
            <w:tcMar>
              <w:left w:w="40" w:type="dxa"/>
              <w:right w:w="40" w:type="dxa"/>
            </w:tcMar>
          </w:tcPr>
          <w:p w14:paraId="5358EC9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245" w:type="dxa"/>
            <w:tcBorders>
              <w:top w:val="nil"/>
              <w:left w:val="nil"/>
              <w:bottom w:val="nil"/>
              <w:right w:val="nil"/>
              <w:tl2br w:val="nil"/>
              <w:tr2bl w:val="nil"/>
            </w:tcBorders>
            <w:shd w:val="clear" w:color="FFFFFF" w:fill="FFFFFF"/>
            <w:tcMar>
              <w:left w:w="40" w:type="dxa"/>
              <w:right w:w="40" w:type="dxa"/>
            </w:tcMar>
          </w:tcPr>
          <w:p w14:paraId="1579DE9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28,700</w:t>
            </w:r>
          </w:p>
        </w:tc>
        <w:tc>
          <w:tcPr>
            <w:tcW w:w="1035" w:type="dxa"/>
            <w:tcBorders>
              <w:top w:val="nil"/>
              <w:left w:val="nil"/>
              <w:bottom w:val="nil"/>
              <w:right w:val="nil"/>
              <w:tl2br w:val="nil"/>
              <w:tr2bl w:val="nil"/>
            </w:tcBorders>
            <w:shd w:val="clear" w:color="FFFFFF" w:fill="FFFFFF"/>
            <w:tcMar>
              <w:left w:w="40" w:type="dxa"/>
              <w:right w:w="40" w:type="dxa"/>
            </w:tcMar>
          </w:tcPr>
          <w:p w14:paraId="7F5DDA8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600" w:type="dxa"/>
            <w:tcBorders>
              <w:top w:val="nil"/>
              <w:left w:val="nil"/>
              <w:bottom w:val="nil"/>
              <w:right w:val="nil"/>
              <w:tl2br w:val="nil"/>
              <w:tr2bl w:val="nil"/>
            </w:tcBorders>
            <w:shd w:val="clear" w:color="FFFFFF" w:fill="FFFFFF"/>
            <w:tcMar>
              <w:left w:w="40" w:type="dxa"/>
              <w:right w:w="40" w:type="dxa"/>
            </w:tcMar>
          </w:tcPr>
          <w:p w14:paraId="4E94DD9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400673A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528EA5A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4576D4E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r>
      <w:tr w:rsidR="007F0C94" w14:paraId="120D2C9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013D076D"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Other Liabilities</w:t>
            </w:r>
          </w:p>
        </w:tc>
        <w:tc>
          <w:tcPr>
            <w:tcW w:w="1035" w:type="dxa"/>
            <w:tcBorders>
              <w:top w:val="nil"/>
              <w:left w:val="nil"/>
              <w:bottom w:val="nil"/>
              <w:right w:val="nil"/>
              <w:tl2br w:val="nil"/>
              <w:tr2bl w:val="nil"/>
            </w:tcBorders>
            <w:shd w:val="clear" w:color="FFFFFF" w:fill="FFFFFF"/>
            <w:tcMar>
              <w:left w:w="40" w:type="dxa"/>
              <w:right w:w="40" w:type="dxa"/>
            </w:tcMar>
          </w:tcPr>
          <w:p w14:paraId="1D52813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2,821</w:t>
            </w:r>
          </w:p>
        </w:tc>
        <w:tc>
          <w:tcPr>
            <w:tcW w:w="1245" w:type="dxa"/>
            <w:tcBorders>
              <w:top w:val="nil"/>
              <w:left w:val="nil"/>
              <w:bottom w:val="nil"/>
              <w:right w:val="nil"/>
              <w:tl2br w:val="nil"/>
              <w:tr2bl w:val="nil"/>
            </w:tcBorders>
            <w:shd w:val="clear" w:color="FFFFFF" w:fill="FFFFFF"/>
            <w:tcMar>
              <w:left w:w="40" w:type="dxa"/>
              <w:right w:w="40" w:type="dxa"/>
            </w:tcMar>
          </w:tcPr>
          <w:p w14:paraId="01330F2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5,865</w:t>
            </w:r>
          </w:p>
        </w:tc>
        <w:tc>
          <w:tcPr>
            <w:tcW w:w="1035" w:type="dxa"/>
            <w:tcBorders>
              <w:top w:val="nil"/>
              <w:left w:val="nil"/>
              <w:bottom w:val="nil"/>
              <w:right w:val="nil"/>
              <w:tl2br w:val="nil"/>
              <w:tr2bl w:val="nil"/>
            </w:tcBorders>
            <w:shd w:val="clear" w:color="FFFFFF" w:fill="FFFFFF"/>
            <w:tcMar>
              <w:left w:w="40" w:type="dxa"/>
              <w:right w:w="40" w:type="dxa"/>
            </w:tcMar>
          </w:tcPr>
          <w:p w14:paraId="1ED9A5D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6,065</w:t>
            </w:r>
          </w:p>
        </w:tc>
        <w:tc>
          <w:tcPr>
            <w:tcW w:w="600" w:type="dxa"/>
            <w:tcBorders>
              <w:top w:val="nil"/>
              <w:left w:val="nil"/>
              <w:bottom w:val="nil"/>
              <w:right w:val="nil"/>
              <w:tl2br w:val="nil"/>
              <w:tr2bl w:val="nil"/>
            </w:tcBorders>
            <w:shd w:val="clear" w:color="FFFFFF" w:fill="FFFFFF"/>
            <w:tcMar>
              <w:left w:w="40" w:type="dxa"/>
              <w:right w:w="40" w:type="dxa"/>
            </w:tcMar>
          </w:tcPr>
          <w:p w14:paraId="1EBC4107"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37175FF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6,265</w:t>
            </w:r>
          </w:p>
        </w:tc>
        <w:tc>
          <w:tcPr>
            <w:tcW w:w="1035" w:type="dxa"/>
            <w:tcBorders>
              <w:top w:val="nil"/>
              <w:left w:val="nil"/>
              <w:bottom w:val="nil"/>
              <w:right w:val="nil"/>
              <w:tl2br w:val="nil"/>
              <w:tr2bl w:val="nil"/>
            </w:tcBorders>
            <w:shd w:val="clear" w:color="FFFFFF" w:fill="FFFFFF"/>
            <w:tcMar>
              <w:left w:w="40" w:type="dxa"/>
              <w:right w:w="40" w:type="dxa"/>
            </w:tcMar>
          </w:tcPr>
          <w:p w14:paraId="16C8757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6,465</w:t>
            </w:r>
          </w:p>
        </w:tc>
        <w:tc>
          <w:tcPr>
            <w:tcW w:w="1035" w:type="dxa"/>
            <w:tcBorders>
              <w:top w:val="nil"/>
              <w:left w:val="nil"/>
              <w:bottom w:val="nil"/>
              <w:right w:val="nil"/>
              <w:tl2br w:val="nil"/>
              <w:tr2bl w:val="nil"/>
            </w:tcBorders>
            <w:shd w:val="clear" w:color="FFFFFF" w:fill="FFFFFF"/>
            <w:tcMar>
              <w:left w:w="40" w:type="dxa"/>
              <w:right w:w="40" w:type="dxa"/>
            </w:tcMar>
          </w:tcPr>
          <w:p w14:paraId="234E688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6,665</w:t>
            </w:r>
          </w:p>
        </w:tc>
      </w:tr>
      <w:tr w:rsidR="007F0C94" w14:paraId="1292A2C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E75122C"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C46EFF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425,967</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187173C3"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589,019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372B1D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563,467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21C7EAE"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-4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A34DEA8"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524,983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94EC033"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549,215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D30575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574,165</w:t>
            </w:r>
          </w:p>
        </w:tc>
      </w:tr>
      <w:tr w:rsidR="007F0C94" w14:paraId="4ED380D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E7AA846"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29636F5" w14:textId="77777777" w:rsidR="007F0C94" w:rsidRPr="00C3586E"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37C73151"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FBBC1DF" w14:textId="77777777" w:rsidR="007F0C94" w:rsidRPr="00C3586E"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10972DD" w14:textId="77777777" w:rsidR="007F0C94" w:rsidRPr="00C3586E" w:rsidRDefault="007F0C94">
            <w:pPr>
              <w:jc w:val="right"/>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2883CA9"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F8BF7F6"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7B466AB" w14:textId="77777777" w:rsidR="007F0C94" w:rsidRPr="00C3586E" w:rsidRDefault="007F0C94">
            <w:pPr>
              <w:rPr>
                <w:rFonts w:asciiTheme="minorHAnsi" w:hAnsiTheme="minorHAnsi" w:cstheme="minorHAnsi"/>
                <w:color w:val="000000"/>
              </w:rPr>
            </w:pPr>
          </w:p>
        </w:tc>
      </w:tr>
      <w:tr w:rsidR="007F0C94" w14:paraId="45E66DB0"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302A654"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Borrowings</w:t>
            </w:r>
          </w:p>
        </w:tc>
        <w:tc>
          <w:tcPr>
            <w:tcW w:w="1035" w:type="dxa"/>
            <w:tcBorders>
              <w:top w:val="nil"/>
              <w:left w:val="nil"/>
              <w:bottom w:val="nil"/>
              <w:right w:val="nil"/>
              <w:tl2br w:val="nil"/>
              <w:tr2bl w:val="nil"/>
            </w:tcBorders>
            <w:shd w:val="clear" w:color="FFFFFF" w:fill="FFFFFF"/>
            <w:tcMar>
              <w:left w:w="40" w:type="dxa"/>
              <w:right w:w="40" w:type="dxa"/>
            </w:tcMar>
          </w:tcPr>
          <w:p w14:paraId="37B39F6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245" w:type="dxa"/>
            <w:tcBorders>
              <w:top w:val="nil"/>
              <w:left w:val="nil"/>
              <w:bottom w:val="nil"/>
              <w:right w:val="nil"/>
              <w:tl2br w:val="nil"/>
              <w:tr2bl w:val="nil"/>
            </w:tcBorders>
            <w:shd w:val="clear" w:color="FFFFFF" w:fill="FFFFFF"/>
            <w:tcMar>
              <w:left w:w="40" w:type="dxa"/>
              <w:right w:w="40" w:type="dxa"/>
            </w:tcMar>
          </w:tcPr>
          <w:p w14:paraId="00F7502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1,040</w:t>
            </w:r>
          </w:p>
        </w:tc>
        <w:tc>
          <w:tcPr>
            <w:tcW w:w="1035" w:type="dxa"/>
            <w:tcBorders>
              <w:top w:val="nil"/>
              <w:left w:val="nil"/>
              <w:bottom w:val="nil"/>
              <w:right w:val="nil"/>
              <w:tl2br w:val="nil"/>
              <w:tr2bl w:val="nil"/>
            </w:tcBorders>
            <w:shd w:val="clear" w:color="FFFFFF" w:fill="FFFFFF"/>
            <w:tcMar>
              <w:left w:w="40" w:type="dxa"/>
              <w:right w:w="40" w:type="dxa"/>
            </w:tcMar>
          </w:tcPr>
          <w:p w14:paraId="2ACA5C7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1,040</w:t>
            </w:r>
          </w:p>
        </w:tc>
        <w:tc>
          <w:tcPr>
            <w:tcW w:w="600" w:type="dxa"/>
            <w:tcBorders>
              <w:top w:val="nil"/>
              <w:left w:val="nil"/>
              <w:bottom w:val="nil"/>
              <w:right w:val="nil"/>
              <w:tl2br w:val="nil"/>
              <w:tr2bl w:val="nil"/>
            </w:tcBorders>
            <w:shd w:val="clear" w:color="FFFFFF" w:fill="FFFFFF"/>
            <w:tcMar>
              <w:left w:w="40" w:type="dxa"/>
              <w:right w:w="40" w:type="dxa"/>
            </w:tcMar>
          </w:tcPr>
          <w:p w14:paraId="304AA7A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B0DEC1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1,040</w:t>
            </w:r>
          </w:p>
        </w:tc>
        <w:tc>
          <w:tcPr>
            <w:tcW w:w="1035" w:type="dxa"/>
            <w:tcBorders>
              <w:top w:val="nil"/>
              <w:left w:val="nil"/>
              <w:bottom w:val="nil"/>
              <w:right w:val="nil"/>
              <w:tl2br w:val="nil"/>
              <w:tr2bl w:val="nil"/>
            </w:tcBorders>
            <w:shd w:val="clear" w:color="FFFFFF" w:fill="FFFFFF"/>
            <w:tcMar>
              <w:left w:w="40" w:type="dxa"/>
              <w:right w:w="40" w:type="dxa"/>
            </w:tcMar>
          </w:tcPr>
          <w:p w14:paraId="20274F0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1,040</w:t>
            </w:r>
          </w:p>
        </w:tc>
        <w:tc>
          <w:tcPr>
            <w:tcW w:w="1035" w:type="dxa"/>
            <w:tcBorders>
              <w:top w:val="nil"/>
              <w:left w:val="nil"/>
              <w:bottom w:val="nil"/>
              <w:right w:val="nil"/>
              <w:tl2br w:val="nil"/>
              <w:tr2bl w:val="nil"/>
            </w:tcBorders>
            <w:shd w:val="clear" w:color="FFFFFF" w:fill="FFFFFF"/>
            <w:tcMar>
              <w:left w:w="40" w:type="dxa"/>
              <w:right w:w="40" w:type="dxa"/>
            </w:tcMar>
          </w:tcPr>
          <w:p w14:paraId="1F100D9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1,040</w:t>
            </w:r>
          </w:p>
        </w:tc>
      </w:tr>
      <w:tr w:rsidR="007F0C94" w14:paraId="0F8A51E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340AE13D"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206FB50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2,618</w:t>
            </w:r>
          </w:p>
        </w:tc>
        <w:tc>
          <w:tcPr>
            <w:tcW w:w="1245" w:type="dxa"/>
            <w:tcBorders>
              <w:top w:val="nil"/>
              <w:left w:val="nil"/>
              <w:bottom w:val="nil"/>
              <w:right w:val="nil"/>
              <w:tl2br w:val="nil"/>
              <w:tr2bl w:val="nil"/>
            </w:tcBorders>
            <w:shd w:val="clear" w:color="FFFFFF" w:fill="FFFFFF"/>
            <w:tcMar>
              <w:left w:w="40" w:type="dxa"/>
              <w:right w:w="40" w:type="dxa"/>
            </w:tcMar>
          </w:tcPr>
          <w:p w14:paraId="787FCB0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6,571</w:t>
            </w:r>
          </w:p>
        </w:tc>
        <w:tc>
          <w:tcPr>
            <w:tcW w:w="1035" w:type="dxa"/>
            <w:tcBorders>
              <w:top w:val="nil"/>
              <w:left w:val="nil"/>
              <w:bottom w:val="nil"/>
              <w:right w:val="nil"/>
              <w:tl2br w:val="nil"/>
              <w:tr2bl w:val="nil"/>
            </w:tcBorders>
            <w:shd w:val="clear" w:color="FFFFFF" w:fill="FFFFFF"/>
            <w:tcMar>
              <w:left w:w="40" w:type="dxa"/>
              <w:right w:w="40" w:type="dxa"/>
            </w:tcMar>
          </w:tcPr>
          <w:p w14:paraId="599C489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6,936</w:t>
            </w:r>
          </w:p>
        </w:tc>
        <w:tc>
          <w:tcPr>
            <w:tcW w:w="600" w:type="dxa"/>
            <w:tcBorders>
              <w:top w:val="nil"/>
              <w:left w:val="nil"/>
              <w:bottom w:val="nil"/>
              <w:right w:val="nil"/>
              <w:tl2br w:val="nil"/>
              <w:tr2bl w:val="nil"/>
            </w:tcBorders>
            <w:shd w:val="clear" w:color="FFFFFF" w:fill="FFFFFF"/>
            <w:tcMar>
              <w:left w:w="40" w:type="dxa"/>
              <w:right w:w="40" w:type="dxa"/>
            </w:tcMar>
          </w:tcPr>
          <w:p w14:paraId="5B9AD27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5D888C0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7,301</w:t>
            </w:r>
          </w:p>
        </w:tc>
        <w:tc>
          <w:tcPr>
            <w:tcW w:w="1035" w:type="dxa"/>
            <w:tcBorders>
              <w:top w:val="nil"/>
              <w:left w:val="nil"/>
              <w:bottom w:val="nil"/>
              <w:right w:val="nil"/>
              <w:tl2br w:val="nil"/>
              <w:tr2bl w:val="nil"/>
            </w:tcBorders>
            <w:shd w:val="clear" w:color="FFFFFF" w:fill="FFFFFF"/>
            <w:tcMar>
              <w:left w:w="40" w:type="dxa"/>
              <w:right w:w="40" w:type="dxa"/>
            </w:tcMar>
          </w:tcPr>
          <w:p w14:paraId="5A71956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7,666</w:t>
            </w:r>
          </w:p>
        </w:tc>
        <w:tc>
          <w:tcPr>
            <w:tcW w:w="1035" w:type="dxa"/>
            <w:tcBorders>
              <w:top w:val="nil"/>
              <w:left w:val="nil"/>
              <w:bottom w:val="nil"/>
              <w:right w:val="nil"/>
              <w:tl2br w:val="nil"/>
              <w:tr2bl w:val="nil"/>
            </w:tcBorders>
            <w:shd w:val="clear" w:color="FFFFFF" w:fill="FFFFFF"/>
            <w:tcMar>
              <w:left w:w="40" w:type="dxa"/>
              <w:right w:w="40" w:type="dxa"/>
            </w:tcMar>
          </w:tcPr>
          <w:p w14:paraId="527C8F17"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8,031</w:t>
            </w:r>
          </w:p>
        </w:tc>
      </w:tr>
      <w:tr w:rsidR="007F0C94" w14:paraId="2E3D14C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4875D281"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6B197DC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21,463</w:t>
            </w:r>
          </w:p>
        </w:tc>
        <w:tc>
          <w:tcPr>
            <w:tcW w:w="1245" w:type="dxa"/>
            <w:tcBorders>
              <w:top w:val="nil"/>
              <w:left w:val="nil"/>
              <w:bottom w:val="nil"/>
              <w:right w:val="nil"/>
              <w:tl2br w:val="nil"/>
              <w:tr2bl w:val="nil"/>
            </w:tcBorders>
            <w:shd w:val="clear" w:color="FFFFFF" w:fill="FFFFFF"/>
            <w:tcMar>
              <w:left w:w="40" w:type="dxa"/>
              <w:right w:w="40" w:type="dxa"/>
            </w:tcMar>
          </w:tcPr>
          <w:p w14:paraId="4BFBDA4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25,711</w:t>
            </w:r>
          </w:p>
        </w:tc>
        <w:tc>
          <w:tcPr>
            <w:tcW w:w="1035" w:type="dxa"/>
            <w:tcBorders>
              <w:top w:val="nil"/>
              <w:left w:val="nil"/>
              <w:bottom w:val="nil"/>
              <w:right w:val="nil"/>
              <w:tl2br w:val="nil"/>
              <w:tr2bl w:val="nil"/>
            </w:tcBorders>
            <w:shd w:val="clear" w:color="FFFFFF" w:fill="FFFFFF"/>
            <w:tcMar>
              <w:left w:w="40" w:type="dxa"/>
              <w:right w:w="40" w:type="dxa"/>
            </w:tcMar>
          </w:tcPr>
          <w:p w14:paraId="17F156E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27,811</w:t>
            </w:r>
          </w:p>
        </w:tc>
        <w:tc>
          <w:tcPr>
            <w:tcW w:w="600" w:type="dxa"/>
            <w:tcBorders>
              <w:top w:val="nil"/>
              <w:left w:val="nil"/>
              <w:bottom w:val="nil"/>
              <w:right w:val="nil"/>
              <w:tl2br w:val="nil"/>
              <w:tr2bl w:val="nil"/>
            </w:tcBorders>
            <w:shd w:val="clear" w:color="FFFFFF" w:fill="FFFFFF"/>
            <w:tcMar>
              <w:left w:w="40" w:type="dxa"/>
              <w:right w:w="40" w:type="dxa"/>
            </w:tcMar>
          </w:tcPr>
          <w:p w14:paraId="20A044A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3F764E8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29,785</w:t>
            </w:r>
          </w:p>
        </w:tc>
        <w:tc>
          <w:tcPr>
            <w:tcW w:w="1035" w:type="dxa"/>
            <w:tcBorders>
              <w:top w:val="nil"/>
              <w:left w:val="nil"/>
              <w:bottom w:val="nil"/>
              <w:right w:val="nil"/>
              <w:tl2br w:val="nil"/>
              <w:tr2bl w:val="nil"/>
            </w:tcBorders>
            <w:shd w:val="clear" w:color="FFFFFF" w:fill="FFFFFF"/>
            <w:tcMar>
              <w:left w:w="40" w:type="dxa"/>
              <w:right w:w="40" w:type="dxa"/>
            </w:tcMar>
          </w:tcPr>
          <w:p w14:paraId="38AF49B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31,759</w:t>
            </w:r>
          </w:p>
        </w:tc>
        <w:tc>
          <w:tcPr>
            <w:tcW w:w="1035" w:type="dxa"/>
            <w:tcBorders>
              <w:top w:val="nil"/>
              <w:left w:val="nil"/>
              <w:bottom w:val="nil"/>
              <w:right w:val="nil"/>
              <w:tl2br w:val="nil"/>
              <w:tr2bl w:val="nil"/>
            </w:tcBorders>
            <w:shd w:val="clear" w:color="FFFFFF" w:fill="FFFFFF"/>
            <w:tcMar>
              <w:left w:w="40" w:type="dxa"/>
              <w:right w:w="40" w:type="dxa"/>
            </w:tcMar>
          </w:tcPr>
          <w:p w14:paraId="37AACB1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33,733</w:t>
            </w:r>
          </w:p>
        </w:tc>
      </w:tr>
      <w:tr w:rsidR="007F0C94" w14:paraId="5EF02BF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78521830"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Other Provisions</w:t>
            </w:r>
          </w:p>
        </w:tc>
        <w:tc>
          <w:tcPr>
            <w:tcW w:w="1035" w:type="dxa"/>
            <w:tcBorders>
              <w:top w:val="nil"/>
              <w:left w:val="nil"/>
              <w:bottom w:val="nil"/>
              <w:right w:val="nil"/>
              <w:tl2br w:val="nil"/>
              <w:tr2bl w:val="nil"/>
            </w:tcBorders>
            <w:shd w:val="clear" w:color="FFFFFF" w:fill="FFFFFF"/>
            <w:tcMar>
              <w:left w:w="40" w:type="dxa"/>
              <w:right w:w="40" w:type="dxa"/>
            </w:tcMar>
          </w:tcPr>
          <w:p w14:paraId="0076CEB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2,121</w:t>
            </w:r>
          </w:p>
        </w:tc>
        <w:tc>
          <w:tcPr>
            <w:tcW w:w="1245" w:type="dxa"/>
            <w:tcBorders>
              <w:top w:val="nil"/>
              <w:left w:val="nil"/>
              <w:bottom w:val="nil"/>
              <w:right w:val="nil"/>
              <w:tl2br w:val="nil"/>
              <w:tr2bl w:val="nil"/>
            </w:tcBorders>
            <w:shd w:val="clear" w:color="FFFFFF" w:fill="FFFFFF"/>
            <w:tcMar>
              <w:left w:w="40" w:type="dxa"/>
              <w:right w:w="40" w:type="dxa"/>
            </w:tcMar>
          </w:tcPr>
          <w:p w14:paraId="68E618A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2,114</w:t>
            </w:r>
          </w:p>
        </w:tc>
        <w:tc>
          <w:tcPr>
            <w:tcW w:w="1035" w:type="dxa"/>
            <w:tcBorders>
              <w:top w:val="nil"/>
              <w:left w:val="nil"/>
              <w:bottom w:val="nil"/>
              <w:right w:val="nil"/>
              <w:tl2br w:val="nil"/>
              <w:tr2bl w:val="nil"/>
            </w:tcBorders>
            <w:shd w:val="clear" w:color="FFFFFF" w:fill="FFFFFF"/>
            <w:tcMar>
              <w:left w:w="40" w:type="dxa"/>
              <w:right w:w="40" w:type="dxa"/>
            </w:tcMar>
          </w:tcPr>
          <w:p w14:paraId="5E4D93E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2,114</w:t>
            </w:r>
          </w:p>
        </w:tc>
        <w:tc>
          <w:tcPr>
            <w:tcW w:w="600" w:type="dxa"/>
            <w:tcBorders>
              <w:top w:val="nil"/>
              <w:left w:val="nil"/>
              <w:bottom w:val="nil"/>
              <w:right w:val="nil"/>
              <w:tl2br w:val="nil"/>
              <w:tr2bl w:val="nil"/>
            </w:tcBorders>
            <w:shd w:val="clear" w:color="FFFFFF" w:fill="FFFFFF"/>
            <w:tcMar>
              <w:left w:w="40" w:type="dxa"/>
              <w:right w:w="40" w:type="dxa"/>
            </w:tcMar>
          </w:tcPr>
          <w:p w14:paraId="612F7E7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613D05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2,114</w:t>
            </w:r>
          </w:p>
        </w:tc>
        <w:tc>
          <w:tcPr>
            <w:tcW w:w="1035" w:type="dxa"/>
            <w:tcBorders>
              <w:top w:val="nil"/>
              <w:left w:val="nil"/>
              <w:bottom w:val="nil"/>
              <w:right w:val="nil"/>
              <w:tl2br w:val="nil"/>
              <w:tr2bl w:val="nil"/>
            </w:tcBorders>
            <w:shd w:val="clear" w:color="FFFFFF" w:fill="FFFFFF"/>
            <w:tcMar>
              <w:left w:w="40" w:type="dxa"/>
              <w:right w:w="40" w:type="dxa"/>
            </w:tcMar>
          </w:tcPr>
          <w:p w14:paraId="712C27B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2,114</w:t>
            </w:r>
          </w:p>
        </w:tc>
        <w:tc>
          <w:tcPr>
            <w:tcW w:w="1035" w:type="dxa"/>
            <w:tcBorders>
              <w:top w:val="nil"/>
              <w:left w:val="nil"/>
              <w:bottom w:val="nil"/>
              <w:right w:val="nil"/>
              <w:tl2br w:val="nil"/>
              <w:tr2bl w:val="nil"/>
            </w:tcBorders>
            <w:shd w:val="clear" w:color="FFFFFF" w:fill="FFFFFF"/>
            <w:tcMar>
              <w:left w:w="40" w:type="dxa"/>
              <w:right w:w="40" w:type="dxa"/>
            </w:tcMar>
          </w:tcPr>
          <w:p w14:paraId="45FB90D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2,114</w:t>
            </w:r>
          </w:p>
        </w:tc>
      </w:tr>
      <w:tr w:rsidR="007F0C94" w14:paraId="6EFE486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ED4AFB3" w14:textId="77777777" w:rsidR="007F0C94" w:rsidRPr="00C3586E" w:rsidRDefault="007F0C94" w:rsidP="00B5457E">
            <w:pPr>
              <w:pBdr>
                <w:top w:val="nil"/>
                <w:left w:val="nil"/>
                <w:bottom w:val="nil"/>
                <w:right w:val="nil"/>
                <w:between w:val="nil"/>
                <w:bar w:val="nil"/>
              </w:pBdr>
              <w:ind w:left="170" w:hanging="170"/>
              <w:rPr>
                <w:rFonts w:asciiTheme="minorHAnsi" w:hAnsiTheme="minorHAnsi" w:cstheme="minorHAnsi"/>
                <w:b/>
                <w:color w:val="000000"/>
              </w:rPr>
            </w:pPr>
            <w:r w:rsidRPr="00C3586E">
              <w:rPr>
                <w:rFonts w:asciiTheme="minorHAnsi" w:hAnsiTheme="minorHAnsi" w:cstheme="minorHAnsi"/>
                <w:b/>
                <w:color w:val="000000"/>
                <w:sz w:val="18"/>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0654C9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26,202</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4938A35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35,436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CDEE998"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37,901</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EB43BC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7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366B0D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40,240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59AF6A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42,579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4F4661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44,918</w:t>
            </w:r>
          </w:p>
        </w:tc>
      </w:tr>
      <w:tr w:rsidR="007F0C94" w14:paraId="1123934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C2C06B6"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00A3AA0"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452,169</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1377E30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624,455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94DEB7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601,368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D4E551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-4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12279A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565,223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2A25EB4"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591,794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A17E11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619,083</w:t>
            </w:r>
          </w:p>
        </w:tc>
      </w:tr>
      <w:tr w:rsidR="007F0C94" w14:paraId="7DE0A30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CD4D685"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C365EB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1,644,242</w:t>
            </w:r>
          </w:p>
        </w:tc>
        <w:tc>
          <w:tcPr>
            <w:tcW w:w="1245" w:type="dxa"/>
            <w:tcBorders>
              <w:top w:val="nil"/>
              <w:left w:val="nil"/>
              <w:bottom w:val="nil"/>
              <w:right w:val="nil"/>
              <w:tl2br w:val="nil"/>
              <w:tr2bl w:val="nil"/>
            </w:tcBorders>
            <w:shd w:val="clear" w:color="auto" w:fill="auto"/>
            <w:noWrap/>
            <w:tcMar>
              <w:left w:w="40" w:type="dxa"/>
              <w:right w:w="40" w:type="dxa"/>
            </w:tcMar>
            <w:vAlign w:val="bottom"/>
          </w:tcPr>
          <w:p w14:paraId="3CDD823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1,605,719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8D9D7C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1,676,274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8384FB9"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4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3576944"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1,628,438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B6E0F5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1,558,568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84EB0C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1,452,870</w:t>
            </w:r>
          </w:p>
        </w:tc>
      </w:tr>
      <w:tr w:rsidR="007F0C94" w14:paraId="28DECFB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DDB0A34"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7232B75" w14:textId="77777777" w:rsidR="007F0C94" w:rsidRPr="00C3586E"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2B46F4AE"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C25947F" w14:textId="77777777" w:rsidR="007F0C94" w:rsidRPr="00C3586E" w:rsidRDefault="007F0C94">
            <w:pPr>
              <w:rPr>
                <w:rFonts w:asciiTheme="minorHAnsi" w:hAnsiTheme="minorHAnsi" w:cstheme="minorHAnsi"/>
                <w:b/>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28BEAB72"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5C4100D"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DA8A22F"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962A84A" w14:textId="77777777" w:rsidR="007F0C94" w:rsidRPr="00C3586E" w:rsidRDefault="007F0C94">
            <w:pPr>
              <w:rPr>
                <w:rFonts w:asciiTheme="minorHAnsi" w:hAnsiTheme="minorHAnsi" w:cstheme="minorHAnsi"/>
                <w:b/>
                <w:color w:val="000000"/>
              </w:rPr>
            </w:pPr>
          </w:p>
        </w:tc>
      </w:tr>
      <w:tr w:rsidR="007F0C94" w14:paraId="53BB96D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06D449A0"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191928F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1,477,481</w:t>
            </w:r>
          </w:p>
        </w:tc>
        <w:tc>
          <w:tcPr>
            <w:tcW w:w="1245" w:type="dxa"/>
            <w:tcBorders>
              <w:top w:val="nil"/>
              <w:left w:val="nil"/>
              <w:bottom w:val="nil"/>
              <w:right w:val="nil"/>
              <w:tl2br w:val="nil"/>
              <w:tr2bl w:val="nil"/>
            </w:tcBorders>
            <w:shd w:val="clear" w:color="FFFFFF" w:fill="FFFFFF"/>
            <w:tcMar>
              <w:left w:w="40" w:type="dxa"/>
              <w:right w:w="40" w:type="dxa"/>
            </w:tcMar>
          </w:tcPr>
          <w:p w14:paraId="7544404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1,438,959</w:t>
            </w:r>
          </w:p>
        </w:tc>
        <w:tc>
          <w:tcPr>
            <w:tcW w:w="1035" w:type="dxa"/>
            <w:tcBorders>
              <w:top w:val="nil"/>
              <w:left w:val="nil"/>
              <w:bottom w:val="nil"/>
              <w:right w:val="nil"/>
              <w:tl2br w:val="nil"/>
              <w:tr2bl w:val="nil"/>
            </w:tcBorders>
            <w:shd w:val="clear" w:color="FFFFFF" w:fill="FFFFFF"/>
            <w:tcMar>
              <w:left w:w="40" w:type="dxa"/>
              <w:right w:w="40" w:type="dxa"/>
            </w:tcMar>
          </w:tcPr>
          <w:p w14:paraId="56639DE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1,509,514</w:t>
            </w:r>
          </w:p>
        </w:tc>
        <w:tc>
          <w:tcPr>
            <w:tcW w:w="600" w:type="dxa"/>
            <w:tcBorders>
              <w:top w:val="nil"/>
              <w:left w:val="nil"/>
              <w:bottom w:val="nil"/>
              <w:right w:val="nil"/>
              <w:tl2br w:val="nil"/>
              <w:tr2bl w:val="nil"/>
            </w:tcBorders>
            <w:shd w:val="clear" w:color="FFFFFF" w:fill="FFFFFF"/>
            <w:tcMar>
              <w:left w:w="40" w:type="dxa"/>
              <w:right w:w="40" w:type="dxa"/>
            </w:tcMar>
          </w:tcPr>
          <w:p w14:paraId="46AD1E7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7A760DD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1,461,678</w:t>
            </w:r>
          </w:p>
        </w:tc>
        <w:tc>
          <w:tcPr>
            <w:tcW w:w="1035" w:type="dxa"/>
            <w:tcBorders>
              <w:top w:val="nil"/>
              <w:left w:val="nil"/>
              <w:bottom w:val="nil"/>
              <w:right w:val="nil"/>
              <w:tl2br w:val="nil"/>
              <w:tr2bl w:val="nil"/>
            </w:tcBorders>
            <w:shd w:val="clear" w:color="FFFFFF" w:fill="FFFFFF"/>
            <w:tcMar>
              <w:left w:w="40" w:type="dxa"/>
              <w:right w:w="40" w:type="dxa"/>
            </w:tcMar>
          </w:tcPr>
          <w:p w14:paraId="1DFD2EA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1,391,808</w:t>
            </w:r>
          </w:p>
        </w:tc>
        <w:tc>
          <w:tcPr>
            <w:tcW w:w="1035" w:type="dxa"/>
            <w:tcBorders>
              <w:top w:val="nil"/>
              <w:left w:val="nil"/>
              <w:bottom w:val="nil"/>
              <w:right w:val="nil"/>
              <w:tl2br w:val="nil"/>
              <w:tr2bl w:val="nil"/>
            </w:tcBorders>
            <w:shd w:val="clear" w:color="FFFFFF" w:fill="FFFFFF"/>
            <w:tcMar>
              <w:left w:w="40" w:type="dxa"/>
              <w:right w:w="40" w:type="dxa"/>
            </w:tcMar>
          </w:tcPr>
          <w:p w14:paraId="14F3457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1,286,110</w:t>
            </w:r>
          </w:p>
        </w:tc>
      </w:tr>
      <w:tr w:rsidR="007F0C94" w14:paraId="4BDF8BB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E96253F" w14:textId="77777777" w:rsidR="007F0C94" w:rsidRPr="00C3586E" w:rsidRDefault="007F0C94">
            <w:pPr>
              <w:pBdr>
                <w:top w:val="nil"/>
                <w:left w:val="nil"/>
                <w:bottom w:val="nil"/>
                <w:right w:val="nil"/>
                <w:between w:val="nil"/>
                <w:bar w:val="nil"/>
              </w:pBdr>
              <w:rPr>
                <w:rFonts w:asciiTheme="minorHAnsi" w:hAnsiTheme="minorHAnsi" w:cstheme="minorHAnsi"/>
                <w:color w:val="000000"/>
              </w:rPr>
            </w:pPr>
            <w:r w:rsidRPr="00C3586E">
              <w:rPr>
                <w:rFonts w:asciiTheme="minorHAnsi" w:hAnsiTheme="minorHAnsi" w:cstheme="minorHAnsi"/>
                <w:color w:val="000000"/>
                <w:sz w:val="18"/>
              </w:rPr>
              <w:t>Asset Revaluation Surplus</w:t>
            </w:r>
          </w:p>
        </w:tc>
        <w:tc>
          <w:tcPr>
            <w:tcW w:w="1035" w:type="dxa"/>
            <w:tcBorders>
              <w:top w:val="nil"/>
              <w:left w:val="nil"/>
              <w:bottom w:val="nil"/>
              <w:right w:val="nil"/>
              <w:tl2br w:val="nil"/>
              <w:tr2bl w:val="nil"/>
            </w:tcBorders>
            <w:shd w:val="clear" w:color="FFFFFF" w:fill="FFFFFF"/>
            <w:tcMar>
              <w:left w:w="40" w:type="dxa"/>
              <w:right w:w="40" w:type="dxa"/>
            </w:tcMar>
          </w:tcPr>
          <w:p w14:paraId="411FC0B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166,761</w:t>
            </w:r>
          </w:p>
        </w:tc>
        <w:tc>
          <w:tcPr>
            <w:tcW w:w="1245" w:type="dxa"/>
            <w:tcBorders>
              <w:top w:val="nil"/>
              <w:left w:val="nil"/>
              <w:bottom w:val="nil"/>
              <w:right w:val="nil"/>
              <w:tl2br w:val="nil"/>
              <w:tr2bl w:val="nil"/>
            </w:tcBorders>
            <w:shd w:val="clear" w:color="FFFFFF" w:fill="FFFFFF"/>
            <w:tcMar>
              <w:left w:w="40" w:type="dxa"/>
              <w:right w:w="40" w:type="dxa"/>
            </w:tcMar>
          </w:tcPr>
          <w:p w14:paraId="7A32379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738AFA9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600" w:type="dxa"/>
            <w:tcBorders>
              <w:top w:val="nil"/>
              <w:left w:val="nil"/>
              <w:bottom w:val="nil"/>
              <w:right w:val="nil"/>
              <w:tl2br w:val="nil"/>
              <w:tr2bl w:val="nil"/>
            </w:tcBorders>
            <w:shd w:val="clear" w:color="FFFFFF" w:fill="FFFFFF"/>
            <w:tcMar>
              <w:left w:w="40" w:type="dxa"/>
              <w:right w:w="40" w:type="dxa"/>
            </w:tcMar>
          </w:tcPr>
          <w:p w14:paraId="35BC33D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01CC55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3ACBBAC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34CA31A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r>
      <w:tr w:rsidR="007F0C94" w14:paraId="653802B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2175" w:type="dxa"/>
            <w:tcBorders>
              <w:top w:val="nil"/>
              <w:left w:val="nil"/>
              <w:bottom w:val="single" w:sz="8" w:space="0" w:color="auto"/>
              <w:right w:val="nil"/>
              <w:tl2br w:val="nil"/>
              <w:tr2bl w:val="nil"/>
            </w:tcBorders>
            <w:shd w:val="clear" w:color="FFFFFF" w:fill="FFFFFF"/>
            <w:noWrap/>
            <w:tcMar>
              <w:left w:w="40" w:type="dxa"/>
              <w:right w:w="40" w:type="dxa"/>
            </w:tcMar>
            <w:vAlign w:val="bottom"/>
          </w:tcPr>
          <w:p w14:paraId="59FFC039" w14:textId="77777777" w:rsidR="007F0C94" w:rsidRPr="00C3586E" w:rsidRDefault="007F0C94">
            <w:pPr>
              <w:pBdr>
                <w:top w:val="nil"/>
                <w:left w:val="nil"/>
                <w:bottom w:val="nil"/>
                <w:right w:val="nil"/>
                <w:between w:val="nil"/>
                <w:bar w:val="nil"/>
              </w:pBdr>
              <w:rPr>
                <w:rFonts w:asciiTheme="minorHAnsi" w:hAnsiTheme="minorHAnsi" w:cstheme="minorHAnsi"/>
                <w:b/>
                <w:color w:val="000000"/>
              </w:rPr>
            </w:pPr>
            <w:r w:rsidRPr="00C3586E">
              <w:rPr>
                <w:rFonts w:asciiTheme="minorHAnsi" w:hAnsiTheme="minorHAnsi" w:cstheme="minorHAnsi"/>
                <w:b/>
                <w:color w:val="000000"/>
                <w:sz w:val="18"/>
              </w:rPr>
              <w:t>TOTAL EQUITY</w:t>
            </w:r>
          </w:p>
        </w:tc>
        <w:tc>
          <w:tcPr>
            <w:tcW w:w="1035" w:type="dxa"/>
            <w:tcBorders>
              <w:top w:val="nil"/>
              <w:left w:val="nil"/>
              <w:bottom w:val="single" w:sz="8" w:space="0" w:color="auto"/>
              <w:right w:val="nil"/>
              <w:tl2br w:val="nil"/>
              <w:tr2bl w:val="nil"/>
            </w:tcBorders>
            <w:shd w:val="clear" w:color="FFFFFF" w:fill="FFFFFF"/>
            <w:noWrap/>
            <w:tcMar>
              <w:left w:w="40" w:type="dxa"/>
              <w:right w:w="40" w:type="dxa"/>
            </w:tcMar>
            <w:vAlign w:val="bottom"/>
          </w:tcPr>
          <w:p w14:paraId="437E354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1,644,242</w:t>
            </w:r>
          </w:p>
        </w:tc>
        <w:tc>
          <w:tcPr>
            <w:tcW w:w="1245" w:type="dxa"/>
            <w:tcBorders>
              <w:top w:val="nil"/>
              <w:left w:val="nil"/>
              <w:bottom w:val="single" w:sz="8" w:space="0" w:color="auto"/>
              <w:right w:val="nil"/>
              <w:tl2br w:val="nil"/>
              <w:tr2bl w:val="nil"/>
            </w:tcBorders>
            <w:shd w:val="clear" w:color="FFFFFF" w:fill="FFFFFF"/>
            <w:noWrap/>
            <w:tcMar>
              <w:left w:w="40" w:type="dxa"/>
              <w:right w:w="40" w:type="dxa"/>
            </w:tcMar>
            <w:vAlign w:val="bottom"/>
          </w:tcPr>
          <w:p w14:paraId="5BCDE3B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1,605,719</w:t>
            </w:r>
          </w:p>
        </w:tc>
        <w:tc>
          <w:tcPr>
            <w:tcW w:w="1035" w:type="dxa"/>
            <w:tcBorders>
              <w:top w:val="nil"/>
              <w:left w:val="nil"/>
              <w:bottom w:val="single" w:sz="8" w:space="0" w:color="auto"/>
              <w:right w:val="nil"/>
              <w:tl2br w:val="nil"/>
              <w:tr2bl w:val="nil"/>
            </w:tcBorders>
            <w:shd w:val="clear" w:color="FFFFFF" w:fill="FFFFFF"/>
            <w:noWrap/>
            <w:tcMar>
              <w:left w:w="40" w:type="dxa"/>
              <w:right w:w="40" w:type="dxa"/>
            </w:tcMar>
            <w:vAlign w:val="bottom"/>
          </w:tcPr>
          <w:p w14:paraId="04A4D86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1,676,274</w:t>
            </w:r>
          </w:p>
        </w:tc>
        <w:tc>
          <w:tcPr>
            <w:tcW w:w="600" w:type="dxa"/>
            <w:tcBorders>
              <w:top w:val="nil"/>
              <w:left w:val="nil"/>
              <w:bottom w:val="single" w:sz="8" w:space="0" w:color="auto"/>
              <w:right w:val="nil"/>
              <w:tl2br w:val="nil"/>
              <w:tr2bl w:val="nil"/>
            </w:tcBorders>
            <w:shd w:val="clear" w:color="FFFFFF" w:fill="FFFFFF"/>
            <w:tcMar>
              <w:left w:w="40" w:type="dxa"/>
              <w:right w:w="40" w:type="dxa"/>
            </w:tcMar>
            <w:vAlign w:val="bottom"/>
          </w:tcPr>
          <w:p w14:paraId="430F2F8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w:t>
            </w:r>
          </w:p>
        </w:tc>
        <w:tc>
          <w:tcPr>
            <w:tcW w:w="1035" w:type="dxa"/>
            <w:tcBorders>
              <w:top w:val="nil"/>
              <w:left w:val="nil"/>
              <w:bottom w:val="single" w:sz="8" w:space="0" w:color="auto"/>
              <w:right w:val="nil"/>
              <w:tl2br w:val="nil"/>
              <w:tr2bl w:val="nil"/>
            </w:tcBorders>
            <w:shd w:val="clear" w:color="FFFFFF" w:fill="FFFFFF"/>
            <w:noWrap/>
            <w:tcMar>
              <w:left w:w="40" w:type="dxa"/>
              <w:right w:w="40" w:type="dxa"/>
            </w:tcMar>
            <w:vAlign w:val="bottom"/>
          </w:tcPr>
          <w:p w14:paraId="38A01448"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1,628,438</w:t>
            </w:r>
          </w:p>
        </w:tc>
        <w:tc>
          <w:tcPr>
            <w:tcW w:w="1035" w:type="dxa"/>
            <w:tcBorders>
              <w:top w:val="nil"/>
              <w:left w:val="nil"/>
              <w:bottom w:val="single" w:sz="8" w:space="0" w:color="auto"/>
              <w:right w:val="nil"/>
              <w:tl2br w:val="nil"/>
              <w:tr2bl w:val="nil"/>
            </w:tcBorders>
            <w:shd w:val="clear" w:color="FFFFFF" w:fill="FFFFFF"/>
            <w:noWrap/>
            <w:tcMar>
              <w:left w:w="40" w:type="dxa"/>
              <w:right w:w="40" w:type="dxa"/>
            </w:tcMar>
            <w:vAlign w:val="bottom"/>
          </w:tcPr>
          <w:p w14:paraId="7036E2B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1,558,568</w:t>
            </w:r>
          </w:p>
        </w:tc>
        <w:tc>
          <w:tcPr>
            <w:tcW w:w="1035" w:type="dxa"/>
            <w:tcBorders>
              <w:top w:val="nil"/>
              <w:left w:val="nil"/>
              <w:bottom w:val="single" w:sz="8" w:space="0" w:color="auto"/>
              <w:right w:val="nil"/>
              <w:tl2br w:val="nil"/>
              <w:tr2bl w:val="nil"/>
            </w:tcBorders>
            <w:shd w:val="clear" w:color="FFFFFF" w:fill="FFFFFF"/>
            <w:noWrap/>
            <w:tcMar>
              <w:left w:w="40" w:type="dxa"/>
              <w:right w:w="40" w:type="dxa"/>
            </w:tcMar>
            <w:vAlign w:val="bottom"/>
          </w:tcPr>
          <w:p w14:paraId="04A5BC5E"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1,452,870</w:t>
            </w:r>
          </w:p>
        </w:tc>
      </w:tr>
    </w:tbl>
    <w:p w14:paraId="30CE0D63" w14:textId="77777777" w:rsidR="007F0C94" w:rsidRPr="000352FE" w:rsidRDefault="007F0C94" w:rsidP="00B5457E">
      <w:pPr>
        <w:pBdr>
          <w:top w:val="nil"/>
          <w:left w:val="nil"/>
          <w:bottom w:val="nil"/>
          <w:right w:val="nil"/>
          <w:between w:val="nil"/>
          <w:bar w:val="nil"/>
        </w:pBdr>
        <w:spacing w:before="120"/>
        <w:rPr>
          <w:rFonts w:cstheme="minorHAnsi"/>
          <w:sz w:val="18"/>
          <w:szCs w:val="18"/>
        </w:rPr>
      </w:pPr>
      <w:r w:rsidRPr="000352FE">
        <w:rPr>
          <w:rFonts w:cstheme="minorHAnsi"/>
          <w:sz w:val="18"/>
          <w:szCs w:val="18"/>
        </w:rPr>
        <w:br w:type="page"/>
      </w:r>
    </w:p>
    <w:p w14:paraId="6BE46B0D" w14:textId="77777777" w:rsidR="007F0C94" w:rsidRDefault="007F0C94" w:rsidP="001F12F9">
      <w:pPr>
        <w:pStyle w:val="Caption"/>
        <w:pBdr>
          <w:top w:val="nil"/>
          <w:left w:val="nil"/>
          <w:bottom w:val="nil"/>
          <w:right w:val="nil"/>
          <w:between w:val="nil"/>
          <w:bar w:val="nil"/>
        </w:pBdr>
      </w:pPr>
      <w:r>
        <w:t>Table 8: Canberra Health Services: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7F0C94" w14:paraId="0D70290C" w14:textId="77777777" w:rsidTr="00275C4A">
        <w:trPr>
          <w:trHeight w:val="840"/>
          <w:tblHeader/>
        </w:trPr>
        <w:tc>
          <w:tcPr>
            <w:tcW w:w="2370"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34EBB4A1" w14:textId="77777777" w:rsidR="007F0C94" w:rsidRPr="00C3586E" w:rsidRDefault="007F0C94">
            <w:pPr>
              <w:rPr>
                <w:rFonts w:asciiTheme="minorHAnsi" w:hAnsiTheme="minorHAnsi" w:cstheme="minorHAns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17D555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Budget </w:t>
            </w:r>
          </w:p>
          <w:p w14:paraId="503F9DB5"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30/6/25</w:t>
            </w:r>
          </w:p>
        </w:tc>
        <w:tc>
          <w:tcPr>
            <w:tcW w:w="100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391FDF3"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Estimated Outcome at 30/6/25</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2C81AEA"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Budget </w:t>
            </w:r>
          </w:p>
          <w:p w14:paraId="51BD28F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30/6/26</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0DA9BF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Var</w:t>
            </w:r>
          </w:p>
          <w:p w14:paraId="3D9F82EB"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B6E3FD3"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Estimate</w:t>
            </w:r>
          </w:p>
          <w:p w14:paraId="3F933BF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30/6/27</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E6F98E5"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Estimate</w:t>
            </w:r>
          </w:p>
          <w:p w14:paraId="6A4944D5"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30/6/28</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7E28FB3"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Estimate</w:t>
            </w:r>
          </w:p>
          <w:p w14:paraId="69AF8437"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at              30/6/29</w:t>
            </w:r>
          </w:p>
        </w:tc>
      </w:tr>
      <w:tr w:rsidR="007F0C94" w14:paraId="073862A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2370" w:type="dxa"/>
            <w:tcBorders>
              <w:top w:val="single" w:sz="8" w:space="0" w:color="000000"/>
              <w:left w:val="nil"/>
              <w:bottom w:val="nil"/>
              <w:right w:val="nil"/>
              <w:tl2br w:val="nil"/>
              <w:tr2bl w:val="nil"/>
            </w:tcBorders>
            <w:shd w:val="clear" w:color="auto" w:fill="auto"/>
            <w:tcMar>
              <w:left w:w="40" w:type="dxa"/>
              <w:right w:w="40" w:type="dxa"/>
            </w:tcMar>
            <w:vAlign w:val="bottom"/>
          </w:tcPr>
          <w:p w14:paraId="22E35687"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Opening Equity</w:t>
            </w: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067B301E" w14:textId="77777777" w:rsidR="007F0C94" w:rsidRPr="00C3586E" w:rsidRDefault="007F0C94">
            <w:pPr>
              <w:jc w:val="right"/>
              <w:rPr>
                <w:rFonts w:asciiTheme="minorHAnsi" w:hAnsiTheme="minorHAnsi" w:cstheme="minorHAnsi"/>
                <w:b/>
                <w:i/>
                <w:color w:val="000000"/>
              </w:rPr>
            </w:pPr>
          </w:p>
        </w:tc>
        <w:tc>
          <w:tcPr>
            <w:tcW w:w="100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3EF1B5C8" w14:textId="77777777" w:rsidR="007F0C94" w:rsidRPr="00C3586E"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59D78D0D" w14:textId="77777777" w:rsidR="007F0C94" w:rsidRPr="00C3586E" w:rsidRDefault="007F0C94">
            <w:pPr>
              <w:jc w:val="right"/>
              <w:rPr>
                <w:rFonts w:asciiTheme="minorHAnsi" w:hAnsiTheme="minorHAnsi" w:cstheme="minorHAnsi"/>
                <w:b/>
                <w:i/>
                <w:color w:val="000000"/>
              </w:rPr>
            </w:pPr>
          </w:p>
        </w:tc>
        <w:tc>
          <w:tcPr>
            <w:tcW w:w="600"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3D4B0BEE" w14:textId="77777777" w:rsidR="007F0C94" w:rsidRPr="00C3586E"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03158BFF" w14:textId="77777777" w:rsidR="007F0C94" w:rsidRPr="00C3586E"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6CA863A4" w14:textId="77777777" w:rsidR="007F0C94" w:rsidRPr="00C3586E"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130378A7" w14:textId="77777777" w:rsidR="007F0C94" w:rsidRPr="00C3586E" w:rsidRDefault="007F0C94">
            <w:pPr>
              <w:jc w:val="right"/>
              <w:rPr>
                <w:rFonts w:asciiTheme="minorHAnsi" w:hAnsiTheme="minorHAnsi" w:cstheme="minorHAnsi"/>
                <w:b/>
                <w:i/>
                <w:color w:val="000000"/>
              </w:rPr>
            </w:pPr>
          </w:p>
        </w:tc>
      </w:tr>
      <w:tr w:rsidR="007F0C94" w14:paraId="569F215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192C8AAA"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5CD05CD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887,246</w:t>
            </w:r>
          </w:p>
        </w:tc>
        <w:tc>
          <w:tcPr>
            <w:tcW w:w="1005" w:type="dxa"/>
            <w:tcBorders>
              <w:top w:val="nil"/>
              <w:left w:val="nil"/>
              <w:bottom w:val="nil"/>
              <w:right w:val="nil"/>
              <w:tl2br w:val="nil"/>
              <w:tr2bl w:val="nil"/>
            </w:tcBorders>
            <w:shd w:val="clear" w:color="FFFFFF" w:fill="FFFFFF"/>
            <w:tcMar>
              <w:left w:w="40" w:type="dxa"/>
              <w:right w:w="40" w:type="dxa"/>
            </w:tcMar>
          </w:tcPr>
          <w:p w14:paraId="4087AAE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1,318,033</w:t>
            </w:r>
          </w:p>
        </w:tc>
        <w:tc>
          <w:tcPr>
            <w:tcW w:w="1035" w:type="dxa"/>
            <w:tcBorders>
              <w:top w:val="nil"/>
              <w:left w:val="nil"/>
              <w:bottom w:val="nil"/>
              <w:right w:val="nil"/>
              <w:tl2br w:val="nil"/>
              <w:tr2bl w:val="nil"/>
            </w:tcBorders>
            <w:shd w:val="clear" w:color="FFFFFF" w:fill="FFFFFF"/>
            <w:tcMar>
              <w:left w:w="40" w:type="dxa"/>
              <w:right w:w="40" w:type="dxa"/>
            </w:tcMar>
          </w:tcPr>
          <w:p w14:paraId="2FB5571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1,438,959</w:t>
            </w:r>
          </w:p>
        </w:tc>
        <w:tc>
          <w:tcPr>
            <w:tcW w:w="600" w:type="dxa"/>
            <w:tcBorders>
              <w:top w:val="nil"/>
              <w:left w:val="nil"/>
              <w:bottom w:val="nil"/>
              <w:right w:val="nil"/>
              <w:tl2br w:val="nil"/>
              <w:tr2bl w:val="nil"/>
            </w:tcBorders>
            <w:shd w:val="clear" w:color="FFFFFF" w:fill="FFFFFF"/>
            <w:tcMar>
              <w:left w:w="40" w:type="dxa"/>
              <w:right w:w="40" w:type="dxa"/>
            </w:tcMar>
          </w:tcPr>
          <w:p w14:paraId="5ADAACA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121F3FD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1,509,514</w:t>
            </w:r>
          </w:p>
        </w:tc>
        <w:tc>
          <w:tcPr>
            <w:tcW w:w="1035" w:type="dxa"/>
            <w:tcBorders>
              <w:top w:val="nil"/>
              <w:left w:val="nil"/>
              <w:bottom w:val="nil"/>
              <w:right w:val="nil"/>
              <w:tl2br w:val="nil"/>
              <w:tr2bl w:val="nil"/>
            </w:tcBorders>
            <w:shd w:val="clear" w:color="FFFFFF" w:fill="FFFFFF"/>
            <w:tcMar>
              <w:left w:w="40" w:type="dxa"/>
              <w:right w:w="40" w:type="dxa"/>
            </w:tcMar>
          </w:tcPr>
          <w:p w14:paraId="53E0F08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1,461,678</w:t>
            </w:r>
          </w:p>
        </w:tc>
        <w:tc>
          <w:tcPr>
            <w:tcW w:w="1035" w:type="dxa"/>
            <w:tcBorders>
              <w:top w:val="nil"/>
              <w:left w:val="nil"/>
              <w:bottom w:val="nil"/>
              <w:right w:val="nil"/>
              <w:tl2br w:val="nil"/>
              <w:tr2bl w:val="nil"/>
            </w:tcBorders>
            <w:shd w:val="clear" w:color="FFFFFF" w:fill="FFFFFF"/>
            <w:tcMar>
              <w:left w:w="40" w:type="dxa"/>
              <w:right w:w="40" w:type="dxa"/>
            </w:tcMar>
          </w:tcPr>
          <w:p w14:paraId="77782137"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1,391,808</w:t>
            </w:r>
          </w:p>
        </w:tc>
      </w:tr>
      <w:tr w:rsidR="007F0C94" w14:paraId="47CA5E3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2370" w:type="dxa"/>
            <w:tcBorders>
              <w:top w:val="nil"/>
              <w:left w:val="nil"/>
              <w:bottom w:val="nil"/>
              <w:right w:val="nil"/>
              <w:tl2br w:val="nil"/>
              <w:tr2bl w:val="nil"/>
            </w:tcBorders>
            <w:shd w:val="clear" w:color="auto" w:fill="auto"/>
            <w:tcMar>
              <w:left w:w="40" w:type="dxa"/>
              <w:right w:w="40" w:type="dxa"/>
            </w:tcMar>
          </w:tcPr>
          <w:p w14:paraId="31CE9884"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Opening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5DBDC33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166,761</w:t>
            </w:r>
          </w:p>
        </w:tc>
        <w:tc>
          <w:tcPr>
            <w:tcW w:w="1005" w:type="dxa"/>
            <w:tcBorders>
              <w:top w:val="nil"/>
              <w:left w:val="nil"/>
              <w:bottom w:val="nil"/>
              <w:right w:val="nil"/>
              <w:tl2br w:val="nil"/>
              <w:tr2bl w:val="nil"/>
            </w:tcBorders>
            <w:shd w:val="clear" w:color="FFFFFF" w:fill="FFFFFF"/>
            <w:tcMar>
              <w:left w:w="40" w:type="dxa"/>
              <w:right w:w="40" w:type="dxa"/>
            </w:tcMar>
          </w:tcPr>
          <w:p w14:paraId="53F7D95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6659EB2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600" w:type="dxa"/>
            <w:tcBorders>
              <w:top w:val="nil"/>
              <w:left w:val="nil"/>
              <w:bottom w:val="nil"/>
              <w:right w:val="nil"/>
              <w:tl2br w:val="nil"/>
              <w:tr2bl w:val="nil"/>
            </w:tcBorders>
            <w:shd w:val="clear" w:color="FFFFFF" w:fill="FFFFFF"/>
            <w:tcMar>
              <w:left w:w="40" w:type="dxa"/>
              <w:right w:w="40" w:type="dxa"/>
            </w:tcMar>
          </w:tcPr>
          <w:p w14:paraId="229FC78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6B6905C"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04CCFF1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47634E9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r>
      <w:tr w:rsidR="007F0C94" w14:paraId="3F49752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2370" w:type="dxa"/>
            <w:tcBorders>
              <w:top w:val="nil"/>
              <w:left w:val="nil"/>
              <w:bottom w:val="nil"/>
              <w:right w:val="nil"/>
              <w:tl2br w:val="nil"/>
              <w:tr2bl w:val="nil"/>
            </w:tcBorders>
            <w:shd w:val="clear" w:color="auto" w:fill="auto"/>
            <w:tcMar>
              <w:left w:w="40" w:type="dxa"/>
              <w:right w:w="40" w:type="dxa"/>
            </w:tcMar>
          </w:tcPr>
          <w:p w14:paraId="398CD3F2"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6AABC9B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1,054,007</w:t>
            </w:r>
          </w:p>
        </w:tc>
        <w:tc>
          <w:tcPr>
            <w:tcW w:w="1005" w:type="dxa"/>
            <w:tcBorders>
              <w:top w:val="nil"/>
              <w:left w:val="nil"/>
              <w:bottom w:val="nil"/>
              <w:right w:val="nil"/>
              <w:tl2br w:val="nil"/>
              <w:tr2bl w:val="nil"/>
            </w:tcBorders>
            <w:shd w:val="clear" w:color="FFFFFF" w:fill="FFFFFF"/>
            <w:tcMar>
              <w:left w:w="40" w:type="dxa"/>
              <w:right w:w="40" w:type="dxa"/>
            </w:tcMar>
          </w:tcPr>
          <w:p w14:paraId="5B65A940"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1,484,793</w:t>
            </w:r>
          </w:p>
        </w:tc>
        <w:tc>
          <w:tcPr>
            <w:tcW w:w="1035" w:type="dxa"/>
            <w:tcBorders>
              <w:top w:val="nil"/>
              <w:left w:val="nil"/>
              <w:bottom w:val="nil"/>
              <w:right w:val="nil"/>
              <w:tl2br w:val="nil"/>
              <w:tr2bl w:val="nil"/>
            </w:tcBorders>
            <w:shd w:val="clear" w:color="FFFFFF" w:fill="FFFFFF"/>
            <w:tcMar>
              <w:left w:w="40" w:type="dxa"/>
              <w:right w:w="40" w:type="dxa"/>
            </w:tcMar>
          </w:tcPr>
          <w:p w14:paraId="661AD23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1,605,719</w:t>
            </w:r>
          </w:p>
        </w:tc>
        <w:tc>
          <w:tcPr>
            <w:tcW w:w="600" w:type="dxa"/>
            <w:tcBorders>
              <w:top w:val="nil"/>
              <w:left w:val="nil"/>
              <w:bottom w:val="nil"/>
              <w:right w:val="nil"/>
              <w:tl2br w:val="nil"/>
              <w:tr2bl w:val="nil"/>
            </w:tcBorders>
            <w:shd w:val="clear" w:color="FFFFFF" w:fill="FFFFFF"/>
            <w:tcMar>
              <w:left w:w="40" w:type="dxa"/>
              <w:right w:w="40" w:type="dxa"/>
            </w:tcMar>
          </w:tcPr>
          <w:p w14:paraId="2DFE88C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18D11D9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1,676,274</w:t>
            </w:r>
          </w:p>
        </w:tc>
        <w:tc>
          <w:tcPr>
            <w:tcW w:w="1035" w:type="dxa"/>
            <w:tcBorders>
              <w:top w:val="nil"/>
              <w:left w:val="nil"/>
              <w:bottom w:val="nil"/>
              <w:right w:val="nil"/>
              <w:tl2br w:val="nil"/>
              <w:tr2bl w:val="nil"/>
            </w:tcBorders>
            <w:shd w:val="clear" w:color="FFFFFF" w:fill="FFFFFF"/>
            <w:tcMar>
              <w:left w:w="40" w:type="dxa"/>
              <w:right w:w="40" w:type="dxa"/>
            </w:tcMar>
          </w:tcPr>
          <w:p w14:paraId="296A178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1,628,438</w:t>
            </w:r>
          </w:p>
        </w:tc>
        <w:tc>
          <w:tcPr>
            <w:tcW w:w="1035" w:type="dxa"/>
            <w:tcBorders>
              <w:top w:val="nil"/>
              <w:left w:val="nil"/>
              <w:bottom w:val="nil"/>
              <w:right w:val="nil"/>
              <w:tl2br w:val="nil"/>
              <w:tr2bl w:val="nil"/>
            </w:tcBorders>
            <w:shd w:val="clear" w:color="FFFFFF" w:fill="FFFFFF"/>
            <w:tcMar>
              <w:left w:w="40" w:type="dxa"/>
              <w:right w:w="40" w:type="dxa"/>
            </w:tcMar>
          </w:tcPr>
          <w:p w14:paraId="66149949"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1,558,568</w:t>
            </w:r>
          </w:p>
        </w:tc>
      </w:tr>
      <w:tr w:rsidR="007F0C94" w14:paraId="177663E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00209877"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7D85B64A" w14:textId="77777777" w:rsidR="007F0C94" w:rsidRPr="00C3586E" w:rsidRDefault="007F0C94">
            <w:pPr>
              <w:rPr>
                <w:rFonts w:asciiTheme="minorHAnsi" w:hAnsiTheme="minorHAnsi" w:cstheme="minorHAnsi"/>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DAF2368"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2EE0BA6" w14:textId="77777777" w:rsidR="007F0C94" w:rsidRPr="00C3586E"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141A1FD"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DF05A13"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8BC6BB5"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F7CF2AC" w14:textId="77777777" w:rsidR="007F0C94" w:rsidRPr="00C3586E" w:rsidRDefault="007F0C94">
            <w:pPr>
              <w:rPr>
                <w:rFonts w:asciiTheme="minorHAnsi" w:hAnsiTheme="minorHAnsi" w:cstheme="minorHAnsi"/>
                <w:color w:val="000000"/>
              </w:rPr>
            </w:pPr>
          </w:p>
        </w:tc>
      </w:tr>
      <w:tr w:rsidR="007F0C94" w14:paraId="57C9B78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33E2C62B"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1DD93D2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-87,379</w:t>
            </w:r>
          </w:p>
        </w:tc>
        <w:tc>
          <w:tcPr>
            <w:tcW w:w="1005" w:type="dxa"/>
            <w:tcBorders>
              <w:top w:val="nil"/>
              <w:left w:val="nil"/>
              <w:bottom w:val="nil"/>
              <w:right w:val="nil"/>
              <w:tl2br w:val="nil"/>
              <w:tr2bl w:val="nil"/>
            </w:tcBorders>
            <w:shd w:val="clear" w:color="FFFFFF" w:fill="FFFFFF"/>
            <w:tcMar>
              <w:left w:w="40" w:type="dxa"/>
              <w:right w:w="40" w:type="dxa"/>
            </w:tcMar>
          </w:tcPr>
          <w:p w14:paraId="320B0F3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-64,797</w:t>
            </w:r>
          </w:p>
        </w:tc>
        <w:tc>
          <w:tcPr>
            <w:tcW w:w="1035" w:type="dxa"/>
            <w:tcBorders>
              <w:top w:val="nil"/>
              <w:left w:val="nil"/>
              <w:bottom w:val="nil"/>
              <w:right w:val="nil"/>
              <w:tl2br w:val="nil"/>
              <w:tr2bl w:val="nil"/>
            </w:tcBorders>
            <w:shd w:val="clear" w:color="FFFFFF" w:fill="FFFFFF"/>
            <w:tcMar>
              <w:left w:w="40" w:type="dxa"/>
              <w:right w:w="40" w:type="dxa"/>
            </w:tcMar>
          </w:tcPr>
          <w:p w14:paraId="6D530D2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-111,573</w:t>
            </w:r>
          </w:p>
        </w:tc>
        <w:tc>
          <w:tcPr>
            <w:tcW w:w="600" w:type="dxa"/>
            <w:tcBorders>
              <w:top w:val="nil"/>
              <w:left w:val="nil"/>
              <w:bottom w:val="nil"/>
              <w:right w:val="nil"/>
              <w:tl2br w:val="nil"/>
              <w:tr2bl w:val="nil"/>
            </w:tcBorders>
            <w:shd w:val="clear" w:color="FFFFFF" w:fill="FFFFFF"/>
            <w:tcMar>
              <w:left w:w="40" w:type="dxa"/>
              <w:right w:w="40" w:type="dxa"/>
            </w:tcMar>
          </w:tcPr>
          <w:p w14:paraId="262CE4D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-72 </w:t>
            </w:r>
          </w:p>
        </w:tc>
        <w:tc>
          <w:tcPr>
            <w:tcW w:w="1035" w:type="dxa"/>
            <w:tcBorders>
              <w:top w:val="nil"/>
              <w:left w:val="nil"/>
              <w:bottom w:val="nil"/>
              <w:right w:val="nil"/>
              <w:tl2br w:val="nil"/>
              <w:tr2bl w:val="nil"/>
            </w:tcBorders>
            <w:shd w:val="clear" w:color="FFFFFF" w:fill="FFFFFF"/>
            <w:tcMar>
              <w:left w:w="40" w:type="dxa"/>
              <w:right w:w="40" w:type="dxa"/>
            </w:tcMar>
          </w:tcPr>
          <w:p w14:paraId="2353EB3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-116,853</w:t>
            </w:r>
          </w:p>
        </w:tc>
        <w:tc>
          <w:tcPr>
            <w:tcW w:w="1035" w:type="dxa"/>
            <w:tcBorders>
              <w:top w:val="nil"/>
              <w:left w:val="nil"/>
              <w:bottom w:val="nil"/>
              <w:right w:val="nil"/>
              <w:tl2br w:val="nil"/>
              <w:tr2bl w:val="nil"/>
            </w:tcBorders>
            <w:shd w:val="clear" w:color="FFFFFF" w:fill="FFFFFF"/>
            <w:tcMar>
              <w:left w:w="40" w:type="dxa"/>
              <w:right w:w="40" w:type="dxa"/>
            </w:tcMar>
          </w:tcPr>
          <w:p w14:paraId="65727D8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-120,283</w:t>
            </w:r>
          </w:p>
        </w:tc>
        <w:tc>
          <w:tcPr>
            <w:tcW w:w="1035" w:type="dxa"/>
            <w:tcBorders>
              <w:top w:val="nil"/>
              <w:left w:val="nil"/>
              <w:bottom w:val="nil"/>
              <w:right w:val="nil"/>
              <w:tl2br w:val="nil"/>
              <w:tr2bl w:val="nil"/>
            </w:tcBorders>
            <w:shd w:val="clear" w:color="FFFFFF" w:fill="FFFFFF"/>
            <w:tcMar>
              <w:left w:w="40" w:type="dxa"/>
              <w:right w:w="40" w:type="dxa"/>
            </w:tcMar>
          </w:tcPr>
          <w:p w14:paraId="7446B63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-116,400</w:t>
            </w:r>
          </w:p>
        </w:tc>
      </w:tr>
      <w:tr w:rsidR="007F0C94" w14:paraId="143F834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70924B3F"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Other Movements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375D993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05" w:type="dxa"/>
            <w:tcBorders>
              <w:top w:val="nil"/>
              <w:left w:val="nil"/>
              <w:bottom w:val="nil"/>
              <w:right w:val="nil"/>
              <w:tl2br w:val="nil"/>
              <w:tr2bl w:val="nil"/>
            </w:tcBorders>
            <w:shd w:val="clear" w:color="FFFFFF" w:fill="FFFFFF"/>
            <w:tcMar>
              <w:left w:w="40" w:type="dxa"/>
              <w:right w:w="40" w:type="dxa"/>
            </w:tcMar>
          </w:tcPr>
          <w:p w14:paraId="1CCC7BA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-3,251</w:t>
            </w:r>
          </w:p>
        </w:tc>
        <w:tc>
          <w:tcPr>
            <w:tcW w:w="1035" w:type="dxa"/>
            <w:tcBorders>
              <w:top w:val="nil"/>
              <w:left w:val="nil"/>
              <w:bottom w:val="nil"/>
              <w:right w:val="nil"/>
              <w:tl2br w:val="nil"/>
              <w:tr2bl w:val="nil"/>
            </w:tcBorders>
            <w:shd w:val="clear" w:color="FFFFFF" w:fill="FFFFFF"/>
            <w:tcMar>
              <w:left w:w="40" w:type="dxa"/>
              <w:right w:w="40" w:type="dxa"/>
            </w:tcMar>
          </w:tcPr>
          <w:p w14:paraId="6BAF610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600" w:type="dxa"/>
            <w:tcBorders>
              <w:top w:val="nil"/>
              <w:left w:val="nil"/>
              <w:bottom w:val="nil"/>
              <w:right w:val="nil"/>
              <w:tl2br w:val="nil"/>
              <w:tr2bl w:val="nil"/>
            </w:tcBorders>
            <w:shd w:val="clear" w:color="FFFFFF" w:fill="FFFFFF"/>
            <w:tcMar>
              <w:left w:w="40" w:type="dxa"/>
              <w:right w:w="40" w:type="dxa"/>
            </w:tcMar>
          </w:tcPr>
          <w:p w14:paraId="4229E9F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5D025B6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3E79B67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5E58EB1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r>
      <w:tr w:rsidR="007F0C94" w14:paraId="18DFE2D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639B53C4"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8E96968"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-87,379</w:t>
            </w:r>
          </w:p>
        </w:tc>
        <w:tc>
          <w:tcPr>
            <w:tcW w:w="1005" w:type="dxa"/>
            <w:tcBorders>
              <w:top w:val="nil"/>
              <w:left w:val="nil"/>
              <w:bottom w:val="nil"/>
              <w:right w:val="nil"/>
              <w:tl2br w:val="nil"/>
              <w:tr2bl w:val="nil"/>
            </w:tcBorders>
            <w:shd w:val="clear" w:color="FFFFFF" w:fill="FFFFFF"/>
            <w:noWrap/>
            <w:tcMar>
              <w:left w:w="40" w:type="dxa"/>
              <w:right w:w="40" w:type="dxa"/>
            </w:tcMar>
            <w:vAlign w:val="bottom"/>
          </w:tcPr>
          <w:p w14:paraId="0D7DA78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-68,048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88FC8D8"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-111,573</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F18DD2A"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-64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7E94DC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-116,853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C5A9E7D"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-120,283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B7F2CA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-116,400</w:t>
            </w:r>
          </w:p>
        </w:tc>
      </w:tr>
      <w:tr w:rsidR="007F0C94" w14:paraId="6B1BD01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2370" w:type="dxa"/>
            <w:tcBorders>
              <w:top w:val="nil"/>
              <w:left w:val="nil"/>
              <w:bottom w:val="nil"/>
              <w:right w:val="nil"/>
              <w:tl2br w:val="nil"/>
              <w:tr2bl w:val="nil"/>
            </w:tcBorders>
            <w:shd w:val="clear" w:color="auto" w:fill="auto"/>
            <w:tcMar>
              <w:left w:w="40" w:type="dxa"/>
              <w:right w:w="40" w:type="dxa"/>
            </w:tcMar>
            <w:vAlign w:val="bottom"/>
          </w:tcPr>
          <w:p w14:paraId="600E67D0"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Total Movement in Reserves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3B16D4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0</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68B93685"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46D7957"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6D4BD19"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A672E49"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367AE4A"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B962BD2"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0</w:t>
            </w:r>
          </w:p>
        </w:tc>
      </w:tr>
      <w:tr w:rsidR="007F0C94" w14:paraId="2586190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6"/>
        </w:trPr>
        <w:tc>
          <w:tcPr>
            <w:tcW w:w="2370" w:type="dxa"/>
            <w:tcBorders>
              <w:top w:val="nil"/>
              <w:left w:val="nil"/>
              <w:bottom w:val="nil"/>
              <w:right w:val="nil"/>
              <w:tl2br w:val="nil"/>
              <w:tr2bl w:val="nil"/>
            </w:tcBorders>
            <w:shd w:val="clear" w:color="auto" w:fill="auto"/>
            <w:noWrap/>
            <w:tcMar>
              <w:left w:w="40" w:type="dxa"/>
              <w:right w:w="40" w:type="dxa"/>
            </w:tcMar>
            <w:vAlign w:val="bottom"/>
          </w:tcPr>
          <w:p w14:paraId="250AA9B2"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Transactions Involving Owners Affecting Accumulated Funds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251CD314" w14:textId="77777777" w:rsidR="007F0C94" w:rsidRPr="00C3586E" w:rsidRDefault="007F0C94">
            <w:pPr>
              <w:rPr>
                <w:rFonts w:asciiTheme="minorHAnsi" w:hAnsiTheme="minorHAnsi" w:cstheme="minorHAnsi"/>
                <w:b/>
                <w:color w:val="000000"/>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DDA6FB2"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FFBD9CE" w14:textId="77777777" w:rsidR="007F0C94" w:rsidRPr="00C3586E" w:rsidRDefault="007F0C94">
            <w:pPr>
              <w:rPr>
                <w:rFonts w:asciiTheme="minorHAnsi" w:hAnsiTheme="minorHAnsi" w:cstheme="minorHAnsi"/>
                <w:b/>
                <w:color w:val="000000"/>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1BDF7B05"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677F37B8"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68983EF" w14:textId="77777777" w:rsidR="007F0C94" w:rsidRPr="00C3586E"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497257E" w14:textId="77777777" w:rsidR="007F0C94" w:rsidRPr="00C3586E" w:rsidRDefault="007F0C94">
            <w:pPr>
              <w:rPr>
                <w:rFonts w:asciiTheme="minorHAnsi" w:hAnsiTheme="minorHAnsi" w:cstheme="minorHAnsi"/>
                <w:b/>
                <w:color w:val="000000"/>
              </w:rPr>
            </w:pPr>
          </w:p>
        </w:tc>
      </w:tr>
      <w:tr w:rsidR="007F0C94" w14:paraId="74F9558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noWrap/>
            <w:tcMar>
              <w:left w:w="40" w:type="dxa"/>
              <w:right w:w="40" w:type="dxa"/>
            </w:tcMar>
          </w:tcPr>
          <w:p w14:paraId="247C1677"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477687A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82,800</w:t>
            </w:r>
          </w:p>
        </w:tc>
        <w:tc>
          <w:tcPr>
            <w:tcW w:w="1005" w:type="dxa"/>
            <w:tcBorders>
              <w:top w:val="nil"/>
              <w:left w:val="nil"/>
              <w:bottom w:val="nil"/>
              <w:right w:val="nil"/>
              <w:tl2br w:val="nil"/>
              <w:tr2bl w:val="nil"/>
            </w:tcBorders>
            <w:shd w:val="clear" w:color="FFFFFF" w:fill="FFFFFF"/>
            <w:tcMar>
              <w:left w:w="40" w:type="dxa"/>
              <w:right w:w="40" w:type="dxa"/>
            </w:tcMar>
          </w:tcPr>
          <w:p w14:paraId="293FFDB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88,522</w:t>
            </w:r>
          </w:p>
        </w:tc>
        <w:tc>
          <w:tcPr>
            <w:tcW w:w="1035" w:type="dxa"/>
            <w:tcBorders>
              <w:top w:val="nil"/>
              <w:left w:val="nil"/>
              <w:bottom w:val="nil"/>
              <w:right w:val="nil"/>
              <w:tl2br w:val="nil"/>
              <w:tr2bl w:val="nil"/>
            </w:tcBorders>
            <w:shd w:val="clear" w:color="FFFFFF" w:fill="FFFFFF"/>
            <w:tcMar>
              <w:left w:w="40" w:type="dxa"/>
              <w:right w:w="40" w:type="dxa"/>
            </w:tcMar>
          </w:tcPr>
          <w:p w14:paraId="16F65292"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182,128</w:t>
            </w:r>
          </w:p>
        </w:tc>
        <w:tc>
          <w:tcPr>
            <w:tcW w:w="600" w:type="dxa"/>
            <w:tcBorders>
              <w:top w:val="nil"/>
              <w:left w:val="nil"/>
              <w:bottom w:val="nil"/>
              <w:right w:val="nil"/>
              <w:tl2br w:val="nil"/>
              <w:tr2bl w:val="nil"/>
            </w:tcBorders>
            <w:shd w:val="clear" w:color="FFFFFF" w:fill="FFFFFF"/>
            <w:tcMar>
              <w:left w:w="40" w:type="dxa"/>
              <w:right w:w="40" w:type="dxa"/>
            </w:tcMar>
          </w:tcPr>
          <w:p w14:paraId="02CA57C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106 </w:t>
            </w:r>
          </w:p>
        </w:tc>
        <w:tc>
          <w:tcPr>
            <w:tcW w:w="1035" w:type="dxa"/>
            <w:tcBorders>
              <w:top w:val="nil"/>
              <w:left w:val="nil"/>
              <w:bottom w:val="nil"/>
              <w:right w:val="nil"/>
              <w:tl2br w:val="nil"/>
              <w:tr2bl w:val="nil"/>
            </w:tcBorders>
            <w:shd w:val="clear" w:color="FFFFFF" w:fill="FFFFFF"/>
            <w:tcMar>
              <w:left w:w="40" w:type="dxa"/>
              <w:right w:w="40" w:type="dxa"/>
            </w:tcMar>
          </w:tcPr>
          <w:p w14:paraId="27960B44"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69,017</w:t>
            </w:r>
          </w:p>
        </w:tc>
        <w:tc>
          <w:tcPr>
            <w:tcW w:w="1035" w:type="dxa"/>
            <w:tcBorders>
              <w:top w:val="nil"/>
              <w:left w:val="nil"/>
              <w:bottom w:val="nil"/>
              <w:right w:val="nil"/>
              <w:tl2br w:val="nil"/>
              <w:tr2bl w:val="nil"/>
            </w:tcBorders>
            <w:shd w:val="clear" w:color="FFFFFF" w:fill="FFFFFF"/>
            <w:tcMar>
              <w:left w:w="40" w:type="dxa"/>
              <w:right w:w="40" w:type="dxa"/>
            </w:tcMar>
          </w:tcPr>
          <w:p w14:paraId="423AFC5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50,413</w:t>
            </w:r>
          </w:p>
        </w:tc>
        <w:tc>
          <w:tcPr>
            <w:tcW w:w="1035" w:type="dxa"/>
            <w:tcBorders>
              <w:top w:val="nil"/>
              <w:left w:val="nil"/>
              <w:bottom w:val="nil"/>
              <w:right w:val="nil"/>
              <w:tl2br w:val="nil"/>
              <w:tr2bl w:val="nil"/>
            </w:tcBorders>
            <w:shd w:val="clear" w:color="FFFFFF" w:fill="FFFFFF"/>
            <w:tcMar>
              <w:left w:w="40" w:type="dxa"/>
              <w:right w:w="40" w:type="dxa"/>
            </w:tcMar>
          </w:tcPr>
          <w:p w14:paraId="6BF018E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10,702</w:t>
            </w:r>
          </w:p>
        </w:tc>
      </w:tr>
      <w:tr w:rsidR="007F0C94" w14:paraId="47027EF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noWrap/>
            <w:tcMar>
              <w:left w:w="40" w:type="dxa"/>
              <w:right w:w="40" w:type="dxa"/>
            </w:tcMar>
          </w:tcPr>
          <w:p w14:paraId="1C53DC10"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Net Assets Transferred from Other Agencies</w:t>
            </w:r>
          </w:p>
        </w:tc>
        <w:tc>
          <w:tcPr>
            <w:tcW w:w="1035" w:type="dxa"/>
            <w:tcBorders>
              <w:top w:val="nil"/>
              <w:left w:val="nil"/>
              <w:bottom w:val="nil"/>
              <w:right w:val="nil"/>
              <w:tl2br w:val="nil"/>
              <w:tr2bl w:val="nil"/>
            </w:tcBorders>
            <w:shd w:val="clear" w:color="FFFFFF" w:fill="FFFFFF"/>
            <w:noWrap/>
            <w:tcMar>
              <w:left w:w="40" w:type="dxa"/>
              <w:right w:w="40" w:type="dxa"/>
            </w:tcMar>
          </w:tcPr>
          <w:p w14:paraId="582E238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594,814</w:t>
            </w:r>
          </w:p>
        </w:tc>
        <w:tc>
          <w:tcPr>
            <w:tcW w:w="1005" w:type="dxa"/>
            <w:tcBorders>
              <w:top w:val="nil"/>
              <w:left w:val="nil"/>
              <w:bottom w:val="nil"/>
              <w:right w:val="nil"/>
              <w:tl2br w:val="nil"/>
              <w:tr2bl w:val="nil"/>
            </w:tcBorders>
            <w:shd w:val="clear" w:color="FFFFFF" w:fill="FFFFFF"/>
            <w:tcMar>
              <w:left w:w="40" w:type="dxa"/>
              <w:right w:w="40" w:type="dxa"/>
            </w:tcMar>
          </w:tcPr>
          <w:p w14:paraId="7D17054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100,452</w:t>
            </w:r>
          </w:p>
        </w:tc>
        <w:tc>
          <w:tcPr>
            <w:tcW w:w="1035" w:type="dxa"/>
            <w:tcBorders>
              <w:top w:val="nil"/>
              <w:left w:val="nil"/>
              <w:bottom w:val="nil"/>
              <w:right w:val="nil"/>
              <w:tl2br w:val="nil"/>
              <w:tr2bl w:val="nil"/>
            </w:tcBorders>
            <w:shd w:val="clear" w:color="FFFFFF" w:fill="FFFFFF"/>
            <w:tcMar>
              <w:left w:w="40" w:type="dxa"/>
              <w:right w:w="40" w:type="dxa"/>
            </w:tcMar>
          </w:tcPr>
          <w:p w14:paraId="773371CD"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600" w:type="dxa"/>
            <w:tcBorders>
              <w:top w:val="nil"/>
              <w:left w:val="nil"/>
              <w:bottom w:val="nil"/>
              <w:right w:val="nil"/>
              <w:tl2br w:val="nil"/>
              <w:tr2bl w:val="nil"/>
            </w:tcBorders>
            <w:shd w:val="clear" w:color="FFFFFF" w:fill="FFFFFF"/>
            <w:tcMar>
              <w:left w:w="40" w:type="dxa"/>
              <w:right w:w="40" w:type="dxa"/>
            </w:tcMar>
          </w:tcPr>
          <w:p w14:paraId="0BA1B80B"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561E2721"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5DD0127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c>
          <w:tcPr>
            <w:tcW w:w="1035" w:type="dxa"/>
            <w:tcBorders>
              <w:top w:val="nil"/>
              <w:left w:val="nil"/>
              <w:bottom w:val="nil"/>
              <w:right w:val="nil"/>
              <w:tl2br w:val="nil"/>
              <w:tr2bl w:val="nil"/>
            </w:tcBorders>
            <w:shd w:val="clear" w:color="FFFFFF" w:fill="FFFFFF"/>
            <w:tcMar>
              <w:left w:w="40" w:type="dxa"/>
              <w:right w:w="40" w:type="dxa"/>
            </w:tcMar>
          </w:tcPr>
          <w:p w14:paraId="1261A4F8"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0</w:t>
            </w:r>
          </w:p>
        </w:tc>
      </w:tr>
      <w:tr w:rsidR="007F0C94" w14:paraId="713751E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2370" w:type="dxa"/>
            <w:tcBorders>
              <w:top w:val="nil"/>
              <w:left w:val="nil"/>
              <w:bottom w:val="nil"/>
              <w:right w:val="nil"/>
              <w:tl2br w:val="nil"/>
              <w:tr2bl w:val="nil"/>
            </w:tcBorders>
            <w:shd w:val="clear" w:color="auto" w:fill="auto"/>
            <w:noWrap/>
            <w:tcMar>
              <w:left w:w="40" w:type="dxa"/>
              <w:right w:w="40" w:type="dxa"/>
            </w:tcMar>
          </w:tcPr>
          <w:p w14:paraId="45CE4890"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15C28CF0"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677,614</w:t>
            </w:r>
          </w:p>
        </w:tc>
        <w:tc>
          <w:tcPr>
            <w:tcW w:w="1005" w:type="dxa"/>
            <w:tcBorders>
              <w:top w:val="nil"/>
              <w:left w:val="nil"/>
              <w:bottom w:val="nil"/>
              <w:right w:val="nil"/>
              <w:tl2br w:val="nil"/>
              <w:tr2bl w:val="nil"/>
            </w:tcBorders>
            <w:shd w:val="clear" w:color="FFFFFF" w:fill="FFFFFF"/>
            <w:noWrap/>
            <w:tcMar>
              <w:left w:w="40" w:type="dxa"/>
              <w:right w:w="40" w:type="dxa"/>
            </w:tcMar>
          </w:tcPr>
          <w:p w14:paraId="63A597B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188,974</w:t>
            </w:r>
          </w:p>
        </w:tc>
        <w:tc>
          <w:tcPr>
            <w:tcW w:w="1035" w:type="dxa"/>
            <w:tcBorders>
              <w:top w:val="nil"/>
              <w:left w:val="nil"/>
              <w:bottom w:val="nil"/>
              <w:right w:val="nil"/>
              <w:tl2br w:val="nil"/>
              <w:tr2bl w:val="nil"/>
            </w:tcBorders>
            <w:shd w:val="clear" w:color="FFFFFF" w:fill="FFFFFF"/>
            <w:noWrap/>
            <w:tcMar>
              <w:left w:w="40" w:type="dxa"/>
              <w:right w:w="40" w:type="dxa"/>
            </w:tcMar>
          </w:tcPr>
          <w:p w14:paraId="62BB5BF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182,128</w:t>
            </w:r>
          </w:p>
        </w:tc>
        <w:tc>
          <w:tcPr>
            <w:tcW w:w="600" w:type="dxa"/>
            <w:tcBorders>
              <w:top w:val="nil"/>
              <w:left w:val="nil"/>
              <w:bottom w:val="nil"/>
              <w:right w:val="nil"/>
              <w:tl2br w:val="nil"/>
              <w:tr2bl w:val="nil"/>
            </w:tcBorders>
            <w:shd w:val="clear" w:color="FFFFFF" w:fill="FFFFFF"/>
            <w:tcMar>
              <w:left w:w="40" w:type="dxa"/>
              <w:right w:w="40" w:type="dxa"/>
            </w:tcMar>
          </w:tcPr>
          <w:p w14:paraId="48C3196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 xml:space="preserve">-4 </w:t>
            </w:r>
          </w:p>
        </w:tc>
        <w:tc>
          <w:tcPr>
            <w:tcW w:w="1035" w:type="dxa"/>
            <w:tcBorders>
              <w:top w:val="nil"/>
              <w:left w:val="nil"/>
              <w:bottom w:val="nil"/>
              <w:right w:val="nil"/>
              <w:tl2br w:val="nil"/>
              <w:tr2bl w:val="nil"/>
            </w:tcBorders>
            <w:shd w:val="clear" w:color="FFFFFF" w:fill="FFFFFF"/>
            <w:noWrap/>
            <w:tcMar>
              <w:left w:w="40" w:type="dxa"/>
              <w:right w:w="40" w:type="dxa"/>
            </w:tcMar>
          </w:tcPr>
          <w:p w14:paraId="7FB31B26"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69,017</w:t>
            </w:r>
          </w:p>
        </w:tc>
        <w:tc>
          <w:tcPr>
            <w:tcW w:w="1035" w:type="dxa"/>
            <w:tcBorders>
              <w:top w:val="nil"/>
              <w:left w:val="nil"/>
              <w:bottom w:val="nil"/>
              <w:right w:val="nil"/>
              <w:tl2br w:val="nil"/>
              <w:tr2bl w:val="nil"/>
            </w:tcBorders>
            <w:shd w:val="clear" w:color="FFFFFF" w:fill="FFFFFF"/>
            <w:noWrap/>
            <w:tcMar>
              <w:left w:w="40" w:type="dxa"/>
              <w:right w:w="40" w:type="dxa"/>
            </w:tcMar>
          </w:tcPr>
          <w:p w14:paraId="1525759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50,413</w:t>
            </w:r>
          </w:p>
        </w:tc>
        <w:tc>
          <w:tcPr>
            <w:tcW w:w="1035" w:type="dxa"/>
            <w:tcBorders>
              <w:top w:val="nil"/>
              <w:left w:val="nil"/>
              <w:bottom w:val="nil"/>
              <w:right w:val="nil"/>
              <w:tl2br w:val="nil"/>
              <w:tr2bl w:val="nil"/>
            </w:tcBorders>
            <w:shd w:val="clear" w:color="FFFFFF" w:fill="FFFFFF"/>
            <w:noWrap/>
            <w:tcMar>
              <w:left w:w="40" w:type="dxa"/>
              <w:right w:w="40" w:type="dxa"/>
            </w:tcMar>
          </w:tcPr>
          <w:p w14:paraId="591E0F21"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10,702</w:t>
            </w:r>
          </w:p>
        </w:tc>
      </w:tr>
      <w:tr w:rsidR="007F0C94" w14:paraId="4AE34CB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2370" w:type="dxa"/>
            <w:tcBorders>
              <w:top w:val="nil"/>
              <w:left w:val="nil"/>
              <w:bottom w:val="nil"/>
              <w:right w:val="nil"/>
              <w:tl2br w:val="nil"/>
              <w:tr2bl w:val="nil"/>
            </w:tcBorders>
            <w:shd w:val="clear" w:color="auto" w:fill="auto"/>
            <w:tcMar>
              <w:left w:w="40" w:type="dxa"/>
              <w:right w:w="40" w:type="dxa"/>
            </w:tcMar>
            <w:vAlign w:val="bottom"/>
          </w:tcPr>
          <w:p w14:paraId="724F1BB5"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FE6DF85" w14:textId="77777777" w:rsidR="007F0C94" w:rsidRPr="00C3586E" w:rsidRDefault="007F0C94">
            <w:pPr>
              <w:rPr>
                <w:rFonts w:asciiTheme="minorHAnsi" w:hAnsiTheme="minorHAnsi" w:cstheme="minorHAnsi"/>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3719D965"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5B5B6A1" w14:textId="77777777" w:rsidR="007F0C94" w:rsidRPr="00C3586E"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72C2E81" w14:textId="77777777" w:rsidR="007F0C94" w:rsidRPr="00C3586E" w:rsidRDefault="007F0C94">
            <w:pPr>
              <w:jc w:val="right"/>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500F9FB"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182FA56" w14:textId="77777777" w:rsidR="007F0C94" w:rsidRPr="00C3586E"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CA7B27" w14:textId="77777777" w:rsidR="007F0C94" w:rsidRPr="00C3586E" w:rsidRDefault="007F0C94">
            <w:pPr>
              <w:rPr>
                <w:rFonts w:asciiTheme="minorHAnsi" w:hAnsiTheme="minorHAnsi" w:cstheme="minorHAnsi"/>
                <w:color w:val="000000"/>
              </w:rPr>
            </w:pPr>
          </w:p>
        </w:tc>
      </w:tr>
      <w:tr w:rsidR="007F0C94" w14:paraId="0636217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0D025E73"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2EEE1913"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1,477,481</w:t>
            </w:r>
          </w:p>
        </w:tc>
        <w:tc>
          <w:tcPr>
            <w:tcW w:w="1005" w:type="dxa"/>
            <w:tcBorders>
              <w:top w:val="nil"/>
              <w:left w:val="nil"/>
              <w:bottom w:val="nil"/>
              <w:right w:val="nil"/>
              <w:tl2br w:val="nil"/>
              <w:tr2bl w:val="nil"/>
            </w:tcBorders>
            <w:shd w:val="clear" w:color="FFFFFF" w:fill="FFFFFF"/>
            <w:tcMar>
              <w:left w:w="40" w:type="dxa"/>
              <w:right w:w="40" w:type="dxa"/>
            </w:tcMar>
          </w:tcPr>
          <w:p w14:paraId="7F44C9B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1,438,959</w:t>
            </w:r>
          </w:p>
        </w:tc>
        <w:tc>
          <w:tcPr>
            <w:tcW w:w="1035" w:type="dxa"/>
            <w:tcBorders>
              <w:top w:val="nil"/>
              <w:left w:val="nil"/>
              <w:bottom w:val="nil"/>
              <w:right w:val="nil"/>
              <w:tl2br w:val="nil"/>
              <w:tr2bl w:val="nil"/>
            </w:tcBorders>
            <w:shd w:val="clear" w:color="FFFFFF" w:fill="FFFFFF"/>
            <w:tcMar>
              <w:left w:w="40" w:type="dxa"/>
              <w:right w:w="40" w:type="dxa"/>
            </w:tcMar>
          </w:tcPr>
          <w:p w14:paraId="0CFA525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1,509,514</w:t>
            </w:r>
          </w:p>
        </w:tc>
        <w:tc>
          <w:tcPr>
            <w:tcW w:w="600" w:type="dxa"/>
            <w:tcBorders>
              <w:top w:val="nil"/>
              <w:left w:val="nil"/>
              <w:bottom w:val="nil"/>
              <w:right w:val="nil"/>
              <w:tl2br w:val="nil"/>
              <w:tr2bl w:val="nil"/>
            </w:tcBorders>
            <w:shd w:val="clear" w:color="FFFFFF" w:fill="FFFFFF"/>
            <w:tcMar>
              <w:left w:w="40" w:type="dxa"/>
              <w:right w:w="40" w:type="dxa"/>
            </w:tcMar>
          </w:tcPr>
          <w:p w14:paraId="7A35683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6DEBB795"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1,461,678</w:t>
            </w:r>
          </w:p>
        </w:tc>
        <w:tc>
          <w:tcPr>
            <w:tcW w:w="1035" w:type="dxa"/>
            <w:tcBorders>
              <w:top w:val="nil"/>
              <w:left w:val="nil"/>
              <w:bottom w:val="nil"/>
              <w:right w:val="nil"/>
              <w:tl2br w:val="nil"/>
              <w:tr2bl w:val="nil"/>
            </w:tcBorders>
            <w:shd w:val="clear" w:color="FFFFFF" w:fill="FFFFFF"/>
            <w:tcMar>
              <w:left w:w="40" w:type="dxa"/>
              <w:right w:w="40" w:type="dxa"/>
            </w:tcMar>
          </w:tcPr>
          <w:p w14:paraId="06EEB290"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1,391,808</w:t>
            </w:r>
          </w:p>
        </w:tc>
        <w:tc>
          <w:tcPr>
            <w:tcW w:w="1035" w:type="dxa"/>
            <w:tcBorders>
              <w:top w:val="nil"/>
              <w:left w:val="nil"/>
              <w:bottom w:val="nil"/>
              <w:right w:val="nil"/>
              <w:tl2br w:val="nil"/>
              <w:tr2bl w:val="nil"/>
            </w:tcBorders>
            <w:shd w:val="clear" w:color="FFFFFF" w:fill="FFFFFF"/>
            <w:tcMar>
              <w:left w:w="40" w:type="dxa"/>
              <w:right w:w="40" w:type="dxa"/>
            </w:tcMar>
          </w:tcPr>
          <w:p w14:paraId="0E44F34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1,286,110</w:t>
            </w:r>
          </w:p>
        </w:tc>
      </w:tr>
      <w:tr w:rsidR="007F0C94" w14:paraId="7D5F0C1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shd w:val="clear" w:color="auto" w:fill="auto"/>
            <w:tcMar>
              <w:left w:w="40" w:type="dxa"/>
              <w:right w:w="40" w:type="dxa"/>
            </w:tcMar>
          </w:tcPr>
          <w:p w14:paraId="65AECC49"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color w:val="000000"/>
              </w:rPr>
            </w:pPr>
            <w:r w:rsidRPr="00C3586E">
              <w:rPr>
                <w:rFonts w:asciiTheme="minorHAnsi" w:hAnsiTheme="minorHAnsi" w:cstheme="minorHAnsi"/>
                <w:color w:val="000000"/>
                <w:sz w:val="18"/>
              </w:rPr>
              <w:t>Closing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7DE00899"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166,761</w:t>
            </w:r>
          </w:p>
        </w:tc>
        <w:tc>
          <w:tcPr>
            <w:tcW w:w="1005" w:type="dxa"/>
            <w:tcBorders>
              <w:top w:val="nil"/>
              <w:left w:val="nil"/>
              <w:bottom w:val="nil"/>
              <w:right w:val="nil"/>
              <w:tl2br w:val="nil"/>
              <w:tr2bl w:val="nil"/>
            </w:tcBorders>
            <w:shd w:val="clear" w:color="FFFFFF" w:fill="FFFFFF"/>
            <w:tcMar>
              <w:left w:w="40" w:type="dxa"/>
              <w:right w:w="40" w:type="dxa"/>
            </w:tcMar>
          </w:tcPr>
          <w:p w14:paraId="16B6CDF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7E095F36"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600" w:type="dxa"/>
            <w:tcBorders>
              <w:top w:val="nil"/>
              <w:left w:val="nil"/>
              <w:bottom w:val="nil"/>
              <w:right w:val="nil"/>
              <w:tl2br w:val="nil"/>
              <w:tr2bl w:val="nil"/>
            </w:tcBorders>
            <w:shd w:val="clear" w:color="FFFFFF" w:fill="FFFFFF"/>
            <w:tcMar>
              <w:left w:w="40" w:type="dxa"/>
              <w:right w:w="40" w:type="dxa"/>
            </w:tcMar>
          </w:tcPr>
          <w:p w14:paraId="4896A7EF"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6B5457A"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0337485E"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c>
          <w:tcPr>
            <w:tcW w:w="1035" w:type="dxa"/>
            <w:tcBorders>
              <w:top w:val="nil"/>
              <w:left w:val="nil"/>
              <w:bottom w:val="nil"/>
              <w:right w:val="nil"/>
              <w:tl2br w:val="nil"/>
              <w:tr2bl w:val="nil"/>
            </w:tcBorders>
            <w:shd w:val="clear" w:color="FFFFFF" w:fill="FFFFFF"/>
            <w:tcMar>
              <w:left w:w="40" w:type="dxa"/>
              <w:right w:w="40" w:type="dxa"/>
            </w:tcMar>
          </w:tcPr>
          <w:p w14:paraId="7ADFF8F7" w14:textId="77777777" w:rsidR="007F0C94" w:rsidRPr="00C3586E" w:rsidRDefault="007F0C94">
            <w:pPr>
              <w:pBdr>
                <w:top w:val="nil"/>
                <w:left w:val="nil"/>
                <w:bottom w:val="nil"/>
                <w:right w:val="nil"/>
                <w:between w:val="nil"/>
                <w:bar w:val="nil"/>
              </w:pBdr>
              <w:jc w:val="right"/>
              <w:rPr>
                <w:rFonts w:asciiTheme="minorHAnsi" w:hAnsiTheme="minorHAnsi" w:cstheme="minorHAnsi"/>
                <w:color w:val="000000"/>
              </w:rPr>
            </w:pPr>
            <w:r w:rsidRPr="00C3586E">
              <w:rPr>
                <w:rFonts w:asciiTheme="minorHAnsi" w:hAnsiTheme="minorHAnsi" w:cstheme="minorHAnsi"/>
                <w:color w:val="000000"/>
                <w:sz w:val="18"/>
              </w:rPr>
              <w:t>166,760</w:t>
            </w:r>
          </w:p>
        </w:tc>
      </w:tr>
      <w:tr w:rsidR="007F0C94" w14:paraId="48547EB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8" w:space="0" w:color="auto"/>
              <w:right w:val="nil"/>
              <w:tl2br w:val="nil"/>
              <w:tr2bl w:val="nil"/>
            </w:tcBorders>
            <w:shd w:val="clear" w:color="FFFFFF" w:fill="FFFFFF"/>
            <w:tcMar>
              <w:left w:w="40" w:type="dxa"/>
              <w:right w:w="40" w:type="dxa"/>
            </w:tcMar>
          </w:tcPr>
          <w:p w14:paraId="426103DD" w14:textId="77777777" w:rsidR="007F0C94" w:rsidRPr="00C3586E" w:rsidRDefault="007F0C94" w:rsidP="00994BAB">
            <w:pPr>
              <w:pBdr>
                <w:top w:val="nil"/>
                <w:left w:val="nil"/>
                <w:bottom w:val="nil"/>
                <w:right w:val="nil"/>
                <w:between w:val="nil"/>
                <w:bar w:val="nil"/>
              </w:pBdr>
              <w:ind w:left="142" w:hanging="142"/>
              <w:rPr>
                <w:rFonts w:asciiTheme="minorHAnsi" w:hAnsiTheme="minorHAnsi" w:cstheme="minorHAnsi"/>
                <w:b/>
                <w:color w:val="000000"/>
              </w:rPr>
            </w:pPr>
            <w:r w:rsidRPr="00C3586E">
              <w:rPr>
                <w:rFonts w:asciiTheme="minorHAnsi" w:hAnsiTheme="minorHAnsi" w:cstheme="minorHAnsi"/>
                <w:b/>
                <w:color w:val="000000"/>
                <w:sz w:val="18"/>
              </w:rPr>
              <w:t>Balance at the end of the Reporting Period</w:t>
            </w:r>
          </w:p>
        </w:tc>
        <w:tc>
          <w:tcPr>
            <w:tcW w:w="1035" w:type="dxa"/>
            <w:tcBorders>
              <w:top w:val="nil"/>
              <w:left w:val="nil"/>
              <w:bottom w:val="single" w:sz="8" w:space="0" w:color="auto"/>
              <w:right w:val="nil"/>
              <w:tl2br w:val="nil"/>
              <w:tr2bl w:val="nil"/>
            </w:tcBorders>
            <w:shd w:val="clear" w:color="FFFFFF" w:fill="FFFFFF"/>
            <w:noWrap/>
            <w:tcMar>
              <w:left w:w="40" w:type="dxa"/>
              <w:right w:w="40" w:type="dxa"/>
            </w:tcMar>
          </w:tcPr>
          <w:p w14:paraId="1EDDFFD7"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1,644,242</w:t>
            </w:r>
          </w:p>
        </w:tc>
        <w:tc>
          <w:tcPr>
            <w:tcW w:w="1005" w:type="dxa"/>
            <w:tcBorders>
              <w:top w:val="nil"/>
              <w:left w:val="nil"/>
              <w:bottom w:val="single" w:sz="8" w:space="0" w:color="auto"/>
              <w:right w:val="nil"/>
              <w:tl2br w:val="nil"/>
              <w:tr2bl w:val="nil"/>
            </w:tcBorders>
            <w:shd w:val="clear" w:color="FFFFFF" w:fill="FFFFFF"/>
            <w:tcMar>
              <w:left w:w="40" w:type="dxa"/>
              <w:right w:w="40" w:type="dxa"/>
            </w:tcMar>
          </w:tcPr>
          <w:p w14:paraId="45ACAAAE"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1,605,719</w:t>
            </w:r>
          </w:p>
        </w:tc>
        <w:tc>
          <w:tcPr>
            <w:tcW w:w="1035" w:type="dxa"/>
            <w:tcBorders>
              <w:top w:val="nil"/>
              <w:left w:val="nil"/>
              <w:bottom w:val="single" w:sz="8" w:space="0" w:color="auto"/>
              <w:right w:val="nil"/>
              <w:tl2br w:val="nil"/>
              <w:tr2bl w:val="nil"/>
            </w:tcBorders>
            <w:shd w:val="clear" w:color="FFFFFF" w:fill="FFFFFF"/>
            <w:tcMar>
              <w:left w:w="40" w:type="dxa"/>
              <w:right w:w="40" w:type="dxa"/>
            </w:tcMar>
          </w:tcPr>
          <w:p w14:paraId="0C1CAB4F"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1,676,274</w:t>
            </w:r>
          </w:p>
        </w:tc>
        <w:tc>
          <w:tcPr>
            <w:tcW w:w="600" w:type="dxa"/>
            <w:tcBorders>
              <w:top w:val="nil"/>
              <w:left w:val="nil"/>
              <w:bottom w:val="single" w:sz="8" w:space="0" w:color="auto"/>
              <w:right w:val="nil"/>
              <w:tl2br w:val="nil"/>
              <w:tr2bl w:val="nil"/>
            </w:tcBorders>
            <w:shd w:val="clear" w:color="FFFFFF" w:fill="FFFFFF"/>
            <w:tcMar>
              <w:left w:w="40" w:type="dxa"/>
              <w:right w:w="40" w:type="dxa"/>
            </w:tcMar>
          </w:tcPr>
          <w:p w14:paraId="42E49DD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4</w:t>
            </w:r>
          </w:p>
        </w:tc>
        <w:tc>
          <w:tcPr>
            <w:tcW w:w="1035" w:type="dxa"/>
            <w:tcBorders>
              <w:top w:val="nil"/>
              <w:left w:val="nil"/>
              <w:bottom w:val="single" w:sz="8" w:space="0" w:color="auto"/>
              <w:right w:val="nil"/>
              <w:tl2br w:val="nil"/>
              <w:tr2bl w:val="nil"/>
            </w:tcBorders>
            <w:shd w:val="clear" w:color="FFFFFF" w:fill="FFFFFF"/>
            <w:tcMar>
              <w:left w:w="40" w:type="dxa"/>
              <w:right w:w="40" w:type="dxa"/>
            </w:tcMar>
          </w:tcPr>
          <w:p w14:paraId="5788E88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1,628,438</w:t>
            </w:r>
          </w:p>
        </w:tc>
        <w:tc>
          <w:tcPr>
            <w:tcW w:w="1035" w:type="dxa"/>
            <w:tcBorders>
              <w:top w:val="nil"/>
              <w:left w:val="nil"/>
              <w:bottom w:val="single" w:sz="8" w:space="0" w:color="auto"/>
              <w:right w:val="nil"/>
              <w:tl2br w:val="nil"/>
              <w:tr2bl w:val="nil"/>
            </w:tcBorders>
            <w:shd w:val="clear" w:color="FFFFFF" w:fill="FFFFFF"/>
            <w:tcMar>
              <w:left w:w="40" w:type="dxa"/>
              <w:right w:w="40" w:type="dxa"/>
            </w:tcMar>
          </w:tcPr>
          <w:p w14:paraId="3A4E24B7"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1,558,568</w:t>
            </w:r>
          </w:p>
        </w:tc>
        <w:tc>
          <w:tcPr>
            <w:tcW w:w="1035" w:type="dxa"/>
            <w:tcBorders>
              <w:top w:val="nil"/>
              <w:left w:val="nil"/>
              <w:bottom w:val="single" w:sz="8" w:space="0" w:color="auto"/>
              <w:right w:val="nil"/>
              <w:tl2br w:val="nil"/>
              <w:tr2bl w:val="nil"/>
            </w:tcBorders>
            <w:shd w:val="clear" w:color="FFFFFF" w:fill="FFFFFF"/>
            <w:tcMar>
              <w:left w:w="40" w:type="dxa"/>
              <w:right w:w="40" w:type="dxa"/>
            </w:tcMar>
          </w:tcPr>
          <w:p w14:paraId="62E362DC" w14:textId="77777777" w:rsidR="007F0C94" w:rsidRPr="00C3586E" w:rsidRDefault="007F0C94">
            <w:pPr>
              <w:pBdr>
                <w:top w:val="nil"/>
                <w:left w:val="nil"/>
                <w:bottom w:val="nil"/>
                <w:right w:val="nil"/>
                <w:between w:val="nil"/>
                <w:bar w:val="nil"/>
              </w:pBdr>
              <w:jc w:val="right"/>
              <w:rPr>
                <w:rFonts w:asciiTheme="minorHAnsi" w:hAnsiTheme="minorHAnsi" w:cstheme="minorHAnsi"/>
                <w:b/>
                <w:color w:val="000000"/>
              </w:rPr>
            </w:pPr>
            <w:r w:rsidRPr="00C3586E">
              <w:rPr>
                <w:rFonts w:asciiTheme="minorHAnsi" w:hAnsiTheme="minorHAnsi" w:cstheme="minorHAnsi"/>
                <w:b/>
                <w:color w:val="000000"/>
                <w:sz w:val="18"/>
              </w:rPr>
              <w:t>1,452,870</w:t>
            </w:r>
          </w:p>
        </w:tc>
      </w:tr>
    </w:tbl>
    <w:p w14:paraId="332D755E" w14:textId="77777777" w:rsidR="007F0C94" w:rsidRDefault="007F0C94" w:rsidP="00B5457E">
      <w:pPr>
        <w:pBdr>
          <w:top w:val="nil"/>
          <w:left w:val="nil"/>
          <w:bottom w:val="nil"/>
          <w:right w:val="nil"/>
          <w:between w:val="nil"/>
          <w:bar w:val="nil"/>
        </w:pBdr>
        <w:spacing w:before="120"/>
        <w:rPr>
          <w:rFonts w:cstheme="minorHAnsi"/>
          <w:sz w:val="18"/>
          <w:szCs w:val="18"/>
        </w:rPr>
        <w:sectPr w:rsidR="007F0C94" w:rsidSect="007F0C94">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6" w:h="16838" w:code="9"/>
          <w:pgMar w:top="1151" w:right="1440" w:bottom="1729" w:left="1440" w:header="720" w:footer="720" w:gutter="0"/>
          <w:cols w:space="708"/>
          <w:docGrid w:linePitch="360"/>
        </w:sectPr>
      </w:pPr>
    </w:p>
    <w:p w14:paraId="576A8E20" w14:textId="3FC84D20" w:rsidR="007F0C94" w:rsidRDefault="007F0C94" w:rsidP="00C3586E">
      <w:pPr>
        <w:pStyle w:val="Heading1"/>
        <w:numPr>
          <w:ilvl w:val="0"/>
          <w:numId w:val="0"/>
        </w:numPr>
        <w:spacing w:after="120"/>
        <w:ind w:left="432" w:hanging="432"/>
        <w:rPr>
          <w:rFonts w:eastAsia="Times New Roman" w:cs="Times New Roman"/>
          <w:b w:val="0"/>
          <w:caps w:val="0"/>
        </w:rPr>
      </w:pPr>
      <w:bookmarkStart w:id="43" w:name="_Toc208216206"/>
      <w:r w:rsidRPr="008D6E36">
        <w:rPr>
          <w:rFonts w:eastAsia="Times New Roman" w:cs="Times New Roman"/>
        </w:rPr>
        <w:t>C</w:t>
      </w:r>
      <w:r w:rsidR="002126F8">
        <w:rPr>
          <w:rFonts w:eastAsia="Times New Roman" w:cs="Times New Roman"/>
        </w:rPr>
        <w:t>hapter</w:t>
      </w:r>
      <w:r w:rsidRPr="008D6E36">
        <w:rPr>
          <w:rFonts w:eastAsia="Times New Roman" w:cs="Times New Roman"/>
        </w:rPr>
        <w:t xml:space="preserve"> </w:t>
      </w:r>
      <w:r>
        <w:rPr>
          <w:rFonts w:eastAsia="Times New Roman" w:cs="Times New Roman"/>
        </w:rPr>
        <w:t>4</w:t>
      </w:r>
      <w:r w:rsidRPr="008D6E36">
        <w:rPr>
          <w:rFonts w:eastAsia="Times New Roman" w:cs="Times New Roman"/>
        </w:rPr>
        <w:tab/>
      </w:r>
      <w:r>
        <w:rPr>
          <w:rFonts w:eastAsia="Times New Roman" w:cs="Times New Roman"/>
        </w:rPr>
        <w:t>ACT Health Directorate – Discontinued</w:t>
      </w:r>
      <w:bookmarkEnd w:id="43"/>
      <w:r>
        <w:rPr>
          <w:rFonts w:eastAsia="Times New Roman" w:cs="Times New Roman"/>
        </w:rPr>
        <w:t xml:space="preserve"> </w:t>
      </w:r>
      <w:bookmarkStart w:id="44" w:name="RG_MARKER_52180"/>
      <w:bookmarkStart w:id="45" w:name="RG_MARKER_52178"/>
      <w:bookmarkStart w:id="46" w:name="RG_MARKER_52179"/>
      <w:bookmarkStart w:id="47" w:name="_Toc201148620"/>
      <w:bookmarkStart w:id="48" w:name="_Toc201310453"/>
    </w:p>
    <w:p w14:paraId="2DDB3ADE" w14:textId="77777777" w:rsidR="007F0C94" w:rsidRPr="00C3586E" w:rsidRDefault="007F0C94" w:rsidP="009E189D">
      <w:pPr>
        <w:pStyle w:val="Heading2"/>
        <w:numPr>
          <w:ilvl w:val="0"/>
          <w:numId w:val="0"/>
        </w:numPr>
      </w:pPr>
      <w:bookmarkStart w:id="49" w:name="_Toc208216207"/>
      <w:r w:rsidRPr="00C3586E">
        <w:t>Output Classes</w:t>
      </w:r>
      <w:bookmarkEnd w:id="44"/>
      <w:bookmarkEnd w:id="45"/>
      <w:bookmarkEnd w:id="46"/>
      <w:bookmarkEnd w:id="47"/>
      <w:bookmarkEnd w:id="48"/>
      <w:bookmarkEnd w:id="49"/>
    </w:p>
    <w:p w14:paraId="4E6E16F0" w14:textId="77777777" w:rsidR="007F0C94" w:rsidRPr="00C3586E" w:rsidRDefault="007F0C94" w:rsidP="00C3586E">
      <w:pPr>
        <w:pStyle w:val="Caption"/>
      </w:pPr>
      <w:r w:rsidRPr="00C3586E">
        <w:t>Table 1: ACT Health Directorate ($’000)</w:t>
      </w:r>
    </w:p>
    <w:tbl>
      <w:tblPr>
        <w:tblW w:w="8940" w:type="dxa"/>
        <w:tblLayout w:type="fixed"/>
        <w:tblLook w:val="0600" w:firstRow="0" w:lastRow="0" w:firstColumn="0" w:lastColumn="0" w:noHBand="1" w:noVBand="1"/>
        <w:tblCaption w:val="vt_1_OP01.01"/>
        <w:tblDescription w:val="#VALUE!"/>
      </w:tblPr>
      <w:tblGrid>
        <w:gridCol w:w="5115"/>
        <w:gridCol w:w="2175"/>
        <w:gridCol w:w="1650"/>
      </w:tblGrid>
      <w:tr w:rsidR="007F0C94" w:rsidRPr="0063588C" w14:paraId="248EC9AD" w14:textId="77777777" w:rsidTr="00355592">
        <w:trPr>
          <w:trHeight w:val="495"/>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072C92E" w14:textId="77777777" w:rsidR="007F0C94" w:rsidRPr="0063588C" w:rsidRDefault="007F0C94" w:rsidP="00B77A82">
            <w:pPr>
              <w:spacing w:after="0" w:line="240" w:lineRule="auto"/>
              <w:rPr>
                <w:rFonts w:ascii="Calibri" w:eastAsia="Calibri" w:hAnsi="Calibri" w:cs="Calibri"/>
                <w:color w:val="000000"/>
                <w:sz w:val="18"/>
                <w:szCs w:val="18"/>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E9CDB4C"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2024-25</w:t>
            </w:r>
          </w:p>
          <w:p w14:paraId="629600E5"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 xml:space="preserve">  Estimated Outcome</w:t>
            </w:r>
            <w:r w:rsidRPr="00B751CD">
              <w:rPr>
                <w:rFonts w:ascii="Calibri" w:eastAsia="Calibri" w:hAnsi="Calibri" w:cs="Calibri"/>
                <w:b/>
                <w:color w:val="000000"/>
                <w:sz w:val="18"/>
                <w:szCs w:val="18"/>
                <w:vertAlign w:val="superscript"/>
              </w:rPr>
              <w:t xml:space="preserve"> 1</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2FAD4EFF"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2025-26</w:t>
            </w:r>
          </w:p>
          <w:p w14:paraId="26BC6581"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 xml:space="preserve">  Budget</w:t>
            </w:r>
            <w:r w:rsidRPr="00B751CD">
              <w:rPr>
                <w:rFonts w:ascii="Calibri" w:eastAsia="Calibri" w:hAnsi="Calibri" w:cs="Calibri"/>
                <w:b/>
                <w:color w:val="000000"/>
                <w:sz w:val="18"/>
                <w:szCs w:val="18"/>
                <w:vertAlign w:val="superscript"/>
              </w:rPr>
              <w:t xml:space="preserve"> </w:t>
            </w:r>
            <w:r>
              <w:rPr>
                <w:rFonts w:ascii="Calibri" w:eastAsia="Calibri" w:hAnsi="Calibri" w:cs="Calibri"/>
                <w:b/>
                <w:color w:val="000000"/>
                <w:sz w:val="18"/>
                <w:szCs w:val="18"/>
                <w:vertAlign w:val="superscript"/>
              </w:rPr>
              <w:t>2</w:t>
            </w:r>
          </w:p>
        </w:tc>
      </w:tr>
      <w:tr w:rsidR="007F0C94" w:rsidRPr="0063588C" w14:paraId="08C3062B"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14DBB416" w14:textId="77777777" w:rsidR="007F0C94" w:rsidRPr="0063588C" w:rsidRDefault="007F0C94" w:rsidP="00B77A82">
            <w:pPr>
              <w:pBdr>
                <w:top w:val="nil"/>
                <w:left w:val="nil"/>
                <w:bottom w:val="nil"/>
                <w:right w:val="nil"/>
                <w:between w:val="nil"/>
                <w:bar w:val="nil"/>
              </w:pBdr>
              <w:spacing w:after="0" w:line="240" w:lineRule="auto"/>
              <w:rPr>
                <w:rFonts w:ascii="Calibri" w:eastAsia="Calibri" w:hAnsi="Calibri" w:cs="Calibri"/>
                <w:b/>
                <w:color w:val="000000"/>
                <w:sz w:val="18"/>
                <w:szCs w:val="18"/>
              </w:rPr>
            </w:pPr>
            <w:r w:rsidRPr="0063588C">
              <w:rPr>
                <w:rFonts w:ascii="Calibri" w:eastAsia="Calibri" w:hAnsi="Calibri" w:cs="Calibri"/>
                <w:b/>
                <w:color w:val="000000"/>
                <w:sz w:val="18"/>
                <w:szCs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4B987959"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Pr>
                <w:rFonts w:ascii="Calibri" w:eastAsia="Calibri" w:hAnsi="Calibri" w:cs="Calibri"/>
                <w:color w:val="000000"/>
                <w:sz w:val="18"/>
                <w:szCs w:val="18"/>
              </w:rPr>
              <w:t>698,216</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33741E81"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63588C">
              <w:rPr>
                <w:rFonts w:ascii="Calibri" w:eastAsia="Calibri" w:hAnsi="Calibri" w:cs="Calibri"/>
                <w:color w:val="000000"/>
                <w:sz w:val="18"/>
                <w:szCs w:val="18"/>
              </w:rPr>
              <w:t>n/a</w:t>
            </w:r>
          </w:p>
        </w:tc>
      </w:tr>
      <w:tr w:rsidR="007F0C94" w:rsidRPr="0063588C" w14:paraId="0F896C12" w14:textId="77777777" w:rsidTr="0035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3CD06827" w14:textId="77777777" w:rsidR="007F0C94" w:rsidRPr="0063588C" w:rsidRDefault="007F0C94" w:rsidP="00B77A82">
            <w:pPr>
              <w:pBdr>
                <w:top w:val="nil"/>
                <w:left w:val="nil"/>
                <w:bottom w:val="nil"/>
                <w:right w:val="nil"/>
                <w:between w:val="nil"/>
                <w:bar w:val="nil"/>
              </w:pBdr>
              <w:spacing w:after="0" w:line="240" w:lineRule="auto"/>
              <w:rPr>
                <w:rFonts w:ascii="Calibri" w:eastAsia="Calibri" w:hAnsi="Calibri" w:cs="Calibri"/>
                <w:b/>
                <w:color w:val="000000"/>
                <w:sz w:val="18"/>
                <w:szCs w:val="18"/>
              </w:rPr>
            </w:pPr>
            <w:r w:rsidRPr="0063588C">
              <w:rPr>
                <w:rFonts w:ascii="Calibri" w:eastAsia="Calibri" w:hAnsi="Calibri" w:cs="Calibri"/>
                <w:b/>
                <w:color w:val="000000"/>
                <w:sz w:val="18"/>
                <w:szCs w:val="18"/>
              </w:rPr>
              <w:t>Controlled Recurrent Payments</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2238736A"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Pr>
                <w:rFonts w:ascii="Calibri" w:eastAsia="Calibri" w:hAnsi="Calibri" w:cs="Calibri"/>
                <w:color w:val="000000"/>
                <w:sz w:val="18"/>
                <w:szCs w:val="18"/>
              </w:rPr>
              <w:t>416,416</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6AB07BC7"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63588C">
              <w:rPr>
                <w:rFonts w:ascii="Calibri" w:eastAsia="Calibri" w:hAnsi="Calibri" w:cs="Calibri"/>
                <w:color w:val="000000"/>
                <w:sz w:val="18"/>
                <w:szCs w:val="18"/>
              </w:rPr>
              <w:t>n/a</w:t>
            </w:r>
          </w:p>
        </w:tc>
      </w:tr>
    </w:tbl>
    <w:p w14:paraId="26039BCC" w14:textId="77777777" w:rsidR="007F0C94" w:rsidRDefault="007F0C94" w:rsidP="00B01488">
      <w:pPr>
        <w:keepNext/>
        <w:pBdr>
          <w:top w:val="nil"/>
          <w:left w:val="nil"/>
          <w:bottom w:val="nil"/>
          <w:right w:val="nil"/>
          <w:between w:val="nil"/>
          <w:bar w:val="nil"/>
        </w:pBdr>
        <w:spacing w:before="120" w:after="0" w:line="240" w:lineRule="auto"/>
        <w:rPr>
          <w:rFonts w:ascii="Calibri" w:eastAsia="Times New Roman" w:hAnsi="Calibri" w:cs="Times New Roman"/>
          <w:b/>
          <w:szCs w:val="16"/>
        </w:rPr>
      </w:pPr>
      <w:bookmarkStart w:id="50" w:name="_Hlk9425307"/>
      <w:r>
        <w:rPr>
          <w:rFonts w:ascii="Calibri" w:eastAsia="Times New Roman" w:hAnsi="Calibri" w:cs="Times New Roman"/>
          <w:b/>
          <w:sz w:val="18"/>
          <w:szCs w:val="16"/>
        </w:rPr>
        <w:t>Notes:</w:t>
      </w:r>
    </w:p>
    <w:p w14:paraId="737CAFDB" w14:textId="77777777" w:rsidR="007F0C94" w:rsidRPr="00B751CD" w:rsidRDefault="007F0C94" w:rsidP="007F0C94">
      <w:pPr>
        <w:pStyle w:val="BSnoteslist1"/>
        <w:numPr>
          <w:ilvl w:val="0"/>
          <w:numId w:val="53"/>
        </w:numPr>
        <w:pBdr>
          <w:top w:val="nil"/>
          <w:left w:val="nil"/>
          <w:bottom w:val="nil"/>
          <w:right w:val="nil"/>
          <w:between w:val="nil"/>
          <w:bar w:val="nil"/>
        </w:pBdr>
        <w:ind w:left="284" w:hanging="284"/>
        <w:jc w:val="both"/>
      </w:pPr>
      <w:r w:rsidRPr="00B751CD">
        <w:t xml:space="preserve">The 2024-25 estimated outcome reflects the estimates for ACTHD. </w:t>
      </w:r>
    </w:p>
    <w:p w14:paraId="11736118" w14:textId="77777777" w:rsidR="007F0C94" w:rsidRDefault="007F0C94" w:rsidP="007F0C94">
      <w:pPr>
        <w:pStyle w:val="BSnoteslist1"/>
        <w:numPr>
          <w:ilvl w:val="0"/>
          <w:numId w:val="53"/>
        </w:numPr>
        <w:pBdr>
          <w:top w:val="nil"/>
          <w:left w:val="nil"/>
          <w:bottom w:val="nil"/>
          <w:right w:val="nil"/>
          <w:between w:val="nil"/>
          <w:bar w:val="nil"/>
        </w:pBdr>
        <w:ind w:left="284" w:hanging="284"/>
        <w:jc w:val="both"/>
      </w:pPr>
      <w:r w:rsidRPr="00B751CD">
        <w:t xml:space="preserve">The 2025-26 Budget has been transferred </w:t>
      </w:r>
      <w:r>
        <w:t xml:space="preserve">largely </w:t>
      </w:r>
      <w:r w:rsidRPr="00B751CD">
        <w:t>to HCSD</w:t>
      </w:r>
      <w:r>
        <w:t xml:space="preserve"> and Digital Canberra</w:t>
      </w:r>
      <w:r w:rsidRPr="00B751CD">
        <w:t xml:space="preserve"> to reflect the upcoming administrative arrangements effective from 1 July 2025. Further information can be found in the HCSD</w:t>
      </w:r>
      <w:r>
        <w:t xml:space="preserve"> and Digital Canberra</w:t>
      </w:r>
      <w:r w:rsidRPr="00B751CD">
        <w:t xml:space="preserve"> chapter</w:t>
      </w:r>
      <w:r>
        <w:t>s.</w:t>
      </w:r>
    </w:p>
    <w:bookmarkEnd w:id="50"/>
    <w:p w14:paraId="12608500" w14:textId="77777777" w:rsidR="007F0C94" w:rsidRPr="00C3586E" w:rsidRDefault="007F0C94" w:rsidP="00C3586E">
      <w:pPr>
        <w:pStyle w:val="Heading4"/>
      </w:pPr>
      <w:r w:rsidRPr="00C3586E">
        <w:t xml:space="preserve">Output 1.3: </w:t>
      </w:r>
      <w:bookmarkStart w:id="51" w:name="_Hlk200366709"/>
      <w:r w:rsidRPr="00C3586E">
        <w:t>Enabling a Strong and Safe Health System</w:t>
      </w:r>
      <w:bookmarkEnd w:id="51"/>
    </w:p>
    <w:p w14:paraId="1BDB1C15" w14:textId="77777777" w:rsidR="007F0C94" w:rsidRPr="00C3586E" w:rsidRDefault="007F0C94" w:rsidP="00C3586E">
      <w:pPr>
        <w:pStyle w:val="Caption"/>
      </w:pPr>
      <w:r w:rsidRPr="00C3586E">
        <w:t xml:space="preserve">Table 2: Output 1.3: Enabling a Strong and Safe Health System </w:t>
      </w:r>
    </w:p>
    <w:tbl>
      <w:tblPr>
        <w:tblW w:w="8940" w:type="dxa"/>
        <w:tblLayout w:type="fixed"/>
        <w:tblLook w:val="0600" w:firstRow="0" w:lastRow="0" w:firstColumn="0" w:lastColumn="0" w:noHBand="1" w:noVBand="1"/>
        <w:tblCaption w:val="vt_1_OP01.03"/>
        <w:tblDescription w:val="#VALUE!"/>
      </w:tblPr>
      <w:tblGrid>
        <w:gridCol w:w="5115"/>
        <w:gridCol w:w="2175"/>
        <w:gridCol w:w="1650"/>
      </w:tblGrid>
      <w:tr w:rsidR="007F0C94" w:rsidRPr="0063588C" w14:paraId="55C9C88E" w14:textId="77777777" w:rsidTr="00355592">
        <w:trPr>
          <w:trHeight w:val="495"/>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3FD10541" w14:textId="77777777" w:rsidR="007F0C94" w:rsidRPr="0063588C" w:rsidRDefault="007F0C94" w:rsidP="00B77A82">
            <w:pPr>
              <w:spacing w:after="0" w:line="240" w:lineRule="auto"/>
              <w:rPr>
                <w:rFonts w:ascii="Calibri" w:eastAsia="Calibri" w:hAnsi="Calibri" w:cs="Calibri"/>
                <w:color w:val="000000"/>
                <w:sz w:val="18"/>
                <w:szCs w:val="18"/>
              </w:rPr>
            </w:pPr>
          </w:p>
        </w:tc>
        <w:tc>
          <w:tcPr>
            <w:tcW w:w="217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50C36E39"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2024-25</w:t>
            </w:r>
          </w:p>
          <w:p w14:paraId="746851DA"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 xml:space="preserve">  Estimated Outcome</w:t>
            </w:r>
            <w:r w:rsidRPr="00B751CD">
              <w:rPr>
                <w:rFonts w:ascii="Calibri" w:eastAsia="Calibri" w:hAnsi="Calibri" w:cs="Calibri"/>
                <w:b/>
                <w:color w:val="000000"/>
                <w:sz w:val="18"/>
                <w:szCs w:val="18"/>
                <w:vertAlign w:val="superscript"/>
              </w:rPr>
              <w:t xml:space="preserve"> 1</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1190D88"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2025-26</w:t>
            </w:r>
          </w:p>
          <w:p w14:paraId="192905A2"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b/>
                <w:color w:val="000000"/>
                <w:sz w:val="18"/>
                <w:szCs w:val="18"/>
              </w:rPr>
            </w:pPr>
            <w:r w:rsidRPr="0063588C">
              <w:rPr>
                <w:rFonts w:ascii="Calibri" w:eastAsia="Calibri" w:hAnsi="Calibri" w:cs="Calibri"/>
                <w:b/>
                <w:color w:val="000000"/>
                <w:sz w:val="18"/>
                <w:szCs w:val="18"/>
              </w:rPr>
              <w:t xml:space="preserve">  Budget</w:t>
            </w:r>
            <w:r w:rsidRPr="00B751CD">
              <w:rPr>
                <w:rFonts w:ascii="Calibri" w:eastAsia="Calibri" w:hAnsi="Calibri" w:cs="Calibri"/>
                <w:b/>
                <w:color w:val="000000"/>
                <w:sz w:val="18"/>
                <w:szCs w:val="18"/>
                <w:vertAlign w:val="superscript"/>
              </w:rPr>
              <w:t xml:space="preserve"> </w:t>
            </w:r>
            <w:r>
              <w:rPr>
                <w:rFonts w:ascii="Calibri" w:eastAsia="Calibri" w:hAnsi="Calibri" w:cs="Calibri"/>
                <w:b/>
                <w:color w:val="000000"/>
                <w:sz w:val="18"/>
                <w:szCs w:val="18"/>
                <w:vertAlign w:val="superscript"/>
              </w:rPr>
              <w:t>2</w:t>
            </w:r>
          </w:p>
        </w:tc>
      </w:tr>
      <w:tr w:rsidR="007F0C94" w:rsidRPr="0063588C" w14:paraId="5A22F99F"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391FCBF9" w14:textId="77777777" w:rsidR="007F0C94" w:rsidRPr="0063588C" w:rsidRDefault="007F0C94" w:rsidP="00B77A82">
            <w:pPr>
              <w:pBdr>
                <w:top w:val="nil"/>
                <w:left w:val="nil"/>
                <w:bottom w:val="nil"/>
                <w:right w:val="nil"/>
                <w:between w:val="nil"/>
                <w:bar w:val="nil"/>
              </w:pBdr>
              <w:spacing w:after="0" w:line="240" w:lineRule="auto"/>
              <w:rPr>
                <w:rFonts w:ascii="Calibri" w:eastAsia="Calibri" w:hAnsi="Calibri" w:cs="Calibri"/>
                <w:b/>
                <w:color w:val="000000"/>
                <w:sz w:val="18"/>
                <w:szCs w:val="18"/>
              </w:rPr>
            </w:pPr>
            <w:r w:rsidRPr="0063588C">
              <w:rPr>
                <w:rFonts w:ascii="Calibri" w:eastAsia="Calibri" w:hAnsi="Calibri" w:cs="Calibri"/>
                <w:b/>
                <w:color w:val="000000"/>
                <w:sz w:val="18"/>
                <w:szCs w:val="18"/>
              </w:rPr>
              <w:t>Total Cost</w:t>
            </w:r>
          </w:p>
        </w:tc>
        <w:tc>
          <w:tcPr>
            <w:tcW w:w="2175" w:type="dxa"/>
            <w:tcBorders>
              <w:top w:val="single" w:sz="4" w:space="0" w:color="000000"/>
              <w:left w:val="nil"/>
              <w:bottom w:val="nil"/>
              <w:right w:val="nil"/>
              <w:tl2br w:val="nil"/>
              <w:tr2bl w:val="nil"/>
            </w:tcBorders>
            <w:shd w:val="clear" w:color="auto" w:fill="auto"/>
            <w:noWrap/>
            <w:tcMar>
              <w:left w:w="40" w:type="dxa"/>
              <w:right w:w="40" w:type="dxa"/>
            </w:tcMar>
          </w:tcPr>
          <w:p w14:paraId="13E0E7E0"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63588C">
              <w:rPr>
                <w:rFonts w:ascii="Calibri" w:eastAsia="Calibri" w:hAnsi="Calibri" w:cs="Calibri"/>
                <w:color w:val="000000"/>
                <w:sz w:val="18"/>
                <w:szCs w:val="18"/>
              </w:rPr>
              <w:t>3</w:t>
            </w:r>
            <w:r>
              <w:rPr>
                <w:rFonts w:ascii="Calibri" w:eastAsia="Calibri" w:hAnsi="Calibri" w:cs="Calibri"/>
                <w:color w:val="000000"/>
                <w:sz w:val="18"/>
                <w:szCs w:val="18"/>
              </w:rPr>
              <w:t>69,</w:t>
            </w:r>
            <w:r w:rsidRPr="0063588C">
              <w:rPr>
                <w:rFonts w:ascii="Calibri" w:eastAsia="Calibri" w:hAnsi="Calibri" w:cs="Calibri"/>
                <w:color w:val="000000"/>
                <w:sz w:val="18"/>
                <w:szCs w:val="18"/>
              </w:rPr>
              <w:t>337</w:t>
            </w:r>
          </w:p>
        </w:tc>
        <w:tc>
          <w:tcPr>
            <w:tcW w:w="1650" w:type="dxa"/>
            <w:tcBorders>
              <w:top w:val="single" w:sz="4" w:space="0" w:color="000000"/>
              <w:left w:val="nil"/>
              <w:bottom w:val="nil"/>
              <w:right w:val="nil"/>
              <w:tl2br w:val="nil"/>
              <w:tr2bl w:val="nil"/>
            </w:tcBorders>
            <w:shd w:val="clear" w:color="auto" w:fill="auto"/>
            <w:noWrap/>
            <w:tcMar>
              <w:left w:w="40" w:type="dxa"/>
              <w:right w:w="40" w:type="dxa"/>
            </w:tcMar>
          </w:tcPr>
          <w:p w14:paraId="362C3CBD"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63588C">
              <w:rPr>
                <w:rFonts w:ascii="Calibri" w:eastAsia="Calibri" w:hAnsi="Calibri" w:cs="Calibri"/>
                <w:color w:val="000000"/>
                <w:sz w:val="18"/>
                <w:szCs w:val="18"/>
              </w:rPr>
              <w:t>n/a</w:t>
            </w:r>
          </w:p>
        </w:tc>
      </w:tr>
      <w:tr w:rsidR="007F0C94" w:rsidRPr="0063588C" w14:paraId="7C494DBB" w14:textId="77777777" w:rsidTr="00C5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0ACF363C" w14:textId="77777777" w:rsidR="007F0C94" w:rsidRPr="0063588C" w:rsidRDefault="007F0C94" w:rsidP="00B77A82">
            <w:pPr>
              <w:pBdr>
                <w:top w:val="nil"/>
                <w:left w:val="nil"/>
                <w:bottom w:val="nil"/>
                <w:right w:val="nil"/>
                <w:between w:val="nil"/>
                <w:bar w:val="nil"/>
              </w:pBdr>
              <w:spacing w:after="0" w:line="240" w:lineRule="auto"/>
              <w:rPr>
                <w:rFonts w:ascii="Calibri" w:eastAsia="Calibri" w:hAnsi="Calibri" w:cs="Calibri"/>
                <w:b/>
                <w:color w:val="000000"/>
                <w:sz w:val="18"/>
                <w:szCs w:val="18"/>
              </w:rPr>
            </w:pPr>
            <w:r w:rsidRPr="0063588C">
              <w:rPr>
                <w:rFonts w:ascii="Calibri" w:eastAsia="Calibri" w:hAnsi="Calibri" w:cs="Calibri"/>
                <w:b/>
                <w:color w:val="000000"/>
                <w:sz w:val="18"/>
                <w:szCs w:val="18"/>
              </w:rPr>
              <w:t>Controlled Recurrent Payments</w:t>
            </w:r>
          </w:p>
        </w:tc>
        <w:tc>
          <w:tcPr>
            <w:tcW w:w="2175" w:type="dxa"/>
            <w:tcBorders>
              <w:top w:val="nil"/>
              <w:left w:val="nil"/>
              <w:bottom w:val="single" w:sz="4" w:space="0" w:color="000000"/>
              <w:right w:val="nil"/>
              <w:tl2br w:val="nil"/>
              <w:tr2bl w:val="nil"/>
            </w:tcBorders>
            <w:shd w:val="clear" w:color="auto" w:fill="auto"/>
            <w:noWrap/>
            <w:tcMar>
              <w:left w:w="40" w:type="dxa"/>
              <w:right w:w="40" w:type="dxa"/>
            </w:tcMar>
          </w:tcPr>
          <w:p w14:paraId="4A605DBC"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63588C">
              <w:rPr>
                <w:rFonts w:ascii="Calibri" w:eastAsia="Calibri" w:hAnsi="Calibri" w:cs="Calibri"/>
                <w:color w:val="000000"/>
                <w:sz w:val="18"/>
                <w:szCs w:val="18"/>
              </w:rPr>
              <w:t>226</w:t>
            </w:r>
            <w:r>
              <w:rPr>
                <w:rFonts w:ascii="Calibri" w:eastAsia="Calibri" w:hAnsi="Calibri" w:cs="Calibri"/>
                <w:color w:val="000000"/>
                <w:sz w:val="18"/>
                <w:szCs w:val="18"/>
              </w:rPr>
              <w:t>,</w:t>
            </w:r>
            <w:r w:rsidRPr="0063588C">
              <w:rPr>
                <w:rFonts w:ascii="Calibri" w:eastAsia="Calibri" w:hAnsi="Calibri" w:cs="Calibri"/>
                <w:color w:val="000000"/>
                <w:sz w:val="18"/>
                <w:szCs w:val="18"/>
              </w:rPr>
              <w:t>588</w:t>
            </w:r>
          </w:p>
        </w:tc>
        <w:tc>
          <w:tcPr>
            <w:tcW w:w="1650" w:type="dxa"/>
            <w:tcBorders>
              <w:top w:val="nil"/>
              <w:left w:val="nil"/>
              <w:bottom w:val="single" w:sz="4" w:space="0" w:color="000000"/>
              <w:right w:val="nil"/>
              <w:tl2br w:val="nil"/>
              <w:tr2bl w:val="nil"/>
            </w:tcBorders>
            <w:shd w:val="clear" w:color="auto" w:fill="auto"/>
            <w:noWrap/>
            <w:tcMar>
              <w:left w:w="40" w:type="dxa"/>
              <w:right w:w="40" w:type="dxa"/>
            </w:tcMar>
          </w:tcPr>
          <w:p w14:paraId="6DF8C924" w14:textId="77777777" w:rsidR="007F0C94" w:rsidRPr="0063588C" w:rsidRDefault="007F0C94" w:rsidP="00B77A82">
            <w:pPr>
              <w:pBdr>
                <w:top w:val="nil"/>
                <w:left w:val="nil"/>
                <w:bottom w:val="nil"/>
                <w:right w:val="nil"/>
                <w:between w:val="nil"/>
                <w:bar w:val="nil"/>
              </w:pBdr>
              <w:spacing w:after="0" w:line="240" w:lineRule="auto"/>
              <w:jc w:val="right"/>
              <w:rPr>
                <w:rFonts w:ascii="Calibri" w:eastAsia="Calibri" w:hAnsi="Calibri" w:cs="Calibri"/>
                <w:color w:val="000000"/>
                <w:sz w:val="18"/>
                <w:szCs w:val="18"/>
              </w:rPr>
            </w:pPr>
            <w:r w:rsidRPr="0063588C">
              <w:rPr>
                <w:rFonts w:ascii="Calibri" w:eastAsia="Calibri" w:hAnsi="Calibri" w:cs="Calibri"/>
                <w:color w:val="000000"/>
                <w:sz w:val="18"/>
                <w:szCs w:val="18"/>
              </w:rPr>
              <w:t>n/a</w:t>
            </w:r>
          </w:p>
        </w:tc>
      </w:tr>
    </w:tbl>
    <w:p w14:paraId="2337EF41" w14:textId="77777777" w:rsidR="007F0C94" w:rsidRDefault="007F0C94" w:rsidP="009A030F">
      <w:pPr>
        <w:keepNext/>
        <w:pBdr>
          <w:top w:val="nil"/>
          <w:left w:val="nil"/>
          <w:bottom w:val="nil"/>
          <w:right w:val="nil"/>
          <w:between w:val="nil"/>
          <w:bar w:val="nil"/>
        </w:pBdr>
        <w:spacing w:before="120" w:after="0" w:line="240" w:lineRule="auto"/>
        <w:rPr>
          <w:rFonts w:ascii="Calibri" w:eastAsia="Times New Roman" w:hAnsi="Calibri" w:cs="Times New Roman"/>
          <w:b/>
          <w:szCs w:val="16"/>
        </w:rPr>
      </w:pPr>
      <w:r>
        <w:rPr>
          <w:rFonts w:ascii="Calibri" w:eastAsia="Times New Roman" w:hAnsi="Calibri" w:cs="Times New Roman"/>
          <w:b/>
          <w:sz w:val="18"/>
          <w:szCs w:val="16"/>
        </w:rPr>
        <w:t>Notes:</w:t>
      </w:r>
    </w:p>
    <w:p w14:paraId="33E24EE1" w14:textId="77777777" w:rsidR="007F0C94" w:rsidRPr="00B751CD" w:rsidRDefault="007F0C94" w:rsidP="007F0C94">
      <w:pPr>
        <w:pStyle w:val="BSnoteslist1"/>
        <w:numPr>
          <w:ilvl w:val="0"/>
          <w:numId w:val="63"/>
        </w:numPr>
        <w:pBdr>
          <w:top w:val="nil"/>
          <w:left w:val="nil"/>
          <w:bottom w:val="nil"/>
          <w:right w:val="nil"/>
          <w:between w:val="nil"/>
          <w:bar w:val="nil"/>
        </w:pBdr>
        <w:ind w:left="284" w:hanging="284"/>
        <w:jc w:val="both"/>
      </w:pPr>
      <w:r w:rsidRPr="00B751CD">
        <w:t xml:space="preserve">The 2024-25 estimated outcome reflects the estimates for ACTHD. </w:t>
      </w:r>
    </w:p>
    <w:p w14:paraId="0BF8E568" w14:textId="77777777" w:rsidR="007F0C94" w:rsidRDefault="007F0C94" w:rsidP="007F0C94">
      <w:pPr>
        <w:pStyle w:val="BSnoteslist1"/>
        <w:numPr>
          <w:ilvl w:val="0"/>
          <w:numId w:val="63"/>
        </w:numPr>
        <w:pBdr>
          <w:top w:val="nil"/>
          <w:left w:val="nil"/>
          <w:bottom w:val="nil"/>
          <w:right w:val="nil"/>
          <w:between w:val="nil"/>
          <w:bar w:val="nil"/>
        </w:pBdr>
        <w:ind w:left="284" w:hanging="284"/>
        <w:jc w:val="both"/>
      </w:pPr>
      <w:r w:rsidRPr="00B751CD">
        <w:t xml:space="preserve">The 2025-26 Budget has been transferred </w:t>
      </w:r>
      <w:r>
        <w:t xml:space="preserve">largely </w:t>
      </w:r>
      <w:r w:rsidRPr="00B751CD">
        <w:t xml:space="preserve">to </w:t>
      </w:r>
      <w:r>
        <w:t xml:space="preserve">HCSD and Digital Canberra </w:t>
      </w:r>
      <w:r w:rsidRPr="00B751CD">
        <w:t xml:space="preserve">to reflect the upcoming administrative arrangements effective from 1 July 2025. Further information can be found in the </w:t>
      </w:r>
      <w:r>
        <w:t xml:space="preserve">HCSD and Digital Canberra </w:t>
      </w:r>
      <w:r w:rsidRPr="00B751CD">
        <w:t>chapter</w:t>
      </w:r>
      <w:r>
        <w:t>s.</w:t>
      </w:r>
    </w:p>
    <w:p w14:paraId="66858E30" w14:textId="77777777" w:rsidR="007F0C94" w:rsidRDefault="007F0C94">
      <w:pPr>
        <w:rPr>
          <w:rFonts w:ascii="Calibri" w:eastAsia="Calibri" w:hAnsi="Calibri" w:cs="Times New Roman"/>
          <w:b/>
          <w:iCs/>
          <w:szCs w:val="18"/>
        </w:rPr>
      </w:pPr>
    </w:p>
    <w:p w14:paraId="2CACA540" w14:textId="77777777" w:rsidR="007F0C94" w:rsidRDefault="007F0C94">
      <w:pPr>
        <w:rPr>
          <w:rFonts w:ascii="Calibri" w:eastAsia="Calibri" w:hAnsi="Calibri" w:cs="Times New Roman"/>
          <w:b/>
          <w:iCs/>
          <w:szCs w:val="18"/>
        </w:rPr>
      </w:pPr>
      <w:r>
        <w:br w:type="page"/>
      </w:r>
    </w:p>
    <w:p w14:paraId="4E18E201" w14:textId="4388D8E0" w:rsidR="009E189D" w:rsidRDefault="009E189D" w:rsidP="00751996">
      <w:pPr>
        <w:pStyle w:val="Heading2"/>
        <w:numPr>
          <w:ilvl w:val="0"/>
          <w:numId w:val="0"/>
        </w:numPr>
      </w:pPr>
      <w:bookmarkStart w:id="52" w:name="_Toc208216208"/>
      <w:r>
        <w:t>Financial Statements</w:t>
      </w:r>
      <w:bookmarkEnd w:id="52"/>
    </w:p>
    <w:p w14:paraId="764C4B9C" w14:textId="67C00F53" w:rsidR="007F0C94" w:rsidRDefault="007F0C94" w:rsidP="00F53B55">
      <w:pPr>
        <w:pStyle w:val="Caption"/>
        <w:keepLines/>
        <w:pBdr>
          <w:top w:val="nil"/>
          <w:left w:val="nil"/>
          <w:bottom w:val="nil"/>
          <w:right w:val="nil"/>
          <w:between w:val="nil"/>
          <w:bar w:val="nil"/>
        </w:pBdr>
      </w:pPr>
      <w:r>
        <w:t>Table 3:  ACT Health Directorate: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7F0C94" w14:paraId="524BB8E5" w14:textId="77777777" w:rsidTr="00275C4A">
        <w:trPr>
          <w:trHeight w:val="825"/>
          <w:tblHeader/>
        </w:trPr>
        <w:tc>
          <w:tcPr>
            <w:tcW w:w="238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67FD84D3" w14:textId="77777777" w:rsidR="007F0C94" w:rsidRDefault="007F0C94" w:rsidP="00576530">
            <w:pPr>
              <w:rPr>
                <w:rFonts w:eastAsia="Calibri" w:cs="Calibri"/>
                <w:b/>
                <w:color w:val="000000"/>
                <w:lang w:eastAsia="en-US"/>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3DD74E3"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Budget</w:t>
            </w:r>
          </w:p>
        </w:tc>
        <w:tc>
          <w:tcPr>
            <w:tcW w:w="106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1D9E0F6"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2024­25 Estimated Outcome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E98158E"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2025-26 Budget</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B7FE0C6"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Var</w:t>
            </w:r>
          </w:p>
          <w:p w14:paraId="63DECCE4"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567332C"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2026­27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32311DA"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2027­28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43709D34"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2028­29 Estimate</w:t>
            </w:r>
          </w:p>
        </w:tc>
      </w:tr>
      <w:tr w:rsidR="007F0C94" w14:paraId="117033D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2385" w:type="dxa"/>
            <w:tcBorders>
              <w:top w:val="single" w:sz="8" w:space="0" w:color="000000"/>
              <w:left w:val="nil"/>
              <w:bottom w:val="nil"/>
              <w:right w:val="nil"/>
              <w:tl2br w:val="nil"/>
              <w:tr2bl w:val="nil"/>
            </w:tcBorders>
            <w:shd w:val="clear" w:color="FFFFFF" w:fill="FFFFFF"/>
            <w:noWrap/>
            <w:tcMar>
              <w:left w:w="40" w:type="dxa"/>
              <w:right w:w="40" w:type="dxa"/>
            </w:tcMar>
            <w:vAlign w:val="bottom"/>
          </w:tcPr>
          <w:p w14:paraId="3E00FD56" w14:textId="77777777" w:rsidR="007F0C94" w:rsidRDefault="007F0C94" w:rsidP="00787837">
            <w:pPr>
              <w:pBdr>
                <w:top w:val="nil"/>
                <w:left w:val="nil"/>
                <w:bottom w:val="nil"/>
                <w:right w:val="nil"/>
                <w:between w:val="nil"/>
                <w:bar w:val="nil"/>
              </w:pBdr>
              <w:ind w:left="104" w:hanging="142"/>
              <w:rPr>
                <w:rFonts w:eastAsia="Calibri" w:cs="Calibri"/>
                <w:b/>
                <w:color w:val="000000"/>
                <w:lang w:eastAsia="en-US"/>
              </w:rPr>
            </w:pPr>
            <w:r>
              <w:rPr>
                <w:rFonts w:ascii="Calibri" w:eastAsia="Calibri" w:hAnsi="Calibri" w:cs="Calibri"/>
                <w:b/>
                <w:color w:val="000000"/>
                <w:sz w:val="18"/>
                <w:lang w:eastAsia="en-US"/>
              </w:rPr>
              <w:t>Income</w:t>
            </w: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4703A568" w14:textId="77777777" w:rsidR="007F0C94" w:rsidRDefault="007F0C94" w:rsidP="00787837">
            <w:pPr>
              <w:jc w:val="right"/>
              <w:rPr>
                <w:rFonts w:eastAsia="Calibri" w:cs="Calibri"/>
                <w:b/>
                <w:i/>
                <w:color w:val="000000"/>
                <w:lang w:eastAsia="en-US"/>
              </w:rPr>
            </w:pPr>
          </w:p>
        </w:tc>
        <w:tc>
          <w:tcPr>
            <w:tcW w:w="106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1ED6676"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3B80BB59" w14:textId="77777777" w:rsidR="007F0C94" w:rsidRDefault="007F0C94" w:rsidP="00787837">
            <w:pPr>
              <w:jc w:val="right"/>
              <w:rPr>
                <w:rFonts w:eastAsia="Calibri" w:cs="Calibri"/>
                <w:b/>
                <w:i/>
                <w:color w:val="000000"/>
                <w:lang w:eastAsia="en-US"/>
              </w:rPr>
            </w:pPr>
          </w:p>
        </w:tc>
        <w:tc>
          <w:tcPr>
            <w:tcW w:w="600" w:type="dxa"/>
            <w:tcBorders>
              <w:top w:val="single" w:sz="8" w:space="0" w:color="000000"/>
              <w:left w:val="nil"/>
              <w:bottom w:val="nil"/>
              <w:right w:val="nil"/>
              <w:tl2br w:val="nil"/>
              <w:tr2bl w:val="nil"/>
            </w:tcBorders>
            <w:shd w:val="clear" w:color="FFFFFF" w:fill="FFFFFF"/>
            <w:tcMar>
              <w:left w:w="0" w:type="dxa"/>
              <w:right w:w="0" w:type="dxa"/>
            </w:tcMar>
            <w:vAlign w:val="bottom"/>
          </w:tcPr>
          <w:p w14:paraId="54A0102F"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1B99C686"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561C849"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434D8EE8" w14:textId="77777777" w:rsidR="007F0C94" w:rsidRDefault="007F0C94" w:rsidP="00787837">
            <w:pPr>
              <w:jc w:val="right"/>
              <w:rPr>
                <w:rFonts w:eastAsia="Calibri" w:cs="Calibri"/>
                <w:b/>
                <w:i/>
                <w:color w:val="000000"/>
                <w:lang w:eastAsia="en-US"/>
              </w:rPr>
            </w:pPr>
          </w:p>
        </w:tc>
      </w:tr>
      <w:tr w:rsidR="007F0C94" w14:paraId="7CFFFDE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auto" w:fill="auto"/>
            <w:tcMar>
              <w:left w:w="40" w:type="dxa"/>
              <w:right w:w="40" w:type="dxa"/>
            </w:tcMar>
          </w:tcPr>
          <w:p w14:paraId="1880DB74"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Controlled Recurrent Payments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226FB4A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342 884</w:t>
            </w:r>
          </w:p>
        </w:tc>
        <w:tc>
          <w:tcPr>
            <w:tcW w:w="1065" w:type="dxa"/>
            <w:tcBorders>
              <w:top w:val="nil"/>
              <w:left w:val="nil"/>
              <w:bottom w:val="nil"/>
              <w:right w:val="nil"/>
              <w:tl2br w:val="nil"/>
              <w:tr2bl w:val="nil"/>
            </w:tcBorders>
            <w:shd w:val="clear" w:color="FFFFFF" w:fill="FFFFFF"/>
            <w:noWrap/>
            <w:tcMar>
              <w:left w:w="40" w:type="dxa"/>
              <w:right w:w="40" w:type="dxa"/>
            </w:tcMar>
          </w:tcPr>
          <w:p w14:paraId="32723765"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416 416</w:t>
            </w:r>
          </w:p>
        </w:tc>
        <w:tc>
          <w:tcPr>
            <w:tcW w:w="1035" w:type="dxa"/>
            <w:tcBorders>
              <w:top w:val="nil"/>
              <w:left w:val="nil"/>
              <w:bottom w:val="nil"/>
              <w:right w:val="nil"/>
              <w:tl2br w:val="nil"/>
              <w:tr2bl w:val="nil"/>
            </w:tcBorders>
            <w:shd w:val="clear" w:color="FFFFFF" w:fill="FFFFFF"/>
            <w:noWrap/>
            <w:tcMar>
              <w:left w:w="40" w:type="dxa"/>
              <w:right w:w="40" w:type="dxa"/>
            </w:tcMar>
          </w:tcPr>
          <w:p w14:paraId="62C3F787"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2FBEE1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tcPr>
          <w:p w14:paraId="65E94EA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427B514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0FE91CB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0B5C8D5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
        </w:trPr>
        <w:tc>
          <w:tcPr>
            <w:tcW w:w="2385" w:type="dxa"/>
            <w:tcBorders>
              <w:top w:val="nil"/>
              <w:left w:val="nil"/>
              <w:bottom w:val="nil"/>
              <w:right w:val="nil"/>
              <w:tl2br w:val="nil"/>
              <w:tr2bl w:val="nil"/>
            </w:tcBorders>
            <w:shd w:val="clear" w:color="auto" w:fill="auto"/>
            <w:tcMar>
              <w:left w:w="40" w:type="dxa"/>
              <w:right w:w="40" w:type="dxa"/>
            </w:tcMar>
          </w:tcPr>
          <w:p w14:paraId="03BCB488"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796673A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146 255</w:t>
            </w:r>
          </w:p>
        </w:tc>
        <w:tc>
          <w:tcPr>
            <w:tcW w:w="1065" w:type="dxa"/>
            <w:tcBorders>
              <w:top w:val="nil"/>
              <w:left w:val="nil"/>
              <w:bottom w:val="nil"/>
              <w:right w:val="nil"/>
              <w:tl2br w:val="nil"/>
              <w:tr2bl w:val="nil"/>
            </w:tcBorders>
            <w:shd w:val="clear" w:color="FFFFFF" w:fill="FFFFFF"/>
            <w:tcMar>
              <w:left w:w="40" w:type="dxa"/>
              <w:right w:w="40" w:type="dxa"/>
            </w:tcMar>
          </w:tcPr>
          <w:p w14:paraId="6A6F10D3"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157 717</w:t>
            </w:r>
          </w:p>
        </w:tc>
        <w:tc>
          <w:tcPr>
            <w:tcW w:w="1035" w:type="dxa"/>
            <w:tcBorders>
              <w:top w:val="nil"/>
              <w:left w:val="nil"/>
              <w:bottom w:val="nil"/>
              <w:right w:val="nil"/>
              <w:tl2br w:val="nil"/>
              <w:tr2bl w:val="nil"/>
            </w:tcBorders>
            <w:shd w:val="clear" w:color="FFFFFF" w:fill="FFFFFF"/>
            <w:tcMar>
              <w:left w:w="40" w:type="dxa"/>
              <w:right w:w="40" w:type="dxa"/>
            </w:tcMar>
          </w:tcPr>
          <w:p w14:paraId="41E55BF9"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70639D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64E5096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1A58AC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6C9EB8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5E76214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85" w:type="dxa"/>
            <w:tcBorders>
              <w:top w:val="nil"/>
              <w:left w:val="nil"/>
              <w:bottom w:val="nil"/>
              <w:right w:val="nil"/>
              <w:tl2br w:val="nil"/>
              <w:tr2bl w:val="nil"/>
            </w:tcBorders>
            <w:shd w:val="clear" w:color="auto" w:fill="auto"/>
            <w:tcMar>
              <w:left w:w="40" w:type="dxa"/>
              <w:right w:w="40" w:type="dxa"/>
            </w:tcMar>
          </w:tcPr>
          <w:p w14:paraId="78A6A4B5"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2C09A1C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10 804</w:t>
            </w:r>
          </w:p>
        </w:tc>
        <w:tc>
          <w:tcPr>
            <w:tcW w:w="1065" w:type="dxa"/>
            <w:tcBorders>
              <w:top w:val="nil"/>
              <w:left w:val="nil"/>
              <w:bottom w:val="nil"/>
              <w:right w:val="nil"/>
              <w:tl2br w:val="nil"/>
              <w:tr2bl w:val="nil"/>
            </w:tcBorders>
            <w:shd w:val="clear" w:color="FFFFFF" w:fill="FFFFFF"/>
            <w:tcMar>
              <w:left w:w="40" w:type="dxa"/>
              <w:right w:w="40" w:type="dxa"/>
            </w:tcMar>
          </w:tcPr>
          <w:p w14:paraId="088F0F1B"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10 096</w:t>
            </w:r>
          </w:p>
        </w:tc>
        <w:tc>
          <w:tcPr>
            <w:tcW w:w="1035" w:type="dxa"/>
            <w:tcBorders>
              <w:top w:val="nil"/>
              <w:left w:val="nil"/>
              <w:bottom w:val="nil"/>
              <w:right w:val="nil"/>
              <w:tl2br w:val="nil"/>
              <w:tr2bl w:val="nil"/>
            </w:tcBorders>
            <w:shd w:val="clear" w:color="FFFFFF" w:fill="FFFFFF"/>
            <w:tcMar>
              <w:left w:w="40" w:type="dxa"/>
              <w:right w:w="40" w:type="dxa"/>
            </w:tcMar>
          </w:tcPr>
          <w:p w14:paraId="734335CE"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7474061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221B5E2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EF6D88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EDC8F6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40A0D2B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tcMar>
              <w:left w:w="40" w:type="dxa"/>
              <w:right w:w="40" w:type="dxa"/>
            </w:tcMar>
          </w:tcPr>
          <w:p w14:paraId="74E7B034"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Other Income</w:t>
            </w:r>
          </w:p>
        </w:tc>
        <w:tc>
          <w:tcPr>
            <w:tcW w:w="1035" w:type="dxa"/>
            <w:tcBorders>
              <w:top w:val="nil"/>
              <w:left w:val="nil"/>
              <w:bottom w:val="nil"/>
              <w:right w:val="nil"/>
              <w:tl2br w:val="nil"/>
              <w:tr2bl w:val="nil"/>
            </w:tcBorders>
            <w:shd w:val="clear" w:color="FFFFFF" w:fill="FFFFFF"/>
            <w:tcMar>
              <w:left w:w="40" w:type="dxa"/>
              <w:right w:w="40" w:type="dxa"/>
            </w:tcMar>
          </w:tcPr>
          <w:p w14:paraId="775FAE0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7 122</w:t>
            </w:r>
          </w:p>
        </w:tc>
        <w:tc>
          <w:tcPr>
            <w:tcW w:w="1065" w:type="dxa"/>
            <w:tcBorders>
              <w:top w:val="nil"/>
              <w:left w:val="nil"/>
              <w:bottom w:val="nil"/>
              <w:right w:val="nil"/>
              <w:tl2br w:val="nil"/>
              <w:tr2bl w:val="nil"/>
            </w:tcBorders>
            <w:shd w:val="clear" w:color="FFFFFF" w:fill="FFFFFF"/>
            <w:tcMar>
              <w:left w:w="40" w:type="dxa"/>
              <w:right w:w="40" w:type="dxa"/>
            </w:tcMar>
          </w:tcPr>
          <w:p w14:paraId="2CA52FF8"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7 122</w:t>
            </w:r>
          </w:p>
        </w:tc>
        <w:tc>
          <w:tcPr>
            <w:tcW w:w="1035" w:type="dxa"/>
            <w:tcBorders>
              <w:top w:val="nil"/>
              <w:left w:val="nil"/>
              <w:bottom w:val="nil"/>
              <w:right w:val="nil"/>
              <w:tl2br w:val="nil"/>
              <w:tr2bl w:val="nil"/>
            </w:tcBorders>
            <w:shd w:val="clear" w:color="FFFFFF" w:fill="FFFFFF"/>
            <w:tcMar>
              <w:left w:w="40" w:type="dxa"/>
              <w:right w:w="40" w:type="dxa"/>
            </w:tcMar>
          </w:tcPr>
          <w:p w14:paraId="582E11B0"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7A69698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9030D2E"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51D782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6972CD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052F0C6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74C03AF9" w14:textId="77777777" w:rsidR="007F0C94" w:rsidRDefault="007F0C94" w:rsidP="00787837">
            <w:pPr>
              <w:pBdr>
                <w:top w:val="nil"/>
                <w:left w:val="nil"/>
                <w:bottom w:val="nil"/>
                <w:right w:val="nil"/>
                <w:between w:val="nil"/>
                <w:bar w:val="nil"/>
              </w:pBdr>
              <w:ind w:left="104" w:hanging="142"/>
              <w:rPr>
                <w:rFonts w:eastAsia="Calibri" w:cs="Calibri"/>
                <w:b/>
                <w:color w:val="000000"/>
                <w:lang w:eastAsia="en-US"/>
              </w:rPr>
            </w:pPr>
            <w:r>
              <w:rPr>
                <w:rFonts w:ascii="Calibri" w:eastAsia="Calibri" w:hAnsi="Calibri" w:cs="Calibri"/>
                <w:b/>
                <w:color w:val="000000"/>
                <w:sz w:val="18"/>
                <w:lang w:eastAsia="en-US"/>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DA35EC4"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507 065</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4F7745DE"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591 351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DC0261F"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F83504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BAA6AB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3CBA7B2"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6ED359F"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69E710E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78FC6838" w14:textId="77777777" w:rsidR="007F0C94" w:rsidRDefault="007F0C94" w:rsidP="00787837">
            <w:pPr>
              <w:pBdr>
                <w:top w:val="nil"/>
                <w:left w:val="nil"/>
                <w:bottom w:val="nil"/>
                <w:right w:val="nil"/>
                <w:between w:val="nil"/>
                <w:bar w:val="nil"/>
              </w:pBdr>
              <w:ind w:left="104" w:hanging="142"/>
              <w:rPr>
                <w:rFonts w:eastAsia="Calibri" w:cs="Calibri"/>
                <w:b/>
                <w:color w:val="000000"/>
                <w:lang w:eastAsia="en-US"/>
              </w:rPr>
            </w:pPr>
            <w:r>
              <w:rPr>
                <w:rFonts w:ascii="Calibri" w:eastAsia="Calibri" w:hAnsi="Calibri" w:cs="Calibri"/>
                <w:b/>
                <w:color w:val="000000"/>
                <w:sz w:val="18"/>
                <w:lang w:eastAsia="en-US"/>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6371625" w14:textId="77777777" w:rsidR="007F0C94" w:rsidRDefault="007F0C94" w:rsidP="00787837">
            <w:pPr>
              <w:rPr>
                <w:rFonts w:eastAsia="Calibri" w:cs="Calibr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0A594F34" w14:textId="77777777" w:rsidR="007F0C94" w:rsidRPr="009B4B3F"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F40357D" w14:textId="77777777" w:rsidR="007F0C94" w:rsidRPr="009B4B3F" w:rsidRDefault="007F0C94" w:rsidP="00787837">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D50CDB4"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FF075AB"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6DEDD96"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E7B3BD" w14:textId="77777777" w:rsidR="007F0C94" w:rsidRDefault="007F0C94" w:rsidP="00787837">
            <w:pPr>
              <w:rPr>
                <w:rFonts w:eastAsia="Calibri" w:cs="Calibri"/>
                <w:color w:val="000000"/>
                <w:lang w:eastAsia="en-US"/>
              </w:rPr>
            </w:pPr>
          </w:p>
        </w:tc>
      </w:tr>
      <w:tr w:rsidR="007F0C94" w14:paraId="4A71364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FFFFFF" w:fill="FFFFFF"/>
            <w:tcMar>
              <w:left w:w="40" w:type="dxa"/>
              <w:right w:w="40" w:type="dxa"/>
            </w:tcMar>
          </w:tcPr>
          <w:p w14:paraId="607F82EB"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16CE62E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138 965</w:t>
            </w:r>
          </w:p>
        </w:tc>
        <w:tc>
          <w:tcPr>
            <w:tcW w:w="1065" w:type="dxa"/>
            <w:tcBorders>
              <w:top w:val="nil"/>
              <w:left w:val="nil"/>
              <w:bottom w:val="nil"/>
              <w:right w:val="nil"/>
              <w:tl2br w:val="nil"/>
              <w:tr2bl w:val="nil"/>
            </w:tcBorders>
            <w:shd w:val="clear" w:color="FFFFFF" w:fill="FFFFFF"/>
            <w:tcMar>
              <w:left w:w="40" w:type="dxa"/>
              <w:right w:w="40" w:type="dxa"/>
            </w:tcMar>
          </w:tcPr>
          <w:p w14:paraId="06B47F6D"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134 774</w:t>
            </w:r>
          </w:p>
        </w:tc>
        <w:tc>
          <w:tcPr>
            <w:tcW w:w="1035" w:type="dxa"/>
            <w:tcBorders>
              <w:top w:val="nil"/>
              <w:left w:val="nil"/>
              <w:bottom w:val="nil"/>
              <w:right w:val="nil"/>
              <w:tl2br w:val="nil"/>
              <w:tr2bl w:val="nil"/>
            </w:tcBorders>
            <w:shd w:val="clear" w:color="FFFFFF" w:fill="FFFFFF"/>
            <w:tcMar>
              <w:left w:w="40" w:type="dxa"/>
              <w:right w:w="40" w:type="dxa"/>
            </w:tcMar>
          </w:tcPr>
          <w:p w14:paraId="55892DB9"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AABE3B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7F4C486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C81D46F"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BBF717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107694D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743C1D47"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413C24AE"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sidRPr="00927DB3">
              <w:rPr>
                <w:rFonts w:ascii="Calibri" w:eastAsia="Calibri" w:hAnsi="Calibri" w:cs="Calibri"/>
                <w:color w:val="000000"/>
                <w:sz w:val="18"/>
                <w:lang w:eastAsia="en-US"/>
              </w:rPr>
              <w:t>127 370</w:t>
            </w:r>
          </w:p>
        </w:tc>
        <w:tc>
          <w:tcPr>
            <w:tcW w:w="1065" w:type="dxa"/>
            <w:tcBorders>
              <w:top w:val="nil"/>
              <w:left w:val="nil"/>
              <w:bottom w:val="nil"/>
              <w:right w:val="nil"/>
              <w:tl2br w:val="nil"/>
              <w:tr2bl w:val="nil"/>
            </w:tcBorders>
            <w:shd w:val="clear" w:color="FFFFFF" w:fill="FFFFFF"/>
            <w:tcMar>
              <w:left w:w="40" w:type="dxa"/>
              <w:right w:w="40" w:type="dxa"/>
            </w:tcMar>
          </w:tcPr>
          <w:p w14:paraId="3B57F2AA"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186 318</w:t>
            </w:r>
          </w:p>
        </w:tc>
        <w:tc>
          <w:tcPr>
            <w:tcW w:w="1035" w:type="dxa"/>
            <w:tcBorders>
              <w:top w:val="nil"/>
              <w:left w:val="nil"/>
              <w:bottom w:val="nil"/>
              <w:right w:val="nil"/>
              <w:tl2br w:val="nil"/>
              <w:tr2bl w:val="nil"/>
            </w:tcBorders>
            <w:shd w:val="clear" w:color="FFFFFF" w:fill="FFFFFF"/>
            <w:tcMar>
              <w:left w:w="40" w:type="dxa"/>
              <w:right w:w="40" w:type="dxa"/>
            </w:tcMar>
          </w:tcPr>
          <w:p w14:paraId="38053A3A"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3B978E1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403241E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317DE7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5BE4C0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5BDF338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
        </w:trPr>
        <w:tc>
          <w:tcPr>
            <w:tcW w:w="2385" w:type="dxa"/>
            <w:tcBorders>
              <w:top w:val="nil"/>
              <w:left w:val="nil"/>
              <w:bottom w:val="nil"/>
              <w:right w:val="nil"/>
              <w:tl2br w:val="nil"/>
              <w:tr2bl w:val="nil"/>
            </w:tcBorders>
            <w:shd w:val="clear" w:color="FFFFFF" w:fill="FFFFFF"/>
            <w:tcMar>
              <w:left w:w="40" w:type="dxa"/>
              <w:right w:w="40" w:type="dxa"/>
            </w:tcMar>
          </w:tcPr>
          <w:p w14:paraId="3039953D"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2C1F0C6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39 179</w:t>
            </w:r>
          </w:p>
        </w:tc>
        <w:tc>
          <w:tcPr>
            <w:tcW w:w="1065" w:type="dxa"/>
            <w:tcBorders>
              <w:top w:val="nil"/>
              <w:left w:val="nil"/>
              <w:bottom w:val="nil"/>
              <w:right w:val="nil"/>
              <w:tl2br w:val="nil"/>
              <w:tr2bl w:val="nil"/>
            </w:tcBorders>
            <w:shd w:val="clear" w:color="FFFFFF" w:fill="FFFFFF"/>
            <w:tcMar>
              <w:left w:w="40" w:type="dxa"/>
              <w:right w:w="40" w:type="dxa"/>
            </w:tcMar>
          </w:tcPr>
          <w:p w14:paraId="3E2C34BF"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39 179</w:t>
            </w:r>
          </w:p>
        </w:tc>
        <w:tc>
          <w:tcPr>
            <w:tcW w:w="1035" w:type="dxa"/>
            <w:tcBorders>
              <w:top w:val="nil"/>
              <w:left w:val="nil"/>
              <w:bottom w:val="nil"/>
              <w:right w:val="nil"/>
              <w:tl2br w:val="nil"/>
              <w:tr2bl w:val="nil"/>
            </w:tcBorders>
            <w:shd w:val="clear" w:color="FFFFFF" w:fill="FFFFFF"/>
            <w:tcMar>
              <w:left w:w="40" w:type="dxa"/>
              <w:right w:w="40" w:type="dxa"/>
            </w:tcMar>
          </w:tcPr>
          <w:p w14:paraId="40F04EFD"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5E13245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1F64FA3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FDED73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2F2E8F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15D4D29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5" w:type="dxa"/>
            <w:tcBorders>
              <w:top w:val="nil"/>
              <w:left w:val="nil"/>
              <w:bottom w:val="nil"/>
              <w:right w:val="nil"/>
              <w:tl2br w:val="nil"/>
              <w:tr2bl w:val="nil"/>
            </w:tcBorders>
            <w:shd w:val="clear" w:color="FFFFFF" w:fill="FFFFFF"/>
            <w:tcMar>
              <w:left w:w="40" w:type="dxa"/>
              <w:right w:w="40" w:type="dxa"/>
            </w:tcMar>
          </w:tcPr>
          <w:p w14:paraId="1CC98570"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7A10CBA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240 590</w:t>
            </w:r>
          </w:p>
        </w:tc>
        <w:tc>
          <w:tcPr>
            <w:tcW w:w="1065" w:type="dxa"/>
            <w:tcBorders>
              <w:top w:val="nil"/>
              <w:left w:val="nil"/>
              <w:bottom w:val="nil"/>
              <w:right w:val="nil"/>
              <w:tl2br w:val="nil"/>
              <w:tr2bl w:val="nil"/>
            </w:tcBorders>
            <w:shd w:val="clear" w:color="FFFFFF" w:fill="FFFFFF"/>
            <w:tcMar>
              <w:left w:w="40" w:type="dxa"/>
              <w:right w:w="40" w:type="dxa"/>
            </w:tcMar>
          </w:tcPr>
          <w:p w14:paraId="71621883"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335 772</w:t>
            </w:r>
          </w:p>
        </w:tc>
        <w:tc>
          <w:tcPr>
            <w:tcW w:w="1035" w:type="dxa"/>
            <w:tcBorders>
              <w:top w:val="nil"/>
              <w:left w:val="nil"/>
              <w:bottom w:val="nil"/>
              <w:right w:val="nil"/>
              <w:tl2br w:val="nil"/>
              <w:tr2bl w:val="nil"/>
            </w:tcBorders>
            <w:shd w:val="clear" w:color="FFFFFF" w:fill="FFFFFF"/>
            <w:tcMar>
              <w:left w:w="40" w:type="dxa"/>
              <w:right w:w="40" w:type="dxa"/>
            </w:tcMar>
          </w:tcPr>
          <w:p w14:paraId="5B535F30"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2877892F"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0CD6944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F028D0F"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FEA2D3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75822F2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209F0B19"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107992AE"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w:t>
            </w:r>
          </w:p>
        </w:tc>
        <w:tc>
          <w:tcPr>
            <w:tcW w:w="1065" w:type="dxa"/>
            <w:tcBorders>
              <w:top w:val="nil"/>
              <w:left w:val="nil"/>
              <w:bottom w:val="nil"/>
              <w:right w:val="nil"/>
              <w:tl2br w:val="nil"/>
              <w:tr2bl w:val="nil"/>
            </w:tcBorders>
            <w:shd w:val="clear" w:color="FFFFFF" w:fill="FFFFFF"/>
            <w:tcMar>
              <w:left w:w="40" w:type="dxa"/>
              <w:right w:w="40" w:type="dxa"/>
            </w:tcMar>
          </w:tcPr>
          <w:p w14:paraId="22FCD376"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2</w:t>
            </w:r>
          </w:p>
        </w:tc>
        <w:tc>
          <w:tcPr>
            <w:tcW w:w="1035" w:type="dxa"/>
            <w:tcBorders>
              <w:top w:val="nil"/>
              <w:left w:val="nil"/>
              <w:bottom w:val="nil"/>
              <w:right w:val="nil"/>
              <w:tl2br w:val="nil"/>
              <w:tr2bl w:val="nil"/>
            </w:tcBorders>
            <w:shd w:val="clear" w:color="FFFFFF" w:fill="FFFFFF"/>
            <w:tcMar>
              <w:left w:w="40" w:type="dxa"/>
              <w:right w:w="40" w:type="dxa"/>
            </w:tcMar>
          </w:tcPr>
          <w:p w14:paraId="58491CD3"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7E3A50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433E668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BF09F0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912137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172645D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1E579A00" w14:textId="77777777" w:rsidR="007F0C94" w:rsidRDefault="007F0C94" w:rsidP="00787837">
            <w:pPr>
              <w:pBdr>
                <w:top w:val="nil"/>
                <w:left w:val="nil"/>
                <w:bottom w:val="nil"/>
                <w:right w:val="nil"/>
                <w:between w:val="nil"/>
                <w:bar w:val="nil"/>
              </w:pBdr>
              <w:ind w:left="104" w:hanging="142"/>
              <w:rPr>
                <w:rFonts w:eastAsia="Calibri" w:cs="Calibri"/>
                <w:color w:val="000000"/>
                <w:lang w:eastAsia="en-US"/>
              </w:rPr>
            </w:pPr>
            <w:r>
              <w:rPr>
                <w:rFonts w:ascii="Calibri" w:eastAsia="Calibri" w:hAnsi="Calibri" w:cs="Calibri"/>
                <w:color w:val="000000"/>
                <w:sz w:val="18"/>
                <w:lang w:eastAsia="en-US"/>
              </w:rPr>
              <w:t>Other Expenses</w:t>
            </w:r>
          </w:p>
        </w:tc>
        <w:tc>
          <w:tcPr>
            <w:tcW w:w="1035" w:type="dxa"/>
            <w:tcBorders>
              <w:top w:val="nil"/>
              <w:left w:val="nil"/>
              <w:bottom w:val="nil"/>
              <w:right w:val="nil"/>
              <w:tl2br w:val="nil"/>
              <w:tr2bl w:val="nil"/>
            </w:tcBorders>
            <w:shd w:val="clear" w:color="FFFFFF" w:fill="FFFFFF"/>
            <w:tcMar>
              <w:left w:w="40" w:type="dxa"/>
              <w:right w:w="40" w:type="dxa"/>
            </w:tcMar>
          </w:tcPr>
          <w:p w14:paraId="21BBB9B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2 171</w:t>
            </w:r>
          </w:p>
        </w:tc>
        <w:tc>
          <w:tcPr>
            <w:tcW w:w="1065" w:type="dxa"/>
            <w:tcBorders>
              <w:top w:val="nil"/>
              <w:left w:val="nil"/>
              <w:bottom w:val="nil"/>
              <w:right w:val="nil"/>
              <w:tl2br w:val="nil"/>
              <w:tr2bl w:val="nil"/>
            </w:tcBorders>
            <w:shd w:val="clear" w:color="FFFFFF" w:fill="FFFFFF"/>
            <w:tcMar>
              <w:left w:w="40" w:type="dxa"/>
              <w:right w:w="40" w:type="dxa"/>
            </w:tcMar>
          </w:tcPr>
          <w:p w14:paraId="39D02813"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2 171</w:t>
            </w:r>
          </w:p>
        </w:tc>
        <w:tc>
          <w:tcPr>
            <w:tcW w:w="1035" w:type="dxa"/>
            <w:tcBorders>
              <w:top w:val="nil"/>
              <w:left w:val="nil"/>
              <w:bottom w:val="nil"/>
              <w:right w:val="nil"/>
              <w:tl2br w:val="nil"/>
              <w:tr2bl w:val="nil"/>
            </w:tcBorders>
            <w:shd w:val="clear" w:color="FFFFFF" w:fill="FFFFFF"/>
            <w:tcMar>
              <w:left w:w="40" w:type="dxa"/>
              <w:right w:w="40" w:type="dxa"/>
            </w:tcMar>
          </w:tcPr>
          <w:p w14:paraId="019E3A25"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2E295DB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03FDA2EF"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4605B3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F97370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30539F9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32533ABA" w14:textId="77777777" w:rsidR="007F0C94" w:rsidRDefault="007F0C94" w:rsidP="00787837">
            <w:pPr>
              <w:pBdr>
                <w:top w:val="nil"/>
                <w:left w:val="nil"/>
                <w:bottom w:val="nil"/>
                <w:right w:val="nil"/>
                <w:between w:val="nil"/>
                <w:bar w:val="nil"/>
              </w:pBdr>
              <w:ind w:left="104" w:hanging="142"/>
              <w:rPr>
                <w:rFonts w:eastAsia="Calibri" w:cs="Calibri"/>
                <w:b/>
                <w:color w:val="000000"/>
                <w:lang w:eastAsia="en-US"/>
              </w:rPr>
            </w:pPr>
            <w:r>
              <w:rPr>
                <w:rFonts w:ascii="Calibri" w:eastAsia="Calibri" w:hAnsi="Calibri" w:cs="Calibri"/>
                <w:b/>
                <w:color w:val="000000"/>
                <w:sz w:val="18"/>
                <w:lang w:eastAsia="en-US"/>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E00CCAF"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548 277</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3FB92A9E"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698 216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DA4CF75"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6B7901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B1FEBB1"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2A1D2A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519F833"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0A46405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131DF5EB" w14:textId="77777777" w:rsidR="007F0C94" w:rsidRDefault="007F0C94" w:rsidP="00787837">
            <w:pPr>
              <w:pBdr>
                <w:top w:val="nil"/>
                <w:left w:val="nil"/>
                <w:bottom w:val="nil"/>
                <w:right w:val="nil"/>
                <w:between w:val="nil"/>
                <w:bar w:val="nil"/>
              </w:pBdr>
              <w:ind w:left="104" w:hanging="142"/>
              <w:rPr>
                <w:rFonts w:eastAsia="Calibri" w:cs="Calibri"/>
                <w:b/>
                <w:color w:val="000000"/>
                <w:lang w:eastAsia="en-US"/>
              </w:rPr>
            </w:pPr>
            <w:r>
              <w:rPr>
                <w:rFonts w:ascii="Calibri" w:eastAsia="Calibri" w:hAnsi="Calibri" w:cs="Calibri"/>
                <w:b/>
                <w:color w:val="000000"/>
                <w:sz w:val="18"/>
                <w:lang w:eastAsia="en-US"/>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F6FE33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-41 212</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026D2461"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-106 865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0195DE7"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8343764"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63DEB51"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079632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BDDE279"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2C16AD1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38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441FBB66" w14:textId="77777777" w:rsidR="007F0C94" w:rsidRDefault="007F0C94" w:rsidP="00787837">
            <w:pPr>
              <w:pBdr>
                <w:top w:val="nil"/>
                <w:left w:val="nil"/>
                <w:bottom w:val="nil"/>
                <w:right w:val="nil"/>
                <w:between w:val="nil"/>
                <w:bar w:val="nil"/>
              </w:pBdr>
              <w:ind w:left="104" w:hanging="142"/>
              <w:rPr>
                <w:rFonts w:eastAsia="Calibri" w:cs="Calibri"/>
                <w:b/>
                <w:color w:val="000000"/>
                <w:lang w:eastAsia="en-US"/>
              </w:rPr>
            </w:pPr>
            <w:r>
              <w:rPr>
                <w:rFonts w:ascii="Calibri" w:eastAsia="Calibri" w:hAnsi="Calibri" w:cs="Calibri"/>
                <w:b/>
                <w:color w:val="000000"/>
                <w:sz w:val="18"/>
                <w:lang w:eastAsia="en-US"/>
              </w:rPr>
              <w:t>Total Comprehensive Result</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106517D1"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-41 212</w:t>
            </w:r>
          </w:p>
        </w:tc>
        <w:tc>
          <w:tcPr>
            <w:tcW w:w="106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114F65A6"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-106 865</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2DFB580A"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0</w:t>
            </w:r>
          </w:p>
        </w:tc>
        <w:tc>
          <w:tcPr>
            <w:tcW w:w="600"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1E6D3D1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5FCD83CE"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6A46579D"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279C23D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bl>
    <w:p w14:paraId="7CFC2778" w14:textId="77777777" w:rsidR="007F0C94" w:rsidRDefault="007F0C94" w:rsidP="00F53B55">
      <w:pPr>
        <w:pStyle w:val="Caption"/>
        <w:pBdr>
          <w:top w:val="nil"/>
          <w:left w:val="nil"/>
          <w:bottom w:val="nil"/>
          <w:right w:val="nil"/>
          <w:between w:val="nil"/>
          <w:bar w:val="nil"/>
        </w:pBdr>
      </w:pPr>
    </w:p>
    <w:p w14:paraId="7083230C" w14:textId="77777777" w:rsidR="007F0C94" w:rsidRDefault="007F0C94">
      <w:pPr>
        <w:rPr>
          <w:rFonts w:ascii="Calibri" w:eastAsia="Calibri" w:hAnsi="Calibri" w:cs="Times New Roman"/>
          <w:b/>
          <w:iCs/>
          <w:szCs w:val="18"/>
        </w:rPr>
      </w:pPr>
      <w:r>
        <w:br w:type="page"/>
      </w:r>
    </w:p>
    <w:p w14:paraId="71E47852" w14:textId="77777777" w:rsidR="007F0C94" w:rsidRDefault="007F0C94" w:rsidP="00F53B55">
      <w:pPr>
        <w:pStyle w:val="Caption"/>
        <w:pBdr>
          <w:top w:val="nil"/>
          <w:left w:val="nil"/>
          <w:bottom w:val="nil"/>
          <w:right w:val="nil"/>
          <w:between w:val="nil"/>
          <w:bar w:val="nil"/>
        </w:pBdr>
      </w:pPr>
      <w:r>
        <w:t>Table 4: ACT Health Directorate: Balance Sheet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7F0C94" w14:paraId="05EC534C" w14:textId="77777777" w:rsidTr="00275C4A">
        <w:trPr>
          <w:trHeight w:val="825"/>
          <w:tblHeader/>
        </w:trPr>
        <w:tc>
          <w:tcPr>
            <w:tcW w:w="217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64E8D075" w14:textId="77777777" w:rsidR="007F0C94" w:rsidRDefault="007F0C94" w:rsidP="00576530">
            <w:pPr>
              <w:rPr>
                <w:rFonts w:eastAsia="Calibri" w:cs="Calibri"/>
                <w:b/>
                <w:color w:val="000000"/>
                <w:lang w:eastAsia="en-US"/>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291FD48"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45AE98C2"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30/6/25</w:t>
            </w:r>
          </w:p>
        </w:tc>
        <w:tc>
          <w:tcPr>
            <w:tcW w:w="124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6273001"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Estimated Outcome at       30/6/25</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86974EC"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40B7646A"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30/6/26</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69418D0"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Var</w:t>
            </w:r>
          </w:p>
          <w:p w14:paraId="0A88C965"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CA2D566"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Estimate </w:t>
            </w:r>
          </w:p>
          <w:p w14:paraId="4DE17C40"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30/6/27</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E68870E"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Estimate </w:t>
            </w:r>
          </w:p>
          <w:p w14:paraId="6B11FBD3"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30/6/28</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BF6C264"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Estimate </w:t>
            </w:r>
          </w:p>
          <w:p w14:paraId="348C502B"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30/6/29</w:t>
            </w:r>
          </w:p>
        </w:tc>
      </w:tr>
      <w:tr w:rsidR="007F0C94" w14:paraId="741D4DC0"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2175" w:type="dxa"/>
            <w:tcBorders>
              <w:top w:val="single" w:sz="8" w:space="0" w:color="000000"/>
              <w:left w:val="nil"/>
              <w:bottom w:val="nil"/>
              <w:right w:val="nil"/>
              <w:tl2br w:val="nil"/>
              <w:tr2bl w:val="nil"/>
            </w:tcBorders>
            <w:shd w:val="clear" w:color="FFFFFF" w:fill="FFFFFF"/>
            <w:tcMar>
              <w:left w:w="40" w:type="dxa"/>
              <w:right w:w="40" w:type="dxa"/>
            </w:tcMar>
            <w:vAlign w:val="bottom"/>
          </w:tcPr>
          <w:p w14:paraId="56443DA2"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Current Assets</w:t>
            </w: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12FD6471" w14:textId="77777777" w:rsidR="007F0C94" w:rsidRDefault="007F0C94" w:rsidP="00787837">
            <w:pPr>
              <w:rPr>
                <w:rFonts w:eastAsia="Calibri" w:cs="Calibri"/>
                <w:color w:val="000000"/>
                <w:lang w:eastAsia="en-US"/>
              </w:rPr>
            </w:pPr>
          </w:p>
        </w:tc>
        <w:tc>
          <w:tcPr>
            <w:tcW w:w="124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1E030ECE" w14:textId="77777777" w:rsidR="007F0C94" w:rsidRDefault="007F0C94" w:rsidP="00787837">
            <w:pPr>
              <w:rPr>
                <w:rFonts w:eastAsia="Calibri" w:cs="Calibr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65BC0CF" w14:textId="77777777" w:rsidR="007F0C94" w:rsidRDefault="007F0C94" w:rsidP="00787837">
            <w:pPr>
              <w:rPr>
                <w:rFonts w:eastAsia="Calibri" w:cs="Calibri"/>
                <w:color w:val="000000"/>
                <w:lang w:eastAsia="en-US"/>
              </w:rPr>
            </w:pPr>
          </w:p>
        </w:tc>
        <w:tc>
          <w:tcPr>
            <w:tcW w:w="600" w:type="dxa"/>
            <w:tcBorders>
              <w:top w:val="single" w:sz="8" w:space="0" w:color="000000"/>
              <w:left w:val="nil"/>
              <w:bottom w:val="nil"/>
              <w:right w:val="nil"/>
              <w:tl2br w:val="nil"/>
              <w:tr2bl w:val="nil"/>
            </w:tcBorders>
            <w:shd w:val="clear" w:color="FFFFFF" w:fill="FFFFFF"/>
            <w:tcMar>
              <w:left w:w="0" w:type="dxa"/>
              <w:right w:w="0" w:type="dxa"/>
            </w:tcMar>
            <w:vAlign w:val="bottom"/>
          </w:tcPr>
          <w:p w14:paraId="3900CC72" w14:textId="77777777" w:rsidR="007F0C94" w:rsidRDefault="007F0C94" w:rsidP="00787837">
            <w:pPr>
              <w:rPr>
                <w:rFonts w:eastAsia="Calibri" w:cs="Calibr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6EB00601" w14:textId="77777777" w:rsidR="007F0C94" w:rsidRDefault="007F0C94" w:rsidP="00787837">
            <w:pPr>
              <w:rPr>
                <w:rFonts w:eastAsia="Calibri" w:cs="Calibr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1E35756" w14:textId="77777777" w:rsidR="007F0C94" w:rsidRDefault="007F0C94" w:rsidP="00787837">
            <w:pPr>
              <w:rPr>
                <w:rFonts w:eastAsia="Calibri" w:cs="Calibri"/>
                <w:color w:val="000000"/>
                <w:lang w:eastAsia="en-US"/>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399A6B90" w14:textId="77777777" w:rsidR="007F0C94" w:rsidRDefault="007F0C94" w:rsidP="00787837">
            <w:pPr>
              <w:rPr>
                <w:rFonts w:eastAsia="Calibri" w:cs="Calibri"/>
                <w:color w:val="000000"/>
                <w:lang w:eastAsia="en-US"/>
              </w:rPr>
            </w:pPr>
          </w:p>
        </w:tc>
      </w:tr>
      <w:tr w:rsidR="007F0C94" w14:paraId="5B995EA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233CA1CF"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68183AC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78</w:t>
            </w:r>
          </w:p>
        </w:tc>
        <w:tc>
          <w:tcPr>
            <w:tcW w:w="1245" w:type="dxa"/>
            <w:tcBorders>
              <w:top w:val="nil"/>
              <w:left w:val="nil"/>
              <w:bottom w:val="nil"/>
              <w:right w:val="nil"/>
              <w:tl2br w:val="nil"/>
              <w:tr2bl w:val="nil"/>
            </w:tcBorders>
            <w:shd w:val="clear" w:color="FFFFFF" w:fill="FFFFFF"/>
            <w:tcMar>
              <w:left w:w="40" w:type="dxa"/>
              <w:right w:w="40" w:type="dxa"/>
            </w:tcMar>
          </w:tcPr>
          <w:p w14:paraId="049376BB"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15 899</w:t>
            </w:r>
          </w:p>
        </w:tc>
        <w:tc>
          <w:tcPr>
            <w:tcW w:w="1035" w:type="dxa"/>
            <w:tcBorders>
              <w:top w:val="nil"/>
              <w:left w:val="nil"/>
              <w:bottom w:val="nil"/>
              <w:right w:val="nil"/>
              <w:tl2br w:val="nil"/>
              <w:tr2bl w:val="nil"/>
            </w:tcBorders>
            <w:shd w:val="clear" w:color="FFFFFF" w:fill="FFFFFF"/>
            <w:tcMar>
              <w:left w:w="40" w:type="dxa"/>
              <w:right w:w="40" w:type="dxa"/>
            </w:tcMar>
          </w:tcPr>
          <w:p w14:paraId="283E8B4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271BDC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6089F10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6F077CF"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230F7A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022109D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25D184FD"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71E7A09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7 100</w:t>
            </w:r>
          </w:p>
        </w:tc>
        <w:tc>
          <w:tcPr>
            <w:tcW w:w="1245" w:type="dxa"/>
            <w:tcBorders>
              <w:top w:val="nil"/>
              <w:left w:val="nil"/>
              <w:bottom w:val="nil"/>
              <w:right w:val="nil"/>
              <w:tl2br w:val="nil"/>
              <w:tr2bl w:val="nil"/>
            </w:tcBorders>
            <w:shd w:val="clear" w:color="FFFFFF" w:fill="FFFFFF"/>
            <w:tcMar>
              <w:left w:w="40" w:type="dxa"/>
              <w:right w:w="40" w:type="dxa"/>
            </w:tcMar>
          </w:tcPr>
          <w:p w14:paraId="5E08DA62"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5 099</w:t>
            </w:r>
          </w:p>
        </w:tc>
        <w:tc>
          <w:tcPr>
            <w:tcW w:w="1035" w:type="dxa"/>
            <w:tcBorders>
              <w:top w:val="nil"/>
              <w:left w:val="nil"/>
              <w:bottom w:val="nil"/>
              <w:right w:val="nil"/>
              <w:tl2br w:val="nil"/>
              <w:tr2bl w:val="nil"/>
            </w:tcBorders>
            <w:shd w:val="clear" w:color="FFFFFF" w:fill="FFFFFF"/>
            <w:tcMar>
              <w:left w:w="40" w:type="dxa"/>
              <w:right w:w="40" w:type="dxa"/>
            </w:tcMar>
          </w:tcPr>
          <w:p w14:paraId="14AEC27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F67E39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1F92075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02F9FDE"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E14E1A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72D6B8A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4882B4CD"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595EEB7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6 385</w:t>
            </w:r>
          </w:p>
        </w:tc>
        <w:tc>
          <w:tcPr>
            <w:tcW w:w="1245" w:type="dxa"/>
            <w:tcBorders>
              <w:top w:val="nil"/>
              <w:left w:val="nil"/>
              <w:bottom w:val="nil"/>
              <w:right w:val="nil"/>
              <w:tl2br w:val="nil"/>
              <w:tr2bl w:val="nil"/>
            </w:tcBorders>
            <w:shd w:val="clear" w:color="auto" w:fill="auto"/>
            <w:tcMar>
              <w:left w:w="40" w:type="dxa"/>
              <w:right w:w="40" w:type="dxa"/>
            </w:tcMar>
          </w:tcPr>
          <w:p w14:paraId="297B767E"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5 407</w:t>
            </w:r>
          </w:p>
        </w:tc>
        <w:tc>
          <w:tcPr>
            <w:tcW w:w="1035" w:type="dxa"/>
            <w:tcBorders>
              <w:top w:val="nil"/>
              <w:left w:val="nil"/>
              <w:bottom w:val="nil"/>
              <w:right w:val="nil"/>
              <w:tl2br w:val="nil"/>
              <w:tr2bl w:val="nil"/>
            </w:tcBorders>
            <w:shd w:val="clear" w:color="auto" w:fill="auto"/>
            <w:tcMar>
              <w:left w:w="40" w:type="dxa"/>
              <w:right w:w="40" w:type="dxa"/>
            </w:tcMar>
          </w:tcPr>
          <w:p w14:paraId="007D7FD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auto" w:fill="auto"/>
            <w:tcMar>
              <w:left w:w="40" w:type="dxa"/>
              <w:right w:w="40" w:type="dxa"/>
            </w:tcMar>
          </w:tcPr>
          <w:p w14:paraId="699E1A3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auto" w:fill="auto"/>
            <w:tcMar>
              <w:left w:w="40" w:type="dxa"/>
              <w:right w:w="40" w:type="dxa"/>
            </w:tcMar>
          </w:tcPr>
          <w:p w14:paraId="715FC7C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auto" w:fill="auto"/>
            <w:tcMar>
              <w:left w:w="40" w:type="dxa"/>
              <w:right w:w="40" w:type="dxa"/>
            </w:tcMar>
          </w:tcPr>
          <w:p w14:paraId="027F296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auto" w:fill="auto"/>
            <w:tcMar>
              <w:left w:w="40" w:type="dxa"/>
              <w:right w:w="40" w:type="dxa"/>
            </w:tcMar>
          </w:tcPr>
          <w:p w14:paraId="6363483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18354E5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3277D35D"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9F45CD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13 563</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6E9A9DF0"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26 405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CA9E75D"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D1DB94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85967C7"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8EF23B7"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93A2F4D"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2211878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500BA112"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92F093A" w14:textId="77777777" w:rsidR="007F0C94" w:rsidRDefault="007F0C94" w:rsidP="00787837">
            <w:pPr>
              <w:rPr>
                <w:rFonts w:eastAsia="Calibri" w:cs="Calibri"/>
                <w:color w:val="000000"/>
                <w:lang w:eastAsia="en-US"/>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4C81E02B" w14:textId="77777777" w:rsidR="007F0C94" w:rsidRPr="009B4B3F"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D81B341" w14:textId="77777777" w:rsidR="007F0C94" w:rsidRDefault="007F0C94" w:rsidP="00787837">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3C69216"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3DF4F26"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EC59FE"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E454268" w14:textId="77777777" w:rsidR="007F0C94" w:rsidRDefault="007F0C94" w:rsidP="00787837">
            <w:pPr>
              <w:rPr>
                <w:rFonts w:eastAsia="Calibri" w:cs="Calibri"/>
                <w:color w:val="000000"/>
                <w:lang w:eastAsia="en-US"/>
              </w:rPr>
            </w:pPr>
          </w:p>
        </w:tc>
      </w:tr>
      <w:tr w:rsidR="007F0C94" w14:paraId="32FE010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1588B6D6"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38DAE81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123 324</w:t>
            </w:r>
          </w:p>
        </w:tc>
        <w:tc>
          <w:tcPr>
            <w:tcW w:w="1245" w:type="dxa"/>
            <w:tcBorders>
              <w:top w:val="nil"/>
              <w:left w:val="nil"/>
              <w:bottom w:val="nil"/>
              <w:right w:val="nil"/>
              <w:tl2br w:val="nil"/>
              <w:tr2bl w:val="nil"/>
            </w:tcBorders>
            <w:shd w:val="clear" w:color="FFFFFF" w:fill="FFFFFF"/>
            <w:tcMar>
              <w:left w:w="40" w:type="dxa"/>
              <w:right w:w="40" w:type="dxa"/>
            </w:tcMar>
          </w:tcPr>
          <w:p w14:paraId="4106849C"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91 531</w:t>
            </w:r>
          </w:p>
        </w:tc>
        <w:tc>
          <w:tcPr>
            <w:tcW w:w="1035" w:type="dxa"/>
            <w:tcBorders>
              <w:top w:val="nil"/>
              <w:left w:val="nil"/>
              <w:bottom w:val="nil"/>
              <w:right w:val="nil"/>
              <w:tl2br w:val="nil"/>
              <w:tr2bl w:val="nil"/>
            </w:tcBorders>
            <w:shd w:val="clear" w:color="FFFFFF" w:fill="FFFFFF"/>
            <w:tcMar>
              <w:left w:w="40" w:type="dxa"/>
              <w:right w:w="40" w:type="dxa"/>
            </w:tcMar>
          </w:tcPr>
          <w:p w14:paraId="321A2EB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317FC8E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0E4A066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8E46CC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E2D82C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406DBB9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55794393"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Intangible Assets</w:t>
            </w:r>
          </w:p>
        </w:tc>
        <w:tc>
          <w:tcPr>
            <w:tcW w:w="1035" w:type="dxa"/>
            <w:tcBorders>
              <w:top w:val="nil"/>
              <w:left w:val="nil"/>
              <w:bottom w:val="nil"/>
              <w:right w:val="nil"/>
              <w:tl2br w:val="nil"/>
              <w:tr2bl w:val="nil"/>
            </w:tcBorders>
            <w:shd w:val="clear" w:color="FFFFFF" w:fill="FFFFFF"/>
            <w:tcMar>
              <w:left w:w="40" w:type="dxa"/>
              <w:right w:w="40" w:type="dxa"/>
            </w:tcMar>
          </w:tcPr>
          <w:p w14:paraId="282251C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180 069</w:t>
            </w:r>
          </w:p>
        </w:tc>
        <w:tc>
          <w:tcPr>
            <w:tcW w:w="1245" w:type="dxa"/>
            <w:tcBorders>
              <w:top w:val="nil"/>
              <w:left w:val="nil"/>
              <w:bottom w:val="nil"/>
              <w:right w:val="nil"/>
              <w:tl2br w:val="nil"/>
              <w:tr2bl w:val="nil"/>
            </w:tcBorders>
            <w:shd w:val="clear" w:color="FFFFFF" w:fill="FFFFFF"/>
            <w:tcMar>
              <w:left w:w="40" w:type="dxa"/>
              <w:right w:w="40" w:type="dxa"/>
            </w:tcMar>
          </w:tcPr>
          <w:p w14:paraId="47A8A818"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167 350</w:t>
            </w:r>
          </w:p>
        </w:tc>
        <w:tc>
          <w:tcPr>
            <w:tcW w:w="1035" w:type="dxa"/>
            <w:tcBorders>
              <w:top w:val="nil"/>
              <w:left w:val="nil"/>
              <w:bottom w:val="nil"/>
              <w:right w:val="nil"/>
              <w:tl2br w:val="nil"/>
              <w:tr2bl w:val="nil"/>
            </w:tcBorders>
            <w:shd w:val="clear" w:color="FFFFFF" w:fill="FFFFFF"/>
            <w:tcMar>
              <w:left w:w="40" w:type="dxa"/>
              <w:right w:w="40" w:type="dxa"/>
            </w:tcMar>
          </w:tcPr>
          <w:p w14:paraId="2C45884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28999F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73E40C2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EB2AD8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7B6F1F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09BA7BE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4CC188E9"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7AE275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303 393</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2F270BA5"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258 881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7F67BC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5F75C09"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D927779"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6FE2B43"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FCE55B2"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5380668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522F6E5C"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0A9906C"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316 956</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04164047"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285 286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4AC8A61"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A45A57B"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CEA2C0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EA832A1"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5AB30E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59D3E2F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FEA7453"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07D9D32" w14:textId="77777777" w:rsidR="007F0C94" w:rsidRDefault="007F0C94" w:rsidP="00787837">
            <w:pPr>
              <w:rPr>
                <w:rFonts w:eastAsia="Calibri" w:cs="Calibri"/>
                <w:color w:val="000000"/>
                <w:lang w:eastAsia="en-US"/>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4E04698B" w14:textId="77777777" w:rsidR="007F0C94" w:rsidRPr="009B4B3F"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A51E64B" w14:textId="77777777" w:rsidR="007F0C94" w:rsidRDefault="007F0C94" w:rsidP="00787837">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2FC9B32"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FDA9FBC"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12ECF94"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BDE4A44" w14:textId="77777777" w:rsidR="007F0C94" w:rsidRDefault="007F0C94" w:rsidP="00787837">
            <w:pPr>
              <w:rPr>
                <w:rFonts w:eastAsia="Calibri" w:cs="Calibri"/>
                <w:color w:val="000000"/>
                <w:lang w:eastAsia="en-US"/>
              </w:rPr>
            </w:pPr>
          </w:p>
        </w:tc>
      </w:tr>
      <w:tr w:rsidR="007F0C94" w14:paraId="7CFEF70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30B672B9"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625BF30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31 123</w:t>
            </w:r>
          </w:p>
        </w:tc>
        <w:tc>
          <w:tcPr>
            <w:tcW w:w="1245" w:type="dxa"/>
            <w:tcBorders>
              <w:top w:val="nil"/>
              <w:left w:val="nil"/>
              <w:bottom w:val="nil"/>
              <w:right w:val="nil"/>
              <w:tl2br w:val="nil"/>
              <w:tr2bl w:val="nil"/>
            </w:tcBorders>
            <w:shd w:val="clear" w:color="FFFFFF" w:fill="FFFFFF"/>
            <w:tcMar>
              <w:left w:w="40" w:type="dxa"/>
              <w:right w:w="40" w:type="dxa"/>
            </w:tcMar>
          </w:tcPr>
          <w:p w14:paraId="7C86585C"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34 047</w:t>
            </w:r>
          </w:p>
        </w:tc>
        <w:tc>
          <w:tcPr>
            <w:tcW w:w="1035" w:type="dxa"/>
            <w:tcBorders>
              <w:top w:val="nil"/>
              <w:left w:val="nil"/>
              <w:bottom w:val="nil"/>
              <w:right w:val="nil"/>
              <w:tl2br w:val="nil"/>
              <w:tr2bl w:val="nil"/>
            </w:tcBorders>
            <w:shd w:val="clear" w:color="FFFFFF" w:fill="FFFFFF"/>
            <w:tcMar>
              <w:left w:w="40" w:type="dxa"/>
              <w:right w:w="40" w:type="dxa"/>
            </w:tcMar>
          </w:tcPr>
          <w:p w14:paraId="48F8A9F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69C91BE"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F8FDDE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D416D8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21439E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18F34CD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C5902F8"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Contract Liabilities</w:t>
            </w:r>
          </w:p>
        </w:tc>
        <w:tc>
          <w:tcPr>
            <w:tcW w:w="1035" w:type="dxa"/>
            <w:tcBorders>
              <w:top w:val="nil"/>
              <w:left w:val="nil"/>
              <w:bottom w:val="nil"/>
              <w:right w:val="nil"/>
              <w:tl2br w:val="nil"/>
              <w:tr2bl w:val="nil"/>
            </w:tcBorders>
            <w:shd w:val="clear" w:color="FFFFFF" w:fill="FFFFFF"/>
            <w:tcMar>
              <w:left w:w="40" w:type="dxa"/>
              <w:right w:w="40" w:type="dxa"/>
            </w:tcMar>
          </w:tcPr>
          <w:p w14:paraId="5DD3BC2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245" w:type="dxa"/>
            <w:tcBorders>
              <w:top w:val="nil"/>
              <w:left w:val="nil"/>
              <w:bottom w:val="nil"/>
              <w:right w:val="nil"/>
              <w:tl2br w:val="nil"/>
              <w:tr2bl w:val="nil"/>
            </w:tcBorders>
            <w:shd w:val="clear" w:color="FFFFFF" w:fill="FFFFFF"/>
            <w:tcMar>
              <w:left w:w="40" w:type="dxa"/>
              <w:right w:w="40" w:type="dxa"/>
            </w:tcMar>
          </w:tcPr>
          <w:p w14:paraId="1EE54E9A"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581</w:t>
            </w:r>
          </w:p>
        </w:tc>
        <w:tc>
          <w:tcPr>
            <w:tcW w:w="1035" w:type="dxa"/>
            <w:tcBorders>
              <w:top w:val="nil"/>
              <w:left w:val="nil"/>
              <w:bottom w:val="nil"/>
              <w:right w:val="nil"/>
              <w:tl2br w:val="nil"/>
              <w:tr2bl w:val="nil"/>
            </w:tcBorders>
            <w:shd w:val="clear" w:color="FFFFFF" w:fill="FFFFFF"/>
            <w:tcMar>
              <w:left w:w="40" w:type="dxa"/>
              <w:right w:w="40" w:type="dxa"/>
            </w:tcMar>
          </w:tcPr>
          <w:p w14:paraId="5E05332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888246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69E956F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7BA098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70BC0E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6A1B7F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48D85496"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2E31CEF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1 575</w:t>
            </w:r>
          </w:p>
        </w:tc>
        <w:tc>
          <w:tcPr>
            <w:tcW w:w="1245" w:type="dxa"/>
            <w:tcBorders>
              <w:top w:val="nil"/>
              <w:left w:val="nil"/>
              <w:bottom w:val="nil"/>
              <w:right w:val="nil"/>
              <w:tl2br w:val="nil"/>
              <w:tr2bl w:val="nil"/>
            </w:tcBorders>
            <w:shd w:val="clear" w:color="FFFFFF" w:fill="FFFFFF"/>
            <w:tcMar>
              <w:left w:w="40" w:type="dxa"/>
              <w:right w:w="40" w:type="dxa"/>
            </w:tcMar>
          </w:tcPr>
          <w:p w14:paraId="47DDB6B7"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1 416</w:t>
            </w:r>
          </w:p>
        </w:tc>
        <w:tc>
          <w:tcPr>
            <w:tcW w:w="1035" w:type="dxa"/>
            <w:tcBorders>
              <w:top w:val="nil"/>
              <w:left w:val="nil"/>
              <w:bottom w:val="nil"/>
              <w:right w:val="nil"/>
              <w:tl2br w:val="nil"/>
              <w:tr2bl w:val="nil"/>
            </w:tcBorders>
            <w:shd w:val="clear" w:color="FFFFFF" w:fill="FFFFFF"/>
            <w:tcMar>
              <w:left w:w="40" w:type="dxa"/>
              <w:right w:w="40" w:type="dxa"/>
            </w:tcMar>
          </w:tcPr>
          <w:p w14:paraId="1FB7744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5BF4B3E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55A6F5F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136FC6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57D653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E85F7C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51C609E"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4CB362F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51 443</w:t>
            </w:r>
          </w:p>
        </w:tc>
        <w:tc>
          <w:tcPr>
            <w:tcW w:w="1245" w:type="dxa"/>
            <w:tcBorders>
              <w:top w:val="nil"/>
              <w:left w:val="nil"/>
              <w:bottom w:val="nil"/>
              <w:right w:val="nil"/>
              <w:tl2br w:val="nil"/>
              <w:tr2bl w:val="nil"/>
            </w:tcBorders>
            <w:shd w:val="clear" w:color="FFFFFF" w:fill="FFFFFF"/>
            <w:tcMar>
              <w:left w:w="40" w:type="dxa"/>
              <w:right w:w="40" w:type="dxa"/>
            </w:tcMar>
          </w:tcPr>
          <w:p w14:paraId="18E88835"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48 697</w:t>
            </w:r>
          </w:p>
        </w:tc>
        <w:tc>
          <w:tcPr>
            <w:tcW w:w="1035" w:type="dxa"/>
            <w:tcBorders>
              <w:top w:val="nil"/>
              <w:left w:val="nil"/>
              <w:bottom w:val="nil"/>
              <w:right w:val="nil"/>
              <w:tl2br w:val="nil"/>
              <w:tr2bl w:val="nil"/>
            </w:tcBorders>
            <w:shd w:val="clear" w:color="FFFFFF" w:fill="FFFFFF"/>
            <w:tcMar>
              <w:left w:w="40" w:type="dxa"/>
              <w:right w:w="40" w:type="dxa"/>
            </w:tcMar>
          </w:tcPr>
          <w:p w14:paraId="2BBE110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359F0C3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1A52E7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8F46ED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44BE46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6304703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47FFF4F"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Other Liabilities</w:t>
            </w:r>
          </w:p>
        </w:tc>
        <w:tc>
          <w:tcPr>
            <w:tcW w:w="1035" w:type="dxa"/>
            <w:tcBorders>
              <w:top w:val="nil"/>
              <w:left w:val="nil"/>
              <w:bottom w:val="nil"/>
              <w:right w:val="nil"/>
              <w:tl2br w:val="nil"/>
              <w:tr2bl w:val="nil"/>
            </w:tcBorders>
            <w:shd w:val="clear" w:color="FFFFFF" w:fill="FFFFFF"/>
            <w:tcMar>
              <w:left w:w="40" w:type="dxa"/>
              <w:right w:w="40" w:type="dxa"/>
            </w:tcMar>
          </w:tcPr>
          <w:p w14:paraId="1D726E5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666</w:t>
            </w:r>
          </w:p>
        </w:tc>
        <w:tc>
          <w:tcPr>
            <w:tcW w:w="1245" w:type="dxa"/>
            <w:tcBorders>
              <w:top w:val="nil"/>
              <w:left w:val="nil"/>
              <w:bottom w:val="nil"/>
              <w:right w:val="nil"/>
              <w:tl2br w:val="nil"/>
              <w:tr2bl w:val="nil"/>
            </w:tcBorders>
            <w:shd w:val="clear" w:color="FFFFFF" w:fill="FFFFFF"/>
            <w:tcMar>
              <w:left w:w="40" w:type="dxa"/>
              <w:right w:w="40" w:type="dxa"/>
            </w:tcMar>
          </w:tcPr>
          <w:p w14:paraId="4A00B881"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65 000</w:t>
            </w:r>
          </w:p>
        </w:tc>
        <w:tc>
          <w:tcPr>
            <w:tcW w:w="1035" w:type="dxa"/>
            <w:tcBorders>
              <w:top w:val="nil"/>
              <w:left w:val="nil"/>
              <w:bottom w:val="nil"/>
              <w:right w:val="nil"/>
              <w:tl2br w:val="nil"/>
              <w:tr2bl w:val="nil"/>
            </w:tcBorders>
            <w:shd w:val="clear" w:color="FFFFFF" w:fill="FFFFFF"/>
            <w:tcMar>
              <w:left w:w="40" w:type="dxa"/>
              <w:right w:w="40" w:type="dxa"/>
            </w:tcMar>
          </w:tcPr>
          <w:p w14:paraId="18B31B1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2A22D5E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1574367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65A344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D94080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7A32148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C5119FD"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E5EC10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84 807</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641ED86B"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149 741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E615C49"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81E2713"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7CDD37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E36C56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640420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4433F94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6E4A8743"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C33F7DF" w14:textId="77777777" w:rsidR="007F0C94" w:rsidRDefault="007F0C94" w:rsidP="00787837">
            <w:pPr>
              <w:rPr>
                <w:rFonts w:eastAsia="Calibri" w:cs="Calibri"/>
                <w:color w:val="000000"/>
                <w:lang w:eastAsia="en-US"/>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30B8FA75" w14:textId="77777777" w:rsidR="007F0C94" w:rsidRPr="009B4B3F"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36D292E" w14:textId="77777777" w:rsidR="007F0C94" w:rsidRDefault="007F0C94" w:rsidP="00787837">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DD198E9" w14:textId="77777777" w:rsidR="007F0C94" w:rsidRDefault="007F0C94" w:rsidP="00787837">
            <w:pPr>
              <w:jc w:val="right"/>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CE3FC41"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51531B"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7EE18A3" w14:textId="77777777" w:rsidR="007F0C94" w:rsidRDefault="007F0C94" w:rsidP="00787837">
            <w:pPr>
              <w:rPr>
                <w:rFonts w:eastAsia="Calibri" w:cs="Calibri"/>
                <w:color w:val="000000"/>
                <w:lang w:eastAsia="en-US"/>
              </w:rPr>
            </w:pPr>
          </w:p>
        </w:tc>
      </w:tr>
      <w:tr w:rsidR="007F0C94" w14:paraId="733BFE1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8EF37B8"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2C394B4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448</w:t>
            </w:r>
          </w:p>
        </w:tc>
        <w:tc>
          <w:tcPr>
            <w:tcW w:w="1245" w:type="dxa"/>
            <w:tcBorders>
              <w:top w:val="nil"/>
              <w:left w:val="nil"/>
              <w:bottom w:val="nil"/>
              <w:right w:val="nil"/>
              <w:tl2br w:val="nil"/>
              <w:tr2bl w:val="nil"/>
            </w:tcBorders>
            <w:shd w:val="clear" w:color="FFFFFF" w:fill="FFFFFF"/>
            <w:tcMar>
              <w:left w:w="40" w:type="dxa"/>
              <w:right w:w="40" w:type="dxa"/>
            </w:tcMar>
          </w:tcPr>
          <w:p w14:paraId="2D0A0743"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253</w:t>
            </w:r>
          </w:p>
        </w:tc>
        <w:tc>
          <w:tcPr>
            <w:tcW w:w="1035" w:type="dxa"/>
            <w:tcBorders>
              <w:top w:val="nil"/>
              <w:left w:val="nil"/>
              <w:bottom w:val="nil"/>
              <w:right w:val="nil"/>
              <w:tl2br w:val="nil"/>
              <w:tr2bl w:val="nil"/>
            </w:tcBorders>
            <w:shd w:val="clear" w:color="FFFFFF" w:fill="FFFFFF"/>
            <w:tcMar>
              <w:left w:w="40" w:type="dxa"/>
              <w:right w:w="40" w:type="dxa"/>
            </w:tcMar>
          </w:tcPr>
          <w:p w14:paraId="74C563B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538F3D2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92A84C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F35485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A2547B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01B5687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F904379"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3C7967E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1 938</w:t>
            </w:r>
          </w:p>
        </w:tc>
        <w:tc>
          <w:tcPr>
            <w:tcW w:w="1245" w:type="dxa"/>
            <w:tcBorders>
              <w:top w:val="nil"/>
              <w:left w:val="nil"/>
              <w:bottom w:val="nil"/>
              <w:right w:val="nil"/>
              <w:tl2br w:val="nil"/>
              <w:tr2bl w:val="nil"/>
            </w:tcBorders>
            <w:shd w:val="clear" w:color="FFFFFF" w:fill="FFFFFF"/>
            <w:tcMar>
              <w:left w:w="40" w:type="dxa"/>
              <w:right w:w="40" w:type="dxa"/>
            </w:tcMar>
          </w:tcPr>
          <w:p w14:paraId="1894C950"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2 297</w:t>
            </w:r>
          </w:p>
        </w:tc>
        <w:tc>
          <w:tcPr>
            <w:tcW w:w="1035" w:type="dxa"/>
            <w:tcBorders>
              <w:top w:val="nil"/>
              <w:left w:val="nil"/>
              <w:bottom w:val="nil"/>
              <w:right w:val="nil"/>
              <w:tl2br w:val="nil"/>
              <w:tr2bl w:val="nil"/>
            </w:tcBorders>
            <w:shd w:val="clear" w:color="FFFFFF" w:fill="FFFFFF"/>
            <w:tcMar>
              <w:left w:w="40" w:type="dxa"/>
              <w:right w:w="40" w:type="dxa"/>
            </w:tcMar>
          </w:tcPr>
          <w:p w14:paraId="1EFBD03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3D6F92C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7C5E394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5C91F7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FC989B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7B00A59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77519B6"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Other Provisions</w:t>
            </w:r>
          </w:p>
        </w:tc>
        <w:tc>
          <w:tcPr>
            <w:tcW w:w="1035" w:type="dxa"/>
            <w:tcBorders>
              <w:top w:val="nil"/>
              <w:left w:val="nil"/>
              <w:bottom w:val="nil"/>
              <w:right w:val="nil"/>
              <w:tl2br w:val="nil"/>
              <w:tr2bl w:val="nil"/>
            </w:tcBorders>
            <w:shd w:val="clear" w:color="FFFFFF" w:fill="FFFFFF"/>
            <w:tcMar>
              <w:left w:w="40" w:type="dxa"/>
              <w:right w:w="40" w:type="dxa"/>
            </w:tcMar>
          </w:tcPr>
          <w:p w14:paraId="5268205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3 542</w:t>
            </w:r>
          </w:p>
        </w:tc>
        <w:tc>
          <w:tcPr>
            <w:tcW w:w="1245" w:type="dxa"/>
            <w:tcBorders>
              <w:top w:val="nil"/>
              <w:left w:val="nil"/>
              <w:bottom w:val="nil"/>
              <w:right w:val="nil"/>
              <w:tl2br w:val="nil"/>
              <w:tr2bl w:val="nil"/>
            </w:tcBorders>
            <w:shd w:val="clear" w:color="FFFFFF" w:fill="FFFFFF"/>
            <w:tcMar>
              <w:left w:w="40" w:type="dxa"/>
              <w:right w:w="40" w:type="dxa"/>
            </w:tcMar>
          </w:tcPr>
          <w:p w14:paraId="7FAE073D"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2 704</w:t>
            </w:r>
          </w:p>
        </w:tc>
        <w:tc>
          <w:tcPr>
            <w:tcW w:w="1035" w:type="dxa"/>
            <w:tcBorders>
              <w:top w:val="nil"/>
              <w:left w:val="nil"/>
              <w:bottom w:val="nil"/>
              <w:right w:val="nil"/>
              <w:tl2br w:val="nil"/>
              <w:tr2bl w:val="nil"/>
            </w:tcBorders>
            <w:shd w:val="clear" w:color="FFFFFF" w:fill="FFFFFF"/>
            <w:tcMar>
              <w:left w:w="40" w:type="dxa"/>
              <w:right w:w="40" w:type="dxa"/>
            </w:tcMar>
          </w:tcPr>
          <w:p w14:paraId="5258BA9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30FB812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B95D15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D8DB8B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0F4662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0F6CFBA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2DD5224"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Other Liabilities</w:t>
            </w:r>
          </w:p>
        </w:tc>
        <w:tc>
          <w:tcPr>
            <w:tcW w:w="1035" w:type="dxa"/>
            <w:tcBorders>
              <w:top w:val="nil"/>
              <w:left w:val="nil"/>
              <w:bottom w:val="nil"/>
              <w:right w:val="nil"/>
              <w:tl2br w:val="nil"/>
              <w:tr2bl w:val="nil"/>
            </w:tcBorders>
            <w:shd w:val="clear" w:color="FFFFFF" w:fill="FFFFFF"/>
            <w:tcMar>
              <w:left w:w="40" w:type="dxa"/>
              <w:right w:w="40" w:type="dxa"/>
            </w:tcMar>
          </w:tcPr>
          <w:p w14:paraId="5FA5299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6 955</w:t>
            </w:r>
          </w:p>
        </w:tc>
        <w:tc>
          <w:tcPr>
            <w:tcW w:w="1245" w:type="dxa"/>
            <w:tcBorders>
              <w:top w:val="nil"/>
              <w:left w:val="nil"/>
              <w:bottom w:val="nil"/>
              <w:right w:val="nil"/>
              <w:tl2br w:val="nil"/>
              <w:tr2bl w:val="nil"/>
            </w:tcBorders>
            <w:shd w:val="clear" w:color="FFFFFF" w:fill="FFFFFF"/>
            <w:tcMar>
              <w:left w:w="40" w:type="dxa"/>
              <w:right w:w="40" w:type="dxa"/>
            </w:tcMar>
          </w:tcPr>
          <w:p w14:paraId="5E3938A8"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43F64B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F07989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175F07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495BDC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F9E1A8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BC0BDC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62FF4438"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5E8F4E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12 883</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508B1FE"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5 254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9A10FD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2E9E8F9"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29B7CF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214CCFD"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30902E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12BC607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C3CF959"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A368972"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97 690</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4943CA82"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154 995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8BCACE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940EA71"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A6E951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F5A7B5C"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D3B3064"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785248C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5FCDA40C"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F1B52FF"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219 266</w:t>
            </w:r>
          </w:p>
        </w:tc>
        <w:tc>
          <w:tcPr>
            <w:tcW w:w="1245" w:type="dxa"/>
            <w:tcBorders>
              <w:top w:val="nil"/>
              <w:left w:val="nil"/>
              <w:bottom w:val="nil"/>
              <w:right w:val="nil"/>
              <w:tl2br w:val="nil"/>
              <w:tr2bl w:val="nil"/>
            </w:tcBorders>
            <w:shd w:val="clear" w:color="auto" w:fill="auto"/>
            <w:noWrap/>
            <w:tcMar>
              <w:left w:w="40" w:type="dxa"/>
              <w:right w:w="40" w:type="dxa"/>
            </w:tcMar>
            <w:vAlign w:val="bottom"/>
          </w:tcPr>
          <w:p w14:paraId="064BFD65"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130 291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C44CFCE"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6E4C99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216385C"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97D1C74"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FB971DF"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073A2D6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07BF1985"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942B658" w14:textId="77777777" w:rsidR="007F0C94" w:rsidRDefault="007F0C94" w:rsidP="00787837">
            <w:pPr>
              <w:rPr>
                <w:rFonts w:eastAsia="Calibri" w:cs="Calibri"/>
                <w:color w:val="000000"/>
                <w:lang w:eastAsia="en-US"/>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1F5A1C32" w14:textId="77777777" w:rsidR="007F0C94" w:rsidRPr="009B4B3F"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EF875EA" w14:textId="77777777" w:rsidR="007F0C94" w:rsidRDefault="007F0C94" w:rsidP="00787837">
            <w:pPr>
              <w:rPr>
                <w:rFonts w:eastAsia="Calibri" w:cs="Calibri"/>
                <w:b/>
                <w:color w:val="000000"/>
                <w:lang w:eastAsia="en-US"/>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7CD08458"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6722B36"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44F0B193"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0D93103" w14:textId="77777777" w:rsidR="007F0C94" w:rsidRDefault="007F0C94" w:rsidP="00787837">
            <w:pPr>
              <w:rPr>
                <w:rFonts w:eastAsia="Calibri" w:cs="Calibri"/>
                <w:b/>
                <w:color w:val="000000"/>
                <w:lang w:eastAsia="en-US"/>
              </w:rPr>
            </w:pPr>
          </w:p>
        </w:tc>
      </w:tr>
      <w:tr w:rsidR="007F0C94" w14:paraId="2DD7F97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DECEF82"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65AD2A5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200 266</w:t>
            </w:r>
          </w:p>
        </w:tc>
        <w:tc>
          <w:tcPr>
            <w:tcW w:w="1245" w:type="dxa"/>
            <w:tcBorders>
              <w:top w:val="nil"/>
              <w:left w:val="nil"/>
              <w:bottom w:val="nil"/>
              <w:right w:val="nil"/>
              <w:tl2br w:val="nil"/>
              <w:tr2bl w:val="nil"/>
            </w:tcBorders>
            <w:shd w:val="clear" w:color="FFFFFF" w:fill="FFFFFF"/>
            <w:tcMar>
              <w:left w:w="40" w:type="dxa"/>
              <w:right w:w="40" w:type="dxa"/>
            </w:tcMar>
          </w:tcPr>
          <w:p w14:paraId="3F3D21F8"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111 031</w:t>
            </w:r>
          </w:p>
        </w:tc>
        <w:tc>
          <w:tcPr>
            <w:tcW w:w="1035" w:type="dxa"/>
            <w:tcBorders>
              <w:top w:val="nil"/>
              <w:left w:val="nil"/>
              <w:bottom w:val="nil"/>
              <w:right w:val="nil"/>
              <w:tl2br w:val="nil"/>
              <w:tr2bl w:val="nil"/>
            </w:tcBorders>
            <w:shd w:val="clear" w:color="FFFFFF" w:fill="FFFFFF"/>
            <w:tcMar>
              <w:left w:w="40" w:type="dxa"/>
              <w:right w:w="40" w:type="dxa"/>
            </w:tcMar>
          </w:tcPr>
          <w:p w14:paraId="274CF7F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4ED0B20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74A18A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0A05FF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38D468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6AAF603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18B3D0D"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Asset Revaluation Surplus</w:t>
            </w:r>
          </w:p>
        </w:tc>
        <w:tc>
          <w:tcPr>
            <w:tcW w:w="1035" w:type="dxa"/>
            <w:tcBorders>
              <w:top w:val="nil"/>
              <w:left w:val="nil"/>
              <w:bottom w:val="nil"/>
              <w:right w:val="nil"/>
              <w:tl2br w:val="nil"/>
              <w:tr2bl w:val="nil"/>
            </w:tcBorders>
            <w:shd w:val="clear" w:color="FFFFFF" w:fill="FFFFFF"/>
            <w:tcMar>
              <w:left w:w="40" w:type="dxa"/>
              <w:right w:w="40" w:type="dxa"/>
            </w:tcMar>
          </w:tcPr>
          <w:p w14:paraId="65B1F33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19 000</w:t>
            </w:r>
          </w:p>
        </w:tc>
        <w:tc>
          <w:tcPr>
            <w:tcW w:w="1245" w:type="dxa"/>
            <w:tcBorders>
              <w:top w:val="nil"/>
              <w:left w:val="nil"/>
              <w:bottom w:val="nil"/>
              <w:right w:val="nil"/>
              <w:tl2br w:val="nil"/>
              <w:tr2bl w:val="nil"/>
            </w:tcBorders>
            <w:shd w:val="clear" w:color="FFFFFF" w:fill="FFFFFF"/>
            <w:tcMar>
              <w:left w:w="40" w:type="dxa"/>
              <w:right w:w="40" w:type="dxa"/>
            </w:tcMar>
          </w:tcPr>
          <w:p w14:paraId="76CD4AFE"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19 260</w:t>
            </w:r>
          </w:p>
        </w:tc>
        <w:tc>
          <w:tcPr>
            <w:tcW w:w="1035" w:type="dxa"/>
            <w:tcBorders>
              <w:top w:val="nil"/>
              <w:left w:val="nil"/>
              <w:bottom w:val="nil"/>
              <w:right w:val="nil"/>
              <w:tl2br w:val="nil"/>
              <w:tr2bl w:val="nil"/>
            </w:tcBorders>
            <w:shd w:val="clear" w:color="FFFFFF" w:fill="FFFFFF"/>
            <w:tcMar>
              <w:left w:w="40" w:type="dxa"/>
              <w:right w:w="40" w:type="dxa"/>
            </w:tcMar>
          </w:tcPr>
          <w:p w14:paraId="3CC2D85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9F1D14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6CF6648F"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37CC50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49E5F0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786485F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217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650ACFF5"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EQUITY</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6AD8C9C3"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219 266</w:t>
            </w:r>
          </w:p>
        </w:tc>
        <w:tc>
          <w:tcPr>
            <w:tcW w:w="124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19C11CED"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130 291</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207F76E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55016EB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-100</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3300FA16"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4786D9C9"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1B5DCBE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bl>
    <w:p w14:paraId="4373D973" w14:textId="77777777" w:rsidR="007F0C94" w:rsidRDefault="007F0C94" w:rsidP="00F53B55">
      <w:pPr>
        <w:pBdr>
          <w:top w:val="nil"/>
          <w:left w:val="nil"/>
          <w:bottom w:val="nil"/>
          <w:right w:val="nil"/>
          <w:between w:val="nil"/>
          <w:bar w:val="nil"/>
        </w:pBdr>
      </w:pPr>
      <w:r>
        <w:rPr>
          <w:rFonts w:ascii="Calibri" w:eastAsia="Times New Roman" w:hAnsi="Calibri" w:cs="Times New Roman"/>
          <w:sz w:val="18"/>
          <w:szCs w:val="20"/>
        </w:rPr>
        <w:br w:type="page"/>
      </w:r>
    </w:p>
    <w:p w14:paraId="4E69FBB3" w14:textId="77777777" w:rsidR="007F0C94" w:rsidRDefault="007F0C94" w:rsidP="00F53B55">
      <w:pPr>
        <w:pStyle w:val="Caption"/>
        <w:pBdr>
          <w:top w:val="nil"/>
          <w:left w:val="nil"/>
          <w:bottom w:val="nil"/>
          <w:right w:val="nil"/>
          <w:between w:val="nil"/>
          <w:bar w:val="nil"/>
        </w:pBdr>
      </w:pPr>
      <w:r>
        <w:t>Table 5: ACT Health Directorate: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7F0C94" w14:paraId="297E851D" w14:textId="77777777" w:rsidTr="00275C4A">
        <w:trPr>
          <w:trHeight w:val="840"/>
          <w:tblHeader/>
        </w:trPr>
        <w:tc>
          <w:tcPr>
            <w:tcW w:w="2370"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52E9E395" w14:textId="77777777" w:rsidR="007F0C94" w:rsidRDefault="007F0C94" w:rsidP="00576530">
            <w:pPr>
              <w:rPr>
                <w:rFonts w:eastAsia="Calibri" w:cs="Calibri"/>
                <w:b/>
                <w:color w:val="000000"/>
                <w:lang w:eastAsia="en-US"/>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1CCB7FF"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55BBAEEA"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30/6/25</w:t>
            </w:r>
          </w:p>
        </w:tc>
        <w:tc>
          <w:tcPr>
            <w:tcW w:w="100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C323BD3"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Estimated Outcome at 30/6/25</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4E2DC7F2"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Budget </w:t>
            </w:r>
          </w:p>
          <w:p w14:paraId="4D5C74E4"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30/6/26</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EFD30D5"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Var</w:t>
            </w:r>
          </w:p>
          <w:p w14:paraId="02474BB3"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42FD04C"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3956A4EA"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30/6/27</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4C018368"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711B189A"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30/6/28</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78BB465"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Estimate</w:t>
            </w:r>
          </w:p>
          <w:p w14:paraId="059468A0" w14:textId="77777777" w:rsidR="007F0C94" w:rsidRDefault="007F0C94" w:rsidP="00576530">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at              30/6/29</w:t>
            </w:r>
          </w:p>
        </w:tc>
      </w:tr>
      <w:tr w:rsidR="007F0C94" w14:paraId="1089876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2370" w:type="dxa"/>
            <w:tcBorders>
              <w:top w:val="single" w:sz="8" w:space="0" w:color="000000"/>
              <w:left w:val="nil"/>
              <w:bottom w:val="nil"/>
              <w:right w:val="nil"/>
              <w:tl2br w:val="nil"/>
              <w:tr2bl w:val="nil"/>
            </w:tcBorders>
            <w:shd w:val="clear" w:color="auto" w:fill="auto"/>
            <w:tcMar>
              <w:left w:w="40" w:type="dxa"/>
              <w:right w:w="40" w:type="dxa"/>
            </w:tcMar>
            <w:vAlign w:val="bottom"/>
          </w:tcPr>
          <w:p w14:paraId="75C56BD8"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Opening Equity</w:t>
            </w: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31C73428" w14:textId="77777777" w:rsidR="007F0C94" w:rsidRDefault="007F0C94" w:rsidP="00787837">
            <w:pPr>
              <w:jc w:val="right"/>
              <w:rPr>
                <w:rFonts w:eastAsia="Calibri" w:cs="Calibri"/>
                <w:b/>
                <w:i/>
                <w:color w:val="000000"/>
                <w:lang w:eastAsia="en-US"/>
              </w:rPr>
            </w:pPr>
          </w:p>
        </w:tc>
        <w:tc>
          <w:tcPr>
            <w:tcW w:w="100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4228B195"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2E316CCF" w14:textId="77777777" w:rsidR="007F0C94" w:rsidRDefault="007F0C94" w:rsidP="00787837">
            <w:pPr>
              <w:jc w:val="right"/>
              <w:rPr>
                <w:rFonts w:eastAsia="Calibri" w:cs="Calibri"/>
                <w:b/>
                <w:i/>
                <w:color w:val="000000"/>
                <w:lang w:eastAsia="en-US"/>
              </w:rPr>
            </w:pPr>
          </w:p>
        </w:tc>
        <w:tc>
          <w:tcPr>
            <w:tcW w:w="600"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39280635"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4F830442"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70472C1E" w14:textId="77777777" w:rsidR="007F0C94" w:rsidRDefault="007F0C94" w:rsidP="00787837">
            <w:pPr>
              <w:jc w:val="right"/>
              <w:rPr>
                <w:rFonts w:eastAsia="Calibri" w:cs="Calibri"/>
                <w:b/>
                <w:i/>
                <w:color w:val="000000"/>
                <w:lang w:eastAsia="en-US"/>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75747A6C" w14:textId="77777777" w:rsidR="007F0C94" w:rsidRDefault="007F0C94" w:rsidP="00787837">
            <w:pPr>
              <w:jc w:val="right"/>
              <w:rPr>
                <w:rFonts w:eastAsia="Calibri" w:cs="Calibri"/>
                <w:b/>
                <w:i/>
                <w:color w:val="000000"/>
                <w:lang w:eastAsia="en-US"/>
              </w:rPr>
            </w:pPr>
          </w:p>
        </w:tc>
      </w:tr>
      <w:tr w:rsidR="007F0C94" w14:paraId="4A46246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071D6D18"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0EEED4F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176 852</w:t>
            </w:r>
          </w:p>
        </w:tc>
        <w:tc>
          <w:tcPr>
            <w:tcW w:w="1005" w:type="dxa"/>
            <w:tcBorders>
              <w:top w:val="nil"/>
              <w:left w:val="nil"/>
              <w:bottom w:val="nil"/>
              <w:right w:val="nil"/>
              <w:tl2br w:val="nil"/>
              <w:tr2bl w:val="nil"/>
            </w:tcBorders>
            <w:shd w:val="clear" w:color="FFFFFF" w:fill="FFFFFF"/>
            <w:tcMar>
              <w:left w:w="40" w:type="dxa"/>
              <w:right w:w="40" w:type="dxa"/>
            </w:tcMar>
          </w:tcPr>
          <w:p w14:paraId="7B6BBCE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164 849</w:t>
            </w:r>
          </w:p>
        </w:tc>
        <w:tc>
          <w:tcPr>
            <w:tcW w:w="1035" w:type="dxa"/>
            <w:tcBorders>
              <w:top w:val="nil"/>
              <w:left w:val="nil"/>
              <w:bottom w:val="nil"/>
              <w:right w:val="nil"/>
              <w:tl2br w:val="nil"/>
              <w:tr2bl w:val="nil"/>
            </w:tcBorders>
            <w:shd w:val="clear" w:color="FFFFFF" w:fill="FFFFFF"/>
            <w:tcMar>
              <w:left w:w="40" w:type="dxa"/>
              <w:right w:w="40" w:type="dxa"/>
            </w:tcMar>
          </w:tcPr>
          <w:p w14:paraId="6F3AA8D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111 031</w:t>
            </w:r>
          </w:p>
        </w:tc>
        <w:tc>
          <w:tcPr>
            <w:tcW w:w="600" w:type="dxa"/>
            <w:tcBorders>
              <w:top w:val="nil"/>
              <w:left w:val="nil"/>
              <w:bottom w:val="nil"/>
              <w:right w:val="nil"/>
              <w:tl2br w:val="nil"/>
              <w:tr2bl w:val="nil"/>
            </w:tcBorders>
            <w:shd w:val="clear" w:color="FFFFFF" w:fill="FFFFFF"/>
            <w:tcMar>
              <w:left w:w="40" w:type="dxa"/>
              <w:right w:w="40" w:type="dxa"/>
            </w:tcMar>
          </w:tcPr>
          <w:p w14:paraId="386CC99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-33 </w:t>
            </w:r>
          </w:p>
        </w:tc>
        <w:tc>
          <w:tcPr>
            <w:tcW w:w="1035" w:type="dxa"/>
            <w:tcBorders>
              <w:top w:val="nil"/>
              <w:left w:val="nil"/>
              <w:bottom w:val="nil"/>
              <w:right w:val="nil"/>
              <w:tl2br w:val="nil"/>
              <w:tr2bl w:val="nil"/>
            </w:tcBorders>
            <w:shd w:val="clear" w:color="FFFFFF" w:fill="FFFFFF"/>
            <w:tcMar>
              <w:left w:w="40" w:type="dxa"/>
              <w:right w:w="40" w:type="dxa"/>
            </w:tcMar>
          </w:tcPr>
          <w:p w14:paraId="407DFB8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C27057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009928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F4AF00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auto" w:fill="auto"/>
            <w:tcMar>
              <w:left w:w="40" w:type="dxa"/>
              <w:right w:w="40" w:type="dxa"/>
            </w:tcMar>
          </w:tcPr>
          <w:p w14:paraId="7FEF261B"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Opening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1495DDD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19 000</w:t>
            </w:r>
          </w:p>
        </w:tc>
        <w:tc>
          <w:tcPr>
            <w:tcW w:w="1005" w:type="dxa"/>
            <w:tcBorders>
              <w:top w:val="nil"/>
              <w:left w:val="nil"/>
              <w:bottom w:val="nil"/>
              <w:right w:val="nil"/>
              <w:tl2br w:val="nil"/>
              <w:tr2bl w:val="nil"/>
            </w:tcBorders>
            <w:shd w:val="clear" w:color="FFFFFF" w:fill="FFFFFF"/>
            <w:tcMar>
              <w:left w:w="40" w:type="dxa"/>
              <w:right w:w="40" w:type="dxa"/>
            </w:tcMar>
          </w:tcPr>
          <w:p w14:paraId="546C105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19 260</w:t>
            </w:r>
          </w:p>
        </w:tc>
        <w:tc>
          <w:tcPr>
            <w:tcW w:w="1035" w:type="dxa"/>
            <w:tcBorders>
              <w:top w:val="nil"/>
              <w:left w:val="nil"/>
              <w:bottom w:val="nil"/>
              <w:right w:val="nil"/>
              <w:tl2br w:val="nil"/>
              <w:tr2bl w:val="nil"/>
            </w:tcBorders>
            <w:shd w:val="clear" w:color="FFFFFF" w:fill="FFFFFF"/>
            <w:tcMar>
              <w:left w:w="40" w:type="dxa"/>
              <w:right w:w="40" w:type="dxa"/>
            </w:tcMar>
          </w:tcPr>
          <w:p w14:paraId="50BAC86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19 260</w:t>
            </w:r>
          </w:p>
        </w:tc>
        <w:tc>
          <w:tcPr>
            <w:tcW w:w="600" w:type="dxa"/>
            <w:tcBorders>
              <w:top w:val="nil"/>
              <w:left w:val="nil"/>
              <w:bottom w:val="nil"/>
              <w:right w:val="nil"/>
              <w:tl2br w:val="nil"/>
              <w:tr2bl w:val="nil"/>
            </w:tcBorders>
            <w:shd w:val="clear" w:color="FFFFFF" w:fill="FFFFFF"/>
            <w:tcMar>
              <w:left w:w="40" w:type="dxa"/>
              <w:right w:w="40" w:type="dxa"/>
            </w:tcMar>
          </w:tcPr>
          <w:p w14:paraId="28A6A3C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BE6086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2DC00BF"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D15903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F87CE8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2370" w:type="dxa"/>
            <w:tcBorders>
              <w:top w:val="nil"/>
              <w:left w:val="nil"/>
              <w:bottom w:val="nil"/>
              <w:right w:val="nil"/>
              <w:tl2br w:val="nil"/>
              <w:tr2bl w:val="nil"/>
            </w:tcBorders>
            <w:shd w:val="clear" w:color="auto" w:fill="auto"/>
            <w:tcMar>
              <w:left w:w="40" w:type="dxa"/>
              <w:right w:w="40" w:type="dxa"/>
            </w:tcMar>
          </w:tcPr>
          <w:p w14:paraId="68E789D8"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15A017FC"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195 852</w:t>
            </w:r>
          </w:p>
        </w:tc>
        <w:tc>
          <w:tcPr>
            <w:tcW w:w="1005" w:type="dxa"/>
            <w:tcBorders>
              <w:top w:val="nil"/>
              <w:left w:val="nil"/>
              <w:bottom w:val="nil"/>
              <w:right w:val="nil"/>
              <w:tl2br w:val="nil"/>
              <w:tr2bl w:val="nil"/>
            </w:tcBorders>
            <w:shd w:val="clear" w:color="FFFFFF" w:fill="FFFFFF"/>
            <w:tcMar>
              <w:left w:w="40" w:type="dxa"/>
              <w:right w:w="40" w:type="dxa"/>
            </w:tcMar>
          </w:tcPr>
          <w:p w14:paraId="39C4E35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184 109</w:t>
            </w:r>
          </w:p>
        </w:tc>
        <w:tc>
          <w:tcPr>
            <w:tcW w:w="1035" w:type="dxa"/>
            <w:tcBorders>
              <w:top w:val="nil"/>
              <w:left w:val="nil"/>
              <w:bottom w:val="nil"/>
              <w:right w:val="nil"/>
              <w:tl2br w:val="nil"/>
              <w:tr2bl w:val="nil"/>
            </w:tcBorders>
            <w:shd w:val="clear" w:color="FFFFFF" w:fill="FFFFFF"/>
            <w:tcMar>
              <w:left w:w="40" w:type="dxa"/>
              <w:right w:w="40" w:type="dxa"/>
            </w:tcMar>
          </w:tcPr>
          <w:p w14:paraId="515203F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130 291</w:t>
            </w:r>
          </w:p>
        </w:tc>
        <w:tc>
          <w:tcPr>
            <w:tcW w:w="600" w:type="dxa"/>
            <w:tcBorders>
              <w:top w:val="nil"/>
              <w:left w:val="nil"/>
              <w:bottom w:val="nil"/>
              <w:right w:val="nil"/>
              <w:tl2br w:val="nil"/>
              <w:tr2bl w:val="nil"/>
            </w:tcBorders>
            <w:shd w:val="clear" w:color="FFFFFF" w:fill="FFFFFF"/>
            <w:tcMar>
              <w:left w:w="40" w:type="dxa"/>
              <w:right w:w="40" w:type="dxa"/>
            </w:tcMar>
          </w:tcPr>
          <w:p w14:paraId="526F6E54"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-29 </w:t>
            </w:r>
          </w:p>
        </w:tc>
        <w:tc>
          <w:tcPr>
            <w:tcW w:w="1035" w:type="dxa"/>
            <w:tcBorders>
              <w:top w:val="nil"/>
              <w:left w:val="nil"/>
              <w:bottom w:val="nil"/>
              <w:right w:val="nil"/>
              <w:tl2br w:val="nil"/>
              <w:tr2bl w:val="nil"/>
            </w:tcBorders>
            <w:shd w:val="clear" w:color="FFFFFF" w:fill="FFFFFF"/>
            <w:tcMar>
              <w:left w:w="40" w:type="dxa"/>
              <w:right w:w="40" w:type="dxa"/>
            </w:tcMar>
          </w:tcPr>
          <w:p w14:paraId="17E8648F"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96685D6"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D292BF2"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53FF639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080A4B23"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DF14580" w14:textId="77777777" w:rsidR="007F0C94" w:rsidRDefault="007F0C94" w:rsidP="00787837">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7C03F36C"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E9E71B7" w14:textId="77777777" w:rsidR="007F0C94" w:rsidRDefault="007F0C94" w:rsidP="00787837">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F7D6081"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7EC2BB3"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A554F03"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5C50FE3" w14:textId="77777777" w:rsidR="007F0C94" w:rsidRDefault="007F0C94" w:rsidP="00787837">
            <w:pPr>
              <w:rPr>
                <w:rFonts w:eastAsia="Calibri" w:cs="Calibri"/>
                <w:color w:val="000000"/>
                <w:lang w:eastAsia="en-US"/>
              </w:rPr>
            </w:pPr>
          </w:p>
        </w:tc>
      </w:tr>
      <w:tr w:rsidR="007F0C94" w14:paraId="4E683BC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079C4F75"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12A0E67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-41 212</w:t>
            </w:r>
          </w:p>
        </w:tc>
        <w:tc>
          <w:tcPr>
            <w:tcW w:w="1005" w:type="dxa"/>
            <w:tcBorders>
              <w:top w:val="nil"/>
              <w:left w:val="nil"/>
              <w:bottom w:val="nil"/>
              <w:right w:val="nil"/>
              <w:tl2br w:val="nil"/>
              <w:tr2bl w:val="nil"/>
            </w:tcBorders>
            <w:shd w:val="clear" w:color="FFFFFF" w:fill="FFFFFF"/>
            <w:tcMar>
              <w:left w:w="40" w:type="dxa"/>
              <w:right w:w="40" w:type="dxa"/>
            </w:tcMar>
          </w:tcPr>
          <w:p w14:paraId="41B5339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-106 865</w:t>
            </w:r>
          </w:p>
        </w:tc>
        <w:tc>
          <w:tcPr>
            <w:tcW w:w="1035" w:type="dxa"/>
            <w:tcBorders>
              <w:top w:val="nil"/>
              <w:left w:val="nil"/>
              <w:bottom w:val="nil"/>
              <w:right w:val="nil"/>
              <w:tl2br w:val="nil"/>
              <w:tr2bl w:val="nil"/>
            </w:tcBorders>
            <w:shd w:val="clear" w:color="FFFFFF" w:fill="FFFFFF"/>
            <w:tcMar>
              <w:left w:w="40" w:type="dxa"/>
              <w:right w:w="40" w:type="dxa"/>
            </w:tcMar>
          </w:tcPr>
          <w:p w14:paraId="5F89576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32EB476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071E7E8E"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7E9BC0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CDFBD2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0A9EDE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0FC98355"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0BFFF0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-41 212</w:t>
            </w:r>
          </w:p>
        </w:tc>
        <w:tc>
          <w:tcPr>
            <w:tcW w:w="1005" w:type="dxa"/>
            <w:tcBorders>
              <w:top w:val="nil"/>
              <w:left w:val="nil"/>
              <w:bottom w:val="nil"/>
              <w:right w:val="nil"/>
              <w:tl2br w:val="nil"/>
              <w:tr2bl w:val="nil"/>
            </w:tcBorders>
            <w:shd w:val="clear" w:color="FFFFFF" w:fill="FFFFFF"/>
            <w:noWrap/>
            <w:tcMar>
              <w:left w:w="40" w:type="dxa"/>
              <w:right w:w="40" w:type="dxa"/>
            </w:tcMar>
            <w:vAlign w:val="bottom"/>
          </w:tcPr>
          <w:p w14:paraId="20A7EE16"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-106 865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565987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596B1E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1328B09"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B0C95A4"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CD55EFC"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1C250EF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noWrap/>
            <w:tcMar>
              <w:left w:w="40" w:type="dxa"/>
              <w:right w:w="40" w:type="dxa"/>
            </w:tcMar>
            <w:vAlign w:val="bottom"/>
          </w:tcPr>
          <w:p w14:paraId="3218C55C"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Movement in Asset Revaluation Surplus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B58195C" w14:textId="77777777" w:rsidR="007F0C94" w:rsidRDefault="007F0C94" w:rsidP="00787837">
            <w:pPr>
              <w:rPr>
                <w:rFonts w:eastAsia="Calibri" w:cs="Calibri"/>
                <w:b/>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7DD1CE70"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4E98DCE" w14:textId="77777777" w:rsidR="007F0C94" w:rsidRPr="009B4B3F" w:rsidRDefault="007F0C94" w:rsidP="00787837">
            <w:pPr>
              <w:rPr>
                <w:rFonts w:eastAsia="Calibri" w:cs="Calibr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EF20010"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4F932C3"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71D5195"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ACFACCD" w14:textId="77777777" w:rsidR="007F0C94" w:rsidRDefault="007F0C94" w:rsidP="00787837">
            <w:pPr>
              <w:rPr>
                <w:rFonts w:eastAsia="Calibri" w:cs="Calibri"/>
                <w:b/>
                <w:color w:val="000000"/>
                <w:lang w:eastAsia="en-US"/>
              </w:rPr>
            </w:pPr>
          </w:p>
        </w:tc>
      </w:tr>
      <w:tr w:rsidR="007F0C94" w14:paraId="58E0020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shd w:val="clear" w:color="FFFFFF" w:fill="FFFFFF"/>
            <w:tcMar>
              <w:left w:w="40" w:type="dxa"/>
              <w:right w:w="40" w:type="dxa"/>
            </w:tcMar>
          </w:tcPr>
          <w:p w14:paraId="54BCC392"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Transfer (to)/from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68A792B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7FB3D4F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0FEC055"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19 260</w:t>
            </w:r>
          </w:p>
        </w:tc>
        <w:tc>
          <w:tcPr>
            <w:tcW w:w="600" w:type="dxa"/>
            <w:tcBorders>
              <w:top w:val="nil"/>
              <w:left w:val="nil"/>
              <w:bottom w:val="nil"/>
              <w:right w:val="nil"/>
              <w:tl2br w:val="nil"/>
              <w:tr2bl w:val="nil"/>
            </w:tcBorders>
            <w:shd w:val="clear" w:color="FFFFFF" w:fill="FFFFFF"/>
            <w:tcMar>
              <w:left w:w="40" w:type="dxa"/>
              <w:right w:w="40" w:type="dxa"/>
            </w:tcMar>
          </w:tcPr>
          <w:p w14:paraId="38254F3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A5D2F7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3F21E4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A8058E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5D8DE18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shd w:val="clear" w:color="auto" w:fill="auto"/>
            <w:tcMar>
              <w:left w:w="40" w:type="dxa"/>
              <w:right w:w="40" w:type="dxa"/>
            </w:tcMar>
          </w:tcPr>
          <w:p w14:paraId="24BA3AB5"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Movement in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176AF0C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7CA3863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85FCA5D"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-19 260</w:t>
            </w:r>
          </w:p>
        </w:tc>
        <w:tc>
          <w:tcPr>
            <w:tcW w:w="600" w:type="dxa"/>
            <w:tcBorders>
              <w:top w:val="nil"/>
              <w:left w:val="nil"/>
              <w:bottom w:val="nil"/>
              <w:right w:val="nil"/>
              <w:tl2br w:val="nil"/>
              <w:tr2bl w:val="nil"/>
            </w:tcBorders>
            <w:shd w:val="clear" w:color="FFFFFF" w:fill="FFFFFF"/>
            <w:tcMar>
              <w:left w:w="40" w:type="dxa"/>
              <w:right w:w="40" w:type="dxa"/>
            </w:tcMar>
          </w:tcPr>
          <w:p w14:paraId="7DE30D0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A789F9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08E2A4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8F802B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41C25FC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2370" w:type="dxa"/>
            <w:tcBorders>
              <w:top w:val="nil"/>
              <w:left w:val="nil"/>
              <w:bottom w:val="nil"/>
              <w:right w:val="nil"/>
              <w:tl2br w:val="nil"/>
              <w:tr2bl w:val="nil"/>
            </w:tcBorders>
            <w:shd w:val="clear" w:color="auto" w:fill="auto"/>
            <w:tcMar>
              <w:left w:w="40" w:type="dxa"/>
              <w:right w:w="40" w:type="dxa"/>
            </w:tcMar>
            <w:vAlign w:val="bottom"/>
          </w:tcPr>
          <w:p w14:paraId="2712D6C9"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Movement in Reserves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8C69A77"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1620789C"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6BFC70B" w14:textId="77777777" w:rsidR="007F0C94" w:rsidRPr="009B4B3F" w:rsidRDefault="007F0C94" w:rsidP="00787837">
            <w:pPr>
              <w:pBdr>
                <w:top w:val="nil"/>
                <w:left w:val="nil"/>
                <w:bottom w:val="nil"/>
                <w:right w:val="nil"/>
                <w:between w:val="nil"/>
                <w:bar w:val="nil"/>
              </w:pBdr>
              <w:jc w:val="right"/>
              <w:rPr>
                <w:rFonts w:eastAsia="Calibri" w:cs="Calibri"/>
                <w:b/>
                <w:color w:val="000000"/>
                <w:lang w:eastAsia="en-US"/>
              </w:rPr>
            </w:pPr>
            <w:r w:rsidRPr="009B4B3F">
              <w:rPr>
                <w:rFonts w:ascii="Calibri" w:eastAsia="Calibri" w:hAnsi="Calibri" w:cs="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643F10D"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783438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1C2A102"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2A79316"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6433750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nil"/>
              <w:left w:val="nil"/>
              <w:bottom w:val="nil"/>
              <w:right w:val="nil"/>
              <w:tl2br w:val="nil"/>
              <w:tr2bl w:val="nil"/>
            </w:tcBorders>
            <w:shd w:val="clear" w:color="auto" w:fill="auto"/>
            <w:noWrap/>
            <w:tcMar>
              <w:left w:w="40" w:type="dxa"/>
              <w:right w:w="40" w:type="dxa"/>
            </w:tcMar>
            <w:vAlign w:val="bottom"/>
          </w:tcPr>
          <w:p w14:paraId="58E206C6"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Transactions Involving Owners Affecting Accumulated Funds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22AC8D2" w14:textId="77777777" w:rsidR="007F0C94" w:rsidRDefault="007F0C94" w:rsidP="00787837">
            <w:pPr>
              <w:rPr>
                <w:rFonts w:eastAsia="Calibri" w:cs="Calibri"/>
                <w:b/>
                <w:color w:val="000000"/>
                <w:lang w:eastAsia="en-US"/>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E6719E5"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4595EE8" w14:textId="77777777" w:rsidR="007F0C94" w:rsidRPr="009B4B3F" w:rsidRDefault="007F0C94" w:rsidP="00787837">
            <w:pPr>
              <w:rPr>
                <w:rFonts w:eastAsia="Calibri" w:cs="Calibri"/>
                <w:b/>
                <w:color w:val="000000"/>
                <w:lang w:eastAsia="en-US"/>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739A8F5E"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B7B05FC"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9A13957" w14:textId="77777777" w:rsidR="007F0C94" w:rsidRDefault="007F0C94" w:rsidP="00787837">
            <w:pPr>
              <w:rPr>
                <w:rFonts w:eastAsia="Calibri" w:cs="Calibri"/>
                <w:b/>
                <w:color w:val="000000"/>
                <w:lang w:eastAsia="en-US"/>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9217934" w14:textId="77777777" w:rsidR="007F0C94" w:rsidRDefault="007F0C94" w:rsidP="00787837">
            <w:pPr>
              <w:rPr>
                <w:rFonts w:eastAsia="Calibri" w:cs="Calibri"/>
                <w:b/>
                <w:color w:val="000000"/>
                <w:lang w:eastAsia="en-US"/>
              </w:rPr>
            </w:pPr>
          </w:p>
        </w:tc>
      </w:tr>
      <w:tr w:rsidR="007F0C94" w14:paraId="262B0C0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51CEBFA"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6195A14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64 626</w:t>
            </w:r>
          </w:p>
        </w:tc>
        <w:tc>
          <w:tcPr>
            <w:tcW w:w="1005" w:type="dxa"/>
            <w:tcBorders>
              <w:top w:val="nil"/>
              <w:left w:val="nil"/>
              <w:bottom w:val="nil"/>
              <w:right w:val="nil"/>
              <w:tl2br w:val="nil"/>
              <w:tr2bl w:val="nil"/>
            </w:tcBorders>
            <w:shd w:val="clear" w:color="FFFFFF" w:fill="FFFFFF"/>
            <w:tcMar>
              <w:left w:w="40" w:type="dxa"/>
              <w:right w:w="40" w:type="dxa"/>
            </w:tcMar>
          </w:tcPr>
          <w:p w14:paraId="4458D0E6"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53 047</w:t>
            </w:r>
          </w:p>
        </w:tc>
        <w:tc>
          <w:tcPr>
            <w:tcW w:w="1035" w:type="dxa"/>
            <w:tcBorders>
              <w:top w:val="nil"/>
              <w:left w:val="nil"/>
              <w:bottom w:val="nil"/>
              <w:right w:val="nil"/>
              <w:tl2br w:val="nil"/>
              <w:tr2bl w:val="nil"/>
            </w:tcBorders>
            <w:shd w:val="clear" w:color="FFFFFF" w:fill="FFFFFF"/>
            <w:tcMar>
              <w:left w:w="40" w:type="dxa"/>
              <w:right w:w="40" w:type="dxa"/>
            </w:tcMar>
          </w:tcPr>
          <w:p w14:paraId="1E52D28F"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6A648AF8"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2E342FD3"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31B826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167621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31FDA70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5"/>
        </w:trPr>
        <w:tc>
          <w:tcPr>
            <w:tcW w:w="2370" w:type="dxa"/>
            <w:tcBorders>
              <w:top w:val="nil"/>
              <w:left w:val="nil"/>
              <w:bottom w:val="nil"/>
              <w:right w:val="nil"/>
              <w:tl2br w:val="nil"/>
              <w:tr2bl w:val="nil"/>
            </w:tcBorders>
            <w:shd w:val="clear" w:color="FFFFFF" w:fill="FFFFFF"/>
            <w:tcMar>
              <w:left w:w="40" w:type="dxa"/>
              <w:right w:w="40" w:type="dxa"/>
            </w:tcMar>
          </w:tcPr>
          <w:p w14:paraId="5C797C86" w14:textId="77777777" w:rsidR="007F0C94" w:rsidRPr="009B4B3F" w:rsidRDefault="007F0C94" w:rsidP="009B4B3F">
            <w:pPr>
              <w:pBdr>
                <w:top w:val="nil"/>
                <w:left w:val="nil"/>
                <w:bottom w:val="nil"/>
                <w:right w:val="nil"/>
                <w:between w:val="nil"/>
                <w:bar w:val="nil"/>
              </w:pBdr>
              <w:ind w:left="104" w:hanging="104"/>
              <w:rPr>
                <w:rFonts w:ascii="Calibri" w:eastAsia="Calibri" w:hAnsi="Calibri" w:cs="Calibri"/>
                <w:color w:val="000000"/>
                <w:sz w:val="18"/>
                <w:lang w:eastAsia="en-US"/>
              </w:rPr>
            </w:pPr>
            <w:r>
              <w:rPr>
                <w:rFonts w:ascii="Calibri" w:eastAsia="Calibri" w:hAnsi="Calibri" w:cs="Calibri"/>
                <w:color w:val="000000"/>
                <w:sz w:val="18"/>
                <w:lang w:eastAsia="en-US"/>
              </w:rPr>
              <w:t>Net Assets Transferred From/(to) Other Agencies as Part of an Administrative Restructure</w:t>
            </w:r>
          </w:p>
        </w:tc>
        <w:tc>
          <w:tcPr>
            <w:tcW w:w="1035" w:type="dxa"/>
            <w:tcBorders>
              <w:top w:val="nil"/>
              <w:left w:val="nil"/>
              <w:bottom w:val="nil"/>
              <w:right w:val="nil"/>
              <w:tl2br w:val="nil"/>
              <w:tr2bl w:val="nil"/>
            </w:tcBorders>
            <w:shd w:val="clear" w:color="FFFFFF" w:fill="FFFFFF"/>
            <w:noWrap/>
            <w:tcMar>
              <w:left w:w="40" w:type="dxa"/>
              <w:right w:w="40" w:type="dxa"/>
            </w:tcMar>
          </w:tcPr>
          <w:p w14:paraId="3BAB16EB"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tcPr>
          <w:p w14:paraId="2D9B00F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E8134DD" w14:textId="77777777" w:rsidR="007F0C94" w:rsidRPr="009B4B3F" w:rsidRDefault="007F0C94" w:rsidP="00787837">
            <w:pPr>
              <w:pBdr>
                <w:top w:val="nil"/>
                <w:left w:val="nil"/>
                <w:bottom w:val="nil"/>
                <w:right w:val="nil"/>
                <w:between w:val="nil"/>
                <w:bar w:val="nil"/>
              </w:pBdr>
              <w:jc w:val="right"/>
              <w:rPr>
                <w:rFonts w:eastAsia="Calibri" w:cs="Calibri"/>
                <w:color w:val="000000"/>
                <w:lang w:eastAsia="en-US"/>
              </w:rPr>
            </w:pPr>
            <w:r w:rsidRPr="009B4B3F">
              <w:rPr>
                <w:rFonts w:ascii="Calibri" w:eastAsia="Calibri" w:hAnsi="Calibri" w:cs="Calibri"/>
                <w:color w:val="000000"/>
                <w:sz w:val="18"/>
                <w:lang w:eastAsia="en-US"/>
              </w:rPr>
              <w:t>-130 291</w:t>
            </w:r>
          </w:p>
        </w:tc>
        <w:tc>
          <w:tcPr>
            <w:tcW w:w="600" w:type="dxa"/>
            <w:tcBorders>
              <w:top w:val="nil"/>
              <w:left w:val="nil"/>
              <w:bottom w:val="nil"/>
              <w:right w:val="nil"/>
              <w:tl2br w:val="nil"/>
              <w:tr2bl w:val="nil"/>
            </w:tcBorders>
            <w:shd w:val="clear" w:color="FFFFFF" w:fill="FFFFFF"/>
            <w:tcMar>
              <w:left w:w="40" w:type="dxa"/>
              <w:right w:w="40" w:type="dxa"/>
            </w:tcMar>
          </w:tcPr>
          <w:p w14:paraId="2DD5C50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CF5312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56A9BAC"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5E309D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6C206980"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2370" w:type="dxa"/>
            <w:tcBorders>
              <w:top w:val="nil"/>
              <w:left w:val="nil"/>
              <w:bottom w:val="nil"/>
              <w:right w:val="nil"/>
              <w:tl2br w:val="nil"/>
              <w:tr2bl w:val="nil"/>
            </w:tcBorders>
            <w:shd w:val="clear" w:color="auto" w:fill="auto"/>
            <w:tcMar>
              <w:left w:w="40" w:type="dxa"/>
              <w:right w:w="40" w:type="dxa"/>
            </w:tcMar>
          </w:tcPr>
          <w:p w14:paraId="6AFE2956"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3384A800"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64 626</w:t>
            </w:r>
          </w:p>
        </w:tc>
        <w:tc>
          <w:tcPr>
            <w:tcW w:w="1005" w:type="dxa"/>
            <w:tcBorders>
              <w:top w:val="nil"/>
              <w:left w:val="nil"/>
              <w:bottom w:val="nil"/>
              <w:right w:val="nil"/>
              <w:tl2br w:val="nil"/>
              <w:tr2bl w:val="nil"/>
            </w:tcBorders>
            <w:shd w:val="clear" w:color="FFFFFF" w:fill="FFFFFF"/>
            <w:noWrap/>
            <w:tcMar>
              <w:left w:w="40" w:type="dxa"/>
              <w:right w:w="40" w:type="dxa"/>
            </w:tcMar>
          </w:tcPr>
          <w:p w14:paraId="032DE73D"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53 047</w:t>
            </w:r>
          </w:p>
        </w:tc>
        <w:tc>
          <w:tcPr>
            <w:tcW w:w="1035" w:type="dxa"/>
            <w:tcBorders>
              <w:top w:val="nil"/>
              <w:left w:val="nil"/>
              <w:bottom w:val="nil"/>
              <w:right w:val="nil"/>
              <w:tl2br w:val="nil"/>
              <w:tr2bl w:val="nil"/>
            </w:tcBorders>
            <w:shd w:val="clear" w:color="FFFFFF" w:fill="FFFFFF"/>
            <w:noWrap/>
            <w:tcMar>
              <w:left w:w="40" w:type="dxa"/>
              <w:right w:w="40" w:type="dxa"/>
            </w:tcMar>
          </w:tcPr>
          <w:p w14:paraId="130CBD78"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-130 291</w:t>
            </w:r>
          </w:p>
        </w:tc>
        <w:tc>
          <w:tcPr>
            <w:tcW w:w="600" w:type="dxa"/>
            <w:tcBorders>
              <w:top w:val="nil"/>
              <w:left w:val="nil"/>
              <w:bottom w:val="nil"/>
              <w:right w:val="nil"/>
              <w:tl2br w:val="nil"/>
              <w:tr2bl w:val="nil"/>
            </w:tcBorders>
            <w:shd w:val="clear" w:color="FFFFFF" w:fill="FFFFFF"/>
            <w:tcMar>
              <w:left w:w="40" w:type="dxa"/>
              <w:right w:w="40" w:type="dxa"/>
            </w:tcMar>
          </w:tcPr>
          <w:p w14:paraId="6ACD61CF"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 xml:space="preserve">-346 </w:t>
            </w:r>
          </w:p>
        </w:tc>
        <w:tc>
          <w:tcPr>
            <w:tcW w:w="1035" w:type="dxa"/>
            <w:tcBorders>
              <w:top w:val="nil"/>
              <w:left w:val="nil"/>
              <w:bottom w:val="nil"/>
              <w:right w:val="nil"/>
              <w:tl2br w:val="nil"/>
              <w:tr2bl w:val="nil"/>
            </w:tcBorders>
            <w:shd w:val="clear" w:color="FFFFFF" w:fill="FFFFFF"/>
            <w:noWrap/>
            <w:tcMar>
              <w:left w:w="40" w:type="dxa"/>
              <w:right w:w="40" w:type="dxa"/>
            </w:tcMar>
          </w:tcPr>
          <w:p w14:paraId="642E4266"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5DB63B2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33089A9E"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r w:rsidR="007F0C94" w14:paraId="100703A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2370" w:type="dxa"/>
            <w:tcBorders>
              <w:top w:val="nil"/>
              <w:left w:val="nil"/>
              <w:bottom w:val="nil"/>
              <w:right w:val="nil"/>
              <w:tl2br w:val="nil"/>
              <w:tr2bl w:val="nil"/>
            </w:tcBorders>
            <w:shd w:val="clear" w:color="auto" w:fill="auto"/>
            <w:tcMar>
              <w:left w:w="40" w:type="dxa"/>
              <w:right w:w="40" w:type="dxa"/>
            </w:tcMar>
            <w:vAlign w:val="bottom"/>
          </w:tcPr>
          <w:p w14:paraId="327C45FE"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495E9BA" w14:textId="77777777" w:rsidR="007F0C94" w:rsidRDefault="007F0C94" w:rsidP="00787837">
            <w:pPr>
              <w:rPr>
                <w:rFonts w:eastAsia="Calibri" w:cs="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66347735"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5CE2903" w14:textId="77777777" w:rsidR="007F0C94" w:rsidRDefault="007F0C94" w:rsidP="00787837">
            <w:pPr>
              <w:rPr>
                <w:rFonts w:eastAsia="Calibri" w:cs="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1081C20" w14:textId="77777777" w:rsidR="007F0C94" w:rsidRDefault="007F0C94" w:rsidP="00787837">
            <w:pPr>
              <w:jc w:val="right"/>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F2BCEC4"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A81890" w14:textId="77777777" w:rsidR="007F0C94" w:rsidRDefault="007F0C94" w:rsidP="00787837">
            <w:pPr>
              <w:rPr>
                <w:rFonts w:eastAsia="Calibri" w:cs="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1C2FA3E" w14:textId="77777777" w:rsidR="007F0C94" w:rsidRDefault="007F0C94" w:rsidP="00787837">
            <w:pPr>
              <w:rPr>
                <w:rFonts w:eastAsia="Calibri" w:cs="Calibri"/>
                <w:color w:val="000000"/>
                <w:lang w:eastAsia="en-US"/>
              </w:rPr>
            </w:pPr>
          </w:p>
        </w:tc>
      </w:tr>
      <w:tr w:rsidR="007F0C94" w14:paraId="3E12FB7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auto" w:fill="auto"/>
            <w:tcMar>
              <w:left w:w="40" w:type="dxa"/>
              <w:right w:w="40" w:type="dxa"/>
            </w:tcMar>
          </w:tcPr>
          <w:p w14:paraId="7822E890"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6E40DB8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200 266</w:t>
            </w:r>
          </w:p>
        </w:tc>
        <w:tc>
          <w:tcPr>
            <w:tcW w:w="1005" w:type="dxa"/>
            <w:tcBorders>
              <w:top w:val="nil"/>
              <w:left w:val="nil"/>
              <w:bottom w:val="nil"/>
              <w:right w:val="nil"/>
              <w:tl2br w:val="nil"/>
              <w:tr2bl w:val="nil"/>
            </w:tcBorders>
            <w:shd w:val="clear" w:color="FFFFFF" w:fill="FFFFFF"/>
            <w:tcMar>
              <w:left w:w="40" w:type="dxa"/>
              <w:right w:w="40" w:type="dxa"/>
            </w:tcMar>
          </w:tcPr>
          <w:p w14:paraId="4933277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111 031</w:t>
            </w:r>
          </w:p>
        </w:tc>
        <w:tc>
          <w:tcPr>
            <w:tcW w:w="1035" w:type="dxa"/>
            <w:tcBorders>
              <w:top w:val="nil"/>
              <w:left w:val="nil"/>
              <w:bottom w:val="nil"/>
              <w:right w:val="nil"/>
              <w:tl2br w:val="nil"/>
              <w:tr2bl w:val="nil"/>
            </w:tcBorders>
            <w:shd w:val="clear" w:color="FFFFFF" w:fill="FFFFFF"/>
            <w:tcMar>
              <w:left w:w="40" w:type="dxa"/>
              <w:right w:w="40" w:type="dxa"/>
            </w:tcMar>
          </w:tcPr>
          <w:p w14:paraId="4A7D83C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4C344B32"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0D358CF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A6DA45D"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B476C50"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D7DF99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shd w:val="clear" w:color="auto" w:fill="auto"/>
            <w:tcMar>
              <w:left w:w="40" w:type="dxa"/>
              <w:right w:w="40" w:type="dxa"/>
            </w:tcMar>
          </w:tcPr>
          <w:p w14:paraId="79454211" w14:textId="77777777" w:rsidR="007F0C94" w:rsidRDefault="007F0C94" w:rsidP="00787837">
            <w:pPr>
              <w:pBdr>
                <w:top w:val="nil"/>
                <w:left w:val="nil"/>
                <w:bottom w:val="nil"/>
                <w:right w:val="nil"/>
                <w:between w:val="nil"/>
                <w:bar w:val="nil"/>
              </w:pBdr>
              <w:ind w:left="104" w:hanging="104"/>
              <w:rPr>
                <w:rFonts w:eastAsia="Calibri" w:cs="Calibri"/>
                <w:color w:val="000000"/>
                <w:lang w:eastAsia="en-US"/>
              </w:rPr>
            </w:pPr>
            <w:r>
              <w:rPr>
                <w:rFonts w:ascii="Calibri" w:eastAsia="Calibri" w:hAnsi="Calibri" w:cs="Calibri"/>
                <w:color w:val="000000"/>
                <w:sz w:val="18"/>
                <w:lang w:eastAsia="en-US"/>
              </w:rPr>
              <w:t>Closing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71047777"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19 000</w:t>
            </w:r>
          </w:p>
        </w:tc>
        <w:tc>
          <w:tcPr>
            <w:tcW w:w="1005" w:type="dxa"/>
            <w:tcBorders>
              <w:top w:val="nil"/>
              <w:left w:val="nil"/>
              <w:bottom w:val="nil"/>
              <w:right w:val="nil"/>
              <w:tl2br w:val="nil"/>
              <w:tr2bl w:val="nil"/>
            </w:tcBorders>
            <w:shd w:val="clear" w:color="FFFFFF" w:fill="FFFFFF"/>
            <w:tcMar>
              <w:left w:w="40" w:type="dxa"/>
              <w:right w:w="40" w:type="dxa"/>
            </w:tcMar>
          </w:tcPr>
          <w:p w14:paraId="536802A5"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19 260</w:t>
            </w:r>
          </w:p>
        </w:tc>
        <w:tc>
          <w:tcPr>
            <w:tcW w:w="1035" w:type="dxa"/>
            <w:tcBorders>
              <w:top w:val="nil"/>
              <w:left w:val="nil"/>
              <w:bottom w:val="nil"/>
              <w:right w:val="nil"/>
              <w:tl2br w:val="nil"/>
              <w:tr2bl w:val="nil"/>
            </w:tcBorders>
            <w:shd w:val="clear" w:color="FFFFFF" w:fill="FFFFFF"/>
            <w:tcMar>
              <w:left w:w="40" w:type="dxa"/>
              <w:right w:w="40" w:type="dxa"/>
            </w:tcMar>
          </w:tcPr>
          <w:p w14:paraId="583A5BDE"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51E32B04"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12F60A5A"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3F7E6A1"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8577059" w14:textId="77777777" w:rsidR="007F0C94" w:rsidRDefault="007F0C94" w:rsidP="00787837">
            <w:pPr>
              <w:pBdr>
                <w:top w:val="nil"/>
                <w:left w:val="nil"/>
                <w:bottom w:val="nil"/>
                <w:right w:val="nil"/>
                <w:between w:val="nil"/>
                <w:bar w:val="nil"/>
              </w:pBdr>
              <w:jc w:val="right"/>
              <w:rPr>
                <w:rFonts w:eastAsia="Calibri" w:cs="Calibri"/>
                <w:color w:val="000000"/>
                <w:lang w:eastAsia="en-US"/>
              </w:rPr>
            </w:pPr>
            <w:r>
              <w:rPr>
                <w:rFonts w:ascii="Calibri" w:eastAsia="Calibri" w:hAnsi="Calibri" w:cs="Calibri"/>
                <w:color w:val="000000"/>
                <w:sz w:val="18"/>
                <w:lang w:eastAsia="en-US"/>
              </w:rPr>
              <w:t>0</w:t>
            </w:r>
          </w:p>
        </w:tc>
      </w:tr>
      <w:tr w:rsidR="007F0C94" w14:paraId="2FEEFF9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8" w:space="0" w:color="000000"/>
              <w:right w:val="nil"/>
              <w:tl2br w:val="nil"/>
              <w:tr2bl w:val="nil"/>
            </w:tcBorders>
            <w:shd w:val="clear" w:color="FFFFFF" w:fill="FFFFFF"/>
            <w:tcMar>
              <w:left w:w="40" w:type="dxa"/>
              <w:right w:w="40" w:type="dxa"/>
            </w:tcMar>
          </w:tcPr>
          <w:p w14:paraId="54DC3DD0" w14:textId="77777777" w:rsidR="007F0C94" w:rsidRDefault="007F0C94" w:rsidP="00787837">
            <w:pPr>
              <w:pBdr>
                <w:top w:val="nil"/>
                <w:left w:val="nil"/>
                <w:bottom w:val="nil"/>
                <w:right w:val="nil"/>
                <w:between w:val="nil"/>
                <w:bar w:val="nil"/>
              </w:pBdr>
              <w:ind w:left="104" w:hanging="104"/>
              <w:rPr>
                <w:rFonts w:eastAsia="Calibri" w:cs="Calibri"/>
                <w:b/>
                <w:color w:val="000000"/>
                <w:lang w:eastAsia="en-US"/>
              </w:rPr>
            </w:pPr>
            <w:r>
              <w:rPr>
                <w:rFonts w:ascii="Calibri" w:eastAsia="Calibri" w:hAnsi="Calibri" w:cs="Calibri"/>
                <w:b/>
                <w:color w:val="000000"/>
                <w:sz w:val="18"/>
                <w:lang w:eastAsia="en-US"/>
              </w:rPr>
              <w:t>Balance at the end of the Reporting Period</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tcPr>
          <w:p w14:paraId="203C445C"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219 266</w:t>
            </w:r>
          </w:p>
        </w:tc>
        <w:tc>
          <w:tcPr>
            <w:tcW w:w="1005" w:type="dxa"/>
            <w:tcBorders>
              <w:top w:val="nil"/>
              <w:left w:val="nil"/>
              <w:bottom w:val="single" w:sz="8" w:space="0" w:color="000000"/>
              <w:right w:val="nil"/>
              <w:tl2br w:val="nil"/>
              <w:tr2bl w:val="nil"/>
            </w:tcBorders>
            <w:shd w:val="clear" w:color="FFFFFF" w:fill="FFFFFF"/>
            <w:tcMar>
              <w:left w:w="40" w:type="dxa"/>
              <w:right w:w="40" w:type="dxa"/>
            </w:tcMar>
          </w:tcPr>
          <w:p w14:paraId="43173133"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130 291</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6BC738B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600" w:type="dxa"/>
            <w:tcBorders>
              <w:top w:val="nil"/>
              <w:left w:val="nil"/>
              <w:bottom w:val="single" w:sz="8" w:space="0" w:color="000000"/>
              <w:right w:val="nil"/>
              <w:tl2br w:val="nil"/>
              <w:tr2bl w:val="nil"/>
            </w:tcBorders>
            <w:shd w:val="clear" w:color="FFFFFF" w:fill="FFFFFF"/>
            <w:tcMar>
              <w:left w:w="40" w:type="dxa"/>
              <w:right w:w="40" w:type="dxa"/>
            </w:tcMar>
          </w:tcPr>
          <w:p w14:paraId="54D76705"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-100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669820FA"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753601D1"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33F09774" w14:textId="77777777" w:rsidR="007F0C94" w:rsidRDefault="007F0C94" w:rsidP="00787837">
            <w:pPr>
              <w:pBdr>
                <w:top w:val="nil"/>
                <w:left w:val="nil"/>
                <w:bottom w:val="nil"/>
                <w:right w:val="nil"/>
                <w:between w:val="nil"/>
                <w:bar w:val="nil"/>
              </w:pBdr>
              <w:jc w:val="right"/>
              <w:rPr>
                <w:rFonts w:eastAsia="Calibri" w:cs="Calibri"/>
                <w:b/>
                <w:color w:val="000000"/>
                <w:lang w:eastAsia="en-US"/>
              </w:rPr>
            </w:pPr>
            <w:r>
              <w:rPr>
                <w:rFonts w:ascii="Calibri" w:eastAsia="Calibri" w:hAnsi="Calibri" w:cs="Calibri"/>
                <w:b/>
                <w:color w:val="000000"/>
                <w:sz w:val="18"/>
                <w:lang w:eastAsia="en-US"/>
              </w:rPr>
              <w:t>0</w:t>
            </w:r>
          </w:p>
        </w:tc>
      </w:tr>
    </w:tbl>
    <w:p w14:paraId="7ED09534" w14:textId="77777777" w:rsidR="007F0C94" w:rsidRDefault="007F0C94" w:rsidP="00E3163B">
      <w:pPr>
        <w:pStyle w:val="Caption"/>
        <w:pBdr>
          <w:top w:val="nil"/>
          <w:left w:val="nil"/>
          <w:bottom w:val="nil"/>
          <w:right w:val="nil"/>
          <w:between w:val="nil"/>
          <w:bar w:val="nil"/>
        </w:pBdr>
      </w:pPr>
    </w:p>
    <w:p w14:paraId="243AC17E" w14:textId="77777777" w:rsidR="007F0C94" w:rsidRDefault="007F0C94" w:rsidP="00B5457E">
      <w:pPr>
        <w:pBdr>
          <w:top w:val="nil"/>
          <w:left w:val="nil"/>
          <w:bottom w:val="nil"/>
          <w:right w:val="nil"/>
          <w:between w:val="nil"/>
          <w:bar w:val="nil"/>
        </w:pBdr>
        <w:spacing w:before="120"/>
        <w:rPr>
          <w:rFonts w:cstheme="minorHAnsi"/>
          <w:sz w:val="18"/>
          <w:szCs w:val="18"/>
        </w:rPr>
        <w:sectPr w:rsidR="007F0C94" w:rsidSect="007F0C94">
          <w:footerReference w:type="default" r:id="rId33"/>
          <w:footnotePr>
            <w:numRestart w:val="eachSect"/>
          </w:footnotePr>
          <w:pgSz w:w="11906" w:h="16838" w:code="9"/>
          <w:pgMar w:top="1151" w:right="1440" w:bottom="1729" w:left="1440" w:header="720" w:footer="720" w:gutter="0"/>
          <w:cols w:space="708"/>
          <w:docGrid w:linePitch="360"/>
        </w:sectPr>
      </w:pPr>
    </w:p>
    <w:p w14:paraId="637E8FBB" w14:textId="52EDC7F7" w:rsidR="007F0C94" w:rsidRDefault="007F0C94" w:rsidP="00B52A7B">
      <w:pPr>
        <w:pStyle w:val="Heading1"/>
        <w:numPr>
          <w:ilvl w:val="0"/>
          <w:numId w:val="0"/>
        </w:numPr>
        <w:spacing w:after="120"/>
        <w:ind w:left="432" w:hanging="432"/>
      </w:pPr>
      <w:bookmarkStart w:id="53" w:name="RG_MARKER_53243"/>
      <w:bookmarkStart w:id="54" w:name="RG_MARKER_53245"/>
      <w:bookmarkStart w:id="55" w:name="_Toc208216209"/>
      <w:bookmarkEnd w:id="53"/>
      <w:bookmarkEnd w:id="54"/>
      <w:r>
        <w:t>C</w:t>
      </w:r>
      <w:r w:rsidR="00242774">
        <w:t>hapter</w:t>
      </w:r>
      <w:r>
        <w:t xml:space="preserve"> 5</w:t>
      </w:r>
      <w:r>
        <w:tab/>
        <w:t>Territory Banking Account</w:t>
      </w:r>
      <w:bookmarkEnd w:id="55"/>
    </w:p>
    <w:p w14:paraId="095CF5D8" w14:textId="77777777" w:rsidR="007F0C94" w:rsidRPr="00AD652B" w:rsidRDefault="007F0C94" w:rsidP="00B95FCA">
      <w:pPr>
        <w:pStyle w:val="Heading2"/>
        <w:numPr>
          <w:ilvl w:val="0"/>
          <w:numId w:val="0"/>
        </w:numPr>
        <w:rPr>
          <w:rFonts w:eastAsia="SimSun"/>
        </w:rPr>
      </w:pPr>
      <w:bookmarkStart w:id="56" w:name="RG_MARKER_53258"/>
      <w:bookmarkStart w:id="57" w:name="RG_MARKER_53250"/>
      <w:bookmarkStart w:id="58" w:name="RG_MARKER_53257"/>
      <w:bookmarkStart w:id="59" w:name="_Toc452467799"/>
      <w:bookmarkStart w:id="60" w:name="_Toc208216210"/>
      <w:r w:rsidRPr="00AD652B">
        <w:rPr>
          <w:rFonts w:eastAsia="SimSun"/>
        </w:rPr>
        <w:t>Output Classes</w:t>
      </w:r>
      <w:bookmarkEnd w:id="56"/>
      <w:bookmarkEnd w:id="57"/>
      <w:bookmarkEnd w:id="58"/>
      <w:bookmarkEnd w:id="59"/>
      <w:r w:rsidRPr="00AD652B">
        <w:rPr>
          <w:rFonts w:eastAsia="SimSun"/>
        </w:rPr>
        <w:t xml:space="preserve"> (Territorial)</w:t>
      </w:r>
      <w:bookmarkEnd w:id="60"/>
    </w:p>
    <w:p w14:paraId="4E500B14" w14:textId="77777777" w:rsidR="007F0C94" w:rsidRPr="002B1B65" w:rsidRDefault="007F0C94" w:rsidP="00786C5F">
      <w:pPr>
        <w:pStyle w:val="Heading3"/>
        <w:pBdr>
          <w:top w:val="nil"/>
          <w:left w:val="nil"/>
          <w:bottom w:val="nil"/>
          <w:right w:val="nil"/>
          <w:between w:val="nil"/>
          <w:bar w:val="nil"/>
        </w:pBdr>
        <w:spacing w:before="0"/>
      </w:pPr>
      <w:r>
        <w:t xml:space="preserve">EBT Class 1 (EBT 1.1): </w:t>
      </w:r>
      <w:r w:rsidRPr="002B1B65">
        <w:t>Territory Banking Account</w:t>
      </w:r>
    </w:p>
    <w:p w14:paraId="6FC5CD2A" w14:textId="77777777" w:rsidR="007F0C94" w:rsidRPr="00B52A7B" w:rsidRDefault="007F0C94" w:rsidP="00B52A7B">
      <w:pPr>
        <w:pStyle w:val="Caption"/>
      </w:pPr>
      <w:r w:rsidRPr="00B52A7B">
        <w:t>Table 1: EBT Class 1: Territory Banking Account</w:t>
      </w:r>
    </w:p>
    <w:tbl>
      <w:tblPr>
        <w:tblW w:w="8610" w:type="dxa"/>
        <w:tblLayout w:type="fixed"/>
        <w:tblLook w:val="0600" w:firstRow="0" w:lastRow="0" w:firstColumn="0" w:lastColumn="0" w:noHBand="1" w:noVBand="1"/>
        <w:tblCaption w:val="vt_3_OC01"/>
        <w:tblDescription w:val="#VALUE!"/>
      </w:tblPr>
      <w:tblGrid>
        <w:gridCol w:w="5115"/>
        <w:gridCol w:w="1935"/>
        <w:gridCol w:w="1560"/>
      </w:tblGrid>
      <w:tr w:rsidR="007F0C94" w14:paraId="6DEC7C54" w14:textId="77777777" w:rsidTr="00F32EDC">
        <w:trPr>
          <w:trHeight w:val="516"/>
          <w:tblHeader/>
        </w:trPr>
        <w:tc>
          <w:tcPr>
            <w:tcW w:w="5115"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125CA85D" w14:textId="77777777" w:rsidR="007F0C94" w:rsidRDefault="007F0C94">
            <w:pPr>
              <w:spacing w:after="0" w:line="240" w:lineRule="auto"/>
              <w:rPr>
                <w:rFonts w:eastAsia="Calibri" w:cs="Calibri"/>
                <w:color w:val="000000"/>
              </w:rPr>
            </w:pPr>
          </w:p>
        </w:tc>
        <w:tc>
          <w:tcPr>
            <w:tcW w:w="1935"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07B3C50A" w14:textId="77777777" w:rsidR="007F0C94" w:rsidRDefault="007F0C94">
            <w:pPr>
              <w:pBdr>
                <w:top w:val="nil"/>
                <w:left w:val="nil"/>
                <w:bottom w:val="nil"/>
                <w:right w:val="nil"/>
                <w:between w:val="nil"/>
                <w:bar w:val="nil"/>
              </w:pBdr>
              <w:spacing w:after="0" w:line="240" w:lineRule="auto"/>
              <w:jc w:val="right"/>
              <w:rPr>
                <w:rFonts w:eastAsia="Calibri" w:cs="Calibri"/>
                <w:b/>
                <w:color w:val="000000"/>
              </w:rPr>
            </w:pPr>
            <w:r>
              <w:rPr>
                <w:rFonts w:ascii="Calibri" w:eastAsia="Calibri" w:hAnsi="Calibri" w:cs="Calibri"/>
                <w:b/>
                <w:color w:val="000000"/>
                <w:sz w:val="18"/>
                <w:szCs w:val="20"/>
              </w:rPr>
              <w:t>2024-25</w:t>
            </w:r>
          </w:p>
          <w:p w14:paraId="169ACE87" w14:textId="77777777" w:rsidR="007F0C94" w:rsidRDefault="007F0C94">
            <w:pPr>
              <w:pBdr>
                <w:top w:val="nil"/>
                <w:left w:val="nil"/>
                <w:bottom w:val="nil"/>
                <w:right w:val="nil"/>
                <w:between w:val="nil"/>
                <w:bar w:val="nil"/>
              </w:pBdr>
              <w:spacing w:after="0" w:line="240" w:lineRule="auto"/>
              <w:jc w:val="right"/>
              <w:rPr>
                <w:rFonts w:eastAsia="Calibri" w:cs="Calibri"/>
                <w:b/>
                <w:color w:val="000000"/>
              </w:rPr>
            </w:pPr>
            <w:r>
              <w:rPr>
                <w:rFonts w:ascii="Calibri" w:eastAsia="Calibri" w:hAnsi="Calibri" w:cs="Calibri"/>
                <w:b/>
                <w:color w:val="000000"/>
                <w:sz w:val="18"/>
                <w:szCs w:val="20"/>
              </w:rPr>
              <w:t xml:space="preserve">  Estimated Outcome $000's</w:t>
            </w:r>
          </w:p>
        </w:tc>
        <w:tc>
          <w:tcPr>
            <w:tcW w:w="156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BF1C5DE" w14:textId="77777777" w:rsidR="007F0C94" w:rsidRDefault="007F0C94">
            <w:pPr>
              <w:pBdr>
                <w:top w:val="nil"/>
                <w:left w:val="nil"/>
                <w:bottom w:val="nil"/>
                <w:right w:val="nil"/>
                <w:between w:val="nil"/>
                <w:bar w:val="nil"/>
              </w:pBdr>
              <w:spacing w:after="0" w:line="240" w:lineRule="auto"/>
              <w:jc w:val="right"/>
              <w:rPr>
                <w:rFonts w:eastAsia="Calibri" w:cs="Calibri"/>
                <w:b/>
                <w:color w:val="000000"/>
              </w:rPr>
            </w:pPr>
            <w:r>
              <w:rPr>
                <w:rFonts w:ascii="Calibri" w:eastAsia="Calibri" w:hAnsi="Calibri" w:cs="Calibri"/>
                <w:b/>
                <w:color w:val="000000"/>
                <w:sz w:val="18"/>
                <w:szCs w:val="20"/>
              </w:rPr>
              <w:t>2025-26</w:t>
            </w:r>
          </w:p>
          <w:p w14:paraId="1540B1AA" w14:textId="77777777" w:rsidR="007F0C94" w:rsidRDefault="007F0C94">
            <w:pPr>
              <w:pBdr>
                <w:top w:val="nil"/>
                <w:left w:val="nil"/>
                <w:bottom w:val="nil"/>
                <w:right w:val="nil"/>
                <w:between w:val="nil"/>
                <w:bar w:val="nil"/>
              </w:pBdr>
              <w:spacing w:after="0" w:line="240" w:lineRule="auto"/>
              <w:jc w:val="right"/>
              <w:rPr>
                <w:rFonts w:eastAsia="Calibri" w:cs="Calibri"/>
                <w:b/>
                <w:color w:val="000000"/>
              </w:rPr>
            </w:pPr>
            <w:r>
              <w:rPr>
                <w:rFonts w:ascii="Calibri" w:eastAsia="Calibri" w:hAnsi="Calibri" w:cs="Calibri"/>
                <w:b/>
                <w:color w:val="000000"/>
                <w:sz w:val="18"/>
                <w:szCs w:val="20"/>
              </w:rPr>
              <w:t xml:space="preserve">  Budget           $000's</w:t>
            </w:r>
          </w:p>
        </w:tc>
      </w:tr>
      <w:tr w:rsidR="007F0C94" w14:paraId="1F369F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115" w:type="dxa"/>
            <w:tcBorders>
              <w:top w:val="single" w:sz="4" w:space="0" w:color="000000"/>
              <w:left w:val="nil"/>
              <w:bottom w:val="nil"/>
              <w:right w:val="nil"/>
              <w:tl2br w:val="nil"/>
              <w:tr2bl w:val="nil"/>
            </w:tcBorders>
            <w:shd w:val="clear" w:color="auto" w:fill="auto"/>
            <w:noWrap/>
            <w:tcMar>
              <w:left w:w="40" w:type="dxa"/>
              <w:right w:w="40" w:type="dxa"/>
            </w:tcMar>
          </w:tcPr>
          <w:p w14:paraId="246A9DDA" w14:textId="77777777" w:rsidR="007F0C94" w:rsidRDefault="007F0C94">
            <w:pPr>
              <w:pBdr>
                <w:top w:val="nil"/>
                <w:left w:val="nil"/>
                <w:bottom w:val="nil"/>
                <w:right w:val="nil"/>
                <w:between w:val="nil"/>
                <w:bar w:val="nil"/>
              </w:pBdr>
              <w:spacing w:after="0" w:line="240" w:lineRule="auto"/>
              <w:rPr>
                <w:rFonts w:eastAsia="Calibri" w:cs="Calibri"/>
                <w:b/>
                <w:color w:val="000000"/>
              </w:rPr>
            </w:pPr>
            <w:r>
              <w:rPr>
                <w:rFonts w:ascii="Calibri" w:eastAsia="Calibri" w:hAnsi="Calibri" w:cs="Calibri"/>
                <w:b/>
                <w:color w:val="000000"/>
                <w:sz w:val="18"/>
                <w:szCs w:val="20"/>
              </w:rPr>
              <w:t>Total Cost</w:t>
            </w:r>
          </w:p>
        </w:tc>
        <w:tc>
          <w:tcPr>
            <w:tcW w:w="1935" w:type="dxa"/>
            <w:tcBorders>
              <w:top w:val="single" w:sz="4" w:space="0" w:color="000000"/>
              <w:left w:val="nil"/>
              <w:bottom w:val="nil"/>
              <w:right w:val="nil"/>
              <w:tl2br w:val="nil"/>
              <w:tr2bl w:val="nil"/>
            </w:tcBorders>
            <w:shd w:val="clear" w:color="auto" w:fill="auto"/>
            <w:noWrap/>
            <w:tcMar>
              <w:left w:w="40" w:type="dxa"/>
              <w:right w:w="40" w:type="dxa"/>
            </w:tcMar>
          </w:tcPr>
          <w:p w14:paraId="29366713" w14:textId="77777777" w:rsidR="007F0C94" w:rsidRDefault="007F0C94">
            <w:pPr>
              <w:pBdr>
                <w:top w:val="nil"/>
                <w:left w:val="nil"/>
                <w:bottom w:val="nil"/>
                <w:right w:val="nil"/>
                <w:between w:val="nil"/>
                <w:bar w:val="nil"/>
              </w:pBdr>
              <w:spacing w:after="0" w:line="240" w:lineRule="auto"/>
              <w:jc w:val="right"/>
              <w:rPr>
                <w:rFonts w:eastAsia="Calibri" w:cs="Calibri"/>
                <w:color w:val="000000"/>
              </w:rPr>
            </w:pPr>
            <w:r>
              <w:rPr>
                <w:rFonts w:ascii="Calibri" w:eastAsia="Calibri" w:hAnsi="Calibri" w:cs="Calibri"/>
                <w:color w:val="000000"/>
                <w:sz w:val="18"/>
                <w:szCs w:val="20"/>
              </w:rPr>
              <w:t>9 296 984</w:t>
            </w:r>
          </w:p>
        </w:tc>
        <w:tc>
          <w:tcPr>
            <w:tcW w:w="1560" w:type="dxa"/>
            <w:tcBorders>
              <w:top w:val="single" w:sz="4" w:space="0" w:color="000000"/>
              <w:left w:val="nil"/>
              <w:bottom w:val="nil"/>
              <w:right w:val="nil"/>
              <w:tl2br w:val="nil"/>
              <w:tr2bl w:val="nil"/>
            </w:tcBorders>
            <w:shd w:val="clear" w:color="auto" w:fill="auto"/>
            <w:noWrap/>
            <w:tcMar>
              <w:left w:w="40" w:type="dxa"/>
              <w:right w:w="40" w:type="dxa"/>
            </w:tcMar>
          </w:tcPr>
          <w:p w14:paraId="271D0431" w14:textId="77777777" w:rsidR="007F0C94" w:rsidRDefault="007F0C94">
            <w:pPr>
              <w:pBdr>
                <w:top w:val="nil"/>
                <w:left w:val="nil"/>
                <w:bottom w:val="nil"/>
                <w:right w:val="nil"/>
                <w:between w:val="nil"/>
                <w:bar w:val="nil"/>
              </w:pBdr>
              <w:spacing w:after="0" w:line="240" w:lineRule="auto"/>
              <w:jc w:val="right"/>
              <w:rPr>
                <w:rFonts w:eastAsia="Calibri" w:cs="Calibri"/>
                <w:color w:val="000000"/>
              </w:rPr>
            </w:pPr>
            <w:r>
              <w:rPr>
                <w:rFonts w:ascii="Calibri" w:eastAsia="Calibri" w:hAnsi="Calibri" w:cs="Calibri"/>
                <w:color w:val="000000"/>
                <w:sz w:val="18"/>
                <w:szCs w:val="20"/>
              </w:rPr>
              <w:t>9 780 558</w:t>
            </w:r>
          </w:p>
        </w:tc>
      </w:tr>
      <w:tr w:rsidR="007F0C94" w14:paraId="7A14E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115" w:type="dxa"/>
            <w:tcBorders>
              <w:top w:val="nil"/>
              <w:left w:val="nil"/>
              <w:bottom w:val="single" w:sz="4" w:space="0" w:color="000000"/>
              <w:right w:val="nil"/>
              <w:tl2br w:val="nil"/>
              <w:tr2bl w:val="nil"/>
            </w:tcBorders>
            <w:shd w:val="clear" w:color="auto" w:fill="auto"/>
            <w:noWrap/>
            <w:tcMar>
              <w:left w:w="40" w:type="dxa"/>
              <w:right w:w="40" w:type="dxa"/>
            </w:tcMar>
          </w:tcPr>
          <w:p w14:paraId="0D9D2057" w14:textId="77777777" w:rsidR="007F0C94" w:rsidRDefault="007F0C94">
            <w:pPr>
              <w:pBdr>
                <w:top w:val="nil"/>
                <w:left w:val="nil"/>
                <w:bottom w:val="nil"/>
                <w:right w:val="nil"/>
                <w:between w:val="nil"/>
                <w:bar w:val="nil"/>
              </w:pBdr>
              <w:spacing w:after="0" w:line="240" w:lineRule="auto"/>
              <w:rPr>
                <w:rFonts w:eastAsia="Calibri" w:cs="Calibri"/>
                <w:b/>
                <w:color w:val="000000"/>
              </w:rPr>
            </w:pPr>
            <w:r>
              <w:rPr>
                <w:rFonts w:ascii="Calibri" w:eastAsia="Calibri" w:hAnsi="Calibri" w:cs="Calibri"/>
                <w:b/>
                <w:color w:val="000000"/>
                <w:sz w:val="18"/>
                <w:szCs w:val="20"/>
              </w:rPr>
              <w:t>Payment for Expenses on Behalf of the Territory</w:t>
            </w:r>
          </w:p>
        </w:tc>
        <w:tc>
          <w:tcPr>
            <w:tcW w:w="1935" w:type="dxa"/>
            <w:tcBorders>
              <w:top w:val="nil"/>
              <w:left w:val="nil"/>
              <w:bottom w:val="single" w:sz="4" w:space="0" w:color="000000"/>
              <w:right w:val="nil"/>
              <w:tl2br w:val="nil"/>
              <w:tr2bl w:val="nil"/>
            </w:tcBorders>
            <w:shd w:val="clear" w:color="auto" w:fill="auto"/>
            <w:noWrap/>
            <w:tcMar>
              <w:left w:w="40" w:type="dxa"/>
              <w:right w:w="40" w:type="dxa"/>
            </w:tcMar>
          </w:tcPr>
          <w:p w14:paraId="5FEE6B2B" w14:textId="77777777" w:rsidR="007F0C94" w:rsidRDefault="007F0C94">
            <w:pPr>
              <w:pBdr>
                <w:top w:val="nil"/>
                <w:left w:val="nil"/>
                <w:bottom w:val="nil"/>
                <w:right w:val="nil"/>
                <w:between w:val="nil"/>
                <w:bar w:val="nil"/>
              </w:pBdr>
              <w:spacing w:after="0" w:line="240" w:lineRule="auto"/>
              <w:jc w:val="right"/>
              <w:rPr>
                <w:rFonts w:eastAsia="Calibri" w:cs="Calibri"/>
                <w:color w:val="000000"/>
              </w:rPr>
            </w:pPr>
            <w:r>
              <w:rPr>
                <w:rFonts w:ascii="Calibri" w:eastAsia="Calibri" w:hAnsi="Calibri" w:cs="Calibri"/>
                <w:color w:val="000000"/>
                <w:sz w:val="18"/>
                <w:szCs w:val="20"/>
              </w:rPr>
              <w:t>0</w:t>
            </w:r>
          </w:p>
        </w:tc>
        <w:tc>
          <w:tcPr>
            <w:tcW w:w="1560" w:type="dxa"/>
            <w:tcBorders>
              <w:top w:val="nil"/>
              <w:left w:val="nil"/>
              <w:bottom w:val="single" w:sz="4" w:space="0" w:color="000000"/>
              <w:right w:val="nil"/>
              <w:tl2br w:val="nil"/>
              <w:tr2bl w:val="nil"/>
            </w:tcBorders>
            <w:shd w:val="clear" w:color="auto" w:fill="auto"/>
            <w:noWrap/>
            <w:tcMar>
              <w:left w:w="40" w:type="dxa"/>
              <w:right w:w="40" w:type="dxa"/>
            </w:tcMar>
          </w:tcPr>
          <w:p w14:paraId="589227FC" w14:textId="77777777" w:rsidR="007F0C94" w:rsidRDefault="007F0C94">
            <w:pPr>
              <w:pBdr>
                <w:top w:val="nil"/>
                <w:left w:val="nil"/>
                <w:bottom w:val="nil"/>
                <w:right w:val="nil"/>
                <w:between w:val="nil"/>
                <w:bar w:val="nil"/>
              </w:pBdr>
              <w:spacing w:after="0" w:line="240" w:lineRule="auto"/>
              <w:jc w:val="right"/>
              <w:rPr>
                <w:rFonts w:eastAsia="Calibri" w:cs="Calibri"/>
                <w:color w:val="000000"/>
              </w:rPr>
            </w:pPr>
            <w:r>
              <w:rPr>
                <w:rFonts w:ascii="Calibri" w:eastAsia="Calibri" w:hAnsi="Calibri" w:cs="Calibri"/>
                <w:color w:val="000000"/>
                <w:sz w:val="18"/>
                <w:szCs w:val="20"/>
              </w:rPr>
              <w:t>0</w:t>
            </w:r>
          </w:p>
        </w:tc>
      </w:tr>
    </w:tbl>
    <w:p w14:paraId="0EE75B22" w14:textId="77777777" w:rsidR="007F0C94" w:rsidRPr="00B52A7B" w:rsidRDefault="007F0C94" w:rsidP="00B52A7B">
      <w:pPr>
        <w:pStyle w:val="Heading4"/>
      </w:pPr>
      <w:r w:rsidRPr="00B52A7B">
        <w:t>EBT 1.1: Territory Banking Account</w:t>
      </w:r>
    </w:p>
    <w:p w14:paraId="5C9FE936" w14:textId="77777777" w:rsidR="007F0C94" w:rsidRPr="00023DCC" w:rsidRDefault="007F0C94" w:rsidP="00023DCC">
      <w:pPr>
        <w:pBdr>
          <w:top w:val="nil"/>
          <w:left w:val="nil"/>
          <w:bottom w:val="nil"/>
          <w:right w:val="nil"/>
          <w:between w:val="nil"/>
          <w:bar w:val="nil"/>
        </w:pBdr>
        <w:spacing w:after="120" w:line="254" w:lineRule="auto"/>
        <w:jc w:val="both"/>
        <w:rPr>
          <w:rFonts w:ascii="Calibri" w:eastAsia="Calibri" w:hAnsi="Calibri" w:cs="Calibri"/>
          <w:sz w:val="24"/>
          <w:szCs w:val="24"/>
        </w:rPr>
      </w:pPr>
      <w:r w:rsidRPr="00023DCC">
        <w:rPr>
          <w:rFonts w:ascii="Calibri" w:eastAsia="Calibri" w:hAnsi="Calibri" w:cs="Calibri"/>
          <w:sz w:val="24"/>
          <w:szCs w:val="24"/>
        </w:rPr>
        <w:t>This output involves the management of the Government’s investment and borrowing activities and the Territory Banking Account as the central account of the Government. The key outputs to be delivered in 2025-26 include:</w:t>
      </w:r>
    </w:p>
    <w:p w14:paraId="7DC2AFDA" w14:textId="77777777" w:rsidR="007F0C94" w:rsidRPr="00CA6B1F" w:rsidRDefault="007F0C94" w:rsidP="007F0C94">
      <w:pPr>
        <w:pStyle w:val="BBullet1"/>
        <w:numPr>
          <w:ilvl w:val="0"/>
          <w:numId w:val="15"/>
        </w:numPr>
        <w:pBdr>
          <w:top w:val="nil"/>
          <w:left w:val="nil"/>
          <w:bottom w:val="nil"/>
          <w:right w:val="nil"/>
          <w:between w:val="nil"/>
          <w:bar w:val="nil"/>
        </w:pBdr>
        <w:tabs>
          <w:tab w:val="clear" w:pos="360"/>
        </w:tabs>
        <w:ind w:left="360" w:hanging="360"/>
        <w:jc w:val="both"/>
        <w:rPr>
          <w:rFonts w:cs="Calibri"/>
          <w:szCs w:val="24"/>
        </w:rPr>
      </w:pPr>
      <w:r w:rsidRPr="00CA6B1F">
        <w:rPr>
          <w:rFonts w:cs="Calibri"/>
          <w:szCs w:val="24"/>
        </w:rPr>
        <w:t>managing the Territory Banking Account centralised investment platform for Territory financial investment assets;</w:t>
      </w:r>
    </w:p>
    <w:p w14:paraId="30E14C56" w14:textId="77777777" w:rsidR="007F0C94" w:rsidRPr="00CA6B1F" w:rsidRDefault="007F0C94" w:rsidP="007F0C94">
      <w:pPr>
        <w:pStyle w:val="BBullet1"/>
        <w:numPr>
          <w:ilvl w:val="0"/>
          <w:numId w:val="15"/>
        </w:numPr>
        <w:pBdr>
          <w:top w:val="nil"/>
          <w:left w:val="nil"/>
          <w:bottom w:val="nil"/>
          <w:right w:val="nil"/>
          <w:between w:val="nil"/>
          <w:bar w:val="nil"/>
        </w:pBdr>
        <w:tabs>
          <w:tab w:val="clear" w:pos="360"/>
        </w:tabs>
        <w:ind w:left="360" w:hanging="360"/>
        <w:jc w:val="both"/>
        <w:rPr>
          <w:rFonts w:cs="Calibri"/>
          <w:szCs w:val="24"/>
        </w:rPr>
      </w:pPr>
      <w:r w:rsidRPr="00CA6B1F">
        <w:rPr>
          <w:rFonts w:cs="Calibri"/>
          <w:szCs w:val="24"/>
        </w:rPr>
        <w:t xml:space="preserve">managing the Government’s Responsible Investment policy framework; </w:t>
      </w:r>
    </w:p>
    <w:p w14:paraId="4E3A48BF" w14:textId="77777777" w:rsidR="007F0C94" w:rsidRPr="00CA6B1F" w:rsidRDefault="007F0C94" w:rsidP="007F0C94">
      <w:pPr>
        <w:pStyle w:val="BBullet1"/>
        <w:numPr>
          <w:ilvl w:val="0"/>
          <w:numId w:val="15"/>
        </w:numPr>
        <w:pBdr>
          <w:top w:val="nil"/>
          <w:left w:val="nil"/>
          <w:bottom w:val="nil"/>
          <w:right w:val="nil"/>
          <w:between w:val="nil"/>
          <w:bar w:val="nil"/>
        </w:pBdr>
        <w:tabs>
          <w:tab w:val="clear" w:pos="360"/>
        </w:tabs>
        <w:ind w:left="360" w:hanging="360"/>
        <w:jc w:val="both"/>
        <w:rPr>
          <w:rFonts w:cs="Calibri"/>
          <w:szCs w:val="24"/>
        </w:rPr>
      </w:pPr>
      <w:r w:rsidRPr="00CA6B1F">
        <w:rPr>
          <w:rFonts w:cs="Calibri"/>
          <w:szCs w:val="24"/>
        </w:rPr>
        <w:t>managing the borrowing liabilities of the Territory Banking Account;</w:t>
      </w:r>
    </w:p>
    <w:p w14:paraId="2D05A87F" w14:textId="77777777" w:rsidR="007F0C94" w:rsidRPr="00CA6B1F" w:rsidRDefault="007F0C94" w:rsidP="007F0C94">
      <w:pPr>
        <w:pStyle w:val="BBullet1"/>
        <w:numPr>
          <w:ilvl w:val="0"/>
          <w:numId w:val="15"/>
        </w:numPr>
        <w:pBdr>
          <w:top w:val="nil"/>
          <w:left w:val="nil"/>
          <w:bottom w:val="nil"/>
          <w:right w:val="nil"/>
          <w:between w:val="nil"/>
          <w:bar w:val="nil"/>
        </w:pBdr>
        <w:tabs>
          <w:tab w:val="clear" w:pos="360"/>
        </w:tabs>
        <w:ind w:left="360" w:hanging="360"/>
        <w:jc w:val="both"/>
        <w:rPr>
          <w:rFonts w:cs="Calibri"/>
          <w:szCs w:val="24"/>
        </w:rPr>
      </w:pPr>
      <w:r w:rsidRPr="00CA6B1F">
        <w:rPr>
          <w:rFonts w:cs="Calibri"/>
          <w:szCs w:val="24"/>
        </w:rPr>
        <w:t>raising new Territory borrowings as required;</w:t>
      </w:r>
    </w:p>
    <w:p w14:paraId="4D1DD332" w14:textId="77777777" w:rsidR="007F0C94" w:rsidRPr="00CA6B1F" w:rsidRDefault="007F0C94" w:rsidP="007F0C94">
      <w:pPr>
        <w:pStyle w:val="BBullet1"/>
        <w:numPr>
          <w:ilvl w:val="0"/>
          <w:numId w:val="15"/>
        </w:numPr>
        <w:pBdr>
          <w:top w:val="nil"/>
          <w:left w:val="nil"/>
          <w:bottom w:val="nil"/>
          <w:right w:val="nil"/>
          <w:between w:val="nil"/>
          <w:bar w:val="nil"/>
        </w:pBdr>
        <w:tabs>
          <w:tab w:val="clear" w:pos="360"/>
        </w:tabs>
        <w:ind w:left="360" w:hanging="360"/>
        <w:jc w:val="both"/>
        <w:rPr>
          <w:rFonts w:cs="Calibri"/>
          <w:szCs w:val="24"/>
        </w:rPr>
      </w:pPr>
      <w:r w:rsidRPr="00CA6B1F">
        <w:rPr>
          <w:rFonts w:cs="Calibri"/>
          <w:szCs w:val="24"/>
        </w:rPr>
        <w:t>managing the cash flow and liquidity requirements of the Territory Banking Account; and</w:t>
      </w:r>
    </w:p>
    <w:p w14:paraId="0C3C14D0" w14:textId="77777777" w:rsidR="007F0C94" w:rsidRPr="00CA6B1F" w:rsidRDefault="007F0C94" w:rsidP="007F0C94">
      <w:pPr>
        <w:pStyle w:val="BBullet1"/>
        <w:numPr>
          <w:ilvl w:val="0"/>
          <w:numId w:val="15"/>
        </w:numPr>
        <w:pBdr>
          <w:top w:val="nil"/>
          <w:left w:val="nil"/>
          <w:bottom w:val="nil"/>
          <w:right w:val="nil"/>
          <w:between w:val="nil"/>
          <w:bar w:val="nil"/>
        </w:pBdr>
        <w:tabs>
          <w:tab w:val="clear" w:pos="360"/>
        </w:tabs>
        <w:ind w:left="360" w:hanging="360"/>
        <w:jc w:val="both"/>
        <w:rPr>
          <w:rFonts w:cs="Calibri"/>
          <w:szCs w:val="24"/>
        </w:rPr>
      </w:pPr>
      <w:r w:rsidRPr="00CA6B1F">
        <w:rPr>
          <w:rFonts w:cs="Calibri"/>
          <w:szCs w:val="24"/>
        </w:rPr>
        <w:t xml:space="preserve">budgeting and financial reporting on the operations of the Territory Banking Account. </w:t>
      </w:r>
    </w:p>
    <w:p w14:paraId="77F71566" w14:textId="77777777" w:rsidR="007F0C94" w:rsidRDefault="007F0C94" w:rsidP="00B52A7B">
      <w:pPr>
        <w:pStyle w:val="Heading2"/>
        <w:pageBreakBefore/>
        <w:numPr>
          <w:ilvl w:val="0"/>
          <w:numId w:val="0"/>
        </w:numPr>
        <w:pBdr>
          <w:top w:val="nil"/>
          <w:left w:val="nil"/>
          <w:bottom w:val="nil"/>
          <w:right w:val="nil"/>
          <w:between w:val="nil"/>
          <w:bar w:val="nil"/>
        </w:pBdr>
      </w:pPr>
      <w:bookmarkStart w:id="61" w:name="RG_MARKER_53302"/>
      <w:bookmarkStart w:id="62" w:name="RG_MARKER_53286"/>
      <w:bookmarkStart w:id="63" w:name="RG_MARKER_53301"/>
      <w:bookmarkStart w:id="64" w:name="_Toc208216211"/>
      <w:r>
        <w:t>Financial Statements</w:t>
      </w:r>
      <w:bookmarkEnd w:id="61"/>
      <w:bookmarkEnd w:id="62"/>
      <w:bookmarkEnd w:id="63"/>
      <w:r>
        <w:t xml:space="preserve"> – Territorial</w:t>
      </w:r>
      <w:bookmarkEnd w:id="64"/>
    </w:p>
    <w:p w14:paraId="5CFCDFD7" w14:textId="77777777" w:rsidR="007F0C94" w:rsidRDefault="007F0C94" w:rsidP="005B0B53">
      <w:pPr>
        <w:pStyle w:val="Caption"/>
        <w:pBdr>
          <w:top w:val="nil"/>
          <w:left w:val="nil"/>
          <w:bottom w:val="nil"/>
          <w:right w:val="nil"/>
          <w:between w:val="nil"/>
          <w:bar w:val="nil"/>
        </w:pBdr>
      </w:pPr>
      <w:r>
        <w:t>Table 2:  Territory Banking Account:  Statement of Income and Expenses on behalf of the Territory ($’000)</w:t>
      </w:r>
    </w:p>
    <w:tbl>
      <w:tblPr>
        <w:tblStyle w:val="CDMRange1"/>
        <w:tblW w:w="9195" w:type="dxa"/>
        <w:tblLayout w:type="fixed"/>
        <w:tblLook w:val="0620" w:firstRow="1" w:lastRow="0" w:firstColumn="0" w:lastColumn="0" w:noHBand="1" w:noVBand="1"/>
      </w:tblPr>
      <w:tblGrid>
        <w:gridCol w:w="2385"/>
        <w:gridCol w:w="1035"/>
        <w:gridCol w:w="1035"/>
        <w:gridCol w:w="1035"/>
        <w:gridCol w:w="600"/>
        <w:gridCol w:w="1035"/>
        <w:gridCol w:w="1035"/>
        <w:gridCol w:w="1035"/>
      </w:tblGrid>
      <w:tr w:rsidR="007F0C94" w14:paraId="252A0BE7" w14:textId="77777777" w:rsidTr="00275C4A">
        <w:trPr>
          <w:trHeight w:val="744"/>
          <w:tblHeader/>
        </w:trPr>
        <w:tc>
          <w:tcPr>
            <w:tcW w:w="238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6C24299F"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425DB5E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2024-25 Budget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017D2DB"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2024-25 Estimated Outcome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4D00EC0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2025-26 Budget</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76BCBE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Var</w:t>
            </w:r>
          </w:p>
          <w:p w14:paraId="3D79D3A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5B88D4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2026-27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40F87D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2027-28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2DB612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2028-29 Estimate</w:t>
            </w:r>
          </w:p>
        </w:tc>
      </w:tr>
      <w:tr w:rsidR="007F0C94" w14:paraId="0398869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2385" w:type="dxa"/>
            <w:tcBorders>
              <w:top w:val="single" w:sz="8" w:space="0" w:color="000000"/>
              <w:left w:val="nil"/>
              <w:bottom w:val="nil"/>
              <w:right w:val="nil"/>
              <w:tl2br w:val="nil"/>
              <w:tr2bl w:val="nil"/>
            </w:tcBorders>
            <w:shd w:val="clear" w:color="FFFFFF" w:fill="FFFFFF"/>
            <w:noWrap/>
            <w:tcMar>
              <w:left w:w="40" w:type="dxa"/>
              <w:right w:w="40" w:type="dxa"/>
            </w:tcMar>
            <w:vAlign w:val="bottom"/>
          </w:tcPr>
          <w:p w14:paraId="59175962"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Income</w:t>
            </w: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6FCCF4D7" w14:textId="77777777" w:rsidR="007F0C94" w:rsidRPr="00B52A7B"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24D9E00E" w14:textId="77777777" w:rsidR="007F0C94" w:rsidRPr="00B52A7B"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55754DFB" w14:textId="77777777" w:rsidR="007F0C94" w:rsidRPr="00B52A7B" w:rsidRDefault="007F0C94">
            <w:pPr>
              <w:jc w:val="right"/>
              <w:rPr>
                <w:rFonts w:asciiTheme="minorHAnsi" w:hAnsiTheme="minorHAnsi" w:cstheme="minorHAnsi"/>
                <w:b/>
                <w:i/>
                <w:color w:val="000000"/>
              </w:rPr>
            </w:pPr>
          </w:p>
        </w:tc>
        <w:tc>
          <w:tcPr>
            <w:tcW w:w="600" w:type="dxa"/>
            <w:tcBorders>
              <w:top w:val="single" w:sz="8" w:space="0" w:color="000000"/>
              <w:left w:val="nil"/>
              <w:bottom w:val="nil"/>
              <w:right w:val="nil"/>
              <w:tl2br w:val="nil"/>
              <w:tr2bl w:val="nil"/>
            </w:tcBorders>
            <w:shd w:val="clear" w:color="FFFFFF" w:fill="FFFFFF"/>
            <w:tcMar>
              <w:left w:w="0" w:type="dxa"/>
              <w:right w:w="0" w:type="dxa"/>
            </w:tcMar>
            <w:vAlign w:val="bottom"/>
          </w:tcPr>
          <w:p w14:paraId="103D684F" w14:textId="77777777" w:rsidR="007F0C94" w:rsidRPr="00B52A7B"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1ED7552D" w14:textId="77777777" w:rsidR="007F0C94" w:rsidRPr="00B52A7B"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45EB54D9" w14:textId="77777777" w:rsidR="007F0C94" w:rsidRPr="00B52A7B" w:rsidRDefault="007F0C94">
            <w:pPr>
              <w:jc w:val="right"/>
              <w:rPr>
                <w:rFonts w:asciiTheme="minorHAnsi" w:hAnsiTheme="minorHAnsi" w:cstheme="minorHAnsi"/>
                <w:b/>
                <w: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022D6D4" w14:textId="77777777" w:rsidR="007F0C94" w:rsidRPr="00B52A7B" w:rsidRDefault="007F0C94">
            <w:pPr>
              <w:jc w:val="right"/>
              <w:rPr>
                <w:rFonts w:asciiTheme="minorHAnsi" w:hAnsiTheme="minorHAnsi" w:cstheme="minorHAnsi"/>
                <w:b/>
                <w:i/>
                <w:color w:val="000000"/>
              </w:rPr>
            </w:pPr>
          </w:p>
        </w:tc>
      </w:tr>
      <w:tr w:rsidR="007F0C94" w14:paraId="508A986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noWrap/>
            <w:tcMar>
              <w:left w:w="40" w:type="dxa"/>
              <w:right w:w="40" w:type="dxa"/>
            </w:tcMar>
          </w:tcPr>
          <w:p w14:paraId="0D702733"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Investment Revenue</w:t>
            </w:r>
          </w:p>
        </w:tc>
        <w:tc>
          <w:tcPr>
            <w:tcW w:w="1035" w:type="dxa"/>
            <w:tcBorders>
              <w:top w:val="nil"/>
              <w:left w:val="nil"/>
              <w:bottom w:val="nil"/>
              <w:right w:val="nil"/>
              <w:tl2br w:val="nil"/>
              <w:tr2bl w:val="nil"/>
            </w:tcBorders>
            <w:shd w:val="clear" w:color="FFFFFF" w:fill="FFFFFF"/>
            <w:tcMar>
              <w:left w:w="40" w:type="dxa"/>
              <w:right w:w="40" w:type="dxa"/>
            </w:tcMar>
          </w:tcPr>
          <w:p w14:paraId="229C88E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177 919</w:t>
            </w:r>
          </w:p>
        </w:tc>
        <w:tc>
          <w:tcPr>
            <w:tcW w:w="1035" w:type="dxa"/>
            <w:tcBorders>
              <w:top w:val="nil"/>
              <w:left w:val="nil"/>
              <w:bottom w:val="nil"/>
              <w:right w:val="nil"/>
              <w:tl2br w:val="nil"/>
              <w:tr2bl w:val="nil"/>
            </w:tcBorders>
            <w:shd w:val="clear" w:color="FFFFFF" w:fill="FFFFFF"/>
            <w:tcMar>
              <w:left w:w="40" w:type="dxa"/>
              <w:right w:w="40" w:type="dxa"/>
            </w:tcMar>
          </w:tcPr>
          <w:p w14:paraId="6A3DA4D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141 150</w:t>
            </w:r>
          </w:p>
        </w:tc>
        <w:tc>
          <w:tcPr>
            <w:tcW w:w="1035" w:type="dxa"/>
            <w:tcBorders>
              <w:top w:val="nil"/>
              <w:left w:val="nil"/>
              <w:bottom w:val="nil"/>
              <w:right w:val="nil"/>
              <w:tl2br w:val="nil"/>
              <w:tr2bl w:val="nil"/>
            </w:tcBorders>
            <w:shd w:val="clear" w:color="FFFFFF" w:fill="FFFFFF"/>
            <w:tcMar>
              <w:left w:w="40" w:type="dxa"/>
              <w:right w:w="40" w:type="dxa"/>
            </w:tcMar>
          </w:tcPr>
          <w:p w14:paraId="59E8D30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198 475</w:t>
            </w:r>
          </w:p>
        </w:tc>
        <w:tc>
          <w:tcPr>
            <w:tcW w:w="600" w:type="dxa"/>
            <w:tcBorders>
              <w:top w:val="nil"/>
              <w:left w:val="nil"/>
              <w:bottom w:val="nil"/>
              <w:right w:val="nil"/>
              <w:tl2br w:val="nil"/>
              <w:tr2bl w:val="nil"/>
            </w:tcBorders>
            <w:shd w:val="clear" w:color="FFFFFF" w:fill="FFFFFF"/>
            <w:tcMar>
              <w:left w:w="40" w:type="dxa"/>
              <w:right w:w="40" w:type="dxa"/>
            </w:tcMar>
          </w:tcPr>
          <w:p w14:paraId="53F452A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41 </w:t>
            </w:r>
          </w:p>
        </w:tc>
        <w:tc>
          <w:tcPr>
            <w:tcW w:w="1035" w:type="dxa"/>
            <w:tcBorders>
              <w:top w:val="nil"/>
              <w:left w:val="nil"/>
              <w:bottom w:val="nil"/>
              <w:right w:val="nil"/>
              <w:tl2br w:val="nil"/>
              <w:tr2bl w:val="nil"/>
            </w:tcBorders>
            <w:shd w:val="clear" w:color="FFFFFF" w:fill="FFFFFF"/>
            <w:tcMar>
              <w:left w:w="40" w:type="dxa"/>
              <w:right w:w="40" w:type="dxa"/>
            </w:tcMar>
          </w:tcPr>
          <w:p w14:paraId="5F131FA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213 679</w:t>
            </w:r>
          </w:p>
        </w:tc>
        <w:tc>
          <w:tcPr>
            <w:tcW w:w="1035" w:type="dxa"/>
            <w:tcBorders>
              <w:top w:val="nil"/>
              <w:left w:val="nil"/>
              <w:bottom w:val="nil"/>
              <w:right w:val="nil"/>
              <w:tl2br w:val="nil"/>
              <w:tr2bl w:val="nil"/>
            </w:tcBorders>
            <w:shd w:val="clear" w:color="FFFFFF" w:fill="FFFFFF"/>
            <w:tcMar>
              <w:left w:w="40" w:type="dxa"/>
              <w:right w:w="40" w:type="dxa"/>
            </w:tcMar>
          </w:tcPr>
          <w:p w14:paraId="7BB29E8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229 970</w:t>
            </w:r>
          </w:p>
        </w:tc>
        <w:tc>
          <w:tcPr>
            <w:tcW w:w="1035" w:type="dxa"/>
            <w:tcBorders>
              <w:top w:val="nil"/>
              <w:left w:val="nil"/>
              <w:bottom w:val="nil"/>
              <w:right w:val="nil"/>
              <w:tl2br w:val="nil"/>
              <w:tr2bl w:val="nil"/>
            </w:tcBorders>
            <w:shd w:val="clear" w:color="FFFFFF" w:fill="FFFFFF"/>
            <w:tcMar>
              <w:left w:w="40" w:type="dxa"/>
              <w:right w:w="40" w:type="dxa"/>
            </w:tcMar>
          </w:tcPr>
          <w:p w14:paraId="0E78EF8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247 437</w:t>
            </w:r>
          </w:p>
        </w:tc>
      </w:tr>
      <w:tr w:rsidR="007F0C94" w14:paraId="04D6087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noWrap/>
            <w:tcMar>
              <w:left w:w="40" w:type="dxa"/>
              <w:right w:w="40" w:type="dxa"/>
            </w:tcMar>
          </w:tcPr>
          <w:p w14:paraId="7005EA14"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Interest Revenue</w:t>
            </w:r>
          </w:p>
        </w:tc>
        <w:tc>
          <w:tcPr>
            <w:tcW w:w="1035" w:type="dxa"/>
            <w:tcBorders>
              <w:top w:val="nil"/>
              <w:left w:val="nil"/>
              <w:bottom w:val="nil"/>
              <w:right w:val="nil"/>
              <w:tl2br w:val="nil"/>
              <w:tr2bl w:val="nil"/>
            </w:tcBorders>
            <w:shd w:val="clear" w:color="FFFFFF" w:fill="FFFFFF"/>
            <w:tcMar>
              <w:left w:w="40" w:type="dxa"/>
              <w:right w:w="40" w:type="dxa"/>
            </w:tcMar>
          </w:tcPr>
          <w:p w14:paraId="2DF1FDB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244 492</w:t>
            </w:r>
          </w:p>
        </w:tc>
        <w:tc>
          <w:tcPr>
            <w:tcW w:w="1035" w:type="dxa"/>
            <w:tcBorders>
              <w:top w:val="nil"/>
              <w:left w:val="nil"/>
              <w:bottom w:val="nil"/>
              <w:right w:val="nil"/>
              <w:tl2br w:val="nil"/>
              <w:tr2bl w:val="nil"/>
            </w:tcBorders>
            <w:shd w:val="clear" w:color="FFFFFF" w:fill="FFFFFF"/>
            <w:tcMar>
              <w:left w:w="40" w:type="dxa"/>
              <w:right w:w="40" w:type="dxa"/>
            </w:tcMar>
          </w:tcPr>
          <w:p w14:paraId="379F70C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258 962</w:t>
            </w:r>
          </w:p>
        </w:tc>
        <w:tc>
          <w:tcPr>
            <w:tcW w:w="1035" w:type="dxa"/>
            <w:tcBorders>
              <w:top w:val="nil"/>
              <w:left w:val="nil"/>
              <w:bottom w:val="nil"/>
              <w:right w:val="nil"/>
              <w:tl2br w:val="nil"/>
              <w:tr2bl w:val="nil"/>
            </w:tcBorders>
            <w:shd w:val="clear" w:color="FFFFFF" w:fill="FFFFFF"/>
            <w:tcMar>
              <w:left w:w="40" w:type="dxa"/>
              <w:right w:w="40" w:type="dxa"/>
            </w:tcMar>
          </w:tcPr>
          <w:p w14:paraId="7AB77D6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230 354</w:t>
            </w:r>
          </w:p>
        </w:tc>
        <w:tc>
          <w:tcPr>
            <w:tcW w:w="600" w:type="dxa"/>
            <w:tcBorders>
              <w:top w:val="nil"/>
              <w:left w:val="nil"/>
              <w:bottom w:val="nil"/>
              <w:right w:val="nil"/>
              <w:tl2br w:val="nil"/>
              <w:tr2bl w:val="nil"/>
            </w:tcBorders>
            <w:shd w:val="clear" w:color="FFFFFF" w:fill="FFFFFF"/>
            <w:tcMar>
              <w:left w:w="40" w:type="dxa"/>
              <w:right w:w="40" w:type="dxa"/>
            </w:tcMar>
          </w:tcPr>
          <w:p w14:paraId="6C53C2B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-11 </w:t>
            </w:r>
          </w:p>
        </w:tc>
        <w:tc>
          <w:tcPr>
            <w:tcW w:w="1035" w:type="dxa"/>
            <w:tcBorders>
              <w:top w:val="nil"/>
              <w:left w:val="nil"/>
              <w:bottom w:val="nil"/>
              <w:right w:val="nil"/>
              <w:tl2br w:val="nil"/>
              <w:tr2bl w:val="nil"/>
            </w:tcBorders>
            <w:shd w:val="clear" w:color="FFFFFF" w:fill="FFFFFF"/>
            <w:tcMar>
              <w:left w:w="40" w:type="dxa"/>
              <w:right w:w="40" w:type="dxa"/>
            </w:tcMar>
          </w:tcPr>
          <w:p w14:paraId="6461097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254 579</w:t>
            </w:r>
          </w:p>
        </w:tc>
        <w:tc>
          <w:tcPr>
            <w:tcW w:w="1035" w:type="dxa"/>
            <w:tcBorders>
              <w:top w:val="nil"/>
              <w:left w:val="nil"/>
              <w:bottom w:val="nil"/>
              <w:right w:val="nil"/>
              <w:tl2br w:val="nil"/>
              <w:tr2bl w:val="nil"/>
            </w:tcBorders>
            <w:shd w:val="clear" w:color="FFFFFF" w:fill="FFFFFF"/>
            <w:tcMar>
              <w:left w:w="40" w:type="dxa"/>
              <w:right w:w="40" w:type="dxa"/>
            </w:tcMar>
          </w:tcPr>
          <w:p w14:paraId="79B6171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332 339</w:t>
            </w:r>
          </w:p>
        </w:tc>
        <w:tc>
          <w:tcPr>
            <w:tcW w:w="1035" w:type="dxa"/>
            <w:tcBorders>
              <w:top w:val="nil"/>
              <w:left w:val="nil"/>
              <w:bottom w:val="nil"/>
              <w:right w:val="nil"/>
              <w:tl2br w:val="nil"/>
              <w:tr2bl w:val="nil"/>
            </w:tcBorders>
            <w:shd w:val="clear" w:color="FFFFFF" w:fill="FFFFFF"/>
            <w:tcMar>
              <w:left w:w="40" w:type="dxa"/>
              <w:right w:w="40" w:type="dxa"/>
            </w:tcMar>
          </w:tcPr>
          <w:p w14:paraId="59A0B1E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365 941</w:t>
            </w:r>
          </w:p>
        </w:tc>
      </w:tr>
      <w:tr w:rsidR="007F0C94" w14:paraId="3D990F1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noWrap/>
            <w:tcMar>
              <w:left w:w="40" w:type="dxa"/>
              <w:right w:w="40" w:type="dxa"/>
            </w:tcMar>
          </w:tcPr>
          <w:p w14:paraId="2210A33D"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Transfer Revenue</w:t>
            </w:r>
          </w:p>
        </w:tc>
        <w:tc>
          <w:tcPr>
            <w:tcW w:w="1035" w:type="dxa"/>
            <w:tcBorders>
              <w:top w:val="nil"/>
              <w:left w:val="nil"/>
              <w:bottom w:val="nil"/>
              <w:right w:val="nil"/>
              <w:tl2br w:val="nil"/>
              <w:tr2bl w:val="nil"/>
            </w:tcBorders>
            <w:shd w:val="clear" w:color="FFFFFF" w:fill="FFFFFF"/>
            <w:tcMar>
              <w:left w:w="40" w:type="dxa"/>
              <w:right w:w="40" w:type="dxa"/>
            </w:tcMar>
          </w:tcPr>
          <w:p w14:paraId="7353305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6 291 388</w:t>
            </w:r>
          </w:p>
        </w:tc>
        <w:tc>
          <w:tcPr>
            <w:tcW w:w="1035" w:type="dxa"/>
            <w:tcBorders>
              <w:top w:val="nil"/>
              <w:left w:val="nil"/>
              <w:bottom w:val="nil"/>
              <w:right w:val="nil"/>
              <w:tl2br w:val="nil"/>
              <w:tr2bl w:val="nil"/>
            </w:tcBorders>
            <w:shd w:val="clear" w:color="FFFFFF" w:fill="FFFFFF"/>
            <w:tcMar>
              <w:left w:w="40" w:type="dxa"/>
              <w:right w:w="40" w:type="dxa"/>
            </w:tcMar>
          </w:tcPr>
          <w:p w14:paraId="5972DAB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6 077 036</w:t>
            </w:r>
          </w:p>
        </w:tc>
        <w:tc>
          <w:tcPr>
            <w:tcW w:w="1035" w:type="dxa"/>
            <w:tcBorders>
              <w:top w:val="nil"/>
              <w:left w:val="nil"/>
              <w:bottom w:val="nil"/>
              <w:right w:val="nil"/>
              <w:tl2br w:val="nil"/>
              <w:tr2bl w:val="nil"/>
            </w:tcBorders>
            <w:shd w:val="clear" w:color="FFFFFF" w:fill="FFFFFF"/>
            <w:tcMar>
              <w:left w:w="40" w:type="dxa"/>
              <w:right w:w="40" w:type="dxa"/>
            </w:tcMar>
          </w:tcPr>
          <w:p w14:paraId="263C84A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7 137 292</w:t>
            </w:r>
          </w:p>
        </w:tc>
        <w:tc>
          <w:tcPr>
            <w:tcW w:w="600" w:type="dxa"/>
            <w:tcBorders>
              <w:top w:val="nil"/>
              <w:left w:val="nil"/>
              <w:bottom w:val="nil"/>
              <w:right w:val="nil"/>
              <w:tl2br w:val="nil"/>
              <w:tr2bl w:val="nil"/>
            </w:tcBorders>
            <w:shd w:val="clear" w:color="FFFFFF" w:fill="FFFFFF"/>
            <w:tcMar>
              <w:left w:w="40" w:type="dxa"/>
              <w:right w:w="40" w:type="dxa"/>
            </w:tcMar>
          </w:tcPr>
          <w:p w14:paraId="7AB9D80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14:paraId="46A16AD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7 357 011</w:t>
            </w:r>
          </w:p>
        </w:tc>
        <w:tc>
          <w:tcPr>
            <w:tcW w:w="1035" w:type="dxa"/>
            <w:tcBorders>
              <w:top w:val="nil"/>
              <w:left w:val="nil"/>
              <w:bottom w:val="nil"/>
              <w:right w:val="nil"/>
              <w:tl2br w:val="nil"/>
              <w:tr2bl w:val="nil"/>
            </w:tcBorders>
            <w:shd w:val="clear" w:color="FFFFFF" w:fill="FFFFFF"/>
            <w:tcMar>
              <w:left w:w="40" w:type="dxa"/>
              <w:right w:w="40" w:type="dxa"/>
            </w:tcMar>
          </w:tcPr>
          <w:p w14:paraId="398BD1E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7 485 852</w:t>
            </w:r>
          </w:p>
        </w:tc>
        <w:tc>
          <w:tcPr>
            <w:tcW w:w="1035" w:type="dxa"/>
            <w:tcBorders>
              <w:top w:val="nil"/>
              <w:left w:val="nil"/>
              <w:bottom w:val="nil"/>
              <w:right w:val="nil"/>
              <w:tl2br w:val="nil"/>
              <w:tr2bl w:val="nil"/>
            </w:tcBorders>
            <w:shd w:val="clear" w:color="FFFFFF" w:fill="FFFFFF"/>
            <w:tcMar>
              <w:left w:w="40" w:type="dxa"/>
              <w:right w:w="40" w:type="dxa"/>
            </w:tcMar>
          </w:tcPr>
          <w:p w14:paraId="43FF8B8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7 954 764</w:t>
            </w:r>
          </w:p>
        </w:tc>
      </w:tr>
      <w:tr w:rsidR="007F0C94" w14:paraId="3DC637C0"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noWrap/>
            <w:tcMar>
              <w:left w:w="40" w:type="dxa"/>
              <w:right w:w="40" w:type="dxa"/>
            </w:tcMar>
          </w:tcPr>
          <w:p w14:paraId="33E3C22A"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Other Income</w:t>
            </w:r>
          </w:p>
        </w:tc>
        <w:tc>
          <w:tcPr>
            <w:tcW w:w="1035" w:type="dxa"/>
            <w:tcBorders>
              <w:top w:val="nil"/>
              <w:left w:val="nil"/>
              <w:bottom w:val="nil"/>
              <w:right w:val="nil"/>
              <w:tl2br w:val="nil"/>
              <w:tr2bl w:val="nil"/>
            </w:tcBorders>
            <w:shd w:val="clear" w:color="FFFFFF" w:fill="FFFFFF"/>
            <w:tcMar>
              <w:left w:w="40" w:type="dxa"/>
              <w:right w:w="40" w:type="dxa"/>
            </w:tcMar>
          </w:tcPr>
          <w:p w14:paraId="439C879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206 943</w:t>
            </w:r>
          </w:p>
        </w:tc>
        <w:tc>
          <w:tcPr>
            <w:tcW w:w="1035" w:type="dxa"/>
            <w:tcBorders>
              <w:top w:val="nil"/>
              <w:left w:val="nil"/>
              <w:bottom w:val="nil"/>
              <w:right w:val="nil"/>
              <w:tl2br w:val="nil"/>
              <w:tr2bl w:val="nil"/>
            </w:tcBorders>
            <w:shd w:val="clear" w:color="FFFFFF" w:fill="FFFFFF"/>
            <w:tcMar>
              <w:left w:w="40" w:type="dxa"/>
              <w:right w:w="40" w:type="dxa"/>
            </w:tcMar>
          </w:tcPr>
          <w:p w14:paraId="6709BC5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175 028</w:t>
            </w:r>
          </w:p>
        </w:tc>
        <w:tc>
          <w:tcPr>
            <w:tcW w:w="1035" w:type="dxa"/>
            <w:tcBorders>
              <w:top w:val="nil"/>
              <w:left w:val="nil"/>
              <w:bottom w:val="nil"/>
              <w:right w:val="nil"/>
              <w:tl2br w:val="nil"/>
              <w:tr2bl w:val="nil"/>
            </w:tcBorders>
            <w:shd w:val="clear" w:color="FFFFFF" w:fill="FFFFFF"/>
            <w:tcMar>
              <w:left w:w="40" w:type="dxa"/>
              <w:right w:w="40" w:type="dxa"/>
            </w:tcMar>
          </w:tcPr>
          <w:p w14:paraId="7B8C0AD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187 660</w:t>
            </w:r>
          </w:p>
        </w:tc>
        <w:tc>
          <w:tcPr>
            <w:tcW w:w="600" w:type="dxa"/>
            <w:tcBorders>
              <w:top w:val="nil"/>
              <w:left w:val="nil"/>
              <w:bottom w:val="nil"/>
              <w:right w:val="nil"/>
              <w:tl2br w:val="nil"/>
              <w:tr2bl w:val="nil"/>
            </w:tcBorders>
            <w:shd w:val="clear" w:color="FFFFFF" w:fill="FFFFFF"/>
            <w:tcMar>
              <w:left w:w="40" w:type="dxa"/>
              <w:right w:w="40" w:type="dxa"/>
            </w:tcMar>
          </w:tcPr>
          <w:p w14:paraId="46887F6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7D8D176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203 126</w:t>
            </w:r>
          </w:p>
        </w:tc>
        <w:tc>
          <w:tcPr>
            <w:tcW w:w="1035" w:type="dxa"/>
            <w:tcBorders>
              <w:top w:val="nil"/>
              <w:left w:val="nil"/>
              <w:bottom w:val="nil"/>
              <w:right w:val="nil"/>
              <w:tl2br w:val="nil"/>
              <w:tr2bl w:val="nil"/>
            </w:tcBorders>
            <w:shd w:val="clear" w:color="FFFFFF" w:fill="FFFFFF"/>
            <w:tcMar>
              <w:left w:w="40" w:type="dxa"/>
              <w:right w:w="40" w:type="dxa"/>
            </w:tcMar>
          </w:tcPr>
          <w:p w14:paraId="28C74A4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203 640</w:t>
            </w:r>
          </w:p>
        </w:tc>
        <w:tc>
          <w:tcPr>
            <w:tcW w:w="1035" w:type="dxa"/>
            <w:tcBorders>
              <w:top w:val="nil"/>
              <w:left w:val="nil"/>
              <w:bottom w:val="nil"/>
              <w:right w:val="nil"/>
              <w:tl2br w:val="nil"/>
              <w:tr2bl w:val="nil"/>
            </w:tcBorders>
            <w:shd w:val="clear" w:color="FFFFFF" w:fill="FFFFFF"/>
            <w:tcMar>
              <w:left w:w="40" w:type="dxa"/>
              <w:right w:w="40" w:type="dxa"/>
            </w:tcMar>
          </w:tcPr>
          <w:p w14:paraId="0079051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206 236</w:t>
            </w:r>
          </w:p>
        </w:tc>
      </w:tr>
      <w:tr w:rsidR="007F0C94" w14:paraId="3789644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noWrap/>
            <w:tcMar>
              <w:left w:w="40" w:type="dxa"/>
              <w:right w:w="40" w:type="dxa"/>
            </w:tcMar>
          </w:tcPr>
          <w:p w14:paraId="78559125"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Net Gain/(Loss) on Investments</w:t>
            </w:r>
          </w:p>
        </w:tc>
        <w:tc>
          <w:tcPr>
            <w:tcW w:w="1035" w:type="dxa"/>
            <w:tcBorders>
              <w:top w:val="nil"/>
              <w:left w:val="nil"/>
              <w:bottom w:val="nil"/>
              <w:right w:val="nil"/>
              <w:tl2br w:val="nil"/>
              <w:tr2bl w:val="nil"/>
            </w:tcBorders>
            <w:shd w:val="clear" w:color="FFFFFF" w:fill="FFFFFF"/>
            <w:tcMar>
              <w:left w:w="40" w:type="dxa"/>
              <w:right w:w="40" w:type="dxa"/>
            </w:tcMar>
          </w:tcPr>
          <w:p w14:paraId="05AE404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237 450</w:t>
            </w:r>
          </w:p>
        </w:tc>
        <w:tc>
          <w:tcPr>
            <w:tcW w:w="1035" w:type="dxa"/>
            <w:tcBorders>
              <w:top w:val="nil"/>
              <w:left w:val="nil"/>
              <w:bottom w:val="nil"/>
              <w:right w:val="nil"/>
              <w:tl2br w:val="nil"/>
              <w:tr2bl w:val="nil"/>
            </w:tcBorders>
            <w:shd w:val="clear" w:color="FFFFFF" w:fill="FFFFFF"/>
            <w:tcMar>
              <w:left w:w="40" w:type="dxa"/>
              <w:right w:w="40" w:type="dxa"/>
            </w:tcMar>
          </w:tcPr>
          <w:p w14:paraId="08E5168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362 380</w:t>
            </w:r>
          </w:p>
        </w:tc>
        <w:tc>
          <w:tcPr>
            <w:tcW w:w="1035" w:type="dxa"/>
            <w:tcBorders>
              <w:top w:val="nil"/>
              <w:left w:val="nil"/>
              <w:bottom w:val="nil"/>
              <w:right w:val="nil"/>
              <w:tl2br w:val="nil"/>
              <w:tr2bl w:val="nil"/>
            </w:tcBorders>
            <w:shd w:val="clear" w:color="FFFFFF" w:fill="FFFFFF"/>
            <w:tcMar>
              <w:left w:w="40" w:type="dxa"/>
              <w:right w:w="40" w:type="dxa"/>
            </w:tcMar>
          </w:tcPr>
          <w:p w14:paraId="579CE82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264 021</w:t>
            </w:r>
          </w:p>
        </w:tc>
        <w:tc>
          <w:tcPr>
            <w:tcW w:w="600" w:type="dxa"/>
            <w:tcBorders>
              <w:top w:val="nil"/>
              <w:left w:val="nil"/>
              <w:bottom w:val="nil"/>
              <w:right w:val="nil"/>
              <w:tl2br w:val="nil"/>
              <w:tr2bl w:val="nil"/>
            </w:tcBorders>
            <w:shd w:val="clear" w:color="FFFFFF" w:fill="FFFFFF"/>
            <w:tcMar>
              <w:left w:w="40" w:type="dxa"/>
              <w:right w:w="40" w:type="dxa"/>
            </w:tcMar>
          </w:tcPr>
          <w:p w14:paraId="39829D6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-27 </w:t>
            </w:r>
          </w:p>
        </w:tc>
        <w:tc>
          <w:tcPr>
            <w:tcW w:w="1035" w:type="dxa"/>
            <w:tcBorders>
              <w:top w:val="nil"/>
              <w:left w:val="nil"/>
              <w:bottom w:val="nil"/>
              <w:right w:val="nil"/>
              <w:tl2br w:val="nil"/>
              <w:tr2bl w:val="nil"/>
            </w:tcBorders>
            <w:shd w:val="clear" w:color="FFFFFF" w:fill="FFFFFF"/>
            <w:tcMar>
              <w:left w:w="40" w:type="dxa"/>
              <w:right w:w="40" w:type="dxa"/>
            </w:tcMar>
          </w:tcPr>
          <w:p w14:paraId="62DD103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284 072</w:t>
            </w:r>
          </w:p>
        </w:tc>
        <w:tc>
          <w:tcPr>
            <w:tcW w:w="1035" w:type="dxa"/>
            <w:tcBorders>
              <w:top w:val="nil"/>
              <w:left w:val="nil"/>
              <w:bottom w:val="nil"/>
              <w:right w:val="nil"/>
              <w:tl2br w:val="nil"/>
              <w:tr2bl w:val="nil"/>
            </w:tcBorders>
            <w:shd w:val="clear" w:color="FFFFFF" w:fill="FFFFFF"/>
            <w:tcMar>
              <w:left w:w="40" w:type="dxa"/>
              <w:right w:w="40" w:type="dxa"/>
            </w:tcMar>
          </w:tcPr>
          <w:p w14:paraId="55C5119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305 611</w:t>
            </w:r>
          </w:p>
        </w:tc>
        <w:tc>
          <w:tcPr>
            <w:tcW w:w="1035" w:type="dxa"/>
            <w:tcBorders>
              <w:top w:val="nil"/>
              <w:left w:val="nil"/>
              <w:bottom w:val="nil"/>
              <w:right w:val="nil"/>
              <w:tl2br w:val="nil"/>
              <w:tr2bl w:val="nil"/>
            </w:tcBorders>
            <w:shd w:val="clear" w:color="FFFFFF" w:fill="FFFFFF"/>
            <w:tcMar>
              <w:left w:w="40" w:type="dxa"/>
              <w:right w:w="40" w:type="dxa"/>
            </w:tcMar>
          </w:tcPr>
          <w:p w14:paraId="0440730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328 755</w:t>
            </w:r>
          </w:p>
        </w:tc>
      </w:tr>
      <w:tr w:rsidR="007F0C94" w14:paraId="24049D8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2CD7D87F"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F99538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7 158 192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826689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7 014 556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488319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8 017 802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7E25C0C"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1F2001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8 312 467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BF95F8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8 557 412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8D1646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9 103 133</w:t>
            </w:r>
          </w:p>
        </w:tc>
      </w:tr>
      <w:tr w:rsidR="007F0C94" w14:paraId="6E343B5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601C1809"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0D302DD"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A2199D9"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617F132"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F8D036D"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FC93488"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4F10746"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DB0AEF2" w14:textId="77777777" w:rsidR="007F0C94" w:rsidRPr="00B52A7B" w:rsidRDefault="007F0C94">
            <w:pPr>
              <w:rPr>
                <w:rFonts w:asciiTheme="minorHAnsi" w:hAnsiTheme="minorHAnsi" w:cstheme="minorHAnsi"/>
                <w:color w:val="000000"/>
              </w:rPr>
            </w:pPr>
          </w:p>
        </w:tc>
      </w:tr>
      <w:tr w:rsidR="007F0C94" w14:paraId="488A6EE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64D4CEF2"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Payments to ACT Government Agencies</w:t>
            </w:r>
          </w:p>
        </w:tc>
        <w:tc>
          <w:tcPr>
            <w:tcW w:w="1035" w:type="dxa"/>
            <w:tcBorders>
              <w:top w:val="nil"/>
              <w:left w:val="nil"/>
              <w:bottom w:val="nil"/>
              <w:right w:val="nil"/>
              <w:tl2br w:val="nil"/>
              <w:tr2bl w:val="nil"/>
            </w:tcBorders>
            <w:shd w:val="clear" w:color="FFFFFF" w:fill="FFFFFF"/>
            <w:tcMar>
              <w:left w:w="40" w:type="dxa"/>
              <w:right w:w="40" w:type="dxa"/>
            </w:tcMar>
          </w:tcPr>
          <w:p w14:paraId="5313F40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7 825 248</w:t>
            </w:r>
          </w:p>
        </w:tc>
        <w:tc>
          <w:tcPr>
            <w:tcW w:w="1035" w:type="dxa"/>
            <w:tcBorders>
              <w:top w:val="nil"/>
              <w:left w:val="nil"/>
              <w:bottom w:val="nil"/>
              <w:right w:val="nil"/>
              <w:tl2br w:val="nil"/>
              <w:tr2bl w:val="nil"/>
            </w:tcBorders>
            <w:shd w:val="clear" w:color="FFFFFF" w:fill="FFFFFF"/>
            <w:tcMar>
              <w:left w:w="40" w:type="dxa"/>
              <w:right w:w="40" w:type="dxa"/>
            </w:tcMar>
          </w:tcPr>
          <w:p w14:paraId="3F86844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8 247 602</w:t>
            </w:r>
          </w:p>
        </w:tc>
        <w:tc>
          <w:tcPr>
            <w:tcW w:w="1035" w:type="dxa"/>
            <w:tcBorders>
              <w:top w:val="nil"/>
              <w:left w:val="nil"/>
              <w:bottom w:val="nil"/>
              <w:right w:val="nil"/>
              <w:tl2br w:val="nil"/>
              <w:tr2bl w:val="nil"/>
            </w:tcBorders>
            <w:shd w:val="clear" w:color="FFFFFF" w:fill="FFFFFF"/>
            <w:tcMar>
              <w:left w:w="40" w:type="dxa"/>
              <w:right w:w="40" w:type="dxa"/>
            </w:tcMar>
          </w:tcPr>
          <w:p w14:paraId="268D13F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8 652 937</w:t>
            </w:r>
          </w:p>
        </w:tc>
        <w:tc>
          <w:tcPr>
            <w:tcW w:w="600" w:type="dxa"/>
            <w:tcBorders>
              <w:top w:val="nil"/>
              <w:left w:val="nil"/>
              <w:bottom w:val="nil"/>
              <w:right w:val="nil"/>
              <w:tl2br w:val="nil"/>
              <w:tr2bl w:val="nil"/>
            </w:tcBorders>
            <w:shd w:val="clear" w:color="FFFFFF" w:fill="FFFFFF"/>
            <w:tcMar>
              <w:left w:w="40" w:type="dxa"/>
              <w:right w:w="40" w:type="dxa"/>
            </w:tcMar>
          </w:tcPr>
          <w:p w14:paraId="0D44072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05D453B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8 368 827</w:t>
            </w:r>
          </w:p>
        </w:tc>
        <w:tc>
          <w:tcPr>
            <w:tcW w:w="1035" w:type="dxa"/>
            <w:tcBorders>
              <w:top w:val="nil"/>
              <w:left w:val="nil"/>
              <w:bottom w:val="nil"/>
              <w:right w:val="nil"/>
              <w:tl2br w:val="nil"/>
              <w:tr2bl w:val="nil"/>
            </w:tcBorders>
            <w:shd w:val="clear" w:color="FFFFFF" w:fill="FFFFFF"/>
            <w:tcMar>
              <w:left w:w="40" w:type="dxa"/>
              <w:right w:w="40" w:type="dxa"/>
            </w:tcMar>
          </w:tcPr>
          <w:p w14:paraId="3D9D664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8 370 315</w:t>
            </w:r>
          </w:p>
        </w:tc>
        <w:tc>
          <w:tcPr>
            <w:tcW w:w="1035" w:type="dxa"/>
            <w:tcBorders>
              <w:top w:val="nil"/>
              <w:left w:val="nil"/>
              <w:bottom w:val="nil"/>
              <w:right w:val="nil"/>
              <w:tl2br w:val="nil"/>
              <w:tr2bl w:val="nil"/>
            </w:tcBorders>
            <w:shd w:val="clear" w:color="FFFFFF" w:fill="FFFFFF"/>
            <w:tcMar>
              <w:left w:w="40" w:type="dxa"/>
              <w:right w:w="40" w:type="dxa"/>
            </w:tcMar>
          </w:tcPr>
          <w:p w14:paraId="5A6AA6B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8 061 150</w:t>
            </w:r>
          </w:p>
        </w:tc>
      </w:tr>
      <w:tr w:rsidR="007F0C94" w14:paraId="2E121BC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01CE8000"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6A1123D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466 302</w:t>
            </w:r>
          </w:p>
        </w:tc>
        <w:tc>
          <w:tcPr>
            <w:tcW w:w="1035" w:type="dxa"/>
            <w:tcBorders>
              <w:top w:val="nil"/>
              <w:left w:val="nil"/>
              <w:bottom w:val="nil"/>
              <w:right w:val="nil"/>
              <w:tl2br w:val="nil"/>
              <w:tr2bl w:val="nil"/>
            </w:tcBorders>
            <w:shd w:val="clear" w:color="FFFFFF" w:fill="FFFFFF"/>
            <w:tcMar>
              <w:left w:w="40" w:type="dxa"/>
              <w:right w:w="40" w:type="dxa"/>
            </w:tcMar>
          </w:tcPr>
          <w:p w14:paraId="2E97DC0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455 351</w:t>
            </w:r>
          </w:p>
        </w:tc>
        <w:tc>
          <w:tcPr>
            <w:tcW w:w="1035" w:type="dxa"/>
            <w:tcBorders>
              <w:top w:val="nil"/>
              <w:left w:val="nil"/>
              <w:bottom w:val="nil"/>
              <w:right w:val="nil"/>
              <w:tl2br w:val="nil"/>
              <w:tr2bl w:val="nil"/>
            </w:tcBorders>
            <w:shd w:val="clear" w:color="FFFFFF" w:fill="FFFFFF"/>
            <w:tcMar>
              <w:left w:w="40" w:type="dxa"/>
              <w:right w:w="40" w:type="dxa"/>
            </w:tcMar>
          </w:tcPr>
          <w:p w14:paraId="12E0AD8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569 480</w:t>
            </w:r>
          </w:p>
        </w:tc>
        <w:tc>
          <w:tcPr>
            <w:tcW w:w="600" w:type="dxa"/>
            <w:tcBorders>
              <w:top w:val="nil"/>
              <w:left w:val="nil"/>
              <w:bottom w:val="nil"/>
              <w:right w:val="nil"/>
              <w:tl2br w:val="nil"/>
              <w:tr2bl w:val="nil"/>
            </w:tcBorders>
            <w:shd w:val="clear" w:color="FFFFFF" w:fill="FFFFFF"/>
            <w:tcMar>
              <w:left w:w="40" w:type="dxa"/>
              <w:right w:w="40" w:type="dxa"/>
            </w:tcMar>
          </w:tcPr>
          <w:p w14:paraId="506D8AE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25 </w:t>
            </w:r>
          </w:p>
        </w:tc>
        <w:tc>
          <w:tcPr>
            <w:tcW w:w="1035" w:type="dxa"/>
            <w:tcBorders>
              <w:top w:val="nil"/>
              <w:left w:val="nil"/>
              <w:bottom w:val="nil"/>
              <w:right w:val="nil"/>
              <w:tl2br w:val="nil"/>
              <w:tr2bl w:val="nil"/>
            </w:tcBorders>
            <w:shd w:val="clear" w:color="FFFFFF" w:fill="FFFFFF"/>
            <w:tcMar>
              <w:left w:w="40" w:type="dxa"/>
              <w:right w:w="40" w:type="dxa"/>
            </w:tcMar>
          </w:tcPr>
          <w:p w14:paraId="1576939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702 963</w:t>
            </w:r>
          </w:p>
        </w:tc>
        <w:tc>
          <w:tcPr>
            <w:tcW w:w="1035" w:type="dxa"/>
            <w:tcBorders>
              <w:top w:val="nil"/>
              <w:left w:val="nil"/>
              <w:bottom w:val="nil"/>
              <w:right w:val="nil"/>
              <w:tl2br w:val="nil"/>
              <w:tr2bl w:val="nil"/>
            </w:tcBorders>
            <w:shd w:val="clear" w:color="FFFFFF" w:fill="FFFFFF"/>
            <w:tcMar>
              <w:left w:w="40" w:type="dxa"/>
              <w:right w:w="40" w:type="dxa"/>
            </w:tcMar>
          </w:tcPr>
          <w:p w14:paraId="0109C3C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852 602</w:t>
            </w:r>
          </w:p>
        </w:tc>
        <w:tc>
          <w:tcPr>
            <w:tcW w:w="1035" w:type="dxa"/>
            <w:tcBorders>
              <w:top w:val="nil"/>
              <w:left w:val="nil"/>
              <w:bottom w:val="nil"/>
              <w:right w:val="nil"/>
              <w:tl2br w:val="nil"/>
              <w:tr2bl w:val="nil"/>
            </w:tcBorders>
            <w:shd w:val="clear" w:color="FFFFFF" w:fill="FFFFFF"/>
            <w:tcMar>
              <w:left w:w="40" w:type="dxa"/>
              <w:right w:w="40" w:type="dxa"/>
            </w:tcMar>
          </w:tcPr>
          <w:p w14:paraId="6EA7952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947 949</w:t>
            </w:r>
          </w:p>
        </w:tc>
      </w:tr>
      <w:tr w:rsidR="007F0C94" w14:paraId="31445B2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07BFF35E"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Other Expenses</w:t>
            </w:r>
          </w:p>
        </w:tc>
        <w:tc>
          <w:tcPr>
            <w:tcW w:w="1035" w:type="dxa"/>
            <w:tcBorders>
              <w:top w:val="nil"/>
              <w:left w:val="nil"/>
              <w:bottom w:val="nil"/>
              <w:right w:val="nil"/>
              <w:tl2br w:val="nil"/>
              <w:tr2bl w:val="nil"/>
            </w:tcBorders>
            <w:shd w:val="clear" w:color="FFFFFF" w:fill="FFFFFF"/>
            <w:tcMar>
              <w:left w:w="40" w:type="dxa"/>
              <w:right w:w="40" w:type="dxa"/>
            </w:tcMar>
          </w:tcPr>
          <w:p w14:paraId="69E8035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13 797</w:t>
            </w:r>
          </w:p>
        </w:tc>
        <w:tc>
          <w:tcPr>
            <w:tcW w:w="1035" w:type="dxa"/>
            <w:tcBorders>
              <w:top w:val="nil"/>
              <w:left w:val="nil"/>
              <w:bottom w:val="nil"/>
              <w:right w:val="nil"/>
              <w:tl2br w:val="nil"/>
              <w:tr2bl w:val="nil"/>
            </w:tcBorders>
            <w:shd w:val="clear" w:color="FFFFFF" w:fill="FFFFFF"/>
            <w:tcMar>
              <w:left w:w="40" w:type="dxa"/>
              <w:right w:w="40" w:type="dxa"/>
            </w:tcMar>
          </w:tcPr>
          <w:p w14:paraId="04D5D2B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15 859</w:t>
            </w:r>
          </w:p>
        </w:tc>
        <w:tc>
          <w:tcPr>
            <w:tcW w:w="1035" w:type="dxa"/>
            <w:tcBorders>
              <w:top w:val="nil"/>
              <w:left w:val="nil"/>
              <w:bottom w:val="nil"/>
              <w:right w:val="nil"/>
              <w:tl2br w:val="nil"/>
              <w:tr2bl w:val="nil"/>
            </w:tcBorders>
            <w:shd w:val="clear" w:color="FFFFFF" w:fill="FFFFFF"/>
            <w:tcMar>
              <w:left w:w="40" w:type="dxa"/>
              <w:right w:w="40" w:type="dxa"/>
            </w:tcMar>
          </w:tcPr>
          <w:p w14:paraId="1A0083D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13 489</w:t>
            </w:r>
          </w:p>
        </w:tc>
        <w:tc>
          <w:tcPr>
            <w:tcW w:w="600" w:type="dxa"/>
            <w:tcBorders>
              <w:top w:val="nil"/>
              <w:left w:val="nil"/>
              <w:bottom w:val="nil"/>
              <w:right w:val="nil"/>
              <w:tl2br w:val="nil"/>
              <w:tr2bl w:val="nil"/>
            </w:tcBorders>
            <w:shd w:val="clear" w:color="FFFFFF" w:fill="FFFFFF"/>
            <w:tcMar>
              <w:left w:w="40" w:type="dxa"/>
              <w:right w:w="40" w:type="dxa"/>
            </w:tcMar>
          </w:tcPr>
          <w:p w14:paraId="20CF1AD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-15 </w:t>
            </w:r>
          </w:p>
        </w:tc>
        <w:tc>
          <w:tcPr>
            <w:tcW w:w="1035" w:type="dxa"/>
            <w:tcBorders>
              <w:top w:val="nil"/>
              <w:left w:val="nil"/>
              <w:bottom w:val="nil"/>
              <w:right w:val="nil"/>
              <w:tl2br w:val="nil"/>
              <w:tr2bl w:val="nil"/>
            </w:tcBorders>
            <w:shd w:val="clear" w:color="FFFFFF" w:fill="FFFFFF"/>
            <w:tcMar>
              <w:left w:w="40" w:type="dxa"/>
              <w:right w:w="40" w:type="dxa"/>
            </w:tcMar>
          </w:tcPr>
          <w:p w14:paraId="4445590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15 469</w:t>
            </w:r>
          </w:p>
        </w:tc>
        <w:tc>
          <w:tcPr>
            <w:tcW w:w="1035" w:type="dxa"/>
            <w:tcBorders>
              <w:top w:val="nil"/>
              <w:left w:val="nil"/>
              <w:bottom w:val="nil"/>
              <w:right w:val="nil"/>
              <w:tl2br w:val="nil"/>
              <w:tr2bl w:val="nil"/>
            </w:tcBorders>
            <w:shd w:val="clear" w:color="FFFFFF" w:fill="FFFFFF"/>
            <w:tcMar>
              <w:left w:w="40" w:type="dxa"/>
              <w:right w:w="40" w:type="dxa"/>
            </w:tcMar>
          </w:tcPr>
          <w:p w14:paraId="337496B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14 183</w:t>
            </w:r>
          </w:p>
        </w:tc>
        <w:tc>
          <w:tcPr>
            <w:tcW w:w="1035" w:type="dxa"/>
            <w:tcBorders>
              <w:top w:val="nil"/>
              <w:left w:val="nil"/>
              <w:bottom w:val="nil"/>
              <w:right w:val="nil"/>
              <w:tl2br w:val="nil"/>
              <w:tr2bl w:val="nil"/>
            </w:tcBorders>
            <w:shd w:val="clear" w:color="FFFFFF" w:fill="FFFFFF"/>
            <w:tcMar>
              <w:left w:w="40" w:type="dxa"/>
              <w:right w:w="40" w:type="dxa"/>
            </w:tcMar>
          </w:tcPr>
          <w:p w14:paraId="1AC5CC8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14 694</w:t>
            </w:r>
          </w:p>
        </w:tc>
      </w:tr>
      <w:tr w:rsidR="007F0C94" w14:paraId="4EE4DF3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266956D6"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Agency Investment Expenses</w:t>
            </w:r>
          </w:p>
        </w:tc>
        <w:tc>
          <w:tcPr>
            <w:tcW w:w="1035" w:type="dxa"/>
            <w:tcBorders>
              <w:top w:val="nil"/>
              <w:left w:val="nil"/>
              <w:bottom w:val="nil"/>
              <w:right w:val="nil"/>
              <w:tl2br w:val="nil"/>
              <w:tr2bl w:val="nil"/>
            </w:tcBorders>
            <w:shd w:val="clear" w:color="FFFFFF" w:fill="FFFFFF"/>
            <w:tcMar>
              <w:left w:w="40" w:type="dxa"/>
              <w:right w:w="40" w:type="dxa"/>
            </w:tcMar>
          </w:tcPr>
          <w:p w14:paraId="323512A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490 595</w:t>
            </w:r>
          </w:p>
        </w:tc>
        <w:tc>
          <w:tcPr>
            <w:tcW w:w="1035" w:type="dxa"/>
            <w:tcBorders>
              <w:top w:val="nil"/>
              <w:left w:val="nil"/>
              <w:bottom w:val="nil"/>
              <w:right w:val="nil"/>
              <w:tl2br w:val="nil"/>
              <w:tr2bl w:val="nil"/>
            </w:tcBorders>
            <w:shd w:val="clear" w:color="FFFFFF" w:fill="FFFFFF"/>
            <w:tcMar>
              <w:left w:w="40" w:type="dxa"/>
              <w:right w:w="40" w:type="dxa"/>
            </w:tcMar>
          </w:tcPr>
          <w:p w14:paraId="3919726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578 172</w:t>
            </w:r>
          </w:p>
        </w:tc>
        <w:tc>
          <w:tcPr>
            <w:tcW w:w="1035" w:type="dxa"/>
            <w:tcBorders>
              <w:top w:val="nil"/>
              <w:left w:val="nil"/>
              <w:bottom w:val="nil"/>
              <w:right w:val="nil"/>
              <w:tl2br w:val="nil"/>
              <w:tr2bl w:val="nil"/>
            </w:tcBorders>
            <w:shd w:val="clear" w:color="FFFFFF" w:fill="FFFFFF"/>
            <w:tcMar>
              <w:left w:w="40" w:type="dxa"/>
              <w:right w:w="40" w:type="dxa"/>
            </w:tcMar>
          </w:tcPr>
          <w:p w14:paraId="2045A15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544 652</w:t>
            </w:r>
          </w:p>
        </w:tc>
        <w:tc>
          <w:tcPr>
            <w:tcW w:w="600" w:type="dxa"/>
            <w:tcBorders>
              <w:top w:val="nil"/>
              <w:left w:val="nil"/>
              <w:bottom w:val="nil"/>
              <w:right w:val="nil"/>
              <w:tl2br w:val="nil"/>
              <w:tr2bl w:val="nil"/>
            </w:tcBorders>
            <w:shd w:val="clear" w:color="FFFFFF" w:fill="FFFFFF"/>
            <w:tcMar>
              <w:left w:w="40" w:type="dxa"/>
              <w:right w:w="40" w:type="dxa"/>
            </w:tcMar>
          </w:tcPr>
          <w:p w14:paraId="2A4A957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0A54C56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586 279</w:t>
            </w:r>
          </w:p>
        </w:tc>
        <w:tc>
          <w:tcPr>
            <w:tcW w:w="1035" w:type="dxa"/>
            <w:tcBorders>
              <w:top w:val="nil"/>
              <w:left w:val="nil"/>
              <w:bottom w:val="nil"/>
              <w:right w:val="nil"/>
              <w:tl2br w:val="nil"/>
              <w:tr2bl w:val="nil"/>
            </w:tcBorders>
            <w:shd w:val="clear" w:color="FFFFFF" w:fill="FFFFFF"/>
            <w:tcMar>
              <w:left w:w="40" w:type="dxa"/>
              <w:right w:w="40" w:type="dxa"/>
            </w:tcMar>
          </w:tcPr>
          <w:p w14:paraId="7126E69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630 895</w:t>
            </w:r>
          </w:p>
        </w:tc>
        <w:tc>
          <w:tcPr>
            <w:tcW w:w="1035" w:type="dxa"/>
            <w:tcBorders>
              <w:top w:val="nil"/>
              <w:left w:val="nil"/>
              <w:bottom w:val="nil"/>
              <w:right w:val="nil"/>
              <w:tl2br w:val="nil"/>
              <w:tr2bl w:val="nil"/>
            </w:tcBorders>
            <w:shd w:val="clear" w:color="FFFFFF" w:fill="FFFFFF"/>
            <w:tcMar>
              <w:left w:w="40" w:type="dxa"/>
              <w:right w:w="40" w:type="dxa"/>
            </w:tcMar>
          </w:tcPr>
          <w:p w14:paraId="7C68788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678 747</w:t>
            </w:r>
          </w:p>
        </w:tc>
      </w:tr>
      <w:tr w:rsidR="007F0C94" w14:paraId="655ED73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3D54D4F1"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A79FAB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8 795 942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4941E2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9 296 984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156097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9 780 558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CB55299"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5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32E9EE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9 673 538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E9316A2"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9 867 995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BD7EAF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9 702 540</w:t>
            </w:r>
          </w:p>
        </w:tc>
      </w:tr>
      <w:tr w:rsidR="007F0C94" w14:paraId="77BE3A7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0272EA4B"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D92F12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-1 637 750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93A1799"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-2 282 428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4A81C6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-1 762 756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057654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23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3D4386C"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-1 361 071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F85377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-1 310 583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4AE8F5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-599 407</w:t>
            </w:r>
          </w:p>
        </w:tc>
      </w:tr>
      <w:tr w:rsidR="007F0C94" w14:paraId="1C69566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38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57D6186F"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Comprehensive Result</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4B744A7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-1 637 750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475A9A6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-2 282 428</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79E1C74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-1 762 756</w:t>
            </w:r>
          </w:p>
        </w:tc>
        <w:tc>
          <w:tcPr>
            <w:tcW w:w="600"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65A66CD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23 </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3CAA7F19"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-1 361 071</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73DAB9B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-1 310 583</w:t>
            </w:r>
          </w:p>
        </w:tc>
        <w:tc>
          <w:tcPr>
            <w:tcW w:w="1035"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2914C229"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-599 407</w:t>
            </w:r>
          </w:p>
        </w:tc>
      </w:tr>
    </w:tbl>
    <w:p w14:paraId="10251134" w14:textId="77777777" w:rsidR="007F0C94" w:rsidRDefault="007F0C94">
      <w:pPr>
        <w:pBdr>
          <w:top w:val="nil"/>
          <w:left w:val="nil"/>
          <w:bottom w:val="nil"/>
          <w:right w:val="nil"/>
          <w:between w:val="nil"/>
          <w:bar w:val="nil"/>
        </w:pBdr>
      </w:pPr>
      <w:r>
        <w:rPr>
          <w:rFonts w:ascii="Calibri" w:eastAsia="Times New Roman" w:hAnsi="Calibri" w:cs="Times New Roman"/>
          <w:sz w:val="18"/>
          <w:szCs w:val="20"/>
        </w:rPr>
        <w:br w:type="page"/>
      </w:r>
    </w:p>
    <w:p w14:paraId="7911B28E" w14:textId="77777777" w:rsidR="007F0C94" w:rsidRDefault="007F0C94" w:rsidP="00D86C4F">
      <w:pPr>
        <w:pStyle w:val="Caption"/>
        <w:pBdr>
          <w:top w:val="nil"/>
          <w:left w:val="nil"/>
          <w:bottom w:val="nil"/>
          <w:right w:val="nil"/>
          <w:between w:val="nil"/>
          <w:bar w:val="nil"/>
        </w:pBdr>
      </w:pPr>
      <w:r>
        <w:t>Table 3: Territory Banking Account: Statement of Assets and Liabilities on behalf of the Territory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7F0C94" w14:paraId="55ABAC79" w14:textId="77777777" w:rsidTr="00275C4A">
        <w:trPr>
          <w:trHeight w:val="765"/>
          <w:tblHeader/>
        </w:trPr>
        <w:tc>
          <w:tcPr>
            <w:tcW w:w="217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36FBFA68"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BC2355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Budget</w:t>
            </w:r>
          </w:p>
          <w:p w14:paraId="6484D7A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at                 30/6/25</w:t>
            </w:r>
          </w:p>
        </w:tc>
        <w:tc>
          <w:tcPr>
            <w:tcW w:w="124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7519FCB"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Estimated Outcome at 30/6/25</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16C1A3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Budget</w:t>
            </w:r>
          </w:p>
          <w:p w14:paraId="5B35B5C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at                 30/6/26</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68B3D0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Var</w:t>
            </w:r>
          </w:p>
          <w:p w14:paraId="16B1160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2A7C8C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Estimate </w:t>
            </w:r>
          </w:p>
          <w:p w14:paraId="19CDCB1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at            30/6/27</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6F4FA9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Estimate </w:t>
            </w:r>
          </w:p>
          <w:p w14:paraId="7F3D2B8B"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at            30/6/28</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8BC6D6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Estimate </w:t>
            </w:r>
          </w:p>
          <w:p w14:paraId="1FBDF6A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at            30/6/29</w:t>
            </w:r>
          </w:p>
        </w:tc>
      </w:tr>
      <w:tr w:rsidR="007F0C94" w14:paraId="4B085B1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2175" w:type="dxa"/>
            <w:tcBorders>
              <w:top w:val="single" w:sz="8" w:space="0" w:color="000000"/>
              <w:left w:val="nil"/>
              <w:bottom w:val="nil"/>
              <w:right w:val="nil"/>
              <w:tl2br w:val="nil"/>
              <w:tr2bl w:val="nil"/>
            </w:tcBorders>
            <w:shd w:val="clear" w:color="FFFFFF" w:fill="FFFFFF"/>
            <w:noWrap/>
            <w:tcMar>
              <w:left w:w="40" w:type="dxa"/>
              <w:right w:w="40" w:type="dxa"/>
            </w:tcMar>
            <w:vAlign w:val="bottom"/>
          </w:tcPr>
          <w:p w14:paraId="36046EF5" w14:textId="77777777" w:rsidR="007F0C94" w:rsidRPr="00B52A7B" w:rsidRDefault="007F0C94">
            <w:pPr>
              <w:pBdr>
                <w:top w:val="nil"/>
                <w:left w:val="nil"/>
                <w:bottom w:val="nil"/>
                <w:right w:val="nil"/>
                <w:between w:val="nil"/>
                <w:bar w:val="nil"/>
              </w:pBdr>
              <w:rPr>
                <w:rFonts w:asciiTheme="minorHAnsi" w:hAnsiTheme="minorHAnsi" w:cstheme="minorHAnsi"/>
                <w:b/>
                <w:color w:val="000000"/>
              </w:rPr>
            </w:pPr>
            <w:r w:rsidRPr="00B52A7B">
              <w:rPr>
                <w:rFonts w:asciiTheme="minorHAnsi" w:hAnsiTheme="minorHAnsi" w:cstheme="minorHAnsi"/>
                <w:b/>
                <w:color w:val="000000"/>
                <w:sz w:val="18"/>
              </w:rPr>
              <w:t>Current Assets</w:t>
            </w: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63216E0A" w14:textId="77777777" w:rsidR="007F0C94" w:rsidRPr="00B52A7B" w:rsidRDefault="007F0C94">
            <w:pPr>
              <w:rPr>
                <w:rFonts w:asciiTheme="minorHAnsi" w:hAnsiTheme="minorHAnsi" w:cstheme="minorHAnsi"/>
                <w:color w:val="000000"/>
              </w:rPr>
            </w:pPr>
          </w:p>
        </w:tc>
        <w:tc>
          <w:tcPr>
            <w:tcW w:w="124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148768F3" w14:textId="77777777" w:rsidR="007F0C94" w:rsidRPr="00B52A7B"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29D1FAA9" w14:textId="77777777" w:rsidR="007F0C94" w:rsidRPr="00B52A7B" w:rsidRDefault="007F0C94">
            <w:pPr>
              <w:rPr>
                <w:rFonts w:asciiTheme="minorHAnsi" w:hAnsiTheme="minorHAnsi" w:cstheme="minorHAnsi"/>
                <w:color w:val="000000"/>
              </w:rPr>
            </w:pPr>
          </w:p>
        </w:tc>
        <w:tc>
          <w:tcPr>
            <w:tcW w:w="600" w:type="dxa"/>
            <w:tcBorders>
              <w:top w:val="single" w:sz="8" w:space="0" w:color="000000"/>
              <w:left w:val="nil"/>
              <w:bottom w:val="nil"/>
              <w:right w:val="nil"/>
              <w:tl2br w:val="nil"/>
              <w:tr2bl w:val="nil"/>
            </w:tcBorders>
            <w:shd w:val="clear" w:color="FFFFFF" w:fill="FFFFFF"/>
            <w:tcMar>
              <w:left w:w="0" w:type="dxa"/>
              <w:right w:w="0" w:type="dxa"/>
            </w:tcMar>
            <w:vAlign w:val="bottom"/>
          </w:tcPr>
          <w:p w14:paraId="7789EAB3" w14:textId="77777777" w:rsidR="007F0C94" w:rsidRPr="00B52A7B"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00FDD5E8" w14:textId="77777777" w:rsidR="007F0C94" w:rsidRPr="00B52A7B"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2503E8F2" w14:textId="77777777" w:rsidR="007F0C94" w:rsidRPr="00B52A7B" w:rsidRDefault="007F0C94">
            <w:pPr>
              <w:rPr>
                <w:rFonts w:asciiTheme="minorHAnsi" w:hAnsiTheme="minorHAnsi" w:cstheme="minorHAnsi"/>
                <w:color w:val="000000"/>
              </w:rPr>
            </w:pPr>
          </w:p>
        </w:tc>
        <w:tc>
          <w:tcPr>
            <w:tcW w:w="1035" w:type="dxa"/>
            <w:tcBorders>
              <w:top w:val="single" w:sz="8" w:space="0" w:color="000000"/>
              <w:left w:val="nil"/>
              <w:bottom w:val="nil"/>
              <w:right w:val="nil"/>
              <w:tl2br w:val="nil"/>
              <w:tr2bl w:val="nil"/>
            </w:tcBorders>
            <w:shd w:val="clear" w:color="FFFFFF" w:fill="FFFFFF"/>
            <w:tcMar>
              <w:left w:w="0" w:type="dxa"/>
              <w:right w:w="0" w:type="dxa"/>
            </w:tcMar>
            <w:vAlign w:val="bottom"/>
          </w:tcPr>
          <w:p w14:paraId="220C4038" w14:textId="77777777" w:rsidR="007F0C94" w:rsidRPr="00B52A7B" w:rsidRDefault="007F0C94">
            <w:pPr>
              <w:rPr>
                <w:rFonts w:asciiTheme="minorHAnsi" w:hAnsiTheme="minorHAnsi" w:cstheme="minorHAnsi"/>
                <w:color w:val="000000"/>
              </w:rPr>
            </w:pPr>
          </w:p>
        </w:tc>
      </w:tr>
      <w:tr w:rsidR="007F0C94" w14:paraId="209FC6C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75" w:type="dxa"/>
            <w:tcBorders>
              <w:top w:val="nil"/>
              <w:left w:val="nil"/>
              <w:bottom w:val="nil"/>
              <w:right w:val="nil"/>
              <w:tl2br w:val="nil"/>
              <w:tr2bl w:val="nil"/>
            </w:tcBorders>
            <w:shd w:val="clear" w:color="auto" w:fill="auto"/>
            <w:tcMar>
              <w:left w:w="40" w:type="dxa"/>
              <w:right w:w="40" w:type="dxa"/>
            </w:tcMar>
          </w:tcPr>
          <w:p w14:paraId="1A9AEF56"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44DC88F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1 697 978</w:t>
            </w:r>
          </w:p>
        </w:tc>
        <w:tc>
          <w:tcPr>
            <w:tcW w:w="1245" w:type="dxa"/>
            <w:tcBorders>
              <w:top w:val="nil"/>
              <w:left w:val="nil"/>
              <w:bottom w:val="nil"/>
              <w:right w:val="nil"/>
              <w:tl2br w:val="nil"/>
              <w:tr2bl w:val="nil"/>
            </w:tcBorders>
            <w:shd w:val="clear" w:color="FFFFFF" w:fill="FFFFFF"/>
            <w:tcMar>
              <w:left w:w="40" w:type="dxa"/>
              <w:right w:w="40" w:type="dxa"/>
            </w:tcMar>
          </w:tcPr>
          <w:p w14:paraId="5B7F339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1 600 990</w:t>
            </w:r>
          </w:p>
        </w:tc>
        <w:tc>
          <w:tcPr>
            <w:tcW w:w="1035" w:type="dxa"/>
            <w:tcBorders>
              <w:top w:val="nil"/>
              <w:left w:val="nil"/>
              <w:bottom w:val="nil"/>
              <w:right w:val="nil"/>
              <w:tl2br w:val="nil"/>
              <w:tr2bl w:val="nil"/>
            </w:tcBorders>
            <w:shd w:val="clear" w:color="FFFFFF" w:fill="FFFFFF"/>
            <w:tcMar>
              <w:left w:w="40" w:type="dxa"/>
              <w:right w:w="40" w:type="dxa"/>
            </w:tcMar>
          </w:tcPr>
          <w:p w14:paraId="39EAE2C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1 263 293</w:t>
            </w:r>
          </w:p>
        </w:tc>
        <w:tc>
          <w:tcPr>
            <w:tcW w:w="600" w:type="dxa"/>
            <w:tcBorders>
              <w:top w:val="nil"/>
              <w:left w:val="nil"/>
              <w:bottom w:val="nil"/>
              <w:right w:val="nil"/>
              <w:tl2br w:val="nil"/>
              <w:tr2bl w:val="nil"/>
            </w:tcBorders>
            <w:shd w:val="clear" w:color="FFFFFF" w:fill="FFFFFF"/>
            <w:tcMar>
              <w:left w:w="40" w:type="dxa"/>
              <w:right w:w="40" w:type="dxa"/>
            </w:tcMar>
          </w:tcPr>
          <w:p w14:paraId="0309B0C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-21 </w:t>
            </w:r>
          </w:p>
        </w:tc>
        <w:tc>
          <w:tcPr>
            <w:tcW w:w="1035" w:type="dxa"/>
            <w:tcBorders>
              <w:top w:val="nil"/>
              <w:left w:val="nil"/>
              <w:bottom w:val="nil"/>
              <w:right w:val="nil"/>
              <w:tl2br w:val="nil"/>
              <w:tr2bl w:val="nil"/>
            </w:tcBorders>
            <w:shd w:val="clear" w:color="FFFFFF" w:fill="FFFFFF"/>
            <w:tcMar>
              <w:left w:w="40" w:type="dxa"/>
              <w:right w:w="40" w:type="dxa"/>
            </w:tcMar>
          </w:tcPr>
          <w:p w14:paraId="25CE76C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2 740 543</w:t>
            </w:r>
          </w:p>
        </w:tc>
        <w:tc>
          <w:tcPr>
            <w:tcW w:w="1035" w:type="dxa"/>
            <w:tcBorders>
              <w:top w:val="nil"/>
              <w:left w:val="nil"/>
              <w:bottom w:val="nil"/>
              <w:right w:val="nil"/>
              <w:tl2br w:val="nil"/>
              <w:tr2bl w:val="nil"/>
            </w:tcBorders>
            <w:shd w:val="clear" w:color="FFFFFF" w:fill="FFFFFF"/>
            <w:tcMar>
              <w:left w:w="40" w:type="dxa"/>
              <w:right w:w="40" w:type="dxa"/>
            </w:tcMar>
          </w:tcPr>
          <w:p w14:paraId="7CAFF05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2 531 569</w:t>
            </w:r>
          </w:p>
        </w:tc>
        <w:tc>
          <w:tcPr>
            <w:tcW w:w="1035" w:type="dxa"/>
            <w:tcBorders>
              <w:top w:val="nil"/>
              <w:left w:val="nil"/>
              <w:bottom w:val="nil"/>
              <w:right w:val="nil"/>
              <w:tl2br w:val="nil"/>
              <w:tr2bl w:val="nil"/>
            </w:tcBorders>
            <w:shd w:val="clear" w:color="FFFFFF" w:fill="FFFFFF"/>
            <w:tcMar>
              <w:left w:w="40" w:type="dxa"/>
              <w:right w:w="40" w:type="dxa"/>
            </w:tcMar>
          </w:tcPr>
          <w:p w14:paraId="04A3F2A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3 035 305</w:t>
            </w:r>
          </w:p>
        </w:tc>
      </w:tr>
      <w:tr w:rsidR="007F0C94" w14:paraId="280325F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2C9AAF25"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Investments</w:t>
            </w:r>
          </w:p>
        </w:tc>
        <w:tc>
          <w:tcPr>
            <w:tcW w:w="1035" w:type="dxa"/>
            <w:tcBorders>
              <w:top w:val="nil"/>
              <w:left w:val="nil"/>
              <w:bottom w:val="nil"/>
              <w:right w:val="nil"/>
              <w:tl2br w:val="nil"/>
              <w:tr2bl w:val="nil"/>
            </w:tcBorders>
            <w:shd w:val="clear" w:color="FFFFFF" w:fill="FFFFFF"/>
            <w:tcMar>
              <w:left w:w="40" w:type="dxa"/>
              <w:right w:w="40" w:type="dxa"/>
            </w:tcMar>
          </w:tcPr>
          <w:p w14:paraId="453DDDE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7 263 162</w:t>
            </w:r>
          </w:p>
        </w:tc>
        <w:tc>
          <w:tcPr>
            <w:tcW w:w="1245" w:type="dxa"/>
            <w:tcBorders>
              <w:top w:val="nil"/>
              <w:left w:val="nil"/>
              <w:bottom w:val="nil"/>
              <w:right w:val="nil"/>
              <w:tl2br w:val="nil"/>
              <w:tr2bl w:val="nil"/>
            </w:tcBorders>
            <w:shd w:val="clear" w:color="FFFFFF" w:fill="FFFFFF"/>
            <w:tcMar>
              <w:left w:w="40" w:type="dxa"/>
              <w:right w:w="40" w:type="dxa"/>
            </w:tcMar>
          </w:tcPr>
          <w:p w14:paraId="7176E15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7 515 544</w:t>
            </w:r>
          </w:p>
        </w:tc>
        <w:tc>
          <w:tcPr>
            <w:tcW w:w="1035" w:type="dxa"/>
            <w:tcBorders>
              <w:top w:val="nil"/>
              <w:left w:val="nil"/>
              <w:bottom w:val="nil"/>
              <w:right w:val="nil"/>
              <w:tl2br w:val="nil"/>
              <w:tr2bl w:val="nil"/>
            </w:tcBorders>
            <w:shd w:val="clear" w:color="FFFFFF" w:fill="FFFFFF"/>
            <w:tcMar>
              <w:left w:w="40" w:type="dxa"/>
              <w:right w:w="40" w:type="dxa"/>
            </w:tcMar>
          </w:tcPr>
          <w:p w14:paraId="78B00BE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8 070 614</w:t>
            </w:r>
          </w:p>
        </w:tc>
        <w:tc>
          <w:tcPr>
            <w:tcW w:w="600" w:type="dxa"/>
            <w:tcBorders>
              <w:top w:val="nil"/>
              <w:left w:val="nil"/>
              <w:bottom w:val="nil"/>
              <w:right w:val="nil"/>
              <w:tl2br w:val="nil"/>
              <w:tr2bl w:val="nil"/>
            </w:tcBorders>
            <w:shd w:val="clear" w:color="FFFFFF" w:fill="FFFFFF"/>
            <w:tcMar>
              <w:left w:w="40" w:type="dxa"/>
              <w:right w:w="40" w:type="dxa"/>
            </w:tcMar>
          </w:tcPr>
          <w:p w14:paraId="14C50DB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66ABB78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8 686 247</w:t>
            </w:r>
          </w:p>
        </w:tc>
        <w:tc>
          <w:tcPr>
            <w:tcW w:w="1035" w:type="dxa"/>
            <w:tcBorders>
              <w:top w:val="nil"/>
              <w:left w:val="nil"/>
              <w:bottom w:val="nil"/>
              <w:right w:val="nil"/>
              <w:tl2br w:val="nil"/>
              <w:tr2bl w:val="nil"/>
            </w:tcBorders>
            <w:shd w:val="clear" w:color="FFFFFF" w:fill="FFFFFF"/>
            <w:tcMar>
              <w:left w:w="40" w:type="dxa"/>
              <w:right w:w="40" w:type="dxa"/>
            </w:tcMar>
          </w:tcPr>
          <w:p w14:paraId="64ACFA5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9 345 736</w:t>
            </w:r>
          </w:p>
        </w:tc>
        <w:tc>
          <w:tcPr>
            <w:tcW w:w="1035" w:type="dxa"/>
            <w:tcBorders>
              <w:top w:val="nil"/>
              <w:left w:val="nil"/>
              <w:bottom w:val="nil"/>
              <w:right w:val="nil"/>
              <w:tl2br w:val="nil"/>
              <w:tr2bl w:val="nil"/>
            </w:tcBorders>
            <w:shd w:val="clear" w:color="FFFFFF" w:fill="FFFFFF"/>
            <w:tcMar>
              <w:left w:w="40" w:type="dxa"/>
              <w:right w:w="40" w:type="dxa"/>
            </w:tcMar>
          </w:tcPr>
          <w:p w14:paraId="5B0D4B0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10 052 914</w:t>
            </w:r>
          </w:p>
        </w:tc>
      </w:tr>
      <w:tr w:rsidR="007F0C94" w14:paraId="2321C4B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1BD3CB26"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27252B8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720 533</w:t>
            </w:r>
          </w:p>
        </w:tc>
        <w:tc>
          <w:tcPr>
            <w:tcW w:w="1245" w:type="dxa"/>
            <w:tcBorders>
              <w:top w:val="nil"/>
              <w:left w:val="nil"/>
              <w:bottom w:val="nil"/>
              <w:right w:val="nil"/>
              <w:tl2br w:val="nil"/>
              <w:tr2bl w:val="nil"/>
            </w:tcBorders>
            <w:shd w:val="clear" w:color="FFFFFF" w:fill="FFFFFF"/>
            <w:tcMar>
              <w:left w:w="40" w:type="dxa"/>
              <w:right w:w="40" w:type="dxa"/>
            </w:tcMar>
          </w:tcPr>
          <w:p w14:paraId="5804834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633 722</w:t>
            </w:r>
          </w:p>
        </w:tc>
        <w:tc>
          <w:tcPr>
            <w:tcW w:w="1035" w:type="dxa"/>
            <w:tcBorders>
              <w:top w:val="nil"/>
              <w:left w:val="nil"/>
              <w:bottom w:val="nil"/>
              <w:right w:val="nil"/>
              <w:tl2br w:val="nil"/>
              <w:tr2bl w:val="nil"/>
            </w:tcBorders>
            <w:shd w:val="clear" w:color="FFFFFF" w:fill="FFFFFF"/>
            <w:tcMar>
              <w:left w:w="40" w:type="dxa"/>
              <w:right w:w="40" w:type="dxa"/>
            </w:tcMar>
          </w:tcPr>
          <w:p w14:paraId="402D50C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736 812</w:t>
            </w:r>
          </w:p>
        </w:tc>
        <w:tc>
          <w:tcPr>
            <w:tcW w:w="600" w:type="dxa"/>
            <w:tcBorders>
              <w:top w:val="nil"/>
              <w:left w:val="nil"/>
              <w:bottom w:val="nil"/>
              <w:right w:val="nil"/>
              <w:tl2br w:val="nil"/>
              <w:tr2bl w:val="nil"/>
            </w:tcBorders>
            <w:shd w:val="clear" w:color="FFFFFF" w:fill="FFFFFF"/>
            <w:tcMar>
              <w:left w:w="40" w:type="dxa"/>
              <w:right w:w="40" w:type="dxa"/>
            </w:tcMar>
          </w:tcPr>
          <w:p w14:paraId="258194A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16 </w:t>
            </w:r>
          </w:p>
        </w:tc>
        <w:tc>
          <w:tcPr>
            <w:tcW w:w="1035" w:type="dxa"/>
            <w:tcBorders>
              <w:top w:val="nil"/>
              <w:left w:val="nil"/>
              <w:bottom w:val="nil"/>
              <w:right w:val="nil"/>
              <w:tl2br w:val="nil"/>
              <w:tr2bl w:val="nil"/>
            </w:tcBorders>
            <w:shd w:val="clear" w:color="FFFFFF" w:fill="FFFFFF"/>
            <w:tcMar>
              <w:left w:w="40" w:type="dxa"/>
              <w:right w:w="40" w:type="dxa"/>
            </w:tcMar>
          </w:tcPr>
          <w:p w14:paraId="7731804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1 357 927</w:t>
            </w:r>
          </w:p>
        </w:tc>
        <w:tc>
          <w:tcPr>
            <w:tcW w:w="1035" w:type="dxa"/>
            <w:tcBorders>
              <w:top w:val="nil"/>
              <w:left w:val="nil"/>
              <w:bottom w:val="nil"/>
              <w:right w:val="nil"/>
              <w:tl2br w:val="nil"/>
              <w:tr2bl w:val="nil"/>
            </w:tcBorders>
            <w:shd w:val="clear" w:color="FFFFFF" w:fill="FFFFFF"/>
            <w:tcMar>
              <w:left w:w="40" w:type="dxa"/>
              <w:right w:w="40" w:type="dxa"/>
            </w:tcMar>
          </w:tcPr>
          <w:p w14:paraId="4112C59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957 623</w:t>
            </w:r>
          </w:p>
        </w:tc>
        <w:tc>
          <w:tcPr>
            <w:tcW w:w="1035" w:type="dxa"/>
            <w:tcBorders>
              <w:top w:val="nil"/>
              <w:left w:val="nil"/>
              <w:bottom w:val="nil"/>
              <w:right w:val="nil"/>
              <w:tl2br w:val="nil"/>
              <w:tr2bl w:val="nil"/>
            </w:tcBorders>
            <w:shd w:val="clear" w:color="FFFFFF" w:fill="FFFFFF"/>
            <w:tcMar>
              <w:left w:w="40" w:type="dxa"/>
              <w:right w:w="40" w:type="dxa"/>
            </w:tcMar>
          </w:tcPr>
          <w:p w14:paraId="0832E25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1 406 071</w:t>
            </w:r>
          </w:p>
        </w:tc>
      </w:tr>
      <w:tr w:rsidR="007F0C94" w14:paraId="4837DB8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6184D1FC"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F78962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9 681 673</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1025155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9 750 256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9B03C6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10 070 719</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90B775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3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7EF338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12 784 717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E98AEE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12 834 928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27B1DE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14 494 290</w:t>
            </w:r>
          </w:p>
        </w:tc>
      </w:tr>
      <w:tr w:rsidR="007F0C94" w14:paraId="6C238EF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1EE6A85"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27946EF" w14:textId="77777777" w:rsidR="007F0C94" w:rsidRPr="00B52A7B"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11A317C4"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D384FB"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5A175AA"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E2BC47D"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01DBF0F"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0377F84" w14:textId="77777777" w:rsidR="007F0C94" w:rsidRPr="00B52A7B" w:rsidRDefault="007F0C94">
            <w:pPr>
              <w:rPr>
                <w:rFonts w:asciiTheme="minorHAnsi" w:hAnsiTheme="minorHAnsi" w:cstheme="minorHAnsi"/>
                <w:color w:val="000000"/>
              </w:rPr>
            </w:pPr>
          </w:p>
        </w:tc>
      </w:tr>
      <w:tr w:rsidR="007F0C94" w14:paraId="1FF791B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2B318E47"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272C002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1 902 638</w:t>
            </w:r>
          </w:p>
        </w:tc>
        <w:tc>
          <w:tcPr>
            <w:tcW w:w="1245" w:type="dxa"/>
            <w:tcBorders>
              <w:top w:val="nil"/>
              <w:left w:val="nil"/>
              <w:bottom w:val="nil"/>
              <w:right w:val="nil"/>
              <w:tl2br w:val="nil"/>
              <w:tr2bl w:val="nil"/>
            </w:tcBorders>
            <w:shd w:val="clear" w:color="FFFFFF" w:fill="FFFFFF"/>
            <w:tcMar>
              <w:left w:w="40" w:type="dxa"/>
              <w:right w:w="40" w:type="dxa"/>
            </w:tcMar>
          </w:tcPr>
          <w:p w14:paraId="5E0EA12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1 903 647</w:t>
            </w:r>
          </w:p>
        </w:tc>
        <w:tc>
          <w:tcPr>
            <w:tcW w:w="1035" w:type="dxa"/>
            <w:tcBorders>
              <w:top w:val="nil"/>
              <w:left w:val="nil"/>
              <w:bottom w:val="nil"/>
              <w:right w:val="nil"/>
              <w:tl2br w:val="nil"/>
              <w:tr2bl w:val="nil"/>
            </w:tcBorders>
            <w:shd w:val="clear" w:color="FFFFFF" w:fill="FFFFFF"/>
            <w:tcMar>
              <w:left w:w="40" w:type="dxa"/>
              <w:right w:w="40" w:type="dxa"/>
            </w:tcMar>
          </w:tcPr>
          <w:p w14:paraId="7249057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2 154 166</w:t>
            </w:r>
          </w:p>
        </w:tc>
        <w:tc>
          <w:tcPr>
            <w:tcW w:w="600" w:type="dxa"/>
            <w:tcBorders>
              <w:top w:val="nil"/>
              <w:left w:val="nil"/>
              <w:bottom w:val="nil"/>
              <w:right w:val="nil"/>
              <w:tl2br w:val="nil"/>
              <w:tr2bl w:val="nil"/>
            </w:tcBorders>
            <w:shd w:val="clear" w:color="FFFFFF" w:fill="FFFFFF"/>
            <w:tcMar>
              <w:left w:w="40" w:type="dxa"/>
              <w:right w:w="40" w:type="dxa"/>
            </w:tcMar>
          </w:tcPr>
          <w:p w14:paraId="7664B90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111BC80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1 863 229</w:t>
            </w:r>
          </w:p>
        </w:tc>
        <w:tc>
          <w:tcPr>
            <w:tcW w:w="1035" w:type="dxa"/>
            <w:tcBorders>
              <w:top w:val="nil"/>
              <w:left w:val="nil"/>
              <w:bottom w:val="nil"/>
              <w:right w:val="nil"/>
              <w:tl2br w:val="nil"/>
              <w:tr2bl w:val="nil"/>
            </w:tcBorders>
            <w:shd w:val="clear" w:color="FFFFFF" w:fill="FFFFFF"/>
            <w:tcMar>
              <w:left w:w="40" w:type="dxa"/>
              <w:right w:w="40" w:type="dxa"/>
            </w:tcMar>
          </w:tcPr>
          <w:p w14:paraId="71D5266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2 557 187</w:t>
            </w:r>
          </w:p>
        </w:tc>
        <w:tc>
          <w:tcPr>
            <w:tcW w:w="1035" w:type="dxa"/>
            <w:tcBorders>
              <w:top w:val="nil"/>
              <w:left w:val="nil"/>
              <w:bottom w:val="nil"/>
              <w:right w:val="nil"/>
              <w:tl2br w:val="nil"/>
              <w:tr2bl w:val="nil"/>
            </w:tcBorders>
            <w:shd w:val="clear" w:color="FFFFFF" w:fill="FFFFFF"/>
            <w:tcMar>
              <w:left w:w="40" w:type="dxa"/>
              <w:right w:w="40" w:type="dxa"/>
            </w:tcMar>
          </w:tcPr>
          <w:p w14:paraId="192E4AC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2 292 799</w:t>
            </w:r>
          </w:p>
        </w:tc>
      </w:tr>
      <w:tr w:rsidR="007F0C94" w14:paraId="43618E4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779E79D0"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tcPr>
          <w:p w14:paraId="15B41A5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1 902 638</w:t>
            </w:r>
          </w:p>
        </w:tc>
        <w:tc>
          <w:tcPr>
            <w:tcW w:w="1245" w:type="dxa"/>
            <w:tcBorders>
              <w:top w:val="nil"/>
              <w:left w:val="nil"/>
              <w:bottom w:val="nil"/>
              <w:right w:val="nil"/>
              <w:tl2br w:val="nil"/>
              <w:tr2bl w:val="nil"/>
            </w:tcBorders>
            <w:shd w:val="clear" w:color="FFFFFF" w:fill="FFFFFF"/>
            <w:tcMar>
              <w:left w:w="40" w:type="dxa"/>
              <w:right w:w="40" w:type="dxa"/>
            </w:tcMar>
          </w:tcPr>
          <w:p w14:paraId="39629C1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1 903 647</w:t>
            </w:r>
          </w:p>
        </w:tc>
        <w:tc>
          <w:tcPr>
            <w:tcW w:w="1035" w:type="dxa"/>
            <w:tcBorders>
              <w:top w:val="nil"/>
              <w:left w:val="nil"/>
              <w:bottom w:val="nil"/>
              <w:right w:val="nil"/>
              <w:tl2br w:val="nil"/>
              <w:tr2bl w:val="nil"/>
            </w:tcBorders>
            <w:shd w:val="clear" w:color="FFFFFF" w:fill="FFFFFF"/>
            <w:tcMar>
              <w:left w:w="40" w:type="dxa"/>
              <w:right w:w="40" w:type="dxa"/>
            </w:tcMar>
          </w:tcPr>
          <w:p w14:paraId="170A480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2 154 166</w:t>
            </w:r>
          </w:p>
        </w:tc>
        <w:tc>
          <w:tcPr>
            <w:tcW w:w="600" w:type="dxa"/>
            <w:tcBorders>
              <w:top w:val="nil"/>
              <w:left w:val="nil"/>
              <w:bottom w:val="nil"/>
              <w:right w:val="nil"/>
              <w:tl2br w:val="nil"/>
              <w:tr2bl w:val="nil"/>
            </w:tcBorders>
            <w:shd w:val="clear" w:color="FFFFFF" w:fill="FFFFFF"/>
            <w:tcMar>
              <w:left w:w="40" w:type="dxa"/>
              <w:right w:w="40" w:type="dxa"/>
            </w:tcMar>
          </w:tcPr>
          <w:p w14:paraId="007A77E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7555E12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1 863 229</w:t>
            </w:r>
          </w:p>
        </w:tc>
        <w:tc>
          <w:tcPr>
            <w:tcW w:w="1035" w:type="dxa"/>
            <w:tcBorders>
              <w:top w:val="nil"/>
              <w:left w:val="nil"/>
              <w:bottom w:val="nil"/>
              <w:right w:val="nil"/>
              <w:tl2br w:val="nil"/>
              <w:tr2bl w:val="nil"/>
            </w:tcBorders>
            <w:shd w:val="clear" w:color="FFFFFF" w:fill="FFFFFF"/>
            <w:tcMar>
              <w:left w:w="40" w:type="dxa"/>
              <w:right w:w="40" w:type="dxa"/>
            </w:tcMar>
          </w:tcPr>
          <w:p w14:paraId="7AAC97D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2 557 187</w:t>
            </w:r>
          </w:p>
        </w:tc>
        <w:tc>
          <w:tcPr>
            <w:tcW w:w="1035" w:type="dxa"/>
            <w:tcBorders>
              <w:top w:val="nil"/>
              <w:left w:val="nil"/>
              <w:bottom w:val="nil"/>
              <w:right w:val="nil"/>
              <w:tl2br w:val="nil"/>
              <w:tr2bl w:val="nil"/>
            </w:tcBorders>
            <w:shd w:val="clear" w:color="FFFFFF" w:fill="FFFFFF"/>
            <w:tcMar>
              <w:left w:w="40" w:type="dxa"/>
              <w:right w:w="40" w:type="dxa"/>
            </w:tcMar>
          </w:tcPr>
          <w:p w14:paraId="4A4B3C9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2 292 799</w:t>
            </w:r>
          </w:p>
        </w:tc>
      </w:tr>
      <w:tr w:rsidR="007F0C94" w14:paraId="5B99387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09C36ED"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3F3E29C"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11 584 311</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4E496392"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11 653 903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07DBD4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12 224 885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2D2C2C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5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A86331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14 647 946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961DB8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15 392 115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A30C24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16 787 089</w:t>
            </w:r>
          </w:p>
        </w:tc>
      </w:tr>
      <w:tr w:rsidR="007F0C94" w14:paraId="37EE20E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018FD70"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9BF65FC" w14:textId="77777777" w:rsidR="007F0C94" w:rsidRPr="00B52A7B"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3EB86C82"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42789B9"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BDB5786"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8B976EF"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E14A510"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90D226A" w14:textId="77777777" w:rsidR="007F0C94" w:rsidRPr="00B52A7B" w:rsidRDefault="007F0C94">
            <w:pPr>
              <w:rPr>
                <w:rFonts w:asciiTheme="minorHAnsi" w:hAnsiTheme="minorHAnsi" w:cstheme="minorHAnsi"/>
                <w:color w:val="000000"/>
              </w:rPr>
            </w:pPr>
          </w:p>
        </w:tc>
      </w:tr>
      <w:tr w:rsidR="007F0C94" w14:paraId="2446B52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457173C5"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2C73205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115 995</w:t>
            </w:r>
          </w:p>
        </w:tc>
        <w:tc>
          <w:tcPr>
            <w:tcW w:w="1245" w:type="dxa"/>
            <w:tcBorders>
              <w:top w:val="nil"/>
              <w:left w:val="nil"/>
              <w:bottom w:val="nil"/>
              <w:right w:val="nil"/>
              <w:tl2br w:val="nil"/>
              <w:tr2bl w:val="nil"/>
            </w:tcBorders>
            <w:shd w:val="clear" w:color="FFFFFF" w:fill="FFFFFF"/>
            <w:tcMar>
              <w:left w:w="40" w:type="dxa"/>
              <w:right w:w="40" w:type="dxa"/>
            </w:tcMar>
          </w:tcPr>
          <w:p w14:paraId="57AC5FE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141 518</w:t>
            </w:r>
          </w:p>
        </w:tc>
        <w:tc>
          <w:tcPr>
            <w:tcW w:w="1035" w:type="dxa"/>
            <w:tcBorders>
              <w:top w:val="nil"/>
              <w:left w:val="nil"/>
              <w:bottom w:val="nil"/>
              <w:right w:val="nil"/>
              <w:tl2br w:val="nil"/>
              <w:tr2bl w:val="nil"/>
            </w:tcBorders>
            <w:shd w:val="clear" w:color="FFFFFF" w:fill="FFFFFF"/>
            <w:tcMar>
              <w:left w:w="40" w:type="dxa"/>
              <w:right w:w="40" w:type="dxa"/>
            </w:tcMar>
          </w:tcPr>
          <w:p w14:paraId="0AE8FB6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190 145</w:t>
            </w:r>
          </w:p>
        </w:tc>
        <w:tc>
          <w:tcPr>
            <w:tcW w:w="600" w:type="dxa"/>
            <w:tcBorders>
              <w:top w:val="nil"/>
              <w:left w:val="nil"/>
              <w:bottom w:val="nil"/>
              <w:right w:val="nil"/>
              <w:tl2br w:val="nil"/>
              <w:tr2bl w:val="nil"/>
            </w:tcBorders>
            <w:shd w:val="clear" w:color="FFFFFF" w:fill="FFFFFF"/>
            <w:tcMar>
              <w:left w:w="40" w:type="dxa"/>
              <w:right w:w="40" w:type="dxa"/>
            </w:tcMar>
          </w:tcPr>
          <w:p w14:paraId="2700DB3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34 </w:t>
            </w:r>
          </w:p>
        </w:tc>
        <w:tc>
          <w:tcPr>
            <w:tcW w:w="1035" w:type="dxa"/>
            <w:tcBorders>
              <w:top w:val="nil"/>
              <w:left w:val="nil"/>
              <w:bottom w:val="nil"/>
              <w:right w:val="nil"/>
              <w:tl2br w:val="nil"/>
              <w:tr2bl w:val="nil"/>
            </w:tcBorders>
            <w:shd w:val="clear" w:color="FFFFFF" w:fill="FFFFFF"/>
            <w:tcMar>
              <w:left w:w="40" w:type="dxa"/>
              <w:right w:w="40" w:type="dxa"/>
            </w:tcMar>
          </w:tcPr>
          <w:p w14:paraId="66E65CB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217 857</w:t>
            </w:r>
          </w:p>
        </w:tc>
        <w:tc>
          <w:tcPr>
            <w:tcW w:w="1035" w:type="dxa"/>
            <w:tcBorders>
              <w:top w:val="nil"/>
              <w:left w:val="nil"/>
              <w:bottom w:val="nil"/>
              <w:right w:val="nil"/>
              <w:tl2br w:val="nil"/>
              <w:tr2bl w:val="nil"/>
            </w:tcBorders>
            <w:shd w:val="clear" w:color="FFFFFF" w:fill="FFFFFF"/>
            <w:tcMar>
              <w:left w:w="40" w:type="dxa"/>
              <w:right w:w="40" w:type="dxa"/>
            </w:tcMar>
          </w:tcPr>
          <w:p w14:paraId="2E7FB7D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245 137</w:t>
            </w:r>
          </w:p>
        </w:tc>
        <w:tc>
          <w:tcPr>
            <w:tcW w:w="1035" w:type="dxa"/>
            <w:tcBorders>
              <w:top w:val="nil"/>
              <w:left w:val="nil"/>
              <w:bottom w:val="nil"/>
              <w:right w:val="nil"/>
              <w:tl2br w:val="nil"/>
              <w:tr2bl w:val="nil"/>
            </w:tcBorders>
            <w:shd w:val="clear" w:color="FFFFFF" w:fill="FFFFFF"/>
            <w:tcMar>
              <w:left w:w="40" w:type="dxa"/>
              <w:right w:w="40" w:type="dxa"/>
            </w:tcMar>
          </w:tcPr>
          <w:p w14:paraId="74BD7BE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269 511</w:t>
            </w:r>
          </w:p>
        </w:tc>
      </w:tr>
      <w:tr w:rsidR="007F0C94" w14:paraId="5073767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47A0F648"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Borrowings</w:t>
            </w:r>
          </w:p>
        </w:tc>
        <w:tc>
          <w:tcPr>
            <w:tcW w:w="1035" w:type="dxa"/>
            <w:tcBorders>
              <w:top w:val="nil"/>
              <w:left w:val="nil"/>
              <w:bottom w:val="nil"/>
              <w:right w:val="nil"/>
              <w:tl2br w:val="nil"/>
              <w:tr2bl w:val="nil"/>
            </w:tcBorders>
            <w:shd w:val="clear" w:color="FFFFFF" w:fill="FFFFFF"/>
            <w:tcMar>
              <w:left w:w="40" w:type="dxa"/>
              <w:right w:w="40" w:type="dxa"/>
            </w:tcMar>
          </w:tcPr>
          <w:p w14:paraId="051502D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529 157</w:t>
            </w:r>
          </w:p>
        </w:tc>
        <w:tc>
          <w:tcPr>
            <w:tcW w:w="1245" w:type="dxa"/>
            <w:tcBorders>
              <w:top w:val="nil"/>
              <w:left w:val="nil"/>
              <w:bottom w:val="nil"/>
              <w:right w:val="nil"/>
              <w:tl2br w:val="nil"/>
              <w:tr2bl w:val="nil"/>
            </w:tcBorders>
            <w:shd w:val="clear" w:color="FFFFFF" w:fill="FFFFFF"/>
            <w:tcMar>
              <w:left w:w="40" w:type="dxa"/>
              <w:right w:w="40" w:type="dxa"/>
            </w:tcMar>
          </w:tcPr>
          <w:p w14:paraId="121A03E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529 157</w:t>
            </w:r>
          </w:p>
        </w:tc>
        <w:tc>
          <w:tcPr>
            <w:tcW w:w="1035" w:type="dxa"/>
            <w:tcBorders>
              <w:top w:val="nil"/>
              <w:left w:val="nil"/>
              <w:bottom w:val="nil"/>
              <w:right w:val="nil"/>
              <w:tl2br w:val="nil"/>
              <w:tr2bl w:val="nil"/>
            </w:tcBorders>
            <w:shd w:val="clear" w:color="FFFFFF" w:fill="FFFFFF"/>
            <w:tcMar>
              <w:left w:w="40" w:type="dxa"/>
              <w:right w:w="40" w:type="dxa"/>
            </w:tcMar>
          </w:tcPr>
          <w:p w14:paraId="0B13EDE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5 123</w:t>
            </w:r>
          </w:p>
        </w:tc>
        <w:tc>
          <w:tcPr>
            <w:tcW w:w="600" w:type="dxa"/>
            <w:tcBorders>
              <w:top w:val="nil"/>
              <w:left w:val="nil"/>
              <w:bottom w:val="nil"/>
              <w:right w:val="nil"/>
              <w:tl2br w:val="nil"/>
              <w:tr2bl w:val="nil"/>
            </w:tcBorders>
            <w:shd w:val="clear" w:color="FFFFFF" w:fill="FFFFFF"/>
            <w:tcMar>
              <w:left w:w="40" w:type="dxa"/>
              <w:right w:w="40" w:type="dxa"/>
            </w:tcMar>
          </w:tcPr>
          <w:p w14:paraId="1699EFD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-99 </w:t>
            </w:r>
          </w:p>
        </w:tc>
        <w:tc>
          <w:tcPr>
            <w:tcW w:w="1035" w:type="dxa"/>
            <w:tcBorders>
              <w:top w:val="nil"/>
              <w:left w:val="nil"/>
              <w:bottom w:val="nil"/>
              <w:right w:val="nil"/>
              <w:tl2br w:val="nil"/>
              <w:tr2bl w:val="nil"/>
            </w:tcBorders>
            <w:shd w:val="clear" w:color="FFFFFF" w:fill="FFFFFF"/>
            <w:tcMar>
              <w:left w:w="40" w:type="dxa"/>
              <w:right w:w="40" w:type="dxa"/>
            </w:tcMar>
          </w:tcPr>
          <w:p w14:paraId="2A91C9F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1 250 891</w:t>
            </w:r>
          </w:p>
        </w:tc>
        <w:tc>
          <w:tcPr>
            <w:tcW w:w="1035" w:type="dxa"/>
            <w:tcBorders>
              <w:top w:val="nil"/>
              <w:left w:val="nil"/>
              <w:bottom w:val="nil"/>
              <w:right w:val="nil"/>
              <w:tl2br w:val="nil"/>
              <w:tr2bl w:val="nil"/>
            </w:tcBorders>
            <w:shd w:val="clear" w:color="FFFFFF" w:fill="FFFFFF"/>
            <w:tcMar>
              <w:left w:w="40" w:type="dxa"/>
              <w:right w:w="40" w:type="dxa"/>
            </w:tcMar>
          </w:tcPr>
          <w:p w14:paraId="35FCF20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904 207</w:t>
            </w:r>
          </w:p>
        </w:tc>
        <w:tc>
          <w:tcPr>
            <w:tcW w:w="1035" w:type="dxa"/>
            <w:tcBorders>
              <w:top w:val="nil"/>
              <w:left w:val="nil"/>
              <w:bottom w:val="nil"/>
              <w:right w:val="nil"/>
              <w:tl2br w:val="nil"/>
              <w:tr2bl w:val="nil"/>
            </w:tcBorders>
            <w:shd w:val="clear" w:color="FFFFFF" w:fill="FFFFFF"/>
            <w:tcMar>
              <w:left w:w="40" w:type="dxa"/>
              <w:right w:w="40" w:type="dxa"/>
            </w:tcMar>
          </w:tcPr>
          <w:p w14:paraId="43DEABD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1 410 068</w:t>
            </w:r>
          </w:p>
        </w:tc>
      </w:tr>
      <w:tr w:rsidR="007F0C94" w14:paraId="0879346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175" w:type="dxa"/>
            <w:tcBorders>
              <w:top w:val="nil"/>
              <w:left w:val="nil"/>
              <w:bottom w:val="nil"/>
              <w:right w:val="nil"/>
              <w:tl2br w:val="nil"/>
              <w:tr2bl w:val="nil"/>
            </w:tcBorders>
            <w:shd w:val="clear" w:color="FFFFFF" w:fill="FFFFFF"/>
            <w:tcMar>
              <w:left w:w="40" w:type="dxa"/>
              <w:right w:w="40" w:type="dxa"/>
            </w:tcMar>
          </w:tcPr>
          <w:p w14:paraId="78950D92"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Agency Investment Deposits</w:t>
            </w:r>
          </w:p>
        </w:tc>
        <w:tc>
          <w:tcPr>
            <w:tcW w:w="1035" w:type="dxa"/>
            <w:tcBorders>
              <w:top w:val="nil"/>
              <w:left w:val="nil"/>
              <w:bottom w:val="nil"/>
              <w:right w:val="nil"/>
              <w:tl2br w:val="nil"/>
              <w:tr2bl w:val="nil"/>
            </w:tcBorders>
            <w:shd w:val="clear" w:color="FFFFFF" w:fill="FFFFFF"/>
            <w:tcMar>
              <w:left w:w="40" w:type="dxa"/>
              <w:right w:w="40" w:type="dxa"/>
            </w:tcMar>
          </w:tcPr>
          <w:p w14:paraId="09367F6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7 263 163</w:t>
            </w:r>
          </w:p>
        </w:tc>
        <w:tc>
          <w:tcPr>
            <w:tcW w:w="1245" w:type="dxa"/>
            <w:tcBorders>
              <w:top w:val="nil"/>
              <w:left w:val="nil"/>
              <w:bottom w:val="nil"/>
              <w:right w:val="nil"/>
              <w:tl2br w:val="nil"/>
              <w:tr2bl w:val="nil"/>
            </w:tcBorders>
            <w:shd w:val="clear" w:color="FFFFFF" w:fill="FFFFFF"/>
            <w:tcMar>
              <w:left w:w="40" w:type="dxa"/>
              <w:right w:w="40" w:type="dxa"/>
            </w:tcMar>
          </w:tcPr>
          <w:p w14:paraId="0AC2FC9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7 515 545</w:t>
            </w:r>
          </w:p>
        </w:tc>
        <w:tc>
          <w:tcPr>
            <w:tcW w:w="1035" w:type="dxa"/>
            <w:tcBorders>
              <w:top w:val="nil"/>
              <w:left w:val="nil"/>
              <w:bottom w:val="nil"/>
              <w:right w:val="nil"/>
              <w:tl2br w:val="nil"/>
              <w:tr2bl w:val="nil"/>
            </w:tcBorders>
            <w:shd w:val="clear" w:color="FFFFFF" w:fill="FFFFFF"/>
            <w:tcMar>
              <w:left w:w="40" w:type="dxa"/>
              <w:right w:w="40" w:type="dxa"/>
            </w:tcMar>
          </w:tcPr>
          <w:p w14:paraId="7560389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8 070 614</w:t>
            </w:r>
          </w:p>
        </w:tc>
        <w:tc>
          <w:tcPr>
            <w:tcW w:w="600" w:type="dxa"/>
            <w:tcBorders>
              <w:top w:val="nil"/>
              <w:left w:val="nil"/>
              <w:bottom w:val="nil"/>
              <w:right w:val="nil"/>
              <w:tl2br w:val="nil"/>
              <w:tr2bl w:val="nil"/>
            </w:tcBorders>
            <w:shd w:val="clear" w:color="FFFFFF" w:fill="FFFFFF"/>
            <w:tcMar>
              <w:left w:w="40" w:type="dxa"/>
              <w:right w:w="40" w:type="dxa"/>
            </w:tcMar>
          </w:tcPr>
          <w:p w14:paraId="0766F01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13164F7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8 686 248</w:t>
            </w:r>
          </w:p>
        </w:tc>
        <w:tc>
          <w:tcPr>
            <w:tcW w:w="1035" w:type="dxa"/>
            <w:tcBorders>
              <w:top w:val="nil"/>
              <w:left w:val="nil"/>
              <w:bottom w:val="nil"/>
              <w:right w:val="nil"/>
              <w:tl2br w:val="nil"/>
              <w:tr2bl w:val="nil"/>
            </w:tcBorders>
            <w:shd w:val="clear" w:color="FFFFFF" w:fill="FFFFFF"/>
            <w:tcMar>
              <w:left w:w="40" w:type="dxa"/>
              <w:right w:w="40" w:type="dxa"/>
            </w:tcMar>
          </w:tcPr>
          <w:p w14:paraId="59F46F2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9 345 738</w:t>
            </w:r>
          </w:p>
        </w:tc>
        <w:tc>
          <w:tcPr>
            <w:tcW w:w="1035" w:type="dxa"/>
            <w:tcBorders>
              <w:top w:val="nil"/>
              <w:left w:val="nil"/>
              <w:bottom w:val="nil"/>
              <w:right w:val="nil"/>
              <w:tl2br w:val="nil"/>
              <w:tr2bl w:val="nil"/>
            </w:tcBorders>
            <w:shd w:val="clear" w:color="FFFFFF" w:fill="FFFFFF"/>
            <w:tcMar>
              <w:left w:w="40" w:type="dxa"/>
              <w:right w:w="40" w:type="dxa"/>
            </w:tcMar>
          </w:tcPr>
          <w:p w14:paraId="11586DC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10 052 915</w:t>
            </w:r>
          </w:p>
        </w:tc>
      </w:tr>
      <w:tr w:rsidR="007F0C94" w14:paraId="26B9E32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CDB3E16"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1E9AB7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7 908 315</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2C637CB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8 186 220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FB3A6BB"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8 265 882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A104D9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E7E7FA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10 154 996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5F376D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10 495 082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823F6A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11 732 494</w:t>
            </w:r>
          </w:p>
        </w:tc>
      </w:tr>
      <w:tr w:rsidR="007F0C94" w14:paraId="683F51A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44CD08C"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E9623A" w14:textId="77777777" w:rsidR="007F0C94" w:rsidRPr="00B52A7B"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016A1CF9"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EE61E06"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D1AB468" w14:textId="77777777" w:rsidR="007F0C94" w:rsidRPr="00B52A7B" w:rsidRDefault="007F0C94">
            <w:pPr>
              <w:jc w:val="right"/>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487D21F"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994CF06"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CD6D1E6" w14:textId="77777777" w:rsidR="007F0C94" w:rsidRPr="00B52A7B" w:rsidRDefault="007F0C94">
            <w:pPr>
              <w:rPr>
                <w:rFonts w:asciiTheme="minorHAnsi" w:hAnsiTheme="minorHAnsi" w:cstheme="minorHAnsi"/>
                <w:color w:val="000000"/>
              </w:rPr>
            </w:pPr>
          </w:p>
        </w:tc>
      </w:tr>
      <w:tr w:rsidR="007F0C94" w14:paraId="18CB0A2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602C3920"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Borrowings</w:t>
            </w:r>
          </w:p>
        </w:tc>
        <w:tc>
          <w:tcPr>
            <w:tcW w:w="1035" w:type="dxa"/>
            <w:tcBorders>
              <w:top w:val="nil"/>
              <w:left w:val="nil"/>
              <w:bottom w:val="nil"/>
              <w:right w:val="nil"/>
              <w:tl2br w:val="nil"/>
              <w:tr2bl w:val="nil"/>
            </w:tcBorders>
            <w:shd w:val="clear" w:color="FFFFFF" w:fill="FFFFFF"/>
            <w:tcMar>
              <w:left w:w="40" w:type="dxa"/>
              <w:right w:w="40" w:type="dxa"/>
            </w:tcMar>
          </w:tcPr>
          <w:p w14:paraId="1B98691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12 474 100</w:t>
            </w:r>
          </w:p>
        </w:tc>
        <w:tc>
          <w:tcPr>
            <w:tcW w:w="1245" w:type="dxa"/>
            <w:tcBorders>
              <w:top w:val="nil"/>
              <w:left w:val="nil"/>
              <w:bottom w:val="nil"/>
              <w:right w:val="nil"/>
              <w:tl2br w:val="nil"/>
              <w:tr2bl w:val="nil"/>
            </w:tcBorders>
            <w:shd w:val="clear" w:color="FFFFFF" w:fill="FFFFFF"/>
            <w:tcMar>
              <w:left w:w="40" w:type="dxa"/>
              <w:right w:w="40" w:type="dxa"/>
            </w:tcMar>
          </w:tcPr>
          <w:p w14:paraId="4103DFA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12 886 531</w:t>
            </w:r>
          </w:p>
        </w:tc>
        <w:tc>
          <w:tcPr>
            <w:tcW w:w="1035" w:type="dxa"/>
            <w:tcBorders>
              <w:top w:val="nil"/>
              <w:left w:val="nil"/>
              <w:bottom w:val="nil"/>
              <w:right w:val="nil"/>
              <w:tl2br w:val="nil"/>
              <w:tr2bl w:val="nil"/>
            </w:tcBorders>
            <w:shd w:val="clear" w:color="FFFFFF" w:fill="FFFFFF"/>
            <w:tcMar>
              <w:left w:w="40" w:type="dxa"/>
              <w:right w:w="40" w:type="dxa"/>
            </w:tcMar>
          </w:tcPr>
          <w:p w14:paraId="4CA917F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15 066 946</w:t>
            </w:r>
          </w:p>
        </w:tc>
        <w:tc>
          <w:tcPr>
            <w:tcW w:w="600" w:type="dxa"/>
            <w:tcBorders>
              <w:top w:val="nil"/>
              <w:left w:val="nil"/>
              <w:bottom w:val="nil"/>
              <w:right w:val="nil"/>
              <w:tl2br w:val="nil"/>
              <w:tr2bl w:val="nil"/>
            </w:tcBorders>
            <w:shd w:val="clear" w:color="FFFFFF" w:fill="FFFFFF"/>
            <w:tcMar>
              <w:left w:w="40" w:type="dxa"/>
              <w:right w:w="40" w:type="dxa"/>
            </w:tcMar>
          </w:tcPr>
          <w:p w14:paraId="0E0A0F7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14:paraId="330017C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16 889 471</w:t>
            </w:r>
          </w:p>
        </w:tc>
        <w:tc>
          <w:tcPr>
            <w:tcW w:w="1035" w:type="dxa"/>
            <w:tcBorders>
              <w:top w:val="nil"/>
              <w:left w:val="nil"/>
              <w:bottom w:val="nil"/>
              <w:right w:val="nil"/>
              <w:tl2br w:val="nil"/>
              <w:tr2bl w:val="nil"/>
            </w:tcBorders>
            <w:shd w:val="clear" w:color="FFFFFF" w:fill="FFFFFF"/>
            <w:tcMar>
              <w:left w:w="40" w:type="dxa"/>
              <w:right w:w="40" w:type="dxa"/>
            </w:tcMar>
          </w:tcPr>
          <w:p w14:paraId="259E0FE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18 537 020</w:t>
            </w:r>
          </w:p>
        </w:tc>
        <w:tc>
          <w:tcPr>
            <w:tcW w:w="1035" w:type="dxa"/>
            <w:tcBorders>
              <w:top w:val="nil"/>
              <w:left w:val="nil"/>
              <w:bottom w:val="nil"/>
              <w:right w:val="nil"/>
              <w:tl2br w:val="nil"/>
              <w:tr2bl w:val="nil"/>
            </w:tcBorders>
            <w:shd w:val="clear" w:color="FFFFFF" w:fill="FFFFFF"/>
            <w:tcMar>
              <w:left w:w="40" w:type="dxa"/>
              <w:right w:w="40" w:type="dxa"/>
            </w:tcMar>
          </w:tcPr>
          <w:p w14:paraId="3BD5EBF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19 228 517</w:t>
            </w:r>
          </w:p>
        </w:tc>
      </w:tr>
      <w:tr w:rsidR="007F0C94" w14:paraId="493607C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40521BD7"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tcPr>
          <w:p w14:paraId="2902E97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12 474 100</w:t>
            </w:r>
          </w:p>
        </w:tc>
        <w:tc>
          <w:tcPr>
            <w:tcW w:w="1245" w:type="dxa"/>
            <w:tcBorders>
              <w:top w:val="nil"/>
              <w:left w:val="nil"/>
              <w:bottom w:val="nil"/>
              <w:right w:val="nil"/>
              <w:tl2br w:val="nil"/>
              <w:tr2bl w:val="nil"/>
            </w:tcBorders>
            <w:shd w:val="clear" w:color="FFFFFF" w:fill="FFFFFF"/>
            <w:noWrap/>
            <w:tcMar>
              <w:left w:w="40" w:type="dxa"/>
              <w:right w:w="40" w:type="dxa"/>
            </w:tcMar>
          </w:tcPr>
          <w:p w14:paraId="6FC426D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12 886 531</w:t>
            </w:r>
          </w:p>
        </w:tc>
        <w:tc>
          <w:tcPr>
            <w:tcW w:w="1035" w:type="dxa"/>
            <w:tcBorders>
              <w:top w:val="nil"/>
              <w:left w:val="nil"/>
              <w:bottom w:val="nil"/>
              <w:right w:val="nil"/>
              <w:tl2br w:val="nil"/>
              <w:tr2bl w:val="nil"/>
            </w:tcBorders>
            <w:shd w:val="clear" w:color="FFFFFF" w:fill="FFFFFF"/>
            <w:noWrap/>
            <w:tcMar>
              <w:left w:w="40" w:type="dxa"/>
              <w:right w:w="40" w:type="dxa"/>
            </w:tcMar>
          </w:tcPr>
          <w:p w14:paraId="5312FC6B"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15 066 946</w:t>
            </w:r>
          </w:p>
        </w:tc>
        <w:tc>
          <w:tcPr>
            <w:tcW w:w="600" w:type="dxa"/>
            <w:tcBorders>
              <w:top w:val="nil"/>
              <w:left w:val="nil"/>
              <w:bottom w:val="nil"/>
              <w:right w:val="nil"/>
              <w:tl2br w:val="nil"/>
              <w:tr2bl w:val="nil"/>
            </w:tcBorders>
            <w:shd w:val="clear" w:color="FFFFFF" w:fill="FFFFFF"/>
            <w:tcMar>
              <w:left w:w="40" w:type="dxa"/>
              <w:right w:w="40" w:type="dxa"/>
            </w:tcMar>
          </w:tcPr>
          <w:p w14:paraId="1A6A678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17 </w:t>
            </w:r>
          </w:p>
        </w:tc>
        <w:tc>
          <w:tcPr>
            <w:tcW w:w="1035" w:type="dxa"/>
            <w:tcBorders>
              <w:top w:val="nil"/>
              <w:left w:val="nil"/>
              <w:bottom w:val="nil"/>
              <w:right w:val="nil"/>
              <w:tl2br w:val="nil"/>
              <w:tr2bl w:val="nil"/>
            </w:tcBorders>
            <w:shd w:val="clear" w:color="FFFFFF" w:fill="FFFFFF"/>
            <w:noWrap/>
            <w:tcMar>
              <w:left w:w="40" w:type="dxa"/>
              <w:right w:w="40" w:type="dxa"/>
            </w:tcMar>
          </w:tcPr>
          <w:p w14:paraId="7F121A3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16 889 471</w:t>
            </w:r>
          </w:p>
        </w:tc>
        <w:tc>
          <w:tcPr>
            <w:tcW w:w="1035" w:type="dxa"/>
            <w:tcBorders>
              <w:top w:val="nil"/>
              <w:left w:val="nil"/>
              <w:bottom w:val="nil"/>
              <w:right w:val="nil"/>
              <w:tl2br w:val="nil"/>
              <w:tr2bl w:val="nil"/>
            </w:tcBorders>
            <w:shd w:val="clear" w:color="FFFFFF" w:fill="FFFFFF"/>
            <w:noWrap/>
            <w:tcMar>
              <w:left w:w="40" w:type="dxa"/>
              <w:right w:w="40" w:type="dxa"/>
            </w:tcMar>
          </w:tcPr>
          <w:p w14:paraId="7484224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18 537 020</w:t>
            </w:r>
          </w:p>
        </w:tc>
        <w:tc>
          <w:tcPr>
            <w:tcW w:w="1035" w:type="dxa"/>
            <w:tcBorders>
              <w:top w:val="nil"/>
              <w:left w:val="nil"/>
              <w:bottom w:val="nil"/>
              <w:right w:val="nil"/>
              <w:tl2br w:val="nil"/>
              <w:tr2bl w:val="nil"/>
            </w:tcBorders>
            <w:shd w:val="clear" w:color="FFFFFF" w:fill="FFFFFF"/>
            <w:noWrap/>
            <w:tcMar>
              <w:left w:w="40" w:type="dxa"/>
              <w:right w:w="40" w:type="dxa"/>
            </w:tcMar>
          </w:tcPr>
          <w:p w14:paraId="0C2381C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19 228 517</w:t>
            </w:r>
          </w:p>
        </w:tc>
      </w:tr>
      <w:tr w:rsidR="007F0C94" w14:paraId="5B34DDB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8D64E3E"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084634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20 382 415</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41E1BB4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21 072 751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BDAE29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23 332 828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732C8F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11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25481F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27 044 467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F0B09EC"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29 032 102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5885BC2"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30 961 011</w:t>
            </w:r>
          </w:p>
        </w:tc>
      </w:tr>
      <w:tr w:rsidR="007F0C94" w14:paraId="72B1E65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62AB72F"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FC249A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-8 798 104</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5B90AC1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-9 418 848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826C42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-11 107 943</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23FBED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-18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2885009"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-12 396 521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27349A2"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-13 639 987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BDC6F9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-14 173 922</w:t>
            </w:r>
          </w:p>
        </w:tc>
      </w:tr>
      <w:tr w:rsidR="007F0C94" w14:paraId="62382AC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DDEC3CB"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60A061B" w14:textId="77777777" w:rsidR="007F0C94" w:rsidRPr="00B52A7B" w:rsidRDefault="007F0C94">
            <w:pPr>
              <w:rPr>
                <w:rFonts w:asciiTheme="minorHAnsi" w:hAnsiTheme="minorHAnsi" w:cstheme="minorHAnsi"/>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59991EF6"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245A572"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4E8FDB4"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9599C76"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DD42BF1"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FA6848E" w14:textId="77777777" w:rsidR="007F0C94" w:rsidRPr="00B52A7B" w:rsidRDefault="007F0C94">
            <w:pPr>
              <w:rPr>
                <w:rFonts w:asciiTheme="minorHAnsi" w:hAnsiTheme="minorHAnsi" w:cstheme="minorHAnsi"/>
                <w:color w:val="000000"/>
              </w:rPr>
            </w:pPr>
          </w:p>
        </w:tc>
      </w:tr>
      <w:tr w:rsidR="007F0C94" w14:paraId="12DF54B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FCE036A"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3D65BB4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-8 798 104</w:t>
            </w:r>
          </w:p>
        </w:tc>
        <w:tc>
          <w:tcPr>
            <w:tcW w:w="1245" w:type="dxa"/>
            <w:tcBorders>
              <w:top w:val="nil"/>
              <w:left w:val="nil"/>
              <w:bottom w:val="nil"/>
              <w:right w:val="nil"/>
              <w:tl2br w:val="nil"/>
              <w:tr2bl w:val="nil"/>
            </w:tcBorders>
            <w:shd w:val="clear" w:color="FFFFFF" w:fill="FFFFFF"/>
            <w:tcMar>
              <w:left w:w="40" w:type="dxa"/>
              <w:right w:w="40" w:type="dxa"/>
            </w:tcMar>
          </w:tcPr>
          <w:p w14:paraId="02CF188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-9 418 848</w:t>
            </w:r>
          </w:p>
        </w:tc>
        <w:tc>
          <w:tcPr>
            <w:tcW w:w="1035" w:type="dxa"/>
            <w:tcBorders>
              <w:top w:val="nil"/>
              <w:left w:val="nil"/>
              <w:bottom w:val="nil"/>
              <w:right w:val="nil"/>
              <w:tl2br w:val="nil"/>
              <w:tr2bl w:val="nil"/>
            </w:tcBorders>
            <w:shd w:val="clear" w:color="FFFFFF" w:fill="FFFFFF"/>
            <w:tcMar>
              <w:left w:w="40" w:type="dxa"/>
              <w:right w:w="40" w:type="dxa"/>
            </w:tcMar>
          </w:tcPr>
          <w:p w14:paraId="5DEC6BD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-11 107 943</w:t>
            </w:r>
          </w:p>
        </w:tc>
        <w:tc>
          <w:tcPr>
            <w:tcW w:w="600" w:type="dxa"/>
            <w:tcBorders>
              <w:top w:val="nil"/>
              <w:left w:val="nil"/>
              <w:bottom w:val="nil"/>
              <w:right w:val="nil"/>
              <w:tl2br w:val="nil"/>
              <w:tr2bl w:val="nil"/>
            </w:tcBorders>
            <w:shd w:val="clear" w:color="FFFFFF" w:fill="FFFFFF"/>
            <w:tcMar>
              <w:left w:w="40" w:type="dxa"/>
              <w:right w:w="40" w:type="dxa"/>
            </w:tcMar>
          </w:tcPr>
          <w:p w14:paraId="51F2534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5870B2E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-12 396 521</w:t>
            </w:r>
          </w:p>
        </w:tc>
        <w:tc>
          <w:tcPr>
            <w:tcW w:w="1035" w:type="dxa"/>
            <w:tcBorders>
              <w:top w:val="nil"/>
              <w:left w:val="nil"/>
              <w:bottom w:val="nil"/>
              <w:right w:val="nil"/>
              <w:tl2br w:val="nil"/>
              <w:tr2bl w:val="nil"/>
            </w:tcBorders>
            <w:shd w:val="clear" w:color="FFFFFF" w:fill="FFFFFF"/>
            <w:tcMar>
              <w:left w:w="40" w:type="dxa"/>
              <w:right w:w="40" w:type="dxa"/>
            </w:tcMar>
          </w:tcPr>
          <w:p w14:paraId="768C8DB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-13 639 987</w:t>
            </w:r>
          </w:p>
        </w:tc>
        <w:tc>
          <w:tcPr>
            <w:tcW w:w="1035" w:type="dxa"/>
            <w:tcBorders>
              <w:top w:val="nil"/>
              <w:left w:val="nil"/>
              <w:bottom w:val="nil"/>
              <w:right w:val="nil"/>
              <w:tl2br w:val="nil"/>
              <w:tr2bl w:val="nil"/>
            </w:tcBorders>
            <w:shd w:val="clear" w:color="FFFFFF" w:fill="FFFFFF"/>
            <w:tcMar>
              <w:left w:w="40" w:type="dxa"/>
              <w:right w:w="40" w:type="dxa"/>
            </w:tcMar>
          </w:tcPr>
          <w:p w14:paraId="092606C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-14 173 922</w:t>
            </w:r>
          </w:p>
        </w:tc>
      </w:tr>
      <w:tr w:rsidR="007F0C94" w14:paraId="6A0FC10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217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1CC1C873" w14:textId="77777777" w:rsidR="007F0C94" w:rsidRPr="00B52A7B" w:rsidRDefault="007F0C94" w:rsidP="00CA6B1F">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EQUITY</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5133A0B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-8 798 104</w:t>
            </w:r>
          </w:p>
        </w:tc>
        <w:tc>
          <w:tcPr>
            <w:tcW w:w="124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44A899F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-9 418 848</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13286A2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-11 107 943</w:t>
            </w:r>
          </w:p>
        </w:tc>
        <w:tc>
          <w:tcPr>
            <w:tcW w:w="600" w:type="dxa"/>
            <w:tcBorders>
              <w:top w:val="nil"/>
              <w:left w:val="nil"/>
              <w:bottom w:val="single" w:sz="8" w:space="0" w:color="000000"/>
              <w:right w:val="nil"/>
              <w:tl2br w:val="nil"/>
              <w:tr2bl w:val="nil"/>
            </w:tcBorders>
            <w:shd w:val="clear" w:color="FFFFFF" w:fill="FFFFFF"/>
            <w:tcMar>
              <w:left w:w="40" w:type="dxa"/>
              <w:right w:w="40" w:type="dxa"/>
            </w:tcMar>
            <w:vAlign w:val="bottom"/>
          </w:tcPr>
          <w:p w14:paraId="107C716C"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-18</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1117F24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-12 396 521</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5EB5A66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-13 639 987</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vAlign w:val="bottom"/>
          </w:tcPr>
          <w:p w14:paraId="79BD310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-14 173 922</w:t>
            </w:r>
          </w:p>
        </w:tc>
      </w:tr>
    </w:tbl>
    <w:p w14:paraId="796DD6FA" w14:textId="77777777" w:rsidR="007F0C94" w:rsidRDefault="007F0C94" w:rsidP="001F12F9">
      <w:pPr>
        <w:pStyle w:val="Caption"/>
        <w:pBdr>
          <w:top w:val="nil"/>
          <w:left w:val="nil"/>
          <w:bottom w:val="nil"/>
          <w:right w:val="nil"/>
          <w:between w:val="nil"/>
          <w:bar w:val="nil"/>
        </w:pBdr>
      </w:pPr>
      <w:r>
        <w:t>Table 4: Territory Banking Account: Statement of Changes in Equity on behalf of the Territory ($’000)</w:t>
      </w:r>
    </w:p>
    <w:tbl>
      <w:tblPr>
        <w:tblStyle w:val="CDMRange1"/>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7F0C94" w14:paraId="2E94A665" w14:textId="77777777" w:rsidTr="00275C4A">
        <w:trPr>
          <w:trHeight w:val="795"/>
          <w:tblHeader/>
        </w:trPr>
        <w:tc>
          <w:tcPr>
            <w:tcW w:w="217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05DD2B10" w14:textId="77777777" w:rsidR="007F0C94" w:rsidRPr="00B52A7B" w:rsidRDefault="007F0C94">
            <w:pPr>
              <w:rPr>
                <w:rFonts w:ascii="Calibri" w:hAnsi="Calibri" w:cs="Calibr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10C9AA34"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Budget </w:t>
            </w:r>
          </w:p>
          <w:p w14:paraId="239358DF"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at                 30/6/25</w:t>
            </w:r>
          </w:p>
        </w:tc>
        <w:tc>
          <w:tcPr>
            <w:tcW w:w="124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6C51D87"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Estimated Outcome at 30/6/25</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30ABEED"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Budget </w:t>
            </w:r>
          </w:p>
          <w:p w14:paraId="3E4B5FBE"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at              30/6/26</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CA4C719"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Var</w:t>
            </w:r>
          </w:p>
          <w:p w14:paraId="08770A70"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9D82402"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Estimate </w:t>
            </w:r>
          </w:p>
          <w:p w14:paraId="53EA38D7"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at           30/6/27</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B938152"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Estimate </w:t>
            </w:r>
          </w:p>
          <w:p w14:paraId="44D5123C"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at           30/6/28</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D2973C5"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Estimate </w:t>
            </w:r>
          </w:p>
          <w:p w14:paraId="7A4B1C96"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at           30/6/29</w:t>
            </w:r>
          </w:p>
        </w:tc>
      </w:tr>
      <w:tr w:rsidR="007F0C94" w14:paraId="09C11D7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2175" w:type="dxa"/>
            <w:tcBorders>
              <w:top w:val="single" w:sz="8" w:space="0" w:color="000000"/>
              <w:left w:val="nil"/>
              <w:bottom w:val="nil"/>
              <w:right w:val="nil"/>
              <w:tl2br w:val="nil"/>
              <w:tr2bl w:val="nil"/>
            </w:tcBorders>
            <w:shd w:val="clear" w:color="auto" w:fill="auto"/>
            <w:tcMar>
              <w:left w:w="40" w:type="dxa"/>
              <w:right w:w="40" w:type="dxa"/>
            </w:tcMar>
            <w:vAlign w:val="bottom"/>
          </w:tcPr>
          <w:p w14:paraId="17C04CEE"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Opening Equity</w:t>
            </w: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475410F1" w14:textId="77777777" w:rsidR="007F0C94" w:rsidRPr="00B52A7B" w:rsidRDefault="007F0C94">
            <w:pPr>
              <w:jc w:val="right"/>
              <w:rPr>
                <w:rFonts w:ascii="Calibri" w:hAnsi="Calibri" w:cs="Calibri"/>
                <w:b/>
                <w:i/>
                <w:color w:val="000000"/>
              </w:rPr>
            </w:pPr>
          </w:p>
        </w:tc>
        <w:tc>
          <w:tcPr>
            <w:tcW w:w="124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7F1AB627" w14:textId="77777777" w:rsidR="007F0C94" w:rsidRPr="00B52A7B" w:rsidRDefault="007F0C94">
            <w:pPr>
              <w:jc w:val="right"/>
              <w:rPr>
                <w:rFonts w:ascii="Calibri" w:hAnsi="Calibri" w:cs="Calibr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3ECAF6BF" w14:textId="77777777" w:rsidR="007F0C94" w:rsidRPr="00B52A7B" w:rsidRDefault="007F0C94">
            <w:pPr>
              <w:jc w:val="right"/>
              <w:rPr>
                <w:rFonts w:ascii="Calibri" w:hAnsi="Calibri" w:cs="Calibri"/>
                <w:b/>
                <w:i/>
                <w:color w:val="000000"/>
              </w:rPr>
            </w:pPr>
          </w:p>
        </w:tc>
        <w:tc>
          <w:tcPr>
            <w:tcW w:w="600"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0B68CB8A" w14:textId="77777777" w:rsidR="007F0C94" w:rsidRPr="00B52A7B" w:rsidRDefault="007F0C94">
            <w:pPr>
              <w:jc w:val="right"/>
              <w:rPr>
                <w:rFonts w:ascii="Calibri" w:hAnsi="Calibri" w:cs="Calibr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4E5531EB" w14:textId="77777777" w:rsidR="007F0C94" w:rsidRPr="00B52A7B" w:rsidRDefault="007F0C94">
            <w:pPr>
              <w:jc w:val="right"/>
              <w:rPr>
                <w:rFonts w:ascii="Calibri" w:hAnsi="Calibri" w:cs="Calibr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3568D478" w14:textId="77777777" w:rsidR="007F0C94" w:rsidRPr="00B52A7B" w:rsidRDefault="007F0C94">
            <w:pPr>
              <w:jc w:val="right"/>
              <w:rPr>
                <w:rFonts w:ascii="Calibri" w:hAnsi="Calibri" w:cs="Calibri"/>
                <w:b/>
                <w:i/>
                <w:color w:val="000000"/>
              </w:rPr>
            </w:pPr>
          </w:p>
        </w:tc>
        <w:tc>
          <w:tcPr>
            <w:tcW w:w="1035" w:type="dxa"/>
            <w:tcBorders>
              <w:top w:val="single" w:sz="8" w:space="0" w:color="000000"/>
              <w:left w:val="nil"/>
              <w:bottom w:val="nil"/>
              <w:right w:val="nil"/>
              <w:tl2br w:val="nil"/>
              <w:tr2bl w:val="nil"/>
            </w:tcBorders>
            <w:shd w:val="clear" w:color="FFFFFF" w:fill="FFFFFF"/>
            <w:noWrap/>
            <w:tcMar>
              <w:left w:w="0" w:type="dxa"/>
              <w:right w:w="0" w:type="dxa"/>
            </w:tcMar>
            <w:vAlign w:val="bottom"/>
          </w:tcPr>
          <w:p w14:paraId="11ABE01B" w14:textId="77777777" w:rsidR="007F0C94" w:rsidRPr="00B52A7B" w:rsidRDefault="007F0C94">
            <w:pPr>
              <w:jc w:val="right"/>
              <w:rPr>
                <w:rFonts w:ascii="Calibri" w:hAnsi="Calibri" w:cs="Calibri"/>
                <w:b/>
                <w:i/>
                <w:color w:val="000000"/>
              </w:rPr>
            </w:pPr>
          </w:p>
        </w:tc>
      </w:tr>
      <w:tr w:rsidR="007F0C94" w14:paraId="45695F50"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2175" w:type="dxa"/>
            <w:tcBorders>
              <w:top w:val="nil"/>
              <w:left w:val="nil"/>
              <w:bottom w:val="nil"/>
              <w:right w:val="nil"/>
              <w:tl2br w:val="nil"/>
              <w:tr2bl w:val="nil"/>
            </w:tcBorders>
            <w:shd w:val="clear" w:color="auto" w:fill="auto"/>
            <w:tcMar>
              <w:left w:w="40" w:type="dxa"/>
              <w:right w:w="40" w:type="dxa"/>
            </w:tcMar>
            <w:vAlign w:val="bottom"/>
          </w:tcPr>
          <w:p w14:paraId="5095084B" w14:textId="77777777" w:rsidR="007F0C94" w:rsidRPr="00B52A7B" w:rsidRDefault="007F0C94" w:rsidP="00605E2A">
            <w:pPr>
              <w:pBdr>
                <w:top w:val="nil"/>
                <w:left w:val="nil"/>
                <w:bottom w:val="nil"/>
                <w:right w:val="nil"/>
                <w:between w:val="nil"/>
                <w:bar w:val="nil"/>
              </w:pBdr>
              <w:ind w:left="142" w:hanging="142"/>
              <w:rPr>
                <w:rFonts w:ascii="Calibri" w:hAnsi="Calibri" w:cs="Calibri"/>
                <w:color w:val="000000"/>
              </w:rPr>
            </w:pPr>
            <w:r w:rsidRPr="00B52A7B">
              <w:rPr>
                <w:rFonts w:ascii="Calibri" w:hAnsi="Calibri" w:cs="Calibri"/>
                <w:color w:val="000000"/>
                <w:sz w:val="18"/>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006C14D2"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-7 221 764</w:t>
            </w:r>
          </w:p>
        </w:tc>
        <w:tc>
          <w:tcPr>
            <w:tcW w:w="1245" w:type="dxa"/>
            <w:tcBorders>
              <w:top w:val="nil"/>
              <w:left w:val="nil"/>
              <w:bottom w:val="nil"/>
              <w:right w:val="nil"/>
              <w:tl2br w:val="nil"/>
              <w:tr2bl w:val="nil"/>
            </w:tcBorders>
            <w:shd w:val="clear" w:color="FFFFFF" w:fill="FFFFFF"/>
            <w:tcMar>
              <w:left w:w="40" w:type="dxa"/>
              <w:right w:w="40" w:type="dxa"/>
            </w:tcMar>
          </w:tcPr>
          <w:p w14:paraId="4D675B29"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-7 184 296</w:t>
            </w:r>
          </w:p>
        </w:tc>
        <w:tc>
          <w:tcPr>
            <w:tcW w:w="1035" w:type="dxa"/>
            <w:tcBorders>
              <w:top w:val="nil"/>
              <w:left w:val="nil"/>
              <w:bottom w:val="nil"/>
              <w:right w:val="nil"/>
              <w:tl2br w:val="nil"/>
              <w:tr2bl w:val="nil"/>
            </w:tcBorders>
            <w:shd w:val="clear" w:color="FFFFFF" w:fill="FFFFFF"/>
            <w:tcMar>
              <w:left w:w="40" w:type="dxa"/>
              <w:right w:w="40" w:type="dxa"/>
            </w:tcMar>
          </w:tcPr>
          <w:p w14:paraId="11210772"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-9 418 848</w:t>
            </w:r>
          </w:p>
        </w:tc>
        <w:tc>
          <w:tcPr>
            <w:tcW w:w="600" w:type="dxa"/>
            <w:tcBorders>
              <w:top w:val="nil"/>
              <w:left w:val="nil"/>
              <w:bottom w:val="nil"/>
              <w:right w:val="nil"/>
              <w:tl2br w:val="nil"/>
              <w:tr2bl w:val="nil"/>
            </w:tcBorders>
            <w:shd w:val="clear" w:color="FFFFFF" w:fill="FFFFFF"/>
            <w:tcMar>
              <w:left w:w="40" w:type="dxa"/>
              <w:right w:w="40" w:type="dxa"/>
            </w:tcMar>
          </w:tcPr>
          <w:p w14:paraId="3B274D4C"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 xml:space="preserve">-31 </w:t>
            </w:r>
          </w:p>
        </w:tc>
        <w:tc>
          <w:tcPr>
            <w:tcW w:w="1035" w:type="dxa"/>
            <w:tcBorders>
              <w:top w:val="nil"/>
              <w:left w:val="nil"/>
              <w:bottom w:val="nil"/>
              <w:right w:val="nil"/>
              <w:tl2br w:val="nil"/>
              <w:tr2bl w:val="nil"/>
            </w:tcBorders>
            <w:shd w:val="clear" w:color="FFFFFF" w:fill="FFFFFF"/>
            <w:tcMar>
              <w:left w:w="40" w:type="dxa"/>
              <w:right w:w="40" w:type="dxa"/>
            </w:tcMar>
          </w:tcPr>
          <w:p w14:paraId="6DCD2EE1"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-11 107 943</w:t>
            </w:r>
          </w:p>
        </w:tc>
        <w:tc>
          <w:tcPr>
            <w:tcW w:w="1035" w:type="dxa"/>
            <w:tcBorders>
              <w:top w:val="nil"/>
              <w:left w:val="nil"/>
              <w:bottom w:val="nil"/>
              <w:right w:val="nil"/>
              <w:tl2br w:val="nil"/>
              <w:tr2bl w:val="nil"/>
            </w:tcBorders>
            <w:shd w:val="clear" w:color="FFFFFF" w:fill="FFFFFF"/>
            <w:tcMar>
              <w:left w:w="40" w:type="dxa"/>
              <w:right w:w="40" w:type="dxa"/>
            </w:tcMar>
          </w:tcPr>
          <w:p w14:paraId="738C5882"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-12 396 521</w:t>
            </w:r>
          </w:p>
        </w:tc>
        <w:tc>
          <w:tcPr>
            <w:tcW w:w="1035" w:type="dxa"/>
            <w:tcBorders>
              <w:top w:val="nil"/>
              <w:left w:val="nil"/>
              <w:bottom w:val="nil"/>
              <w:right w:val="nil"/>
              <w:tl2br w:val="nil"/>
              <w:tr2bl w:val="nil"/>
            </w:tcBorders>
            <w:shd w:val="clear" w:color="FFFFFF" w:fill="FFFFFF"/>
            <w:tcMar>
              <w:left w:w="40" w:type="dxa"/>
              <w:right w:w="40" w:type="dxa"/>
            </w:tcMar>
          </w:tcPr>
          <w:p w14:paraId="6A2C6D48"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-13 639 987</w:t>
            </w:r>
          </w:p>
        </w:tc>
      </w:tr>
      <w:tr w:rsidR="007F0C94" w14:paraId="563E171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2175" w:type="dxa"/>
            <w:tcBorders>
              <w:top w:val="nil"/>
              <w:left w:val="nil"/>
              <w:bottom w:val="nil"/>
              <w:right w:val="nil"/>
              <w:tl2br w:val="nil"/>
              <w:tr2bl w:val="nil"/>
            </w:tcBorders>
            <w:shd w:val="clear" w:color="auto" w:fill="auto"/>
            <w:tcMar>
              <w:left w:w="40" w:type="dxa"/>
              <w:right w:w="40" w:type="dxa"/>
            </w:tcMar>
          </w:tcPr>
          <w:p w14:paraId="767A5913"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4EB82603"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-7 221 764</w:t>
            </w:r>
          </w:p>
        </w:tc>
        <w:tc>
          <w:tcPr>
            <w:tcW w:w="1245" w:type="dxa"/>
            <w:tcBorders>
              <w:top w:val="nil"/>
              <w:left w:val="nil"/>
              <w:bottom w:val="nil"/>
              <w:right w:val="nil"/>
              <w:tl2br w:val="nil"/>
              <w:tr2bl w:val="nil"/>
            </w:tcBorders>
            <w:shd w:val="clear" w:color="FFFFFF" w:fill="FFFFFF"/>
            <w:noWrap/>
            <w:tcMar>
              <w:left w:w="40" w:type="dxa"/>
              <w:right w:w="40" w:type="dxa"/>
            </w:tcMar>
          </w:tcPr>
          <w:p w14:paraId="09972187"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-7 184 296</w:t>
            </w:r>
          </w:p>
        </w:tc>
        <w:tc>
          <w:tcPr>
            <w:tcW w:w="1035" w:type="dxa"/>
            <w:tcBorders>
              <w:top w:val="nil"/>
              <w:left w:val="nil"/>
              <w:bottom w:val="nil"/>
              <w:right w:val="nil"/>
              <w:tl2br w:val="nil"/>
              <w:tr2bl w:val="nil"/>
            </w:tcBorders>
            <w:shd w:val="clear" w:color="FFFFFF" w:fill="FFFFFF"/>
            <w:noWrap/>
            <w:tcMar>
              <w:left w:w="40" w:type="dxa"/>
              <w:right w:w="40" w:type="dxa"/>
            </w:tcMar>
          </w:tcPr>
          <w:p w14:paraId="05EDE2C2"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-9 418 848</w:t>
            </w:r>
          </w:p>
        </w:tc>
        <w:tc>
          <w:tcPr>
            <w:tcW w:w="600" w:type="dxa"/>
            <w:tcBorders>
              <w:top w:val="nil"/>
              <w:left w:val="nil"/>
              <w:bottom w:val="nil"/>
              <w:right w:val="nil"/>
              <w:tl2br w:val="nil"/>
              <w:tr2bl w:val="nil"/>
            </w:tcBorders>
            <w:shd w:val="clear" w:color="FFFFFF" w:fill="FFFFFF"/>
            <w:noWrap/>
            <w:tcMar>
              <w:left w:w="40" w:type="dxa"/>
              <w:right w:w="40" w:type="dxa"/>
            </w:tcMar>
          </w:tcPr>
          <w:p w14:paraId="1220CE1F"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-31 </w:t>
            </w:r>
          </w:p>
        </w:tc>
        <w:tc>
          <w:tcPr>
            <w:tcW w:w="1035" w:type="dxa"/>
            <w:tcBorders>
              <w:top w:val="nil"/>
              <w:left w:val="nil"/>
              <w:bottom w:val="nil"/>
              <w:right w:val="nil"/>
              <w:tl2br w:val="nil"/>
              <w:tr2bl w:val="nil"/>
            </w:tcBorders>
            <w:shd w:val="clear" w:color="FFFFFF" w:fill="FFFFFF"/>
            <w:noWrap/>
            <w:tcMar>
              <w:left w:w="40" w:type="dxa"/>
              <w:right w:w="40" w:type="dxa"/>
            </w:tcMar>
          </w:tcPr>
          <w:p w14:paraId="0F904418"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-11 107 943</w:t>
            </w:r>
          </w:p>
        </w:tc>
        <w:tc>
          <w:tcPr>
            <w:tcW w:w="1035" w:type="dxa"/>
            <w:tcBorders>
              <w:top w:val="nil"/>
              <w:left w:val="nil"/>
              <w:bottom w:val="nil"/>
              <w:right w:val="nil"/>
              <w:tl2br w:val="nil"/>
              <w:tr2bl w:val="nil"/>
            </w:tcBorders>
            <w:shd w:val="clear" w:color="FFFFFF" w:fill="FFFFFF"/>
            <w:noWrap/>
            <w:tcMar>
              <w:left w:w="40" w:type="dxa"/>
              <w:right w:w="40" w:type="dxa"/>
            </w:tcMar>
          </w:tcPr>
          <w:p w14:paraId="2C91157A"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-12 396 521</w:t>
            </w:r>
          </w:p>
        </w:tc>
        <w:tc>
          <w:tcPr>
            <w:tcW w:w="1035" w:type="dxa"/>
            <w:tcBorders>
              <w:top w:val="nil"/>
              <w:left w:val="nil"/>
              <w:bottom w:val="nil"/>
              <w:right w:val="nil"/>
              <w:tl2br w:val="nil"/>
              <w:tr2bl w:val="nil"/>
            </w:tcBorders>
            <w:shd w:val="clear" w:color="FFFFFF" w:fill="FFFFFF"/>
            <w:noWrap/>
            <w:tcMar>
              <w:left w:w="40" w:type="dxa"/>
              <w:right w:w="40" w:type="dxa"/>
            </w:tcMar>
          </w:tcPr>
          <w:p w14:paraId="54F1AB1B"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-13 639 987</w:t>
            </w:r>
          </w:p>
        </w:tc>
      </w:tr>
      <w:tr w:rsidR="007F0C94" w14:paraId="3807666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2708462A"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3788251" w14:textId="77777777" w:rsidR="007F0C94" w:rsidRPr="00B52A7B" w:rsidRDefault="007F0C94">
            <w:pPr>
              <w:rPr>
                <w:rFonts w:ascii="Calibri" w:hAnsi="Calibri" w:cs="Calibri"/>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412C14B9"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323D8FE" w14:textId="77777777" w:rsidR="007F0C94" w:rsidRPr="00B52A7B" w:rsidRDefault="007F0C94">
            <w:pPr>
              <w:rPr>
                <w:rFonts w:ascii="Calibri" w:hAnsi="Calibri" w:cs="Calibri"/>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214875AC"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73D70273"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A85F41C"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FF2933E" w14:textId="77777777" w:rsidR="007F0C94" w:rsidRPr="00B52A7B" w:rsidRDefault="007F0C94">
            <w:pPr>
              <w:rPr>
                <w:rFonts w:ascii="Calibri" w:hAnsi="Calibri" w:cs="Calibri"/>
                <w:color w:val="000000"/>
              </w:rPr>
            </w:pPr>
          </w:p>
        </w:tc>
      </w:tr>
      <w:tr w:rsidR="007F0C94" w14:paraId="314F22E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0EF12038" w14:textId="77777777" w:rsidR="007F0C94" w:rsidRPr="00B52A7B" w:rsidRDefault="007F0C94" w:rsidP="00605E2A">
            <w:pPr>
              <w:pBdr>
                <w:top w:val="nil"/>
                <w:left w:val="nil"/>
                <w:bottom w:val="nil"/>
                <w:right w:val="nil"/>
                <w:between w:val="nil"/>
                <w:bar w:val="nil"/>
              </w:pBdr>
              <w:ind w:left="142" w:hanging="142"/>
              <w:rPr>
                <w:rFonts w:ascii="Calibri" w:hAnsi="Calibri" w:cs="Calibri"/>
                <w:color w:val="000000"/>
              </w:rPr>
            </w:pPr>
            <w:r w:rsidRPr="00B52A7B">
              <w:rPr>
                <w:rFonts w:ascii="Calibri" w:hAnsi="Calibri" w:cs="Calibri"/>
                <w:color w:val="000000"/>
                <w:sz w:val="18"/>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536DB5CC"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-1 637 750</w:t>
            </w:r>
          </w:p>
        </w:tc>
        <w:tc>
          <w:tcPr>
            <w:tcW w:w="1245" w:type="dxa"/>
            <w:tcBorders>
              <w:top w:val="nil"/>
              <w:left w:val="nil"/>
              <w:bottom w:val="nil"/>
              <w:right w:val="nil"/>
              <w:tl2br w:val="nil"/>
              <w:tr2bl w:val="nil"/>
            </w:tcBorders>
            <w:shd w:val="clear" w:color="FFFFFF" w:fill="FFFFFF"/>
            <w:noWrap/>
            <w:tcMar>
              <w:left w:w="40" w:type="dxa"/>
              <w:right w:w="40" w:type="dxa"/>
            </w:tcMar>
          </w:tcPr>
          <w:p w14:paraId="32E42874"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-2 282 428</w:t>
            </w:r>
          </w:p>
        </w:tc>
        <w:tc>
          <w:tcPr>
            <w:tcW w:w="1035" w:type="dxa"/>
            <w:tcBorders>
              <w:top w:val="nil"/>
              <w:left w:val="nil"/>
              <w:bottom w:val="nil"/>
              <w:right w:val="nil"/>
              <w:tl2br w:val="nil"/>
              <w:tr2bl w:val="nil"/>
            </w:tcBorders>
            <w:shd w:val="clear" w:color="FFFFFF" w:fill="FFFFFF"/>
            <w:noWrap/>
            <w:tcMar>
              <w:left w:w="40" w:type="dxa"/>
              <w:right w:w="40" w:type="dxa"/>
            </w:tcMar>
          </w:tcPr>
          <w:p w14:paraId="75F0BFB5"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-1 762 756</w:t>
            </w:r>
          </w:p>
        </w:tc>
        <w:tc>
          <w:tcPr>
            <w:tcW w:w="600" w:type="dxa"/>
            <w:tcBorders>
              <w:top w:val="nil"/>
              <w:left w:val="nil"/>
              <w:bottom w:val="nil"/>
              <w:right w:val="nil"/>
              <w:tl2br w:val="nil"/>
              <w:tr2bl w:val="nil"/>
            </w:tcBorders>
            <w:shd w:val="clear" w:color="FFFFFF" w:fill="FFFFFF"/>
            <w:noWrap/>
            <w:tcMar>
              <w:left w:w="40" w:type="dxa"/>
              <w:right w:w="40" w:type="dxa"/>
            </w:tcMar>
          </w:tcPr>
          <w:p w14:paraId="2FF76D3A"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 xml:space="preserve">23 </w:t>
            </w:r>
          </w:p>
        </w:tc>
        <w:tc>
          <w:tcPr>
            <w:tcW w:w="1035" w:type="dxa"/>
            <w:tcBorders>
              <w:top w:val="nil"/>
              <w:left w:val="nil"/>
              <w:bottom w:val="nil"/>
              <w:right w:val="nil"/>
              <w:tl2br w:val="nil"/>
              <w:tr2bl w:val="nil"/>
            </w:tcBorders>
            <w:shd w:val="clear" w:color="FFFFFF" w:fill="FFFFFF"/>
            <w:noWrap/>
            <w:tcMar>
              <w:left w:w="40" w:type="dxa"/>
              <w:right w:w="40" w:type="dxa"/>
            </w:tcMar>
          </w:tcPr>
          <w:p w14:paraId="42262841"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-1 361 071</w:t>
            </w:r>
          </w:p>
        </w:tc>
        <w:tc>
          <w:tcPr>
            <w:tcW w:w="1035" w:type="dxa"/>
            <w:tcBorders>
              <w:top w:val="nil"/>
              <w:left w:val="nil"/>
              <w:bottom w:val="nil"/>
              <w:right w:val="nil"/>
              <w:tl2br w:val="nil"/>
              <w:tr2bl w:val="nil"/>
            </w:tcBorders>
            <w:shd w:val="clear" w:color="FFFFFF" w:fill="FFFFFF"/>
            <w:noWrap/>
            <w:tcMar>
              <w:left w:w="40" w:type="dxa"/>
              <w:right w:w="40" w:type="dxa"/>
            </w:tcMar>
          </w:tcPr>
          <w:p w14:paraId="4CE32BD1"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-1 310 583</w:t>
            </w:r>
          </w:p>
        </w:tc>
        <w:tc>
          <w:tcPr>
            <w:tcW w:w="1035" w:type="dxa"/>
            <w:tcBorders>
              <w:top w:val="nil"/>
              <w:left w:val="nil"/>
              <w:bottom w:val="nil"/>
              <w:right w:val="nil"/>
              <w:tl2br w:val="nil"/>
              <w:tr2bl w:val="nil"/>
            </w:tcBorders>
            <w:shd w:val="clear" w:color="FFFFFF" w:fill="FFFFFF"/>
            <w:noWrap/>
            <w:tcMar>
              <w:left w:w="40" w:type="dxa"/>
              <w:right w:w="40" w:type="dxa"/>
            </w:tcMar>
          </w:tcPr>
          <w:p w14:paraId="4214C179"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-599 407</w:t>
            </w:r>
          </w:p>
        </w:tc>
      </w:tr>
      <w:tr w:rsidR="007F0C94" w14:paraId="3723649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43FB2A53"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593784A"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-1 637 750</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557A62F5"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-2 282 428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333340F"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-1 762 756</w:t>
            </w:r>
          </w:p>
        </w:tc>
        <w:tc>
          <w:tcPr>
            <w:tcW w:w="600" w:type="dxa"/>
            <w:tcBorders>
              <w:top w:val="nil"/>
              <w:left w:val="nil"/>
              <w:bottom w:val="nil"/>
              <w:right w:val="nil"/>
              <w:tl2br w:val="nil"/>
              <w:tr2bl w:val="nil"/>
            </w:tcBorders>
            <w:shd w:val="clear" w:color="FFFFFF" w:fill="FFFFFF"/>
            <w:noWrap/>
            <w:tcMar>
              <w:left w:w="40" w:type="dxa"/>
              <w:right w:w="40" w:type="dxa"/>
            </w:tcMar>
            <w:vAlign w:val="bottom"/>
          </w:tcPr>
          <w:p w14:paraId="6E61023B"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23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A9F8906"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-1 361 071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5585AC2"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-1 310 583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99EAB6D"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-599 407</w:t>
            </w:r>
          </w:p>
        </w:tc>
      </w:tr>
      <w:tr w:rsidR="007F0C94" w14:paraId="29E28E1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0" w:type="dxa"/>
              <w:right w:w="0" w:type="dxa"/>
            </w:tcMar>
          </w:tcPr>
          <w:p w14:paraId="63D7CA14" w14:textId="77777777" w:rsidR="007F0C94" w:rsidRPr="00B52A7B" w:rsidRDefault="007F0C94" w:rsidP="00605E2A">
            <w:pPr>
              <w:ind w:left="142" w:hanging="142"/>
              <w:rPr>
                <w:rFonts w:ascii="Calibri" w:hAnsi="Calibri" w:cs="Calibri"/>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68704272" w14:textId="77777777" w:rsidR="007F0C94" w:rsidRPr="00B52A7B" w:rsidRDefault="007F0C94">
            <w:pPr>
              <w:rPr>
                <w:rFonts w:ascii="Calibri" w:hAnsi="Calibri" w:cs="Calibri"/>
                <w:color w:val="000000"/>
              </w:rPr>
            </w:pPr>
          </w:p>
        </w:tc>
        <w:tc>
          <w:tcPr>
            <w:tcW w:w="1245" w:type="dxa"/>
            <w:tcBorders>
              <w:top w:val="nil"/>
              <w:left w:val="nil"/>
              <w:bottom w:val="nil"/>
              <w:right w:val="nil"/>
              <w:tl2br w:val="nil"/>
              <w:tr2bl w:val="nil"/>
            </w:tcBorders>
            <w:shd w:val="clear" w:color="FFFFFF" w:fill="FFFFFF"/>
            <w:noWrap/>
            <w:tcMar>
              <w:left w:w="0" w:type="dxa"/>
              <w:right w:w="0" w:type="dxa"/>
            </w:tcMar>
          </w:tcPr>
          <w:p w14:paraId="35B1FFCF"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08AF6D5D" w14:textId="77777777" w:rsidR="007F0C94" w:rsidRPr="00B52A7B" w:rsidRDefault="007F0C94">
            <w:pPr>
              <w:rPr>
                <w:rFonts w:ascii="Calibri" w:hAnsi="Calibri" w:cs="Calibri"/>
                <w:color w:val="000000"/>
              </w:rPr>
            </w:pPr>
          </w:p>
        </w:tc>
        <w:tc>
          <w:tcPr>
            <w:tcW w:w="600" w:type="dxa"/>
            <w:tcBorders>
              <w:top w:val="nil"/>
              <w:left w:val="nil"/>
              <w:bottom w:val="nil"/>
              <w:right w:val="nil"/>
              <w:tl2br w:val="nil"/>
              <w:tr2bl w:val="nil"/>
            </w:tcBorders>
            <w:shd w:val="clear" w:color="FFFFFF" w:fill="FFFFFF"/>
            <w:noWrap/>
            <w:tcMar>
              <w:left w:w="0" w:type="dxa"/>
              <w:right w:w="0" w:type="dxa"/>
            </w:tcMar>
          </w:tcPr>
          <w:p w14:paraId="4D032F00"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0E2EDEE8"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372A1DD5"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65C74D04" w14:textId="77777777" w:rsidR="007F0C94" w:rsidRPr="00B52A7B" w:rsidRDefault="007F0C94">
            <w:pPr>
              <w:rPr>
                <w:rFonts w:ascii="Calibri" w:hAnsi="Calibri" w:cs="Calibri"/>
                <w:color w:val="000000"/>
              </w:rPr>
            </w:pPr>
          </w:p>
        </w:tc>
      </w:tr>
      <w:tr w:rsidR="007F0C94" w14:paraId="19123A9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175" w:type="dxa"/>
            <w:tcBorders>
              <w:top w:val="nil"/>
              <w:left w:val="nil"/>
              <w:bottom w:val="nil"/>
              <w:right w:val="nil"/>
              <w:tl2br w:val="nil"/>
              <w:tr2bl w:val="nil"/>
            </w:tcBorders>
            <w:shd w:val="clear" w:color="auto" w:fill="auto"/>
            <w:noWrap/>
            <w:tcMar>
              <w:left w:w="40" w:type="dxa"/>
              <w:right w:w="40" w:type="dxa"/>
            </w:tcMar>
            <w:vAlign w:val="bottom"/>
          </w:tcPr>
          <w:p w14:paraId="7371B097"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Transactions Involving Owners Affecting Accumulated Funds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6B907F73" w14:textId="77777777" w:rsidR="007F0C94" w:rsidRPr="00B52A7B" w:rsidRDefault="007F0C94">
            <w:pPr>
              <w:rPr>
                <w:rFonts w:ascii="Calibri" w:hAnsi="Calibri" w:cs="Calibri"/>
                <w:b/>
                <w:color w:val="000000"/>
              </w:rPr>
            </w:pPr>
          </w:p>
        </w:tc>
        <w:tc>
          <w:tcPr>
            <w:tcW w:w="1245" w:type="dxa"/>
            <w:tcBorders>
              <w:top w:val="nil"/>
              <w:left w:val="nil"/>
              <w:bottom w:val="nil"/>
              <w:right w:val="nil"/>
              <w:tl2br w:val="nil"/>
              <w:tr2bl w:val="nil"/>
            </w:tcBorders>
            <w:shd w:val="clear" w:color="auto" w:fill="auto"/>
            <w:noWrap/>
            <w:tcMar>
              <w:left w:w="0" w:type="dxa"/>
              <w:right w:w="0" w:type="dxa"/>
            </w:tcMar>
            <w:vAlign w:val="bottom"/>
          </w:tcPr>
          <w:p w14:paraId="21763C84" w14:textId="77777777" w:rsidR="007F0C94" w:rsidRPr="00B52A7B" w:rsidRDefault="007F0C94">
            <w:pPr>
              <w:rPr>
                <w:rFonts w:ascii="Calibri" w:hAnsi="Calibri" w:cs="Calibr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4FFC506B" w14:textId="77777777" w:rsidR="007F0C94" w:rsidRPr="00B52A7B" w:rsidRDefault="007F0C94">
            <w:pPr>
              <w:rPr>
                <w:rFonts w:ascii="Calibri" w:hAnsi="Calibri" w:cs="Calibri"/>
                <w:b/>
                <w:color w:val="000000"/>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1DA6091E" w14:textId="77777777" w:rsidR="007F0C94" w:rsidRPr="00B52A7B" w:rsidRDefault="007F0C94">
            <w:pPr>
              <w:rPr>
                <w:rFonts w:ascii="Calibri" w:hAnsi="Calibri" w:cs="Calibr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5B87B20" w14:textId="77777777" w:rsidR="007F0C94" w:rsidRPr="00B52A7B" w:rsidRDefault="007F0C94">
            <w:pPr>
              <w:rPr>
                <w:rFonts w:ascii="Calibri" w:hAnsi="Calibri" w:cs="Calibr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1582915" w14:textId="77777777" w:rsidR="007F0C94" w:rsidRPr="00B52A7B" w:rsidRDefault="007F0C94">
            <w:pPr>
              <w:rPr>
                <w:rFonts w:ascii="Calibri" w:hAnsi="Calibri" w:cs="Calibr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E2CD5C7" w14:textId="77777777" w:rsidR="007F0C94" w:rsidRPr="00B52A7B" w:rsidRDefault="007F0C94">
            <w:pPr>
              <w:rPr>
                <w:rFonts w:ascii="Calibri" w:hAnsi="Calibri" w:cs="Calibri"/>
                <w:b/>
                <w:color w:val="000000"/>
              </w:rPr>
            </w:pPr>
          </w:p>
        </w:tc>
      </w:tr>
      <w:tr w:rsidR="007F0C94" w14:paraId="3E50C8D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6B5F74AC" w14:textId="77777777" w:rsidR="007F0C94" w:rsidRPr="00B52A7B" w:rsidRDefault="007F0C94" w:rsidP="00605E2A">
            <w:pPr>
              <w:pBdr>
                <w:top w:val="nil"/>
                <w:left w:val="nil"/>
                <w:bottom w:val="nil"/>
                <w:right w:val="nil"/>
                <w:between w:val="nil"/>
                <w:bar w:val="nil"/>
              </w:pBdr>
              <w:ind w:left="142" w:hanging="142"/>
              <w:rPr>
                <w:rFonts w:ascii="Calibri" w:hAnsi="Calibri" w:cs="Calibri"/>
                <w:color w:val="000000"/>
              </w:rPr>
            </w:pPr>
            <w:r w:rsidRPr="00B52A7B">
              <w:rPr>
                <w:rFonts w:ascii="Calibri" w:hAnsi="Calibri" w:cs="Calibri"/>
                <w:color w:val="000000"/>
                <w:sz w:val="18"/>
              </w:rPr>
              <w:t>Capital Distributions to Government</w:t>
            </w:r>
          </w:p>
        </w:tc>
        <w:tc>
          <w:tcPr>
            <w:tcW w:w="1035" w:type="dxa"/>
            <w:tcBorders>
              <w:top w:val="nil"/>
              <w:left w:val="nil"/>
              <w:bottom w:val="nil"/>
              <w:right w:val="nil"/>
              <w:tl2br w:val="nil"/>
              <w:tr2bl w:val="nil"/>
            </w:tcBorders>
            <w:shd w:val="clear" w:color="FFFFFF" w:fill="FFFFFF"/>
            <w:noWrap/>
            <w:tcMar>
              <w:left w:w="40" w:type="dxa"/>
              <w:right w:w="40" w:type="dxa"/>
            </w:tcMar>
          </w:tcPr>
          <w:p w14:paraId="480BC9F1"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61 410</w:t>
            </w:r>
          </w:p>
        </w:tc>
        <w:tc>
          <w:tcPr>
            <w:tcW w:w="1245" w:type="dxa"/>
            <w:tcBorders>
              <w:top w:val="nil"/>
              <w:left w:val="nil"/>
              <w:bottom w:val="nil"/>
              <w:right w:val="nil"/>
              <w:tl2br w:val="nil"/>
              <w:tr2bl w:val="nil"/>
            </w:tcBorders>
            <w:shd w:val="clear" w:color="FFFFFF" w:fill="FFFFFF"/>
            <w:tcMar>
              <w:left w:w="40" w:type="dxa"/>
              <w:right w:w="40" w:type="dxa"/>
            </w:tcMar>
          </w:tcPr>
          <w:p w14:paraId="074F0C47"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47 876</w:t>
            </w:r>
          </w:p>
        </w:tc>
        <w:tc>
          <w:tcPr>
            <w:tcW w:w="1035" w:type="dxa"/>
            <w:tcBorders>
              <w:top w:val="nil"/>
              <w:left w:val="nil"/>
              <w:bottom w:val="nil"/>
              <w:right w:val="nil"/>
              <w:tl2br w:val="nil"/>
              <w:tr2bl w:val="nil"/>
            </w:tcBorders>
            <w:shd w:val="clear" w:color="FFFFFF" w:fill="FFFFFF"/>
            <w:tcMar>
              <w:left w:w="40" w:type="dxa"/>
              <w:right w:w="40" w:type="dxa"/>
            </w:tcMar>
          </w:tcPr>
          <w:p w14:paraId="7E96BE94"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73 661</w:t>
            </w:r>
          </w:p>
        </w:tc>
        <w:tc>
          <w:tcPr>
            <w:tcW w:w="600" w:type="dxa"/>
            <w:tcBorders>
              <w:top w:val="nil"/>
              <w:left w:val="nil"/>
              <w:bottom w:val="nil"/>
              <w:right w:val="nil"/>
              <w:tl2br w:val="nil"/>
              <w:tr2bl w:val="nil"/>
            </w:tcBorders>
            <w:shd w:val="clear" w:color="FFFFFF" w:fill="FFFFFF"/>
            <w:tcMar>
              <w:left w:w="40" w:type="dxa"/>
              <w:right w:w="40" w:type="dxa"/>
            </w:tcMar>
          </w:tcPr>
          <w:p w14:paraId="781A3C35"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 xml:space="preserve">54 </w:t>
            </w:r>
          </w:p>
        </w:tc>
        <w:tc>
          <w:tcPr>
            <w:tcW w:w="1035" w:type="dxa"/>
            <w:tcBorders>
              <w:top w:val="nil"/>
              <w:left w:val="nil"/>
              <w:bottom w:val="nil"/>
              <w:right w:val="nil"/>
              <w:tl2br w:val="nil"/>
              <w:tr2bl w:val="nil"/>
            </w:tcBorders>
            <w:shd w:val="clear" w:color="FFFFFF" w:fill="FFFFFF"/>
            <w:tcMar>
              <w:left w:w="40" w:type="dxa"/>
              <w:right w:w="40" w:type="dxa"/>
            </w:tcMar>
          </w:tcPr>
          <w:p w14:paraId="2184B49E"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72 493</w:t>
            </w:r>
          </w:p>
        </w:tc>
        <w:tc>
          <w:tcPr>
            <w:tcW w:w="1035" w:type="dxa"/>
            <w:tcBorders>
              <w:top w:val="nil"/>
              <w:left w:val="nil"/>
              <w:bottom w:val="nil"/>
              <w:right w:val="nil"/>
              <w:tl2br w:val="nil"/>
              <w:tr2bl w:val="nil"/>
            </w:tcBorders>
            <w:shd w:val="clear" w:color="FFFFFF" w:fill="FFFFFF"/>
            <w:tcMar>
              <w:left w:w="40" w:type="dxa"/>
              <w:right w:w="40" w:type="dxa"/>
            </w:tcMar>
          </w:tcPr>
          <w:p w14:paraId="7B11D282"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67 117</w:t>
            </w:r>
          </w:p>
        </w:tc>
        <w:tc>
          <w:tcPr>
            <w:tcW w:w="1035" w:type="dxa"/>
            <w:tcBorders>
              <w:top w:val="nil"/>
              <w:left w:val="nil"/>
              <w:bottom w:val="nil"/>
              <w:right w:val="nil"/>
              <w:tl2br w:val="nil"/>
              <w:tr2bl w:val="nil"/>
            </w:tcBorders>
            <w:shd w:val="clear" w:color="FFFFFF" w:fill="FFFFFF"/>
            <w:tcMar>
              <w:left w:w="40" w:type="dxa"/>
              <w:right w:w="40" w:type="dxa"/>
            </w:tcMar>
          </w:tcPr>
          <w:p w14:paraId="75C5BF82"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65 472</w:t>
            </w:r>
          </w:p>
        </w:tc>
      </w:tr>
      <w:tr w:rsidR="007F0C94" w14:paraId="3CCCA220"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2175" w:type="dxa"/>
            <w:tcBorders>
              <w:top w:val="nil"/>
              <w:left w:val="nil"/>
              <w:bottom w:val="nil"/>
              <w:right w:val="nil"/>
              <w:tl2br w:val="nil"/>
              <w:tr2bl w:val="nil"/>
            </w:tcBorders>
            <w:shd w:val="clear" w:color="auto" w:fill="auto"/>
            <w:tcMar>
              <w:left w:w="40" w:type="dxa"/>
              <w:right w:w="40" w:type="dxa"/>
            </w:tcMar>
          </w:tcPr>
          <w:p w14:paraId="3C3618F4"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0268269B"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61 410</w:t>
            </w:r>
          </w:p>
        </w:tc>
        <w:tc>
          <w:tcPr>
            <w:tcW w:w="1245" w:type="dxa"/>
            <w:tcBorders>
              <w:top w:val="nil"/>
              <w:left w:val="nil"/>
              <w:bottom w:val="nil"/>
              <w:right w:val="nil"/>
              <w:tl2br w:val="nil"/>
              <w:tr2bl w:val="nil"/>
            </w:tcBorders>
            <w:shd w:val="clear" w:color="FFFFFF" w:fill="FFFFFF"/>
            <w:noWrap/>
            <w:tcMar>
              <w:left w:w="40" w:type="dxa"/>
              <w:right w:w="40" w:type="dxa"/>
            </w:tcMar>
          </w:tcPr>
          <w:p w14:paraId="709DB33D"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47 876</w:t>
            </w:r>
          </w:p>
        </w:tc>
        <w:tc>
          <w:tcPr>
            <w:tcW w:w="1035" w:type="dxa"/>
            <w:tcBorders>
              <w:top w:val="nil"/>
              <w:left w:val="nil"/>
              <w:bottom w:val="nil"/>
              <w:right w:val="nil"/>
              <w:tl2br w:val="nil"/>
              <w:tr2bl w:val="nil"/>
            </w:tcBorders>
            <w:shd w:val="clear" w:color="FFFFFF" w:fill="FFFFFF"/>
            <w:noWrap/>
            <w:tcMar>
              <w:left w:w="40" w:type="dxa"/>
              <w:right w:w="40" w:type="dxa"/>
            </w:tcMar>
          </w:tcPr>
          <w:p w14:paraId="6CF22E6F"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73 661</w:t>
            </w:r>
          </w:p>
        </w:tc>
        <w:tc>
          <w:tcPr>
            <w:tcW w:w="600" w:type="dxa"/>
            <w:tcBorders>
              <w:top w:val="nil"/>
              <w:left w:val="nil"/>
              <w:bottom w:val="nil"/>
              <w:right w:val="nil"/>
              <w:tl2br w:val="nil"/>
              <w:tr2bl w:val="nil"/>
            </w:tcBorders>
            <w:shd w:val="clear" w:color="FFFFFF" w:fill="FFFFFF"/>
            <w:noWrap/>
            <w:tcMar>
              <w:left w:w="40" w:type="dxa"/>
              <w:right w:w="40" w:type="dxa"/>
            </w:tcMar>
          </w:tcPr>
          <w:p w14:paraId="21EC523C"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 xml:space="preserve">54 </w:t>
            </w:r>
          </w:p>
        </w:tc>
        <w:tc>
          <w:tcPr>
            <w:tcW w:w="1035" w:type="dxa"/>
            <w:tcBorders>
              <w:top w:val="nil"/>
              <w:left w:val="nil"/>
              <w:bottom w:val="nil"/>
              <w:right w:val="nil"/>
              <w:tl2br w:val="nil"/>
              <w:tr2bl w:val="nil"/>
            </w:tcBorders>
            <w:shd w:val="clear" w:color="FFFFFF" w:fill="FFFFFF"/>
            <w:noWrap/>
            <w:tcMar>
              <w:left w:w="40" w:type="dxa"/>
              <w:right w:w="40" w:type="dxa"/>
            </w:tcMar>
          </w:tcPr>
          <w:p w14:paraId="021B8FA8"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72 493</w:t>
            </w:r>
          </w:p>
        </w:tc>
        <w:tc>
          <w:tcPr>
            <w:tcW w:w="1035" w:type="dxa"/>
            <w:tcBorders>
              <w:top w:val="nil"/>
              <w:left w:val="nil"/>
              <w:bottom w:val="nil"/>
              <w:right w:val="nil"/>
              <w:tl2br w:val="nil"/>
              <w:tr2bl w:val="nil"/>
            </w:tcBorders>
            <w:shd w:val="clear" w:color="FFFFFF" w:fill="FFFFFF"/>
            <w:noWrap/>
            <w:tcMar>
              <w:left w:w="40" w:type="dxa"/>
              <w:right w:w="40" w:type="dxa"/>
            </w:tcMar>
          </w:tcPr>
          <w:p w14:paraId="7662DAEC"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67 117</w:t>
            </w:r>
          </w:p>
        </w:tc>
        <w:tc>
          <w:tcPr>
            <w:tcW w:w="1035" w:type="dxa"/>
            <w:tcBorders>
              <w:top w:val="nil"/>
              <w:left w:val="nil"/>
              <w:bottom w:val="nil"/>
              <w:right w:val="nil"/>
              <w:tl2br w:val="nil"/>
              <w:tr2bl w:val="nil"/>
            </w:tcBorders>
            <w:shd w:val="clear" w:color="FFFFFF" w:fill="FFFFFF"/>
            <w:noWrap/>
            <w:tcMar>
              <w:left w:w="40" w:type="dxa"/>
              <w:right w:w="40" w:type="dxa"/>
            </w:tcMar>
          </w:tcPr>
          <w:p w14:paraId="49758719"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65 472</w:t>
            </w:r>
          </w:p>
        </w:tc>
      </w:tr>
      <w:tr w:rsidR="007F0C94" w14:paraId="792DBD6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175" w:type="dxa"/>
            <w:tcBorders>
              <w:top w:val="nil"/>
              <w:left w:val="nil"/>
              <w:bottom w:val="nil"/>
              <w:right w:val="nil"/>
              <w:tl2br w:val="nil"/>
              <w:tr2bl w:val="nil"/>
            </w:tcBorders>
            <w:shd w:val="clear" w:color="auto" w:fill="auto"/>
            <w:tcMar>
              <w:left w:w="40" w:type="dxa"/>
              <w:right w:w="40" w:type="dxa"/>
            </w:tcMar>
            <w:vAlign w:val="bottom"/>
          </w:tcPr>
          <w:p w14:paraId="11746983"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14:paraId="3A008FCC" w14:textId="77777777" w:rsidR="007F0C94" w:rsidRPr="00B52A7B" w:rsidRDefault="007F0C94">
            <w:pPr>
              <w:rPr>
                <w:rFonts w:ascii="Calibri" w:hAnsi="Calibri" w:cs="Calibri"/>
                <w:color w:val="000000"/>
              </w:rPr>
            </w:pPr>
          </w:p>
        </w:tc>
        <w:tc>
          <w:tcPr>
            <w:tcW w:w="1245" w:type="dxa"/>
            <w:tcBorders>
              <w:top w:val="nil"/>
              <w:left w:val="nil"/>
              <w:bottom w:val="nil"/>
              <w:right w:val="nil"/>
              <w:tl2br w:val="nil"/>
              <w:tr2bl w:val="nil"/>
            </w:tcBorders>
            <w:shd w:val="clear" w:color="FFFFFF" w:fill="FFFFFF"/>
            <w:noWrap/>
            <w:tcMar>
              <w:left w:w="0" w:type="dxa"/>
              <w:right w:w="0" w:type="dxa"/>
            </w:tcMar>
          </w:tcPr>
          <w:p w14:paraId="42994A58"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0DC5E584" w14:textId="77777777" w:rsidR="007F0C94" w:rsidRPr="00B52A7B" w:rsidRDefault="007F0C94">
            <w:pPr>
              <w:rPr>
                <w:rFonts w:ascii="Calibri" w:hAnsi="Calibri" w:cs="Calibri"/>
                <w:color w:val="000000"/>
              </w:rPr>
            </w:pPr>
          </w:p>
        </w:tc>
        <w:tc>
          <w:tcPr>
            <w:tcW w:w="600" w:type="dxa"/>
            <w:tcBorders>
              <w:top w:val="nil"/>
              <w:left w:val="nil"/>
              <w:bottom w:val="nil"/>
              <w:right w:val="nil"/>
              <w:tl2br w:val="nil"/>
              <w:tr2bl w:val="nil"/>
            </w:tcBorders>
            <w:shd w:val="clear" w:color="FFFFFF" w:fill="FFFFFF"/>
            <w:noWrap/>
            <w:tcMar>
              <w:left w:w="0" w:type="dxa"/>
              <w:right w:w="0" w:type="dxa"/>
            </w:tcMar>
          </w:tcPr>
          <w:p w14:paraId="7C02C0BB" w14:textId="77777777" w:rsidR="007F0C94" w:rsidRPr="00B52A7B" w:rsidRDefault="007F0C94">
            <w:pPr>
              <w:jc w:val="right"/>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10A8C697"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35D73DB0" w14:textId="77777777" w:rsidR="007F0C94" w:rsidRPr="00B52A7B" w:rsidRDefault="007F0C94">
            <w:pPr>
              <w:rPr>
                <w:rFonts w:ascii="Calibri" w:hAnsi="Calibri" w:cs="Calibri"/>
                <w:color w:val="000000"/>
              </w:rPr>
            </w:pPr>
          </w:p>
        </w:tc>
        <w:tc>
          <w:tcPr>
            <w:tcW w:w="1035" w:type="dxa"/>
            <w:tcBorders>
              <w:top w:val="nil"/>
              <w:left w:val="nil"/>
              <w:bottom w:val="nil"/>
              <w:right w:val="nil"/>
              <w:tl2br w:val="nil"/>
              <w:tr2bl w:val="nil"/>
            </w:tcBorders>
            <w:shd w:val="clear" w:color="FFFFFF" w:fill="FFFFFF"/>
            <w:noWrap/>
            <w:tcMar>
              <w:left w:w="0" w:type="dxa"/>
              <w:right w:w="0" w:type="dxa"/>
            </w:tcMar>
          </w:tcPr>
          <w:p w14:paraId="1D665092" w14:textId="77777777" w:rsidR="007F0C94" w:rsidRPr="00B52A7B" w:rsidRDefault="007F0C94">
            <w:pPr>
              <w:rPr>
                <w:rFonts w:ascii="Calibri" w:hAnsi="Calibri" w:cs="Calibri"/>
                <w:color w:val="000000"/>
              </w:rPr>
            </w:pPr>
          </w:p>
        </w:tc>
      </w:tr>
      <w:tr w:rsidR="007F0C94" w14:paraId="57894E7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auto" w:fill="auto"/>
            <w:tcMar>
              <w:left w:w="40" w:type="dxa"/>
              <w:right w:w="40" w:type="dxa"/>
            </w:tcMar>
          </w:tcPr>
          <w:p w14:paraId="6AC782B0" w14:textId="77777777" w:rsidR="007F0C94" w:rsidRPr="00B52A7B" w:rsidRDefault="007F0C94" w:rsidP="00605E2A">
            <w:pPr>
              <w:pBdr>
                <w:top w:val="nil"/>
                <w:left w:val="nil"/>
                <w:bottom w:val="nil"/>
                <w:right w:val="nil"/>
                <w:between w:val="nil"/>
                <w:bar w:val="nil"/>
              </w:pBdr>
              <w:ind w:left="142" w:hanging="142"/>
              <w:rPr>
                <w:rFonts w:ascii="Calibri" w:hAnsi="Calibri" w:cs="Calibri"/>
                <w:color w:val="000000"/>
              </w:rPr>
            </w:pPr>
            <w:r w:rsidRPr="00B52A7B">
              <w:rPr>
                <w:rFonts w:ascii="Calibri" w:hAnsi="Calibri" w:cs="Calibri"/>
                <w:color w:val="000000"/>
                <w:sz w:val="18"/>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02ED805E"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-8 798 104</w:t>
            </w:r>
          </w:p>
        </w:tc>
        <w:tc>
          <w:tcPr>
            <w:tcW w:w="1245" w:type="dxa"/>
            <w:tcBorders>
              <w:top w:val="nil"/>
              <w:left w:val="nil"/>
              <w:bottom w:val="nil"/>
              <w:right w:val="nil"/>
              <w:tl2br w:val="nil"/>
              <w:tr2bl w:val="nil"/>
            </w:tcBorders>
            <w:shd w:val="clear" w:color="FFFFFF" w:fill="FFFFFF"/>
            <w:tcMar>
              <w:left w:w="40" w:type="dxa"/>
              <w:right w:w="40" w:type="dxa"/>
            </w:tcMar>
          </w:tcPr>
          <w:p w14:paraId="6C625550"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-9 418 848</w:t>
            </w:r>
          </w:p>
        </w:tc>
        <w:tc>
          <w:tcPr>
            <w:tcW w:w="1035" w:type="dxa"/>
            <w:tcBorders>
              <w:top w:val="nil"/>
              <w:left w:val="nil"/>
              <w:bottom w:val="nil"/>
              <w:right w:val="nil"/>
              <w:tl2br w:val="nil"/>
              <w:tr2bl w:val="nil"/>
            </w:tcBorders>
            <w:shd w:val="clear" w:color="FFFFFF" w:fill="FFFFFF"/>
            <w:tcMar>
              <w:left w:w="40" w:type="dxa"/>
              <w:right w:w="40" w:type="dxa"/>
            </w:tcMar>
          </w:tcPr>
          <w:p w14:paraId="136FBCA1"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-11 107 943</w:t>
            </w:r>
          </w:p>
        </w:tc>
        <w:tc>
          <w:tcPr>
            <w:tcW w:w="600" w:type="dxa"/>
            <w:tcBorders>
              <w:top w:val="nil"/>
              <w:left w:val="nil"/>
              <w:bottom w:val="nil"/>
              <w:right w:val="nil"/>
              <w:tl2br w:val="nil"/>
              <w:tr2bl w:val="nil"/>
            </w:tcBorders>
            <w:shd w:val="clear" w:color="FFFFFF" w:fill="FFFFFF"/>
            <w:tcMar>
              <w:left w:w="40" w:type="dxa"/>
              <w:right w:w="40" w:type="dxa"/>
            </w:tcMar>
          </w:tcPr>
          <w:p w14:paraId="40A41985"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7273E386"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-12 396 521</w:t>
            </w:r>
          </w:p>
        </w:tc>
        <w:tc>
          <w:tcPr>
            <w:tcW w:w="1035" w:type="dxa"/>
            <w:tcBorders>
              <w:top w:val="nil"/>
              <w:left w:val="nil"/>
              <w:bottom w:val="nil"/>
              <w:right w:val="nil"/>
              <w:tl2br w:val="nil"/>
              <w:tr2bl w:val="nil"/>
            </w:tcBorders>
            <w:shd w:val="clear" w:color="FFFFFF" w:fill="FFFFFF"/>
            <w:tcMar>
              <w:left w:w="40" w:type="dxa"/>
              <w:right w:w="40" w:type="dxa"/>
            </w:tcMar>
          </w:tcPr>
          <w:p w14:paraId="62EC6E35"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-13 639 987</w:t>
            </w:r>
          </w:p>
        </w:tc>
        <w:tc>
          <w:tcPr>
            <w:tcW w:w="1035" w:type="dxa"/>
            <w:tcBorders>
              <w:top w:val="nil"/>
              <w:left w:val="nil"/>
              <w:bottom w:val="nil"/>
              <w:right w:val="nil"/>
              <w:tl2br w:val="nil"/>
              <w:tr2bl w:val="nil"/>
            </w:tcBorders>
            <w:shd w:val="clear" w:color="FFFFFF" w:fill="FFFFFF"/>
            <w:tcMar>
              <w:left w:w="40" w:type="dxa"/>
              <w:right w:w="40" w:type="dxa"/>
            </w:tcMar>
          </w:tcPr>
          <w:p w14:paraId="234CE210" w14:textId="77777777" w:rsidR="007F0C94" w:rsidRPr="00B52A7B" w:rsidRDefault="007F0C94">
            <w:pPr>
              <w:pBdr>
                <w:top w:val="nil"/>
                <w:left w:val="nil"/>
                <w:bottom w:val="nil"/>
                <w:right w:val="nil"/>
                <w:between w:val="nil"/>
                <w:bar w:val="nil"/>
              </w:pBdr>
              <w:jc w:val="right"/>
              <w:rPr>
                <w:rFonts w:ascii="Calibri" w:hAnsi="Calibri" w:cs="Calibri"/>
                <w:color w:val="000000"/>
              </w:rPr>
            </w:pPr>
            <w:r w:rsidRPr="00B52A7B">
              <w:rPr>
                <w:rFonts w:ascii="Calibri" w:hAnsi="Calibri" w:cs="Calibri"/>
                <w:color w:val="000000"/>
                <w:sz w:val="18"/>
              </w:rPr>
              <w:t>-14 173 922</w:t>
            </w:r>
          </w:p>
        </w:tc>
      </w:tr>
      <w:tr w:rsidR="007F0C94" w14:paraId="1795ED2F"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2175" w:type="dxa"/>
            <w:tcBorders>
              <w:top w:val="nil"/>
              <w:left w:val="nil"/>
              <w:bottom w:val="single" w:sz="8" w:space="0" w:color="000000"/>
              <w:right w:val="nil"/>
              <w:tl2br w:val="nil"/>
              <w:tr2bl w:val="nil"/>
            </w:tcBorders>
            <w:shd w:val="clear" w:color="FFFFFF" w:fill="FFFFFF"/>
            <w:tcMar>
              <w:left w:w="40" w:type="dxa"/>
              <w:right w:w="40" w:type="dxa"/>
            </w:tcMar>
          </w:tcPr>
          <w:p w14:paraId="4994E09C" w14:textId="77777777" w:rsidR="007F0C94" w:rsidRPr="00B52A7B" w:rsidRDefault="007F0C94" w:rsidP="00605E2A">
            <w:pPr>
              <w:pBdr>
                <w:top w:val="nil"/>
                <w:left w:val="nil"/>
                <w:bottom w:val="nil"/>
                <w:right w:val="nil"/>
                <w:between w:val="nil"/>
                <w:bar w:val="nil"/>
              </w:pBdr>
              <w:ind w:left="142" w:hanging="142"/>
              <w:rPr>
                <w:rFonts w:ascii="Calibri" w:hAnsi="Calibri" w:cs="Calibri"/>
                <w:b/>
                <w:color w:val="000000"/>
              </w:rPr>
            </w:pPr>
            <w:r w:rsidRPr="00B52A7B">
              <w:rPr>
                <w:rFonts w:ascii="Calibri" w:hAnsi="Calibri" w:cs="Calibri"/>
                <w:b/>
                <w:color w:val="000000"/>
                <w:sz w:val="18"/>
              </w:rPr>
              <w:t>Balance at the end of the Reporting Period</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tcPr>
          <w:p w14:paraId="6F799A49"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-8 798 104</w:t>
            </w:r>
          </w:p>
        </w:tc>
        <w:tc>
          <w:tcPr>
            <w:tcW w:w="1245" w:type="dxa"/>
            <w:tcBorders>
              <w:top w:val="nil"/>
              <w:left w:val="nil"/>
              <w:bottom w:val="single" w:sz="8" w:space="0" w:color="000000"/>
              <w:right w:val="nil"/>
              <w:tl2br w:val="nil"/>
              <w:tr2bl w:val="nil"/>
            </w:tcBorders>
            <w:shd w:val="clear" w:color="FFFFFF" w:fill="FFFFFF"/>
            <w:noWrap/>
            <w:tcMar>
              <w:left w:w="40" w:type="dxa"/>
              <w:right w:w="40" w:type="dxa"/>
            </w:tcMar>
          </w:tcPr>
          <w:p w14:paraId="2720C5A7"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-9 418 848</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tcPr>
          <w:p w14:paraId="2F4B5722"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-11 107 943</w:t>
            </w:r>
          </w:p>
        </w:tc>
        <w:tc>
          <w:tcPr>
            <w:tcW w:w="600" w:type="dxa"/>
            <w:tcBorders>
              <w:top w:val="nil"/>
              <w:left w:val="nil"/>
              <w:bottom w:val="single" w:sz="8" w:space="0" w:color="000000"/>
              <w:right w:val="nil"/>
              <w:tl2br w:val="nil"/>
              <w:tr2bl w:val="nil"/>
            </w:tcBorders>
            <w:shd w:val="clear" w:color="FFFFFF" w:fill="FFFFFF"/>
            <w:noWrap/>
            <w:tcMar>
              <w:left w:w="40" w:type="dxa"/>
              <w:right w:w="40" w:type="dxa"/>
            </w:tcMar>
          </w:tcPr>
          <w:p w14:paraId="785A876B"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-18</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tcPr>
          <w:p w14:paraId="440A0C6E"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-12 396 521</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tcPr>
          <w:p w14:paraId="508BBBD7"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-13 639 987</w:t>
            </w:r>
          </w:p>
        </w:tc>
        <w:tc>
          <w:tcPr>
            <w:tcW w:w="1035" w:type="dxa"/>
            <w:tcBorders>
              <w:top w:val="nil"/>
              <w:left w:val="nil"/>
              <w:bottom w:val="single" w:sz="8" w:space="0" w:color="000000"/>
              <w:right w:val="nil"/>
              <w:tl2br w:val="nil"/>
              <w:tr2bl w:val="nil"/>
            </w:tcBorders>
            <w:shd w:val="clear" w:color="FFFFFF" w:fill="FFFFFF"/>
            <w:noWrap/>
            <w:tcMar>
              <w:left w:w="40" w:type="dxa"/>
              <w:right w:w="40" w:type="dxa"/>
            </w:tcMar>
          </w:tcPr>
          <w:p w14:paraId="1BB205D1" w14:textId="77777777" w:rsidR="007F0C94" w:rsidRPr="00B52A7B" w:rsidRDefault="007F0C94">
            <w:pPr>
              <w:pBdr>
                <w:top w:val="nil"/>
                <w:left w:val="nil"/>
                <w:bottom w:val="nil"/>
                <w:right w:val="nil"/>
                <w:between w:val="nil"/>
                <w:bar w:val="nil"/>
              </w:pBdr>
              <w:jc w:val="right"/>
              <w:rPr>
                <w:rFonts w:ascii="Calibri" w:hAnsi="Calibri" w:cs="Calibri"/>
                <w:b/>
                <w:color w:val="000000"/>
              </w:rPr>
            </w:pPr>
            <w:r w:rsidRPr="00B52A7B">
              <w:rPr>
                <w:rFonts w:ascii="Calibri" w:hAnsi="Calibri" w:cs="Calibri"/>
                <w:b/>
                <w:color w:val="000000"/>
                <w:sz w:val="18"/>
              </w:rPr>
              <w:t>-14 173 922</w:t>
            </w:r>
          </w:p>
        </w:tc>
      </w:tr>
    </w:tbl>
    <w:p w14:paraId="6DB8D7C6" w14:textId="77777777" w:rsidR="007F0C94" w:rsidRDefault="007F0C94" w:rsidP="005B0B53">
      <w:pPr>
        <w:pStyle w:val="Caption"/>
        <w:pBdr>
          <w:top w:val="nil"/>
          <w:left w:val="nil"/>
          <w:bottom w:val="nil"/>
          <w:right w:val="nil"/>
          <w:between w:val="nil"/>
          <w:bar w:val="nil"/>
        </w:pBdr>
      </w:pPr>
      <w:r>
        <w:t>Table 5: Territory Banking Account: Statement of Cash Flows on behalf of the Territory ($’000)</w:t>
      </w:r>
    </w:p>
    <w:tbl>
      <w:tblPr>
        <w:tblStyle w:val="CDMRange2"/>
        <w:tblW w:w="9195" w:type="dxa"/>
        <w:tblLayout w:type="fixed"/>
        <w:tblLook w:val="0620" w:firstRow="1" w:lastRow="0" w:firstColumn="0" w:lastColumn="0" w:noHBand="1" w:noVBand="1"/>
      </w:tblPr>
      <w:tblGrid>
        <w:gridCol w:w="2385"/>
        <w:gridCol w:w="1035"/>
        <w:gridCol w:w="1035"/>
        <w:gridCol w:w="1035"/>
        <w:gridCol w:w="600"/>
        <w:gridCol w:w="1035"/>
        <w:gridCol w:w="1035"/>
        <w:gridCol w:w="1035"/>
      </w:tblGrid>
      <w:tr w:rsidR="007F0C94" w14:paraId="26BD7B7D" w14:textId="77777777" w:rsidTr="00275C4A">
        <w:trPr>
          <w:trHeight w:val="750"/>
          <w:tblHeader/>
        </w:trPr>
        <w:tc>
          <w:tcPr>
            <w:tcW w:w="238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673AAD81"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11F215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2024-25 Budget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24E69D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2024-25 Estimated Outcome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53EF3D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2025-26 Budget</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B1C277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Var </w:t>
            </w:r>
          </w:p>
          <w:p w14:paraId="6222BCD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9B3A8A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2026-27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2C59BDA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2027-28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09CD5EE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2028-29 Estimate</w:t>
            </w:r>
          </w:p>
        </w:tc>
      </w:tr>
      <w:tr w:rsidR="007F0C94" w14:paraId="6D8642A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85" w:type="dxa"/>
            <w:tcBorders>
              <w:top w:val="single" w:sz="8" w:space="0" w:color="000000"/>
              <w:left w:val="nil"/>
              <w:bottom w:val="nil"/>
              <w:right w:val="nil"/>
              <w:tl2br w:val="nil"/>
              <w:tr2bl w:val="nil"/>
            </w:tcBorders>
            <w:shd w:val="clear" w:color="auto" w:fill="auto"/>
            <w:noWrap/>
            <w:tcMar>
              <w:left w:w="40" w:type="dxa"/>
              <w:right w:w="40" w:type="dxa"/>
            </w:tcMar>
            <w:vAlign w:val="bottom"/>
          </w:tcPr>
          <w:p w14:paraId="4E372228"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CASH FLOWS FROM OPERATING ACTIVITIES</w:t>
            </w:r>
          </w:p>
        </w:tc>
        <w:tc>
          <w:tcPr>
            <w:tcW w:w="103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342637C4"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39362EDF"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6EB10497" w14:textId="77777777" w:rsidR="007F0C94" w:rsidRPr="00B52A7B" w:rsidRDefault="007F0C94">
            <w:pPr>
              <w:rPr>
                <w:rFonts w:asciiTheme="minorHAnsi" w:hAnsiTheme="minorHAnsi" w:cstheme="minorHAnsi"/>
                <w:b/>
                <w:color w:val="000000"/>
              </w:rPr>
            </w:pPr>
          </w:p>
        </w:tc>
        <w:tc>
          <w:tcPr>
            <w:tcW w:w="600"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1809FE0F"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526439D3"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6A0B2C37" w14:textId="77777777" w:rsidR="007F0C94" w:rsidRPr="00B52A7B" w:rsidRDefault="007F0C94">
            <w:pPr>
              <w:rPr>
                <w:rFonts w:asciiTheme="minorHAnsi" w:hAnsiTheme="minorHAnsi" w:cstheme="minorHAnsi"/>
                <w:b/>
                <w:color w:val="000000"/>
              </w:rPr>
            </w:pPr>
          </w:p>
        </w:tc>
        <w:tc>
          <w:tcPr>
            <w:tcW w:w="103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49AC2EA5" w14:textId="77777777" w:rsidR="007F0C94" w:rsidRPr="00B52A7B" w:rsidRDefault="007F0C94">
            <w:pPr>
              <w:rPr>
                <w:rFonts w:asciiTheme="minorHAnsi" w:hAnsiTheme="minorHAnsi" w:cstheme="minorHAnsi"/>
                <w:b/>
                <w:color w:val="000000"/>
              </w:rPr>
            </w:pPr>
          </w:p>
        </w:tc>
      </w:tr>
      <w:tr w:rsidR="007F0C94" w14:paraId="60B69E8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52B83B9D"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00D3D75F"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59FA091D"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83C80D0"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7426AAB7"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0A7011B0"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0863534D"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57F5396" w14:textId="77777777" w:rsidR="007F0C94" w:rsidRPr="00B52A7B" w:rsidRDefault="007F0C94">
            <w:pPr>
              <w:rPr>
                <w:rFonts w:asciiTheme="minorHAnsi" w:hAnsiTheme="minorHAnsi" w:cstheme="minorHAnsi"/>
                <w:color w:val="000000"/>
              </w:rPr>
            </w:pPr>
          </w:p>
        </w:tc>
      </w:tr>
      <w:tr w:rsidR="007F0C94" w14:paraId="560443F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tcMar>
              <w:left w:w="40" w:type="dxa"/>
              <w:right w:w="40" w:type="dxa"/>
            </w:tcMar>
          </w:tcPr>
          <w:p w14:paraId="58ED40C4"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Investment Receipts</w:t>
            </w:r>
          </w:p>
        </w:tc>
        <w:tc>
          <w:tcPr>
            <w:tcW w:w="1035" w:type="dxa"/>
            <w:tcBorders>
              <w:top w:val="nil"/>
              <w:left w:val="nil"/>
              <w:bottom w:val="nil"/>
              <w:right w:val="nil"/>
              <w:tl2br w:val="nil"/>
              <w:tr2bl w:val="nil"/>
            </w:tcBorders>
            <w:shd w:val="clear" w:color="FFFFFF" w:fill="FFFFFF"/>
            <w:tcMar>
              <w:left w:w="40" w:type="dxa"/>
              <w:right w:w="40" w:type="dxa"/>
            </w:tcMar>
          </w:tcPr>
          <w:p w14:paraId="20DA8C3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177 919</w:t>
            </w:r>
          </w:p>
        </w:tc>
        <w:tc>
          <w:tcPr>
            <w:tcW w:w="1035" w:type="dxa"/>
            <w:tcBorders>
              <w:top w:val="nil"/>
              <w:left w:val="nil"/>
              <w:bottom w:val="nil"/>
              <w:right w:val="nil"/>
              <w:tl2br w:val="nil"/>
              <w:tr2bl w:val="nil"/>
            </w:tcBorders>
            <w:shd w:val="clear" w:color="FFFFFF" w:fill="FFFFFF"/>
            <w:tcMar>
              <w:left w:w="40" w:type="dxa"/>
              <w:right w:w="40" w:type="dxa"/>
            </w:tcMar>
          </w:tcPr>
          <w:p w14:paraId="7B424B8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167 626</w:t>
            </w:r>
          </w:p>
        </w:tc>
        <w:tc>
          <w:tcPr>
            <w:tcW w:w="1035" w:type="dxa"/>
            <w:tcBorders>
              <w:top w:val="nil"/>
              <w:left w:val="nil"/>
              <w:bottom w:val="nil"/>
              <w:right w:val="nil"/>
              <w:tl2br w:val="nil"/>
              <w:tr2bl w:val="nil"/>
            </w:tcBorders>
            <w:shd w:val="clear" w:color="FFFFFF" w:fill="FFFFFF"/>
            <w:tcMar>
              <w:left w:w="40" w:type="dxa"/>
              <w:right w:w="40" w:type="dxa"/>
            </w:tcMar>
          </w:tcPr>
          <w:p w14:paraId="3959998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187 668</w:t>
            </w:r>
          </w:p>
        </w:tc>
        <w:tc>
          <w:tcPr>
            <w:tcW w:w="600" w:type="dxa"/>
            <w:tcBorders>
              <w:top w:val="nil"/>
              <w:left w:val="nil"/>
              <w:bottom w:val="nil"/>
              <w:right w:val="nil"/>
              <w:tl2br w:val="nil"/>
              <w:tr2bl w:val="nil"/>
            </w:tcBorders>
            <w:shd w:val="clear" w:color="FFFFFF" w:fill="FFFFFF"/>
            <w:tcMar>
              <w:left w:w="40" w:type="dxa"/>
              <w:right w:w="40" w:type="dxa"/>
            </w:tcMar>
          </w:tcPr>
          <w:p w14:paraId="3D6364C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12 </w:t>
            </w:r>
          </w:p>
        </w:tc>
        <w:tc>
          <w:tcPr>
            <w:tcW w:w="1035" w:type="dxa"/>
            <w:tcBorders>
              <w:top w:val="nil"/>
              <w:left w:val="nil"/>
              <w:bottom w:val="nil"/>
              <w:right w:val="nil"/>
              <w:tl2br w:val="nil"/>
              <w:tr2bl w:val="nil"/>
            </w:tcBorders>
            <w:shd w:val="clear" w:color="FFFFFF" w:fill="FFFFFF"/>
            <w:tcMar>
              <w:left w:w="40" w:type="dxa"/>
              <w:right w:w="40" w:type="dxa"/>
            </w:tcMar>
          </w:tcPr>
          <w:p w14:paraId="291ECC0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210 083</w:t>
            </w:r>
          </w:p>
        </w:tc>
        <w:tc>
          <w:tcPr>
            <w:tcW w:w="1035" w:type="dxa"/>
            <w:tcBorders>
              <w:top w:val="nil"/>
              <w:left w:val="nil"/>
              <w:bottom w:val="nil"/>
              <w:right w:val="nil"/>
              <w:tl2br w:val="nil"/>
              <w:tr2bl w:val="nil"/>
            </w:tcBorders>
            <w:shd w:val="clear" w:color="FFFFFF" w:fill="FFFFFF"/>
            <w:tcMar>
              <w:left w:w="40" w:type="dxa"/>
              <w:right w:w="40" w:type="dxa"/>
            </w:tcMar>
          </w:tcPr>
          <w:p w14:paraId="1D856A2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226 124</w:t>
            </w:r>
          </w:p>
        </w:tc>
        <w:tc>
          <w:tcPr>
            <w:tcW w:w="1035" w:type="dxa"/>
            <w:tcBorders>
              <w:top w:val="nil"/>
              <w:left w:val="nil"/>
              <w:bottom w:val="nil"/>
              <w:right w:val="nil"/>
              <w:tl2br w:val="nil"/>
              <w:tr2bl w:val="nil"/>
            </w:tcBorders>
            <w:shd w:val="clear" w:color="FFFFFF" w:fill="FFFFFF"/>
            <w:tcMar>
              <w:left w:w="40" w:type="dxa"/>
              <w:right w:w="40" w:type="dxa"/>
            </w:tcMar>
          </w:tcPr>
          <w:p w14:paraId="2245421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243 319</w:t>
            </w:r>
          </w:p>
        </w:tc>
      </w:tr>
      <w:tr w:rsidR="007F0C94" w14:paraId="73A94BB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auto" w:fill="auto"/>
            <w:tcMar>
              <w:left w:w="40" w:type="dxa"/>
              <w:right w:w="40" w:type="dxa"/>
            </w:tcMar>
          </w:tcPr>
          <w:p w14:paraId="7CB13B7D"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Interest Receipts</w:t>
            </w:r>
          </w:p>
        </w:tc>
        <w:tc>
          <w:tcPr>
            <w:tcW w:w="1035" w:type="dxa"/>
            <w:tcBorders>
              <w:top w:val="nil"/>
              <w:left w:val="nil"/>
              <w:bottom w:val="nil"/>
              <w:right w:val="nil"/>
              <w:tl2br w:val="nil"/>
              <w:tr2bl w:val="nil"/>
            </w:tcBorders>
            <w:shd w:val="clear" w:color="FFFFFF" w:fill="FFFFFF"/>
            <w:tcMar>
              <w:left w:w="40" w:type="dxa"/>
              <w:right w:w="40" w:type="dxa"/>
            </w:tcMar>
          </w:tcPr>
          <w:p w14:paraId="364430E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231 202</w:t>
            </w:r>
          </w:p>
        </w:tc>
        <w:tc>
          <w:tcPr>
            <w:tcW w:w="1035" w:type="dxa"/>
            <w:tcBorders>
              <w:top w:val="nil"/>
              <w:left w:val="nil"/>
              <w:bottom w:val="nil"/>
              <w:right w:val="nil"/>
              <w:tl2br w:val="nil"/>
              <w:tr2bl w:val="nil"/>
            </w:tcBorders>
            <w:shd w:val="clear" w:color="FFFFFF" w:fill="FFFFFF"/>
            <w:tcMar>
              <w:left w:w="40" w:type="dxa"/>
              <w:right w:w="40" w:type="dxa"/>
            </w:tcMar>
          </w:tcPr>
          <w:p w14:paraId="71150FE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260 932</w:t>
            </w:r>
          </w:p>
        </w:tc>
        <w:tc>
          <w:tcPr>
            <w:tcW w:w="1035" w:type="dxa"/>
            <w:tcBorders>
              <w:top w:val="nil"/>
              <w:left w:val="nil"/>
              <w:bottom w:val="nil"/>
              <w:right w:val="nil"/>
              <w:tl2br w:val="nil"/>
              <w:tr2bl w:val="nil"/>
            </w:tcBorders>
            <w:shd w:val="clear" w:color="FFFFFF" w:fill="FFFFFF"/>
            <w:tcMar>
              <w:left w:w="40" w:type="dxa"/>
              <w:right w:w="40" w:type="dxa"/>
            </w:tcMar>
          </w:tcPr>
          <w:p w14:paraId="501089D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212 141</w:t>
            </w:r>
          </w:p>
        </w:tc>
        <w:tc>
          <w:tcPr>
            <w:tcW w:w="600" w:type="dxa"/>
            <w:tcBorders>
              <w:top w:val="nil"/>
              <w:left w:val="nil"/>
              <w:bottom w:val="nil"/>
              <w:right w:val="nil"/>
              <w:tl2br w:val="nil"/>
              <w:tr2bl w:val="nil"/>
            </w:tcBorders>
            <w:shd w:val="clear" w:color="FFFFFF" w:fill="FFFFFF"/>
            <w:tcMar>
              <w:left w:w="40" w:type="dxa"/>
              <w:right w:w="40" w:type="dxa"/>
            </w:tcMar>
          </w:tcPr>
          <w:p w14:paraId="258473B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-19 </w:t>
            </w:r>
          </w:p>
        </w:tc>
        <w:tc>
          <w:tcPr>
            <w:tcW w:w="1035" w:type="dxa"/>
            <w:tcBorders>
              <w:top w:val="nil"/>
              <w:left w:val="nil"/>
              <w:bottom w:val="nil"/>
              <w:right w:val="nil"/>
              <w:tl2br w:val="nil"/>
              <w:tr2bl w:val="nil"/>
            </w:tcBorders>
            <w:shd w:val="clear" w:color="FFFFFF" w:fill="FFFFFF"/>
            <w:tcMar>
              <w:left w:w="40" w:type="dxa"/>
              <w:right w:w="40" w:type="dxa"/>
            </w:tcMar>
          </w:tcPr>
          <w:p w14:paraId="6558FED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240 932</w:t>
            </w:r>
          </w:p>
        </w:tc>
        <w:tc>
          <w:tcPr>
            <w:tcW w:w="1035" w:type="dxa"/>
            <w:tcBorders>
              <w:top w:val="nil"/>
              <w:left w:val="nil"/>
              <w:bottom w:val="nil"/>
              <w:right w:val="nil"/>
              <w:tl2br w:val="nil"/>
              <w:tr2bl w:val="nil"/>
            </w:tcBorders>
            <w:shd w:val="clear" w:color="FFFFFF" w:fill="FFFFFF"/>
            <w:tcMar>
              <w:left w:w="40" w:type="dxa"/>
              <w:right w:w="40" w:type="dxa"/>
            </w:tcMar>
          </w:tcPr>
          <w:p w14:paraId="223453A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319 489</w:t>
            </w:r>
          </w:p>
        </w:tc>
        <w:tc>
          <w:tcPr>
            <w:tcW w:w="1035" w:type="dxa"/>
            <w:tcBorders>
              <w:top w:val="nil"/>
              <w:left w:val="nil"/>
              <w:bottom w:val="nil"/>
              <w:right w:val="nil"/>
              <w:tl2br w:val="nil"/>
              <w:tr2bl w:val="nil"/>
            </w:tcBorders>
            <w:shd w:val="clear" w:color="FFFFFF" w:fill="FFFFFF"/>
            <w:tcMar>
              <w:left w:w="40" w:type="dxa"/>
              <w:right w:w="40" w:type="dxa"/>
            </w:tcMar>
          </w:tcPr>
          <w:p w14:paraId="4C79B1D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353 861</w:t>
            </w:r>
          </w:p>
        </w:tc>
      </w:tr>
      <w:tr w:rsidR="007F0C94" w14:paraId="3E4DFB5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385" w:type="dxa"/>
            <w:tcBorders>
              <w:top w:val="nil"/>
              <w:left w:val="nil"/>
              <w:bottom w:val="nil"/>
              <w:right w:val="nil"/>
              <w:tl2br w:val="nil"/>
              <w:tr2bl w:val="nil"/>
            </w:tcBorders>
            <w:shd w:val="clear" w:color="auto" w:fill="auto"/>
            <w:tcMar>
              <w:left w:w="40" w:type="dxa"/>
              <w:right w:w="40" w:type="dxa"/>
            </w:tcMar>
          </w:tcPr>
          <w:p w14:paraId="40CAA2EB"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Goods and Services Tax Input Tax Credits from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tcPr>
          <w:p w14:paraId="38D8D98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601</w:t>
            </w:r>
          </w:p>
        </w:tc>
        <w:tc>
          <w:tcPr>
            <w:tcW w:w="1035" w:type="dxa"/>
            <w:tcBorders>
              <w:top w:val="nil"/>
              <w:left w:val="nil"/>
              <w:bottom w:val="nil"/>
              <w:right w:val="nil"/>
              <w:tl2br w:val="nil"/>
              <w:tr2bl w:val="nil"/>
            </w:tcBorders>
            <w:shd w:val="clear" w:color="FFFFFF" w:fill="FFFFFF"/>
            <w:tcMar>
              <w:left w:w="40" w:type="dxa"/>
              <w:right w:w="40" w:type="dxa"/>
            </w:tcMar>
          </w:tcPr>
          <w:p w14:paraId="721DE6C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773</w:t>
            </w:r>
          </w:p>
        </w:tc>
        <w:tc>
          <w:tcPr>
            <w:tcW w:w="1035" w:type="dxa"/>
            <w:tcBorders>
              <w:top w:val="nil"/>
              <w:left w:val="nil"/>
              <w:bottom w:val="nil"/>
              <w:right w:val="nil"/>
              <w:tl2br w:val="nil"/>
              <w:tr2bl w:val="nil"/>
            </w:tcBorders>
            <w:shd w:val="clear" w:color="FFFFFF" w:fill="FFFFFF"/>
            <w:tcMar>
              <w:left w:w="40" w:type="dxa"/>
              <w:right w:w="40" w:type="dxa"/>
            </w:tcMar>
          </w:tcPr>
          <w:p w14:paraId="002C7A1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635</w:t>
            </w:r>
          </w:p>
        </w:tc>
        <w:tc>
          <w:tcPr>
            <w:tcW w:w="600" w:type="dxa"/>
            <w:tcBorders>
              <w:top w:val="nil"/>
              <w:left w:val="nil"/>
              <w:bottom w:val="nil"/>
              <w:right w:val="nil"/>
              <w:tl2br w:val="nil"/>
              <w:tr2bl w:val="nil"/>
            </w:tcBorders>
            <w:shd w:val="clear" w:color="FFFFFF" w:fill="FFFFFF"/>
            <w:tcMar>
              <w:left w:w="40" w:type="dxa"/>
              <w:right w:w="40" w:type="dxa"/>
            </w:tcMar>
          </w:tcPr>
          <w:p w14:paraId="455413E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458B649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662</w:t>
            </w:r>
          </w:p>
        </w:tc>
        <w:tc>
          <w:tcPr>
            <w:tcW w:w="1035" w:type="dxa"/>
            <w:tcBorders>
              <w:top w:val="nil"/>
              <w:left w:val="nil"/>
              <w:bottom w:val="nil"/>
              <w:right w:val="nil"/>
              <w:tl2br w:val="nil"/>
              <w:tr2bl w:val="nil"/>
            </w:tcBorders>
            <w:shd w:val="clear" w:color="FFFFFF" w:fill="FFFFFF"/>
            <w:tcMar>
              <w:left w:w="40" w:type="dxa"/>
              <w:right w:w="40" w:type="dxa"/>
            </w:tcMar>
          </w:tcPr>
          <w:p w14:paraId="0F9E285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689</w:t>
            </w:r>
          </w:p>
        </w:tc>
        <w:tc>
          <w:tcPr>
            <w:tcW w:w="1035" w:type="dxa"/>
            <w:tcBorders>
              <w:top w:val="nil"/>
              <w:left w:val="nil"/>
              <w:bottom w:val="nil"/>
              <w:right w:val="nil"/>
              <w:tl2br w:val="nil"/>
              <w:tr2bl w:val="nil"/>
            </w:tcBorders>
            <w:shd w:val="clear" w:color="FFFFFF" w:fill="FFFFFF"/>
            <w:tcMar>
              <w:left w:w="40" w:type="dxa"/>
              <w:right w:w="40" w:type="dxa"/>
            </w:tcMar>
          </w:tcPr>
          <w:p w14:paraId="417EF37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719</w:t>
            </w:r>
          </w:p>
        </w:tc>
      </w:tr>
      <w:tr w:rsidR="007F0C94" w14:paraId="70369CB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385" w:type="dxa"/>
            <w:tcBorders>
              <w:top w:val="nil"/>
              <w:left w:val="nil"/>
              <w:bottom w:val="nil"/>
              <w:right w:val="nil"/>
              <w:tl2br w:val="nil"/>
              <w:tr2bl w:val="nil"/>
            </w:tcBorders>
            <w:shd w:val="clear" w:color="auto" w:fill="auto"/>
            <w:tcMar>
              <w:left w:w="40" w:type="dxa"/>
              <w:right w:w="40" w:type="dxa"/>
            </w:tcMar>
          </w:tcPr>
          <w:p w14:paraId="50B0D2EF"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Other</w:t>
            </w:r>
          </w:p>
        </w:tc>
        <w:tc>
          <w:tcPr>
            <w:tcW w:w="1035" w:type="dxa"/>
            <w:tcBorders>
              <w:top w:val="nil"/>
              <w:left w:val="nil"/>
              <w:bottom w:val="nil"/>
              <w:right w:val="nil"/>
              <w:tl2br w:val="nil"/>
              <w:tr2bl w:val="nil"/>
            </w:tcBorders>
            <w:shd w:val="clear" w:color="FFFFFF" w:fill="FFFFFF"/>
            <w:tcMar>
              <w:left w:w="40" w:type="dxa"/>
              <w:right w:w="40" w:type="dxa"/>
            </w:tcMar>
          </w:tcPr>
          <w:p w14:paraId="2A9904D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204 596</w:t>
            </w:r>
          </w:p>
        </w:tc>
        <w:tc>
          <w:tcPr>
            <w:tcW w:w="1035" w:type="dxa"/>
            <w:tcBorders>
              <w:top w:val="nil"/>
              <w:left w:val="nil"/>
              <w:bottom w:val="nil"/>
              <w:right w:val="nil"/>
              <w:tl2br w:val="nil"/>
              <w:tr2bl w:val="nil"/>
            </w:tcBorders>
            <w:shd w:val="clear" w:color="FFFFFF" w:fill="FFFFFF"/>
            <w:tcMar>
              <w:left w:w="40" w:type="dxa"/>
              <w:right w:w="40" w:type="dxa"/>
            </w:tcMar>
          </w:tcPr>
          <w:p w14:paraId="4B5BD37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172 670</w:t>
            </w:r>
          </w:p>
        </w:tc>
        <w:tc>
          <w:tcPr>
            <w:tcW w:w="1035" w:type="dxa"/>
            <w:tcBorders>
              <w:top w:val="nil"/>
              <w:left w:val="nil"/>
              <w:bottom w:val="nil"/>
              <w:right w:val="nil"/>
              <w:tl2br w:val="nil"/>
              <w:tr2bl w:val="nil"/>
            </w:tcBorders>
            <w:shd w:val="clear" w:color="FFFFFF" w:fill="FFFFFF"/>
            <w:tcMar>
              <w:left w:w="40" w:type="dxa"/>
              <w:right w:w="40" w:type="dxa"/>
            </w:tcMar>
          </w:tcPr>
          <w:p w14:paraId="1CCD80B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185 305</w:t>
            </w:r>
          </w:p>
        </w:tc>
        <w:tc>
          <w:tcPr>
            <w:tcW w:w="600" w:type="dxa"/>
            <w:tcBorders>
              <w:top w:val="nil"/>
              <w:left w:val="nil"/>
              <w:bottom w:val="nil"/>
              <w:right w:val="nil"/>
              <w:tl2br w:val="nil"/>
              <w:tr2bl w:val="nil"/>
            </w:tcBorders>
            <w:shd w:val="clear" w:color="FFFFFF" w:fill="FFFFFF"/>
            <w:tcMar>
              <w:left w:w="40" w:type="dxa"/>
              <w:right w:w="40" w:type="dxa"/>
            </w:tcMar>
          </w:tcPr>
          <w:p w14:paraId="12D07EB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639A2B3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200 779</w:t>
            </w:r>
          </w:p>
        </w:tc>
        <w:tc>
          <w:tcPr>
            <w:tcW w:w="1035" w:type="dxa"/>
            <w:tcBorders>
              <w:top w:val="nil"/>
              <w:left w:val="nil"/>
              <w:bottom w:val="nil"/>
              <w:right w:val="nil"/>
              <w:tl2br w:val="nil"/>
              <w:tr2bl w:val="nil"/>
            </w:tcBorders>
            <w:shd w:val="clear" w:color="FFFFFF" w:fill="FFFFFF"/>
            <w:tcMar>
              <w:left w:w="40" w:type="dxa"/>
              <w:right w:w="40" w:type="dxa"/>
            </w:tcMar>
          </w:tcPr>
          <w:p w14:paraId="2C77C22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201 292</w:t>
            </w:r>
          </w:p>
        </w:tc>
        <w:tc>
          <w:tcPr>
            <w:tcW w:w="1035" w:type="dxa"/>
            <w:tcBorders>
              <w:top w:val="nil"/>
              <w:left w:val="nil"/>
              <w:bottom w:val="nil"/>
              <w:right w:val="nil"/>
              <w:tl2br w:val="nil"/>
              <w:tr2bl w:val="nil"/>
            </w:tcBorders>
            <w:shd w:val="clear" w:color="FFFFFF" w:fill="FFFFFF"/>
            <w:tcMar>
              <w:left w:w="40" w:type="dxa"/>
              <w:right w:w="40" w:type="dxa"/>
            </w:tcMar>
          </w:tcPr>
          <w:p w14:paraId="09612E3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203 887</w:t>
            </w:r>
          </w:p>
        </w:tc>
      </w:tr>
      <w:tr w:rsidR="007F0C94" w14:paraId="015FC5E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auto" w:fill="auto"/>
            <w:tcMar>
              <w:left w:w="40" w:type="dxa"/>
              <w:right w:w="40" w:type="dxa"/>
            </w:tcMar>
          </w:tcPr>
          <w:p w14:paraId="7A27F7AB"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Transfers from ACT Government Agencies</w:t>
            </w:r>
          </w:p>
        </w:tc>
        <w:tc>
          <w:tcPr>
            <w:tcW w:w="1035" w:type="dxa"/>
            <w:tcBorders>
              <w:top w:val="nil"/>
              <w:left w:val="nil"/>
              <w:bottom w:val="nil"/>
              <w:right w:val="nil"/>
              <w:tl2br w:val="nil"/>
              <w:tr2bl w:val="nil"/>
            </w:tcBorders>
            <w:shd w:val="clear" w:color="FFFFFF" w:fill="FFFFFF"/>
            <w:tcMar>
              <w:left w:w="40" w:type="dxa"/>
              <w:right w:w="40" w:type="dxa"/>
            </w:tcMar>
          </w:tcPr>
          <w:p w14:paraId="6A55427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6 270 315</w:t>
            </w:r>
          </w:p>
        </w:tc>
        <w:tc>
          <w:tcPr>
            <w:tcW w:w="1035" w:type="dxa"/>
            <w:tcBorders>
              <w:top w:val="nil"/>
              <w:left w:val="nil"/>
              <w:bottom w:val="nil"/>
              <w:right w:val="nil"/>
              <w:tl2br w:val="nil"/>
              <w:tr2bl w:val="nil"/>
            </w:tcBorders>
            <w:shd w:val="clear" w:color="FFFFFF" w:fill="FFFFFF"/>
            <w:tcMar>
              <w:left w:w="40" w:type="dxa"/>
              <w:right w:w="40" w:type="dxa"/>
            </w:tcMar>
          </w:tcPr>
          <w:p w14:paraId="63E2FBD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6 167 554</w:t>
            </w:r>
          </w:p>
        </w:tc>
        <w:tc>
          <w:tcPr>
            <w:tcW w:w="1035" w:type="dxa"/>
            <w:tcBorders>
              <w:top w:val="nil"/>
              <w:left w:val="nil"/>
              <w:bottom w:val="nil"/>
              <w:right w:val="nil"/>
              <w:tl2br w:val="nil"/>
              <w:tr2bl w:val="nil"/>
            </w:tcBorders>
            <w:shd w:val="clear" w:color="FFFFFF" w:fill="FFFFFF"/>
            <w:tcMar>
              <w:left w:w="40" w:type="dxa"/>
              <w:right w:w="40" w:type="dxa"/>
            </w:tcMar>
          </w:tcPr>
          <w:p w14:paraId="15E4143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6 951 501</w:t>
            </w:r>
          </w:p>
        </w:tc>
        <w:tc>
          <w:tcPr>
            <w:tcW w:w="600" w:type="dxa"/>
            <w:tcBorders>
              <w:top w:val="nil"/>
              <w:left w:val="nil"/>
              <w:bottom w:val="nil"/>
              <w:right w:val="nil"/>
              <w:tl2br w:val="nil"/>
              <w:tr2bl w:val="nil"/>
            </w:tcBorders>
            <w:shd w:val="clear" w:color="FFFFFF" w:fill="FFFFFF"/>
            <w:tcMar>
              <w:left w:w="40" w:type="dxa"/>
              <w:right w:w="40" w:type="dxa"/>
            </w:tcMar>
          </w:tcPr>
          <w:p w14:paraId="69E842C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0E57442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7 236 257</w:t>
            </w:r>
          </w:p>
        </w:tc>
        <w:tc>
          <w:tcPr>
            <w:tcW w:w="1035" w:type="dxa"/>
            <w:tcBorders>
              <w:top w:val="nil"/>
              <w:left w:val="nil"/>
              <w:bottom w:val="nil"/>
              <w:right w:val="nil"/>
              <w:tl2br w:val="nil"/>
              <w:tr2bl w:val="nil"/>
            </w:tcBorders>
            <w:shd w:val="clear" w:color="FFFFFF" w:fill="FFFFFF"/>
            <w:tcMar>
              <w:left w:w="40" w:type="dxa"/>
              <w:right w:w="40" w:type="dxa"/>
            </w:tcMar>
          </w:tcPr>
          <w:p w14:paraId="44DE874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7 426 217</w:t>
            </w:r>
          </w:p>
        </w:tc>
        <w:tc>
          <w:tcPr>
            <w:tcW w:w="1035" w:type="dxa"/>
            <w:tcBorders>
              <w:top w:val="nil"/>
              <w:left w:val="nil"/>
              <w:bottom w:val="nil"/>
              <w:right w:val="nil"/>
              <w:tl2br w:val="nil"/>
              <w:tr2bl w:val="nil"/>
            </w:tcBorders>
            <w:shd w:val="clear" w:color="FFFFFF" w:fill="FFFFFF"/>
            <w:tcMar>
              <w:left w:w="40" w:type="dxa"/>
              <w:right w:w="40" w:type="dxa"/>
            </w:tcMar>
          </w:tcPr>
          <w:p w14:paraId="27F872F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7 982 552</w:t>
            </w:r>
          </w:p>
        </w:tc>
      </w:tr>
      <w:tr w:rsidR="007F0C94" w14:paraId="67E4782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2385" w:type="dxa"/>
            <w:tcBorders>
              <w:top w:val="nil"/>
              <w:left w:val="nil"/>
              <w:bottom w:val="nil"/>
              <w:right w:val="nil"/>
              <w:tl2br w:val="nil"/>
              <w:tr2bl w:val="nil"/>
            </w:tcBorders>
            <w:shd w:val="clear" w:color="FFFFFF" w:fill="FFFFFF"/>
            <w:tcMar>
              <w:left w:w="40" w:type="dxa"/>
              <w:right w:w="40" w:type="dxa"/>
            </w:tcMar>
          </w:tcPr>
          <w:p w14:paraId="5237E3AB"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4525EC2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6 884 633</w:t>
            </w:r>
          </w:p>
        </w:tc>
        <w:tc>
          <w:tcPr>
            <w:tcW w:w="1035" w:type="dxa"/>
            <w:tcBorders>
              <w:top w:val="nil"/>
              <w:left w:val="nil"/>
              <w:bottom w:val="nil"/>
              <w:right w:val="nil"/>
              <w:tl2br w:val="nil"/>
              <w:tr2bl w:val="nil"/>
            </w:tcBorders>
            <w:shd w:val="clear" w:color="FFFFFF" w:fill="FFFFFF"/>
            <w:tcMar>
              <w:left w:w="40" w:type="dxa"/>
              <w:right w:w="40" w:type="dxa"/>
            </w:tcMar>
          </w:tcPr>
          <w:p w14:paraId="5AE1F2C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6 769 555</w:t>
            </w:r>
          </w:p>
        </w:tc>
        <w:tc>
          <w:tcPr>
            <w:tcW w:w="1035" w:type="dxa"/>
            <w:tcBorders>
              <w:top w:val="nil"/>
              <w:left w:val="nil"/>
              <w:bottom w:val="nil"/>
              <w:right w:val="nil"/>
              <w:tl2br w:val="nil"/>
              <w:tr2bl w:val="nil"/>
            </w:tcBorders>
            <w:shd w:val="clear" w:color="FFFFFF" w:fill="FFFFFF"/>
            <w:tcMar>
              <w:left w:w="40" w:type="dxa"/>
              <w:right w:w="40" w:type="dxa"/>
            </w:tcMar>
          </w:tcPr>
          <w:p w14:paraId="292BAF3C"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7 537 250</w:t>
            </w:r>
          </w:p>
        </w:tc>
        <w:tc>
          <w:tcPr>
            <w:tcW w:w="600" w:type="dxa"/>
            <w:tcBorders>
              <w:top w:val="nil"/>
              <w:left w:val="nil"/>
              <w:bottom w:val="nil"/>
              <w:right w:val="nil"/>
              <w:tl2br w:val="nil"/>
              <w:tr2bl w:val="nil"/>
            </w:tcBorders>
            <w:shd w:val="clear" w:color="FFFFFF" w:fill="FFFFFF"/>
            <w:tcMar>
              <w:left w:w="40" w:type="dxa"/>
              <w:right w:w="40" w:type="dxa"/>
            </w:tcMar>
          </w:tcPr>
          <w:p w14:paraId="0BEE5CB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11 </w:t>
            </w:r>
          </w:p>
        </w:tc>
        <w:tc>
          <w:tcPr>
            <w:tcW w:w="1035" w:type="dxa"/>
            <w:tcBorders>
              <w:top w:val="nil"/>
              <w:left w:val="nil"/>
              <w:bottom w:val="nil"/>
              <w:right w:val="nil"/>
              <w:tl2br w:val="nil"/>
              <w:tr2bl w:val="nil"/>
            </w:tcBorders>
            <w:shd w:val="clear" w:color="FFFFFF" w:fill="FFFFFF"/>
            <w:tcMar>
              <w:left w:w="40" w:type="dxa"/>
              <w:right w:w="40" w:type="dxa"/>
            </w:tcMar>
          </w:tcPr>
          <w:p w14:paraId="526718F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7 888 713</w:t>
            </w:r>
          </w:p>
        </w:tc>
        <w:tc>
          <w:tcPr>
            <w:tcW w:w="1035" w:type="dxa"/>
            <w:tcBorders>
              <w:top w:val="nil"/>
              <w:left w:val="nil"/>
              <w:bottom w:val="nil"/>
              <w:right w:val="nil"/>
              <w:tl2br w:val="nil"/>
              <w:tr2bl w:val="nil"/>
            </w:tcBorders>
            <w:shd w:val="clear" w:color="FFFFFF" w:fill="FFFFFF"/>
            <w:tcMar>
              <w:left w:w="40" w:type="dxa"/>
              <w:right w:w="40" w:type="dxa"/>
            </w:tcMar>
          </w:tcPr>
          <w:p w14:paraId="5834AE3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8 173 811</w:t>
            </w:r>
          </w:p>
        </w:tc>
        <w:tc>
          <w:tcPr>
            <w:tcW w:w="1035" w:type="dxa"/>
            <w:tcBorders>
              <w:top w:val="nil"/>
              <w:left w:val="nil"/>
              <w:bottom w:val="nil"/>
              <w:right w:val="nil"/>
              <w:tl2br w:val="nil"/>
              <w:tr2bl w:val="nil"/>
            </w:tcBorders>
            <w:shd w:val="clear" w:color="FFFFFF" w:fill="FFFFFF"/>
            <w:tcMar>
              <w:left w:w="40" w:type="dxa"/>
              <w:right w:w="40" w:type="dxa"/>
            </w:tcMar>
          </w:tcPr>
          <w:p w14:paraId="780B631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8 784 338</w:t>
            </w:r>
          </w:p>
        </w:tc>
      </w:tr>
      <w:tr w:rsidR="007F0C94" w14:paraId="73322986"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42E1C562"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A5E254E"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C9FFF9"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6DB6BE"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4087535"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3855875"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D9F510E"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3F543AE" w14:textId="77777777" w:rsidR="007F0C94" w:rsidRPr="00B52A7B" w:rsidRDefault="007F0C94">
            <w:pPr>
              <w:rPr>
                <w:rFonts w:asciiTheme="minorHAnsi" w:hAnsiTheme="minorHAnsi" w:cstheme="minorHAnsi"/>
                <w:color w:val="000000"/>
              </w:rPr>
            </w:pPr>
          </w:p>
        </w:tc>
      </w:tr>
      <w:tr w:rsidR="007F0C94" w14:paraId="2629341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666FE62D"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6DDE26C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446 020</w:t>
            </w:r>
          </w:p>
        </w:tc>
        <w:tc>
          <w:tcPr>
            <w:tcW w:w="1035" w:type="dxa"/>
            <w:tcBorders>
              <w:top w:val="nil"/>
              <w:left w:val="nil"/>
              <w:bottom w:val="nil"/>
              <w:right w:val="nil"/>
              <w:tl2br w:val="nil"/>
              <w:tr2bl w:val="nil"/>
            </w:tcBorders>
            <w:shd w:val="clear" w:color="FFFFFF" w:fill="FFFFFF"/>
            <w:tcMar>
              <w:left w:w="40" w:type="dxa"/>
              <w:right w:w="40" w:type="dxa"/>
            </w:tcMar>
          </w:tcPr>
          <w:p w14:paraId="7E82D01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419 018</w:t>
            </w:r>
          </w:p>
        </w:tc>
        <w:tc>
          <w:tcPr>
            <w:tcW w:w="1035" w:type="dxa"/>
            <w:tcBorders>
              <w:top w:val="nil"/>
              <w:left w:val="nil"/>
              <w:bottom w:val="nil"/>
              <w:right w:val="nil"/>
              <w:tl2br w:val="nil"/>
              <w:tr2bl w:val="nil"/>
            </w:tcBorders>
            <w:shd w:val="clear" w:color="FFFFFF" w:fill="FFFFFF"/>
            <w:tcMar>
              <w:left w:w="40" w:type="dxa"/>
              <w:right w:w="40" w:type="dxa"/>
            </w:tcMar>
          </w:tcPr>
          <w:p w14:paraId="7B7547D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546 052</w:t>
            </w:r>
          </w:p>
        </w:tc>
        <w:tc>
          <w:tcPr>
            <w:tcW w:w="600" w:type="dxa"/>
            <w:tcBorders>
              <w:top w:val="nil"/>
              <w:left w:val="nil"/>
              <w:bottom w:val="nil"/>
              <w:right w:val="nil"/>
              <w:tl2br w:val="nil"/>
              <w:tr2bl w:val="nil"/>
            </w:tcBorders>
            <w:shd w:val="clear" w:color="FFFFFF" w:fill="FFFFFF"/>
            <w:tcMar>
              <w:left w:w="40" w:type="dxa"/>
              <w:right w:w="40" w:type="dxa"/>
            </w:tcMar>
          </w:tcPr>
          <w:p w14:paraId="5D51BBF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30 </w:t>
            </w:r>
          </w:p>
        </w:tc>
        <w:tc>
          <w:tcPr>
            <w:tcW w:w="1035" w:type="dxa"/>
            <w:tcBorders>
              <w:top w:val="nil"/>
              <w:left w:val="nil"/>
              <w:bottom w:val="nil"/>
              <w:right w:val="nil"/>
              <w:tl2br w:val="nil"/>
              <w:tr2bl w:val="nil"/>
            </w:tcBorders>
            <w:shd w:val="clear" w:color="FFFFFF" w:fill="FFFFFF"/>
            <w:tcMar>
              <w:left w:w="40" w:type="dxa"/>
              <w:right w:w="40" w:type="dxa"/>
            </w:tcMar>
          </w:tcPr>
          <w:p w14:paraId="23A53A9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680 631</w:t>
            </w:r>
          </w:p>
        </w:tc>
        <w:tc>
          <w:tcPr>
            <w:tcW w:w="1035" w:type="dxa"/>
            <w:tcBorders>
              <w:top w:val="nil"/>
              <w:left w:val="nil"/>
              <w:bottom w:val="nil"/>
              <w:right w:val="nil"/>
              <w:tl2br w:val="nil"/>
              <w:tr2bl w:val="nil"/>
            </w:tcBorders>
            <w:shd w:val="clear" w:color="FFFFFF" w:fill="FFFFFF"/>
            <w:tcMar>
              <w:left w:w="40" w:type="dxa"/>
              <w:right w:w="40" w:type="dxa"/>
            </w:tcMar>
          </w:tcPr>
          <w:p w14:paraId="14C490D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831 079</w:t>
            </w:r>
          </w:p>
        </w:tc>
        <w:tc>
          <w:tcPr>
            <w:tcW w:w="1035" w:type="dxa"/>
            <w:tcBorders>
              <w:top w:val="nil"/>
              <w:left w:val="nil"/>
              <w:bottom w:val="nil"/>
              <w:right w:val="nil"/>
              <w:tl2br w:val="nil"/>
              <w:tr2bl w:val="nil"/>
            </w:tcBorders>
            <w:shd w:val="clear" w:color="FFFFFF" w:fill="FFFFFF"/>
            <w:tcMar>
              <w:left w:w="40" w:type="dxa"/>
              <w:right w:w="40" w:type="dxa"/>
            </w:tcMar>
          </w:tcPr>
          <w:p w14:paraId="53F62D0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929 737</w:t>
            </w:r>
          </w:p>
        </w:tc>
      </w:tr>
      <w:tr w:rsidR="007F0C94" w14:paraId="578163B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2385" w:type="dxa"/>
            <w:tcBorders>
              <w:top w:val="nil"/>
              <w:left w:val="nil"/>
              <w:bottom w:val="nil"/>
              <w:right w:val="nil"/>
              <w:tl2br w:val="nil"/>
              <w:tr2bl w:val="nil"/>
            </w:tcBorders>
            <w:shd w:val="clear" w:color="FFFFFF" w:fill="FFFFFF"/>
            <w:tcMar>
              <w:left w:w="40" w:type="dxa"/>
              <w:right w:w="40" w:type="dxa"/>
            </w:tcMar>
          </w:tcPr>
          <w:p w14:paraId="15C11195"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Goods and Services Tax Paid to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tcPr>
          <w:p w14:paraId="2ACC3AD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601</w:t>
            </w:r>
          </w:p>
        </w:tc>
        <w:tc>
          <w:tcPr>
            <w:tcW w:w="1035" w:type="dxa"/>
            <w:tcBorders>
              <w:top w:val="nil"/>
              <w:left w:val="nil"/>
              <w:bottom w:val="nil"/>
              <w:right w:val="nil"/>
              <w:tl2br w:val="nil"/>
              <w:tr2bl w:val="nil"/>
            </w:tcBorders>
            <w:shd w:val="clear" w:color="FFFFFF" w:fill="FFFFFF"/>
            <w:tcMar>
              <w:left w:w="40" w:type="dxa"/>
              <w:right w:w="40" w:type="dxa"/>
            </w:tcMar>
          </w:tcPr>
          <w:p w14:paraId="77F9853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773</w:t>
            </w:r>
          </w:p>
        </w:tc>
        <w:tc>
          <w:tcPr>
            <w:tcW w:w="1035" w:type="dxa"/>
            <w:tcBorders>
              <w:top w:val="nil"/>
              <w:left w:val="nil"/>
              <w:bottom w:val="nil"/>
              <w:right w:val="nil"/>
              <w:tl2br w:val="nil"/>
              <w:tr2bl w:val="nil"/>
            </w:tcBorders>
            <w:shd w:val="clear" w:color="FFFFFF" w:fill="FFFFFF"/>
            <w:tcMar>
              <w:left w:w="40" w:type="dxa"/>
              <w:right w:w="40" w:type="dxa"/>
            </w:tcMar>
          </w:tcPr>
          <w:p w14:paraId="3A799E8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635</w:t>
            </w:r>
          </w:p>
        </w:tc>
        <w:tc>
          <w:tcPr>
            <w:tcW w:w="600" w:type="dxa"/>
            <w:tcBorders>
              <w:top w:val="nil"/>
              <w:left w:val="nil"/>
              <w:bottom w:val="nil"/>
              <w:right w:val="nil"/>
              <w:tl2br w:val="nil"/>
              <w:tr2bl w:val="nil"/>
            </w:tcBorders>
            <w:shd w:val="clear" w:color="FFFFFF" w:fill="FFFFFF"/>
            <w:tcMar>
              <w:left w:w="40" w:type="dxa"/>
              <w:right w:w="40" w:type="dxa"/>
            </w:tcMar>
          </w:tcPr>
          <w:p w14:paraId="66C25B7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493B71D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662</w:t>
            </w:r>
          </w:p>
        </w:tc>
        <w:tc>
          <w:tcPr>
            <w:tcW w:w="1035" w:type="dxa"/>
            <w:tcBorders>
              <w:top w:val="nil"/>
              <w:left w:val="nil"/>
              <w:bottom w:val="nil"/>
              <w:right w:val="nil"/>
              <w:tl2br w:val="nil"/>
              <w:tr2bl w:val="nil"/>
            </w:tcBorders>
            <w:shd w:val="clear" w:color="FFFFFF" w:fill="FFFFFF"/>
            <w:tcMar>
              <w:left w:w="40" w:type="dxa"/>
              <w:right w:w="40" w:type="dxa"/>
            </w:tcMar>
          </w:tcPr>
          <w:p w14:paraId="088C2DB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689</w:t>
            </w:r>
          </w:p>
        </w:tc>
        <w:tc>
          <w:tcPr>
            <w:tcW w:w="1035" w:type="dxa"/>
            <w:tcBorders>
              <w:top w:val="nil"/>
              <w:left w:val="nil"/>
              <w:bottom w:val="nil"/>
              <w:right w:val="nil"/>
              <w:tl2br w:val="nil"/>
              <w:tr2bl w:val="nil"/>
            </w:tcBorders>
            <w:shd w:val="clear" w:color="FFFFFF" w:fill="FFFFFF"/>
            <w:tcMar>
              <w:left w:w="40" w:type="dxa"/>
              <w:right w:w="40" w:type="dxa"/>
            </w:tcMar>
          </w:tcPr>
          <w:p w14:paraId="04C3683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719</w:t>
            </w:r>
          </w:p>
        </w:tc>
      </w:tr>
      <w:tr w:rsidR="007F0C94" w14:paraId="53C1724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19DC2321"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Payments to General Government Agencies for Outputs</w:t>
            </w:r>
          </w:p>
        </w:tc>
        <w:tc>
          <w:tcPr>
            <w:tcW w:w="1035" w:type="dxa"/>
            <w:tcBorders>
              <w:top w:val="nil"/>
              <w:left w:val="nil"/>
              <w:bottom w:val="nil"/>
              <w:right w:val="nil"/>
              <w:tl2br w:val="nil"/>
              <w:tr2bl w:val="nil"/>
            </w:tcBorders>
            <w:shd w:val="clear" w:color="FFFFFF" w:fill="FFFFFF"/>
            <w:tcMar>
              <w:left w:w="40" w:type="dxa"/>
              <w:right w:w="40" w:type="dxa"/>
            </w:tcMar>
          </w:tcPr>
          <w:p w14:paraId="2D3C57D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4 962 219</w:t>
            </w:r>
          </w:p>
        </w:tc>
        <w:tc>
          <w:tcPr>
            <w:tcW w:w="1035" w:type="dxa"/>
            <w:tcBorders>
              <w:top w:val="nil"/>
              <w:left w:val="nil"/>
              <w:bottom w:val="nil"/>
              <w:right w:val="nil"/>
              <w:tl2br w:val="nil"/>
              <w:tr2bl w:val="nil"/>
            </w:tcBorders>
            <w:shd w:val="clear" w:color="FFFFFF" w:fill="FFFFFF"/>
            <w:tcMar>
              <w:left w:w="40" w:type="dxa"/>
              <w:right w:w="40" w:type="dxa"/>
            </w:tcMar>
          </w:tcPr>
          <w:p w14:paraId="7F01DAE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5 305 729</w:t>
            </w:r>
          </w:p>
        </w:tc>
        <w:tc>
          <w:tcPr>
            <w:tcW w:w="1035" w:type="dxa"/>
            <w:tcBorders>
              <w:top w:val="nil"/>
              <w:left w:val="nil"/>
              <w:bottom w:val="nil"/>
              <w:right w:val="nil"/>
              <w:tl2br w:val="nil"/>
              <w:tr2bl w:val="nil"/>
            </w:tcBorders>
            <w:shd w:val="clear" w:color="FFFFFF" w:fill="FFFFFF"/>
            <w:tcMar>
              <w:left w:w="40" w:type="dxa"/>
              <w:right w:w="40" w:type="dxa"/>
            </w:tcMar>
          </w:tcPr>
          <w:p w14:paraId="05385C1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5 634 938</w:t>
            </w:r>
          </w:p>
        </w:tc>
        <w:tc>
          <w:tcPr>
            <w:tcW w:w="600" w:type="dxa"/>
            <w:tcBorders>
              <w:top w:val="nil"/>
              <w:left w:val="nil"/>
              <w:bottom w:val="nil"/>
              <w:right w:val="nil"/>
              <w:tl2br w:val="nil"/>
              <w:tr2bl w:val="nil"/>
            </w:tcBorders>
            <w:shd w:val="clear" w:color="FFFFFF" w:fill="FFFFFF"/>
            <w:tcMar>
              <w:left w:w="40" w:type="dxa"/>
              <w:right w:w="40" w:type="dxa"/>
            </w:tcMar>
          </w:tcPr>
          <w:p w14:paraId="5E31956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2F3E63D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5 092 951</w:t>
            </w:r>
          </w:p>
        </w:tc>
        <w:tc>
          <w:tcPr>
            <w:tcW w:w="1035" w:type="dxa"/>
            <w:tcBorders>
              <w:top w:val="nil"/>
              <w:left w:val="nil"/>
              <w:bottom w:val="nil"/>
              <w:right w:val="nil"/>
              <w:tl2br w:val="nil"/>
              <w:tr2bl w:val="nil"/>
            </w:tcBorders>
            <w:shd w:val="clear" w:color="FFFFFF" w:fill="FFFFFF"/>
            <w:tcMar>
              <w:left w:w="40" w:type="dxa"/>
              <w:right w:w="40" w:type="dxa"/>
            </w:tcMar>
          </w:tcPr>
          <w:p w14:paraId="078928D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5 106 272</w:t>
            </w:r>
          </w:p>
        </w:tc>
        <w:tc>
          <w:tcPr>
            <w:tcW w:w="1035" w:type="dxa"/>
            <w:tcBorders>
              <w:top w:val="nil"/>
              <w:left w:val="nil"/>
              <w:bottom w:val="nil"/>
              <w:right w:val="nil"/>
              <w:tl2br w:val="nil"/>
              <w:tr2bl w:val="nil"/>
            </w:tcBorders>
            <w:shd w:val="clear" w:color="FFFFFF" w:fill="FFFFFF"/>
            <w:tcMar>
              <w:left w:w="40" w:type="dxa"/>
              <w:right w:w="40" w:type="dxa"/>
            </w:tcMar>
          </w:tcPr>
          <w:p w14:paraId="33F1867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5 158 210</w:t>
            </w:r>
          </w:p>
        </w:tc>
      </w:tr>
      <w:tr w:rsidR="007F0C94" w14:paraId="64FC9CD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3F4AEEB5"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Payments to Agencies for Expenses on Behalf of the Territory</w:t>
            </w:r>
          </w:p>
        </w:tc>
        <w:tc>
          <w:tcPr>
            <w:tcW w:w="1035" w:type="dxa"/>
            <w:tcBorders>
              <w:top w:val="nil"/>
              <w:left w:val="nil"/>
              <w:bottom w:val="nil"/>
              <w:right w:val="nil"/>
              <w:tl2br w:val="nil"/>
              <w:tr2bl w:val="nil"/>
            </w:tcBorders>
            <w:shd w:val="clear" w:color="FFFFFF" w:fill="FFFFFF"/>
            <w:tcMar>
              <w:left w:w="40" w:type="dxa"/>
              <w:right w:w="40" w:type="dxa"/>
            </w:tcMar>
          </w:tcPr>
          <w:p w14:paraId="38B45D7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1 030 367</w:t>
            </w:r>
          </w:p>
        </w:tc>
        <w:tc>
          <w:tcPr>
            <w:tcW w:w="1035" w:type="dxa"/>
            <w:tcBorders>
              <w:top w:val="nil"/>
              <w:left w:val="nil"/>
              <w:bottom w:val="nil"/>
              <w:right w:val="nil"/>
              <w:tl2br w:val="nil"/>
              <w:tr2bl w:val="nil"/>
            </w:tcBorders>
            <w:shd w:val="clear" w:color="FFFFFF" w:fill="FFFFFF"/>
            <w:tcMar>
              <w:left w:w="40" w:type="dxa"/>
              <w:right w:w="40" w:type="dxa"/>
            </w:tcMar>
          </w:tcPr>
          <w:p w14:paraId="7A724B2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1 029 018</w:t>
            </w:r>
          </w:p>
        </w:tc>
        <w:tc>
          <w:tcPr>
            <w:tcW w:w="1035" w:type="dxa"/>
            <w:tcBorders>
              <w:top w:val="nil"/>
              <w:left w:val="nil"/>
              <w:bottom w:val="nil"/>
              <w:right w:val="nil"/>
              <w:tl2br w:val="nil"/>
              <w:tr2bl w:val="nil"/>
            </w:tcBorders>
            <w:shd w:val="clear" w:color="FFFFFF" w:fill="FFFFFF"/>
            <w:tcMar>
              <w:left w:w="40" w:type="dxa"/>
              <w:right w:w="40" w:type="dxa"/>
            </w:tcMar>
          </w:tcPr>
          <w:p w14:paraId="0DBB49A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968 450</w:t>
            </w:r>
          </w:p>
        </w:tc>
        <w:tc>
          <w:tcPr>
            <w:tcW w:w="600" w:type="dxa"/>
            <w:tcBorders>
              <w:top w:val="nil"/>
              <w:left w:val="nil"/>
              <w:bottom w:val="nil"/>
              <w:right w:val="nil"/>
              <w:tl2br w:val="nil"/>
              <w:tr2bl w:val="nil"/>
            </w:tcBorders>
            <w:shd w:val="clear" w:color="FFFFFF" w:fill="FFFFFF"/>
            <w:tcMar>
              <w:left w:w="40" w:type="dxa"/>
              <w:right w:w="40" w:type="dxa"/>
            </w:tcMar>
          </w:tcPr>
          <w:p w14:paraId="6506589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3F80DA5E"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1 377 438</w:t>
            </w:r>
          </w:p>
        </w:tc>
        <w:tc>
          <w:tcPr>
            <w:tcW w:w="1035" w:type="dxa"/>
            <w:tcBorders>
              <w:top w:val="nil"/>
              <w:left w:val="nil"/>
              <w:bottom w:val="nil"/>
              <w:right w:val="nil"/>
              <w:tl2br w:val="nil"/>
              <w:tr2bl w:val="nil"/>
            </w:tcBorders>
            <w:shd w:val="clear" w:color="FFFFFF" w:fill="FFFFFF"/>
            <w:tcMar>
              <w:left w:w="40" w:type="dxa"/>
              <w:right w:w="40" w:type="dxa"/>
            </w:tcMar>
          </w:tcPr>
          <w:p w14:paraId="4D460F4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1 414 229</w:t>
            </w:r>
          </w:p>
        </w:tc>
        <w:tc>
          <w:tcPr>
            <w:tcW w:w="1035" w:type="dxa"/>
            <w:tcBorders>
              <w:top w:val="nil"/>
              <w:left w:val="nil"/>
              <w:bottom w:val="nil"/>
              <w:right w:val="nil"/>
              <w:tl2br w:val="nil"/>
              <w:tr2bl w:val="nil"/>
            </w:tcBorders>
            <w:shd w:val="clear" w:color="FFFFFF" w:fill="FFFFFF"/>
            <w:tcMar>
              <w:left w:w="40" w:type="dxa"/>
              <w:right w:w="40" w:type="dxa"/>
            </w:tcMar>
          </w:tcPr>
          <w:p w14:paraId="13C418E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1 440 173</w:t>
            </w:r>
          </w:p>
        </w:tc>
      </w:tr>
      <w:tr w:rsidR="007F0C94" w14:paraId="3C8DCA9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tcPr>
          <w:p w14:paraId="4A1A3ADA"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Agency Investment Distributions Paid</w:t>
            </w:r>
          </w:p>
        </w:tc>
        <w:tc>
          <w:tcPr>
            <w:tcW w:w="1035" w:type="dxa"/>
            <w:tcBorders>
              <w:top w:val="nil"/>
              <w:left w:val="nil"/>
              <w:bottom w:val="nil"/>
              <w:right w:val="nil"/>
              <w:tl2br w:val="nil"/>
              <w:tr2bl w:val="nil"/>
            </w:tcBorders>
            <w:shd w:val="clear" w:color="FFFFFF" w:fill="FFFFFF"/>
            <w:tcMar>
              <w:left w:w="40" w:type="dxa"/>
              <w:right w:w="40" w:type="dxa"/>
            </w:tcMar>
          </w:tcPr>
          <w:p w14:paraId="6B5086F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253 146</w:t>
            </w:r>
          </w:p>
        </w:tc>
        <w:tc>
          <w:tcPr>
            <w:tcW w:w="1035" w:type="dxa"/>
            <w:tcBorders>
              <w:top w:val="nil"/>
              <w:left w:val="nil"/>
              <w:bottom w:val="nil"/>
              <w:right w:val="nil"/>
              <w:tl2br w:val="nil"/>
              <w:tr2bl w:val="nil"/>
            </w:tcBorders>
            <w:shd w:val="clear" w:color="FFFFFF" w:fill="FFFFFF"/>
            <w:tcMar>
              <w:left w:w="40" w:type="dxa"/>
              <w:right w:w="40" w:type="dxa"/>
            </w:tcMar>
          </w:tcPr>
          <w:p w14:paraId="0B57E19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179 467</w:t>
            </w:r>
          </w:p>
        </w:tc>
        <w:tc>
          <w:tcPr>
            <w:tcW w:w="1035" w:type="dxa"/>
            <w:tcBorders>
              <w:top w:val="nil"/>
              <w:left w:val="nil"/>
              <w:bottom w:val="nil"/>
              <w:right w:val="nil"/>
              <w:tl2br w:val="nil"/>
              <w:tr2bl w:val="nil"/>
            </w:tcBorders>
            <w:shd w:val="clear" w:color="FFFFFF" w:fill="FFFFFF"/>
            <w:tcMar>
              <w:left w:w="40" w:type="dxa"/>
              <w:right w:w="40" w:type="dxa"/>
            </w:tcMar>
          </w:tcPr>
          <w:p w14:paraId="4577435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280 632</w:t>
            </w:r>
          </w:p>
        </w:tc>
        <w:tc>
          <w:tcPr>
            <w:tcW w:w="600" w:type="dxa"/>
            <w:tcBorders>
              <w:top w:val="nil"/>
              <w:left w:val="nil"/>
              <w:bottom w:val="nil"/>
              <w:right w:val="nil"/>
              <w:tl2br w:val="nil"/>
              <w:tr2bl w:val="nil"/>
            </w:tcBorders>
            <w:shd w:val="clear" w:color="FFFFFF" w:fill="FFFFFF"/>
            <w:tcMar>
              <w:left w:w="40" w:type="dxa"/>
              <w:right w:w="40" w:type="dxa"/>
            </w:tcMar>
          </w:tcPr>
          <w:p w14:paraId="0B5F2B6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56 </w:t>
            </w:r>
          </w:p>
        </w:tc>
        <w:tc>
          <w:tcPr>
            <w:tcW w:w="1035" w:type="dxa"/>
            <w:tcBorders>
              <w:top w:val="nil"/>
              <w:left w:val="nil"/>
              <w:bottom w:val="nil"/>
              <w:right w:val="nil"/>
              <w:tl2br w:val="nil"/>
              <w:tr2bl w:val="nil"/>
            </w:tcBorders>
            <w:shd w:val="clear" w:color="FFFFFF" w:fill="FFFFFF"/>
            <w:tcMar>
              <w:left w:w="40" w:type="dxa"/>
              <w:right w:w="40" w:type="dxa"/>
            </w:tcMar>
          </w:tcPr>
          <w:p w14:paraId="5D103314"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302 207</w:t>
            </w:r>
          </w:p>
        </w:tc>
        <w:tc>
          <w:tcPr>
            <w:tcW w:w="1035" w:type="dxa"/>
            <w:tcBorders>
              <w:top w:val="nil"/>
              <w:left w:val="nil"/>
              <w:bottom w:val="nil"/>
              <w:right w:val="nil"/>
              <w:tl2br w:val="nil"/>
              <w:tr2bl w:val="nil"/>
            </w:tcBorders>
            <w:shd w:val="clear" w:color="FFFFFF" w:fill="FFFFFF"/>
            <w:tcMar>
              <w:left w:w="40" w:type="dxa"/>
              <w:right w:w="40" w:type="dxa"/>
            </w:tcMar>
          </w:tcPr>
          <w:p w14:paraId="5184765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325 283</w:t>
            </w:r>
          </w:p>
        </w:tc>
        <w:tc>
          <w:tcPr>
            <w:tcW w:w="1035" w:type="dxa"/>
            <w:tcBorders>
              <w:top w:val="nil"/>
              <w:left w:val="nil"/>
              <w:bottom w:val="nil"/>
              <w:right w:val="nil"/>
              <w:tl2br w:val="nil"/>
              <w:tr2bl w:val="nil"/>
            </w:tcBorders>
            <w:shd w:val="clear" w:color="FFFFFF" w:fill="FFFFFF"/>
            <w:tcMar>
              <w:left w:w="40" w:type="dxa"/>
              <w:right w:w="40" w:type="dxa"/>
            </w:tcMar>
          </w:tcPr>
          <w:p w14:paraId="61BD771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349 991</w:t>
            </w:r>
          </w:p>
        </w:tc>
      </w:tr>
      <w:tr w:rsidR="007F0C94" w14:paraId="29DCEFB0"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2385" w:type="dxa"/>
            <w:tcBorders>
              <w:top w:val="nil"/>
              <w:left w:val="nil"/>
              <w:bottom w:val="nil"/>
              <w:right w:val="nil"/>
              <w:tl2br w:val="nil"/>
              <w:tr2bl w:val="nil"/>
            </w:tcBorders>
            <w:shd w:val="clear" w:color="FFFFFF" w:fill="FFFFFF"/>
            <w:noWrap/>
            <w:tcMar>
              <w:left w:w="40" w:type="dxa"/>
              <w:right w:w="40" w:type="dxa"/>
            </w:tcMar>
          </w:tcPr>
          <w:p w14:paraId="26A2405A"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Other</w:t>
            </w:r>
          </w:p>
        </w:tc>
        <w:tc>
          <w:tcPr>
            <w:tcW w:w="1035" w:type="dxa"/>
            <w:tcBorders>
              <w:top w:val="nil"/>
              <w:left w:val="nil"/>
              <w:bottom w:val="nil"/>
              <w:right w:val="nil"/>
              <w:tl2br w:val="nil"/>
              <w:tr2bl w:val="nil"/>
            </w:tcBorders>
            <w:shd w:val="clear" w:color="FFFFFF" w:fill="FFFFFF"/>
            <w:tcMar>
              <w:left w:w="40" w:type="dxa"/>
              <w:right w:w="40" w:type="dxa"/>
            </w:tcMar>
          </w:tcPr>
          <w:p w14:paraId="398B7E5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13 797</w:t>
            </w:r>
          </w:p>
        </w:tc>
        <w:tc>
          <w:tcPr>
            <w:tcW w:w="1035" w:type="dxa"/>
            <w:tcBorders>
              <w:top w:val="nil"/>
              <w:left w:val="nil"/>
              <w:bottom w:val="nil"/>
              <w:right w:val="nil"/>
              <w:tl2br w:val="nil"/>
              <w:tr2bl w:val="nil"/>
            </w:tcBorders>
            <w:shd w:val="clear" w:color="FFFFFF" w:fill="FFFFFF"/>
            <w:tcMar>
              <w:left w:w="40" w:type="dxa"/>
              <w:right w:w="40" w:type="dxa"/>
            </w:tcMar>
          </w:tcPr>
          <w:p w14:paraId="377A613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15 859</w:t>
            </w:r>
          </w:p>
        </w:tc>
        <w:tc>
          <w:tcPr>
            <w:tcW w:w="1035" w:type="dxa"/>
            <w:tcBorders>
              <w:top w:val="nil"/>
              <w:left w:val="nil"/>
              <w:bottom w:val="nil"/>
              <w:right w:val="nil"/>
              <w:tl2br w:val="nil"/>
              <w:tr2bl w:val="nil"/>
            </w:tcBorders>
            <w:shd w:val="clear" w:color="FFFFFF" w:fill="FFFFFF"/>
            <w:tcMar>
              <w:left w:w="40" w:type="dxa"/>
              <w:right w:w="40" w:type="dxa"/>
            </w:tcMar>
          </w:tcPr>
          <w:p w14:paraId="6CF048C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13 489</w:t>
            </w:r>
          </w:p>
        </w:tc>
        <w:tc>
          <w:tcPr>
            <w:tcW w:w="600" w:type="dxa"/>
            <w:tcBorders>
              <w:top w:val="nil"/>
              <w:left w:val="nil"/>
              <w:bottom w:val="nil"/>
              <w:right w:val="nil"/>
              <w:tl2br w:val="nil"/>
              <w:tr2bl w:val="nil"/>
            </w:tcBorders>
            <w:shd w:val="clear" w:color="FFFFFF" w:fill="FFFFFF"/>
            <w:tcMar>
              <w:left w:w="40" w:type="dxa"/>
              <w:right w:w="40" w:type="dxa"/>
            </w:tcMar>
          </w:tcPr>
          <w:p w14:paraId="592402C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-15 </w:t>
            </w:r>
          </w:p>
        </w:tc>
        <w:tc>
          <w:tcPr>
            <w:tcW w:w="1035" w:type="dxa"/>
            <w:tcBorders>
              <w:top w:val="nil"/>
              <w:left w:val="nil"/>
              <w:bottom w:val="nil"/>
              <w:right w:val="nil"/>
              <w:tl2br w:val="nil"/>
              <w:tr2bl w:val="nil"/>
            </w:tcBorders>
            <w:shd w:val="clear" w:color="FFFFFF" w:fill="FFFFFF"/>
            <w:tcMar>
              <w:left w:w="40" w:type="dxa"/>
              <w:right w:w="40" w:type="dxa"/>
            </w:tcMar>
          </w:tcPr>
          <w:p w14:paraId="558B976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15 469</w:t>
            </w:r>
          </w:p>
        </w:tc>
        <w:tc>
          <w:tcPr>
            <w:tcW w:w="1035" w:type="dxa"/>
            <w:tcBorders>
              <w:top w:val="nil"/>
              <w:left w:val="nil"/>
              <w:bottom w:val="nil"/>
              <w:right w:val="nil"/>
              <w:tl2br w:val="nil"/>
              <w:tr2bl w:val="nil"/>
            </w:tcBorders>
            <w:shd w:val="clear" w:color="FFFFFF" w:fill="FFFFFF"/>
            <w:tcMar>
              <w:left w:w="40" w:type="dxa"/>
              <w:right w:w="40" w:type="dxa"/>
            </w:tcMar>
          </w:tcPr>
          <w:p w14:paraId="673D62E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14 183</w:t>
            </w:r>
          </w:p>
        </w:tc>
        <w:tc>
          <w:tcPr>
            <w:tcW w:w="1035" w:type="dxa"/>
            <w:tcBorders>
              <w:top w:val="nil"/>
              <w:left w:val="nil"/>
              <w:bottom w:val="nil"/>
              <w:right w:val="nil"/>
              <w:tl2br w:val="nil"/>
              <w:tr2bl w:val="nil"/>
            </w:tcBorders>
            <w:shd w:val="clear" w:color="FFFFFF" w:fill="FFFFFF"/>
            <w:tcMar>
              <w:left w:w="40" w:type="dxa"/>
              <w:right w:w="40" w:type="dxa"/>
            </w:tcMar>
          </w:tcPr>
          <w:p w14:paraId="390903A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14 694</w:t>
            </w:r>
          </w:p>
        </w:tc>
      </w:tr>
      <w:tr w:rsidR="007F0C94" w14:paraId="6E76E92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2385" w:type="dxa"/>
            <w:tcBorders>
              <w:top w:val="nil"/>
              <w:left w:val="nil"/>
              <w:bottom w:val="nil"/>
              <w:right w:val="nil"/>
              <w:tl2br w:val="nil"/>
              <w:tr2bl w:val="nil"/>
            </w:tcBorders>
            <w:shd w:val="clear" w:color="FFFFFF" w:fill="FFFFFF"/>
            <w:tcMar>
              <w:left w:w="40" w:type="dxa"/>
              <w:right w:w="40" w:type="dxa"/>
            </w:tcMar>
          </w:tcPr>
          <w:p w14:paraId="1BE3EF42"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125E72EC"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6 706 150</w:t>
            </w:r>
          </w:p>
        </w:tc>
        <w:tc>
          <w:tcPr>
            <w:tcW w:w="1035" w:type="dxa"/>
            <w:tcBorders>
              <w:top w:val="nil"/>
              <w:left w:val="nil"/>
              <w:bottom w:val="nil"/>
              <w:right w:val="nil"/>
              <w:tl2br w:val="nil"/>
              <w:tr2bl w:val="nil"/>
            </w:tcBorders>
            <w:shd w:val="clear" w:color="FFFFFF" w:fill="FFFFFF"/>
            <w:tcMar>
              <w:left w:w="40" w:type="dxa"/>
              <w:right w:w="40" w:type="dxa"/>
            </w:tcMar>
          </w:tcPr>
          <w:p w14:paraId="4C6B873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6 949 864</w:t>
            </w:r>
          </w:p>
        </w:tc>
        <w:tc>
          <w:tcPr>
            <w:tcW w:w="1035" w:type="dxa"/>
            <w:tcBorders>
              <w:top w:val="nil"/>
              <w:left w:val="nil"/>
              <w:bottom w:val="nil"/>
              <w:right w:val="nil"/>
              <w:tl2br w:val="nil"/>
              <w:tr2bl w:val="nil"/>
            </w:tcBorders>
            <w:shd w:val="clear" w:color="FFFFFF" w:fill="FFFFFF"/>
            <w:tcMar>
              <w:left w:w="40" w:type="dxa"/>
              <w:right w:w="40" w:type="dxa"/>
            </w:tcMar>
          </w:tcPr>
          <w:p w14:paraId="542E8399"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7 444 196</w:t>
            </w:r>
          </w:p>
        </w:tc>
        <w:tc>
          <w:tcPr>
            <w:tcW w:w="600" w:type="dxa"/>
            <w:tcBorders>
              <w:top w:val="nil"/>
              <w:left w:val="nil"/>
              <w:bottom w:val="nil"/>
              <w:right w:val="nil"/>
              <w:tl2br w:val="nil"/>
              <w:tr2bl w:val="nil"/>
            </w:tcBorders>
            <w:shd w:val="clear" w:color="FFFFFF" w:fill="FFFFFF"/>
            <w:tcMar>
              <w:left w:w="40" w:type="dxa"/>
              <w:right w:w="40" w:type="dxa"/>
            </w:tcMar>
          </w:tcPr>
          <w:p w14:paraId="177B56C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71BCF41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7 469 358</w:t>
            </w:r>
          </w:p>
        </w:tc>
        <w:tc>
          <w:tcPr>
            <w:tcW w:w="1035" w:type="dxa"/>
            <w:tcBorders>
              <w:top w:val="nil"/>
              <w:left w:val="nil"/>
              <w:bottom w:val="nil"/>
              <w:right w:val="nil"/>
              <w:tl2br w:val="nil"/>
              <w:tr2bl w:val="nil"/>
            </w:tcBorders>
            <w:shd w:val="clear" w:color="FFFFFF" w:fill="FFFFFF"/>
            <w:tcMar>
              <w:left w:w="40" w:type="dxa"/>
              <w:right w:w="40" w:type="dxa"/>
            </w:tcMar>
          </w:tcPr>
          <w:p w14:paraId="78ED3AD2"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7 691 735</w:t>
            </w:r>
          </w:p>
        </w:tc>
        <w:tc>
          <w:tcPr>
            <w:tcW w:w="1035" w:type="dxa"/>
            <w:tcBorders>
              <w:top w:val="nil"/>
              <w:left w:val="nil"/>
              <w:bottom w:val="nil"/>
              <w:right w:val="nil"/>
              <w:tl2br w:val="nil"/>
              <w:tr2bl w:val="nil"/>
            </w:tcBorders>
            <w:shd w:val="clear" w:color="FFFFFF" w:fill="FFFFFF"/>
            <w:tcMar>
              <w:left w:w="40" w:type="dxa"/>
              <w:right w:w="40" w:type="dxa"/>
            </w:tcMar>
          </w:tcPr>
          <w:p w14:paraId="3FF67F1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7 893 524</w:t>
            </w:r>
          </w:p>
        </w:tc>
      </w:tr>
      <w:tr w:rsidR="007F0C94" w14:paraId="6526D74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2385" w:type="dxa"/>
            <w:tcBorders>
              <w:top w:val="nil"/>
              <w:left w:val="nil"/>
              <w:bottom w:val="nil"/>
              <w:right w:val="nil"/>
              <w:tl2br w:val="nil"/>
              <w:tr2bl w:val="nil"/>
            </w:tcBorders>
            <w:shd w:val="clear" w:color="FFFFFF" w:fill="FFFFFF"/>
            <w:tcMar>
              <w:left w:w="40" w:type="dxa"/>
              <w:right w:w="40" w:type="dxa"/>
            </w:tcMar>
          </w:tcPr>
          <w:p w14:paraId="62DC504B"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9012B4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178 483</w:t>
            </w:r>
          </w:p>
        </w:tc>
        <w:tc>
          <w:tcPr>
            <w:tcW w:w="1035" w:type="dxa"/>
            <w:tcBorders>
              <w:top w:val="nil"/>
              <w:left w:val="nil"/>
              <w:bottom w:val="nil"/>
              <w:right w:val="nil"/>
              <w:tl2br w:val="nil"/>
              <w:tr2bl w:val="nil"/>
            </w:tcBorders>
            <w:shd w:val="clear" w:color="FFFFFF" w:fill="FFFFFF"/>
            <w:tcMar>
              <w:left w:w="40" w:type="dxa"/>
              <w:right w:w="40" w:type="dxa"/>
            </w:tcMar>
          </w:tcPr>
          <w:p w14:paraId="7CE6416B"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-180 309</w:t>
            </w:r>
          </w:p>
        </w:tc>
        <w:tc>
          <w:tcPr>
            <w:tcW w:w="1035" w:type="dxa"/>
            <w:tcBorders>
              <w:top w:val="nil"/>
              <w:left w:val="nil"/>
              <w:bottom w:val="nil"/>
              <w:right w:val="nil"/>
              <w:tl2br w:val="nil"/>
              <w:tr2bl w:val="nil"/>
            </w:tcBorders>
            <w:shd w:val="clear" w:color="FFFFFF" w:fill="FFFFFF"/>
            <w:tcMar>
              <w:left w:w="40" w:type="dxa"/>
              <w:right w:w="40" w:type="dxa"/>
            </w:tcMar>
          </w:tcPr>
          <w:p w14:paraId="2868A50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93 054</w:t>
            </w:r>
          </w:p>
        </w:tc>
        <w:tc>
          <w:tcPr>
            <w:tcW w:w="600" w:type="dxa"/>
            <w:tcBorders>
              <w:top w:val="nil"/>
              <w:left w:val="nil"/>
              <w:bottom w:val="nil"/>
              <w:right w:val="nil"/>
              <w:tl2br w:val="nil"/>
              <w:tr2bl w:val="nil"/>
            </w:tcBorders>
            <w:shd w:val="clear" w:color="FFFFFF" w:fill="FFFFFF"/>
            <w:tcMar>
              <w:left w:w="40" w:type="dxa"/>
              <w:right w:w="40" w:type="dxa"/>
            </w:tcMar>
          </w:tcPr>
          <w:p w14:paraId="518FBA7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152 </w:t>
            </w:r>
          </w:p>
        </w:tc>
        <w:tc>
          <w:tcPr>
            <w:tcW w:w="1035" w:type="dxa"/>
            <w:tcBorders>
              <w:top w:val="nil"/>
              <w:left w:val="nil"/>
              <w:bottom w:val="nil"/>
              <w:right w:val="nil"/>
              <w:tl2br w:val="nil"/>
              <w:tr2bl w:val="nil"/>
            </w:tcBorders>
            <w:shd w:val="clear" w:color="FFFFFF" w:fill="FFFFFF"/>
            <w:tcMar>
              <w:left w:w="40" w:type="dxa"/>
              <w:right w:w="40" w:type="dxa"/>
            </w:tcMar>
          </w:tcPr>
          <w:p w14:paraId="11F10E32"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419 355</w:t>
            </w:r>
          </w:p>
        </w:tc>
        <w:tc>
          <w:tcPr>
            <w:tcW w:w="1035" w:type="dxa"/>
            <w:tcBorders>
              <w:top w:val="nil"/>
              <w:left w:val="nil"/>
              <w:bottom w:val="nil"/>
              <w:right w:val="nil"/>
              <w:tl2br w:val="nil"/>
              <w:tr2bl w:val="nil"/>
            </w:tcBorders>
            <w:shd w:val="clear" w:color="FFFFFF" w:fill="FFFFFF"/>
            <w:tcMar>
              <w:left w:w="40" w:type="dxa"/>
              <w:right w:w="40" w:type="dxa"/>
            </w:tcMar>
          </w:tcPr>
          <w:p w14:paraId="67BA590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482 076</w:t>
            </w:r>
          </w:p>
        </w:tc>
        <w:tc>
          <w:tcPr>
            <w:tcW w:w="1035" w:type="dxa"/>
            <w:tcBorders>
              <w:top w:val="nil"/>
              <w:left w:val="nil"/>
              <w:bottom w:val="nil"/>
              <w:right w:val="nil"/>
              <w:tl2br w:val="nil"/>
              <w:tr2bl w:val="nil"/>
            </w:tcBorders>
            <w:shd w:val="clear" w:color="FFFFFF" w:fill="FFFFFF"/>
            <w:tcMar>
              <w:left w:w="40" w:type="dxa"/>
              <w:right w:w="40" w:type="dxa"/>
            </w:tcMar>
          </w:tcPr>
          <w:p w14:paraId="72F6123E"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890 814</w:t>
            </w:r>
          </w:p>
        </w:tc>
      </w:tr>
      <w:tr w:rsidR="007F0C94" w14:paraId="15719155"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1E1D70EC"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CASH FLOWS FROM INVESTING ACTIVITIES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6A81D510" w14:textId="77777777" w:rsidR="007F0C94" w:rsidRPr="00B52A7B"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1D7C405" w14:textId="77777777" w:rsidR="007F0C94" w:rsidRPr="00B52A7B"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D87BB4D" w14:textId="77777777" w:rsidR="007F0C94" w:rsidRPr="00B52A7B" w:rsidRDefault="007F0C94">
            <w:pPr>
              <w:rPr>
                <w:rFonts w:asciiTheme="minorHAnsi" w:hAnsiTheme="minorHAnsi" w:cstheme="minorHAnsi"/>
                <w:b/>
                <w:color w:val="000000"/>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7B293762" w14:textId="77777777" w:rsidR="007F0C94" w:rsidRPr="00B52A7B"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73EB691" w14:textId="77777777" w:rsidR="007F0C94" w:rsidRPr="00B52A7B"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BEEBE34" w14:textId="77777777" w:rsidR="007F0C94" w:rsidRPr="00B52A7B" w:rsidRDefault="007F0C94">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103AF86" w14:textId="77777777" w:rsidR="007F0C94" w:rsidRPr="00B52A7B" w:rsidRDefault="007F0C94">
            <w:pPr>
              <w:rPr>
                <w:rFonts w:asciiTheme="minorHAnsi" w:hAnsiTheme="minorHAnsi" w:cstheme="minorHAnsi"/>
                <w:b/>
                <w:color w:val="000000"/>
              </w:rPr>
            </w:pPr>
          </w:p>
        </w:tc>
      </w:tr>
      <w:tr w:rsidR="007F0C94" w14:paraId="6B1212ED"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40E121B3"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17D6B63B"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319C5FC"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ECD1224"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0C3DAE65"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5581ED3"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0A35F18"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683D869" w14:textId="77777777" w:rsidR="007F0C94" w:rsidRPr="00B52A7B" w:rsidRDefault="007F0C94">
            <w:pPr>
              <w:rPr>
                <w:rFonts w:asciiTheme="minorHAnsi" w:hAnsiTheme="minorHAnsi" w:cstheme="minorHAnsi"/>
                <w:color w:val="000000"/>
              </w:rPr>
            </w:pPr>
          </w:p>
        </w:tc>
      </w:tr>
      <w:tr w:rsidR="007F0C94" w14:paraId="1FBB801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2F6D05AF"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Net Investment Deposits from Agencies</w:t>
            </w:r>
          </w:p>
        </w:tc>
        <w:tc>
          <w:tcPr>
            <w:tcW w:w="1035" w:type="dxa"/>
            <w:tcBorders>
              <w:top w:val="nil"/>
              <w:left w:val="nil"/>
              <w:bottom w:val="nil"/>
              <w:right w:val="nil"/>
              <w:tl2br w:val="nil"/>
              <w:tr2bl w:val="nil"/>
            </w:tcBorders>
            <w:shd w:val="clear" w:color="FFFFFF" w:fill="FFFFFF"/>
            <w:tcMar>
              <w:left w:w="40" w:type="dxa"/>
              <w:right w:w="40" w:type="dxa"/>
            </w:tcMar>
          </w:tcPr>
          <w:p w14:paraId="047FE08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293 261</w:t>
            </w:r>
          </w:p>
        </w:tc>
        <w:tc>
          <w:tcPr>
            <w:tcW w:w="1035" w:type="dxa"/>
            <w:tcBorders>
              <w:top w:val="nil"/>
              <w:left w:val="nil"/>
              <w:bottom w:val="nil"/>
              <w:right w:val="nil"/>
              <w:tl2br w:val="nil"/>
              <w:tr2bl w:val="nil"/>
            </w:tcBorders>
            <w:shd w:val="clear" w:color="FFFFFF" w:fill="FFFFFF"/>
            <w:tcMar>
              <w:left w:w="40" w:type="dxa"/>
              <w:right w:w="40" w:type="dxa"/>
            </w:tcMar>
          </w:tcPr>
          <w:p w14:paraId="38D50EE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252 842</w:t>
            </w:r>
          </w:p>
        </w:tc>
        <w:tc>
          <w:tcPr>
            <w:tcW w:w="1035" w:type="dxa"/>
            <w:tcBorders>
              <w:top w:val="nil"/>
              <w:left w:val="nil"/>
              <w:bottom w:val="nil"/>
              <w:right w:val="nil"/>
              <w:tl2br w:val="nil"/>
              <w:tr2bl w:val="nil"/>
            </w:tcBorders>
            <w:shd w:val="clear" w:color="FFFFFF" w:fill="FFFFFF"/>
            <w:tcMar>
              <w:left w:w="40" w:type="dxa"/>
              <w:right w:w="40" w:type="dxa"/>
            </w:tcMar>
          </w:tcPr>
          <w:p w14:paraId="60A9A3C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316 340</w:t>
            </w:r>
          </w:p>
        </w:tc>
        <w:tc>
          <w:tcPr>
            <w:tcW w:w="600" w:type="dxa"/>
            <w:tcBorders>
              <w:top w:val="nil"/>
              <w:left w:val="nil"/>
              <w:bottom w:val="nil"/>
              <w:right w:val="nil"/>
              <w:tl2br w:val="nil"/>
              <w:tr2bl w:val="nil"/>
            </w:tcBorders>
            <w:shd w:val="clear" w:color="FFFFFF" w:fill="FFFFFF"/>
            <w:tcMar>
              <w:left w:w="40" w:type="dxa"/>
              <w:right w:w="40" w:type="dxa"/>
            </w:tcMar>
          </w:tcPr>
          <w:p w14:paraId="66FD372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25 </w:t>
            </w:r>
          </w:p>
        </w:tc>
        <w:tc>
          <w:tcPr>
            <w:tcW w:w="1035" w:type="dxa"/>
            <w:tcBorders>
              <w:top w:val="nil"/>
              <w:left w:val="nil"/>
              <w:bottom w:val="nil"/>
              <w:right w:val="nil"/>
              <w:tl2br w:val="nil"/>
              <w:tr2bl w:val="nil"/>
            </w:tcBorders>
            <w:shd w:val="clear" w:color="FFFFFF" w:fill="FFFFFF"/>
            <w:tcMar>
              <w:left w:w="40" w:type="dxa"/>
              <w:right w:w="40" w:type="dxa"/>
            </w:tcMar>
          </w:tcPr>
          <w:p w14:paraId="1B38B00D"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336 955</w:t>
            </w:r>
          </w:p>
        </w:tc>
        <w:tc>
          <w:tcPr>
            <w:tcW w:w="1035" w:type="dxa"/>
            <w:tcBorders>
              <w:top w:val="nil"/>
              <w:left w:val="nil"/>
              <w:bottom w:val="nil"/>
              <w:right w:val="nil"/>
              <w:tl2br w:val="nil"/>
              <w:tr2bl w:val="nil"/>
            </w:tcBorders>
            <w:shd w:val="clear" w:color="FFFFFF" w:fill="FFFFFF"/>
            <w:tcMar>
              <w:left w:w="40" w:type="dxa"/>
              <w:right w:w="40" w:type="dxa"/>
            </w:tcMar>
          </w:tcPr>
          <w:p w14:paraId="68C6AC00"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359 648</w:t>
            </w:r>
          </w:p>
        </w:tc>
        <w:tc>
          <w:tcPr>
            <w:tcW w:w="1035" w:type="dxa"/>
            <w:tcBorders>
              <w:top w:val="nil"/>
              <w:left w:val="nil"/>
              <w:bottom w:val="nil"/>
              <w:right w:val="nil"/>
              <w:tl2br w:val="nil"/>
              <w:tr2bl w:val="nil"/>
            </w:tcBorders>
            <w:shd w:val="clear" w:color="FFFFFF" w:fill="FFFFFF"/>
            <w:tcMar>
              <w:left w:w="40" w:type="dxa"/>
              <w:right w:w="40" w:type="dxa"/>
            </w:tcMar>
          </w:tcPr>
          <w:p w14:paraId="28C16E9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384 599</w:t>
            </w:r>
          </w:p>
        </w:tc>
      </w:tr>
      <w:tr w:rsidR="007F0C94" w14:paraId="3F6FB13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772E2D99"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Capital Distributions from ACT Government Agencies</w:t>
            </w:r>
          </w:p>
        </w:tc>
        <w:tc>
          <w:tcPr>
            <w:tcW w:w="1035" w:type="dxa"/>
            <w:tcBorders>
              <w:top w:val="nil"/>
              <w:left w:val="nil"/>
              <w:bottom w:val="nil"/>
              <w:right w:val="nil"/>
              <w:tl2br w:val="nil"/>
              <w:tr2bl w:val="nil"/>
            </w:tcBorders>
            <w:shd w:val="clear" w:color="FFFFFF" w:fill="FFFFFF"/>
            <w:tcMar>
              <w:left w:w="40" w:type="dxa"/>
              <w:right w:w="40" w:type="dxa"/>
            </w:tcMar>
          </w:tcPr>
          <w:p w14:paraId="419843B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60 102</w:t>
            </w:r>
          </w:p>
        </w:tc>
        <w:tc>
          <w:tcPr>
            <w:tcW w:w="1035" w:type="dxa"/>
            <w:tcBorders>
              <w:top w:val="nil"/>
              <w:left w:val="nil"/>
              <w:bottom w:val="nil"/>
              <w:right w:val="nil"/>
              <w:tl2br w:val="nil"/>
              <w:tr2bl w:val="nil"/>
            </w:tcBorders>
            <w:shd w:val="clear" w:color="FFFFFF" w:fill="FFFFFF"/>
            <w:tcMar>
              <w:left w:w="40" w:type="dxa"/>
              <w:right w:w="40" w:type="dxa"/>
            </w:tcMar>
          </w:tcPr>
          <w:p w14:paraId="096A842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45 367</w:t>
            </w:r>
          </w:p>
        </w:tc>
        <w:tc>
          <w:tcPr>
            <w:tcW w:w="1035" w:type="dxa"/>
            <w:tcBorders>
              <w:top w:val="nil"/>
              <w:left w:val="nil"/>
              <w:bottom w:val="nil"/>
              <w:right w:val="nil"/>
              <w:tl2br w:val="nil"/>
              <w:tr2bl w:val="nil"/>
            </w:tcBorders>
            <w:shd w:val="clear" w:color="FFFFFF" w:fill="FFFFFF"/>
            <w:tcMar>
              <w:left w:w="40" w:type="dxa"/>
              <w:right w:w="40" w:type="dxa"/>
            </w:tcMar>
          </w:tcPr>
          <w:p w14:paraId="565C4FE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71 993</w:t>
            </w:r>
          </w:p>
        </w:tc>
        <w:tc>
          <w:tcPr>
            <w:tcW w:w="600" w:type="dxa"/>
            <w:tcBorders>
              <w:top w:val="nil"/>
              <w:left w:val="nil"/>
              <w:bottom w:val="nil"/>
              <w:right w:val="nil"/>
              <w:tl2br w:val="nil"/>
              <w:tr2bl w:val="nil"/>
            </w:tcBorders>
            <w:shd w:val="clear" w:color="FFFFFF" w:fill="FFFFFF"/>
            <w:tcMar>
              <w:left w:w="40" w:type="dxa"/>
              <w:right w:w="40" w:type="dxa"/>
            </w:tcMar>
          </w:tcPr>
          <w:p w14:paraId="2E72A0F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59 </w:t>
            </w:r>
          </w:p>
        </w:tc>
        <w:tc>
          <w:tcPr>
            <w:tcW w:w="1035" w:type="dxa"/>
            <w:tcBorders>
              <w:top w:val="nil"/>
              <w:left w:val="nil"/>
              <w:bottom w:val="nil"/>
              <w:right w:val="nil"/>
              <w:tl2br w:val="nil"/>
              <w:tr2bl w:val="nil"/>
            </w:tcBorders>
            <w:shd w:val="clear" w:color="FFFFFF" w:fill="FFFFFF"/>
            <w:tcMar>
              <w:left w:w="40" w:type="dxa"/>
              <w:right w:w="40" w:type="dxa"/>
            </w:tcMar>
          </w:tcPr>
          <w:p w14:paraId="7E971A1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70 624</w:t>
            </w:r>
          </w:p>
        </w:tc>
        <w:tc>
          <w:tcPr>
            <w:tcW w:w="1035" w:type="dxa"/>
            <w:tcBorders>
              <w:top w:val="nil"/>
              <w:left w:val="nil"/>
              <w:bottom w:val="nil"/>
              <w:right w:val="nil"/>
              <w:tl2br w:val="nil"/>
              <w:tr2bl w:val="nil"/>
            </w:tcBorders>
            <w:shd w:val="clear" w:color="FFFFFF" w:fill="FFFFFF"/>
            <w:tcMar>
              <w:left w:w="40" w:type="dxa"/>
              <w:right w:w="40" w:type="dxa"/>
            </w:tcMar>
          </w:tcPr>
          <w:p w14:paraId="05D010AA"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67 201</w:t>
            </w:r>
          </w:p>
        </w:tc>
        <w:tc>
          <w:tcPr>
            <w:tcW w:w="1035" w:type="dxa"/>
            <w:tcBorders>
              <w:top w:val="nil"/>
              <w:left w:val="nil"/>
              <w:bottom w:val="nil"/>
              <w:right w:val="nil"/>
              <w:tl2br w:val="nil"/>
              <w:tr2bl w:val="nil"/>
            </w:tcBorders>
            <w:shd w:val="clear" w:color="FFFFFF" w:fill="FFFFFF"/>
            <w:tcMar>
              <w:left w:w="40" w:type="dxa"/>
              <w:right w:w="40" w:type="dxa"/>
            </w:tcMar>
          </w:tcPr>
          <w:p w14:paraId="1A1C016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65 266</w:t>
            </w:r>
          </w:p>
        </w:tc>
      </w:tr>
      <w:tr w:rsidR="007F0C94" w14:paraId="3EBFD7B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tcPr>
          <w:p w14:paraId="3AEED6DC"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Receipts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7B5992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353 363</w:t>
            </w:r>
          </w:p>
        </w:tc>
        <w:tc>
          <w:tcPr>
            <w:tcW w:w="1035" w:type="dxa"/>
            <w:tcBorders>
              <w:top w:val="nil"/>
              <w:left w:val="nil"/>
              <w:bottom w:val="nil"/>
              <w:right w:val="nil"/>
              <w:tl2br w:val="nil"/>
              <w:tr2bl w:val="nil"/>
            </w:tcBorders>
            <w:shd w:val="clear" w:color="FFFFFF" w:fill="FFFFFF"/>
            <w:tcMar>
              <w:left w:w="40" w:type="dxa"/>
              <w:right w:w="40" w:type="dxa"/>
            </w:tcMar>
          </w:tcPr>
          <w:p w14:paraId="0CC04D59"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298 209</w:t>
            </w:r>
          </w:p>
        </w:tc>
        <w:tc>
          <w:tcPr>
            <w:tcW w:w="1035" w:type="dxa"/>
            <w:tcBorders>
              <w:top w:val="nil"/>
              <w:left w:val="nil"/>
              <w:bottom w:val="nil"/>
              <w:right w:val="nil"/>
              <w:tl2br w:val="nil"/>
              <w:tr2bl w:val="nil"/>
            </w:tcBorders>
            <w:shd w:val="clear" w:color="FFFFFF" w:fill="FFFFFF"/>
            <w:tcMar>
              <w:left w:w="40" w:type="dxa"/>
              <w:right w:w="40" w:type="dxa"/>
            </w:tcMar>
          </w:tcPr>
          <w:p w14:paraId="48641863"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388 333</w:t>
            </w:r>
          </w:p>
        </w:tc>
        <w:tc>
          <w:tcPr>
            <w:tcW w:w="600" w:type="dxa"/>
            <w:tcBorders>
              <w:top w:val="nil"/>
              <w:left w:val="nil"/>
              <w:bottom w:val="nil"/>
              <w:right w:val="nil"/>
              <w:tl2br w:val="nil"/>
              <w:tr2bl w:val="nil"/>
            </w:tcBorders>
            <w:shd w:val="clear" w:color="FFFFFF" w:fill="FFFFFF"/>
            <w:tcMar>
              <w:left w:w="40" w:type="dxa"/>
              <w:right w:w="40" w:type="dxa"/>
            </w:tcMar>
          </w:tcPr>
          <w:p w14:paraId="43086BA0"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30 </w:t>
            </w:r>
          </w:p>
        </w:tc>
        <w:tc>
          <w:tcPr>
            <w:tcW w:w="1035" w:type="dxa"/>
            <w:tcBorders>
              <w:top w:val="nil"/>
              <w:left w:val="nil"/>
              <w:bottom w:val="nil"/>
              <w:right w:val="nil"/>
              <w:tl2br w:val="nil"/>
              <w:tr2bl w:val="nil"/>
            </w:tcBorders>
            <w:shd w:val="clear" w:color="FFFFFF" w:fill="FFFFFF"/>
            <w:tcMar>
              <w:left w:w="40" w:type="dxa"/>
              <w:right w:w="40" w:type="dxa"/>
            </w:tcMar>
          </w:tcPr>
          <w:p w14:paraId="3515B4EA"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407 579</w:t>
            </w:r>
          </w:p>
        </w:tc>
        <w:tc>
          <w:tcPr>
            <w:tcW w:w="1035" w:type="dxa"/>
            <w:tcBorders>
              <w:top w:val="nil"/>
              <w:left w:val="nil"/>
              <w:bottom w:val="nil"/>
              <w:right w:val="nil"/>
              <w:tl2br w:val="nil"/>
              <w:tr2bl w:val="nil"/>
            </w:tcBorders>
            <w:shd w:val="clear" w:color="FFFFFF" w:fill="FFFFFF"/>
            <w:tcMar>
              <w:left w:w="40" w:type="dxa"/>
              <w:right w:w="40" w:type="dxa"/>
            </w:tcMar>
          </w:tcPr>
          <w:p w14:paraId="1CCA3C0B"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426 849</w:t>
            </w:r>
          </w:p>
        </w:tc>
        <w:tc>
          <w:tcPr>
            <w:tcW w:w="1035" w:type="dxa"/>
            <w:tcBorders>
              <w:top w:val="nil"/>
              <w:left w:val="nil"/>
              <w:bottom w:val="nil"/>
              <w:right w:val="nil"/>
              <w:tl2br w:val="nil"/>
              <w:tr2bl w:val="nil"/>
            </w:tcBorders>
            <w:shd w:val="clear" w:color="FFFFFF" w:fill="FFFFFF"/>
            <w:tcMar>
              <w:left w:w="40" w:type="dxa"/>
              <w:right w:w="40" w:type="dxa"/>
            </w:tcMar>
          </w:tcPr>
          <w:p w14:paraId="156E2CF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449 865</w:t>
            </w:r>
          </w:p>
        </w:tc>
      </w:tr>
      <w:tr w:rsidR="007F0C94" w14:paraId="4349491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60C2AAF1"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724D33E"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AC8B662"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109A4AC" w14:textId="77777777" w:rsidR="007F0C94" w:rsidRPr="00B52A7B" w:rsidRDefault="007F0C94">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9FF1082" w14:textId="77777777" w:rsidR="007F0C94" w:rsidRPr="00B52A7B" w:rsidRDefault="007F0C94">
            <w:pPr>
              <w:jc w:val="right"/>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92923A5"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A49314F" w14:textId="77777777" w:rsidR="007F0C94" w:rsidRPr="00B52A7B" w:rsidRDefault="007F0C94">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4F5584D" w14:textId="77777777" w:rsidR="007F0C94" w:rsidRPr="00B52A7B" w:rsidRDefault="007F0C94">
            <w:pPr>
              <w:rPr>
                <w:rFonts w:asciiTheme="minorHAnsi" w:hAnsiTheme="minorHAnsi" w:cstheme="minorHAnsi"/>
                <w:color w:val="000000"/>
              </w:rPr>
            </w:pPr>
          </w:p>
        </w:tc>
      </w:tr>
      <w:tr w:rsidR="007F0C94" w14:paraId="1D6574A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
        </w:trPr>
        <w:tc>
          <w:tcPr>
            <w:tcW w:w="2385" w:type="dxa"/>
            <w:tcBorders>
              <w:top w:val="nil"/>
              <w:left w:val="nil"/>
              <w:bottom w:val="nil"/>
              <w:right w:val="nil"/>
              <w:tl2br w:val="nil"/>
              <w:tr2bl w:val="nil"/>
            </w:tcBorders>
            <w:shd w:val="clear" w:color="FFFFFF" w:fill="FFFFFF"/>
            <w:noWrap/>
            <w:tcMar>
              <w:left w:w="40" w:type="dxa"/>
              <w:right w:w="40" w:type="dxa"/>
            </w:tcMar>
          </w:tcPr>
          <w:p w14:paraId="6D856C90"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Net Purchase of Investments</w:t>
            </w:r>
          </w:p>
        </w:tc>
        <w:tc>
          <w:tcPr>
            <w:tcW w:w="1035" w:type="dxa"/>
            <w:tcBorders>
              <w:top w:val="nil"/>
              <w:left w:val="nil"/>
              <w:bottom w:val="nil"/>
              <w:right w:val="nil"/>
              <w:tl2br w:val="nil"/>
              <w:tr2bl w:val="nil"/>
            </w:tcBorders>
            <w:shd w:val="clear" w:color="auto" w:fill="auto"/>
            <w:tcMar>
              <w:left w:w="40" w:type="dxa"/>
              <w:right w:w="40" w:type="dxa"/>
            </w:tcMar>
          </w:tcPr>
          <w:p w14:paraId="32A2CA86"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301 429</w:t>
            </w:r>
          </w:p>
        </w:tc>
        <w:tc>
          <w:tcPr>
            <w:tcW w:w="1035" w:type="dxa"/>
            <w:tcBorders>
              <w:top w:val="nil"/>
              <w:left w:val="nil"/>
              <w:bottom w:val="nil"/>
              <w:right w:val="nil"/>
              <w:tl2br w:val="nil"/>
              <w:tr2bl w:val="nil"/>
            </w:tcBorders>
            <w:shd w:val="clear" w:color="FFFFFF" w:fill="FFFFFF"/>
            <w:tcMar>
              <w:left w:w="40" w:type="dxa"/>
              <w:right w:w="40" w:type="dxa"/>
            </w:tcMar>
          </w:tcPr>
          <w:p w14:paraId="2A40340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328 879</w:t>
            </w:r>
          </w:p>
        </w:tc>
        <w:tc>
          <w:tcPr>
            <w:tcW w:w="1035" w:type="dxa"/>
            <w:tcBorders>
              <w:top w:val="nil"/>
              <w:left w:val="nil"/>
              <w:bottom w:val="nil"/>
              <w:right w:val="nil"/>
              <w:tl2br w:val="nil"/>
              <w:tr2bl w:val="nil"/>
            </w:tcBorders>
            <w:shd w:val="clear" w:color="FFFFFF" w:fill="FFFFFF"/>
            <w:tcMar>
              <w:left w:w="40" w:type="dxa"/>
              <w:right w:w="40" w:type="dxa"/>
            </w:tcMar>
          </w:tcPr>
          <w:p w14:paraId="7C19812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300 130</w:t>
            </w:r>
          </w:p>
        </w:tc>
        <w:tc>
          <w:tcPr>
            <w:tcW w:w="600" w:type="dxa"/>
            <w:tcBorders>
              <w:top w:val="nil"/>
              <w:left w:val="nil"/>
              <w:bottom w:val="nil"/>
              <w:right w:val="nil"/>
              <w:tl2br w:val="nil"/>
              <w:tr2bl w:val="nil"/>
            </w:tcBorders>
            <w:shd w:val="clear" w:color="FFFFFF" w:fill="FFFFFF"/>
            <w:tcMar>
              <w:left w:w="40" w:type="dxa"/>
              <w:right w:w="40" w:type="dxa"/>
            </w:tcMar>
          </w:tcPr>
          <w:p w14:paraId="797BC7D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1CAEA939"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331 561</w:t>
            </w:r>
          </w:p>
        </w:tc>
        <w:tc>
          <w:tcPr>
            <w:tcW w:w="1035" w:type="dxa"/>
            <w:tcBorders>
              <w:top w:val="nil"/>
              <w:left w:val="nil"/>
              <w:bottom w:val="nil"/>
              <w:right w:val="nil"/>
              <w:tl2br w:val="nil"/>
              <w:tr2bl w:val="nil"/>
            </w:tcBorders>
            <w:shd w:val="clear" w:color="FFFFFF" w:fill="FFFFFF"/>
            <w:tcMar>
              <w:left w:w="40" w:type="dxa"/>
              <w:right w:w="40" w:type="dxa"/>
            </w:tcMar>
          </w:tcPr>
          <w:p w14:paraId="739EBE0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353 879</w:t>
            </w:r>
          </w:p>
        </w:tc>
        <w:tc>
          <w:tcPr>
            <w:tcW w:w="1035" w:type="dxa"/>
            <w:tcBorders>
              <w:top w:val="nil"/>
              <w:left w:val="nil"/>
              <w:bottom w:val="nil"/>
              <w:right w:val="nil"/>
              <w:tl2br w:val="nil"/>
              <w:tr2bl w:val="nil"/>
            </w:tcBorders>
            <w:shd w:val="clear" w:color="FFFFFF" w:fill="FFFFFF"/>
            <w:tcMar>
              <w:left w:w="40" w:type="dxa"/>
              <w:right w:w="40" w:type="dxa"/>
            </w:tcMar>
          </w:tcPr>
          <w:p w14:paraId="2BEC257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378 422</w:t>
            </w:r>
          </w:p>
        </w:tc>
      </w:tr>
      <w:tr w:rsidR="007F0C94" w14:paraId="12BB826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58384C1B"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Net Loans Provided to Agencies</w:t>
            </w:r>
          </w:p>
        </w:tc>
        <w:tc>
          <w:tcPr>
            <w:tcW w:w="1035" w:type="dxa"/>
            <w:tcBorders>
              <w:top w:val="nil"/>
              <w:left w:val="nil"/>
              <w:bottom w:val="nil"/>
              <w:right w:val="nil"/>
              <w:tl2br w:val="nil"/>
              <w:tr2bl w:val="nil"/>
            </w:tcBorders>
            <w:shd w:val="clear" w:color="FFFFFF" w:fill="FFFFFF"/>
            <w:tcMar>
              <w:left w:w="40" w:type="dxa"/>
              <w:right w:w="40" w:type="dxa"/>
            </w:tcMar>
          </w:tcPr>
          <w:p w14:paraId="02CC9F2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13 065</w:t>
            </w:r>
          </w:p>
        </w:tc>
        <w:tc>
          <w:tcPr>
            <w:tcW w:w="1035" w:type="dxa"/>
            <w:tcBorders>
              <w:top w:val="nil"/>
              <w:left w:val="nil"/>
              <w:bottom w:val="nil"/>
              <w:right w:val="nil"/>
              <w:tl2br w:val="nil"/>
              <w:tr2bl w:val="nil"/>
            </w:tcBorders>
            <w:shd w:val="clear" w:color="FFFFFF" w:fill="FFFFFF"/>
            <w:tcMar>
              <w:left w:w="40" w:type="dxa"/>
              <w:right w:w="40" w:type="dxa"/>
            </w:tcMar>
          </w:tcPr>
          <w:p w14:paraId="7F031C05"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8 515</w:t>
            </w:r>
          </w:p>
        </w:tc>
        <w:tc>
          <w:tcPr>
            <w:tcW w:w="1035" w:type="dxa"/>
            <w:tcBorders>
              <w:top w:val="nil"/>
              <w:left w:val="nil"/>
              <w:bottom w:val="nil"/>
              <w:right w:val="nil"/>
              <w:tl2br w:val="nil"/>
              <w:tr2bl w:val="nil"/>
            </w:tcBorders>
            <w:shd w:val="clear" w:color="FFFFFF" w:fill="FFFFFF"/>
            <w:tcMar>
              <w:left w:w="40" w:type="dxa"/>
              <w:right w:w="40" w:type="dxa"/>
            </w:tcMar>
          </w:tcPr>
          <w:p w14:paraId="3556DF2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125 695</w:t>
            </w:r>
          </w:p>
        </w:tc>
        <w:tc>
          <w:tcPr>
            <w:tcW w:w="600" w:type="dxa"/>
            <w:tcBorders>
              <w:top w:val="nil"/>
              <w:left w:val="nil"/>
              <w:bottom w:val="nil"/>
              <w:right w:val="nil"/>
              <w:tl2br w:val="nil"/>
              <w:tr2bl w:val="nil"/>
            </w:tcBorders>
            <w:shd w:val="clear" w:color="FFFFFF" w:fill="FFFFFF"/>
            <w:tcMar>
              <w:left w:w="40" w:type="dxa"/>
              <w:right w:w="40" w:type="dxa"/>
            </w:tcMar>
          </w:tcPr>
          <w:p w14:paraId="60BAFABC"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031E0E8"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187 963</w:t>
            </w:r>
          </w:p>
        </w:tc>
        <w:tc>
          <w:tcPr>
            <w:tcW w:w="1035" w:type="dxa"/>
            <w:tcBorders>
              <w:top w:val="nil"/>
              <w:left w:val="nil"/>
              <w:bottom w:val="nil"/>
              <w:right w:val="nil"/>
              <w:tl2br w:val="nil"/>
              <w:tr2bl w:val="nil"/>
            </w:tcBorders>
            <w:shd w:val="clear" w:color="FFFFFF" w:fill="FFFFFF"/>
            <w:tcMar>
              <w:left w:w="40" w:type="dxa"/>
              <w:right w:w="40" w:type="dxa"/>
            </w:tcMar>
          </w:tcPr>
          <w:p w14:paraId="148DD94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215 058</w:t>
            </w:r>
          </w:p>
        </w:tc>
        <w:tc>
          <w:tcPr>
            <w:tcW w:w="1035" w:type="dxa"/>
            <w:tcBorders>
              <w:top w:val="nil"/>
              <w:left w:val="nil"/>
              <w:bottom w:val="nil"/>
              <w:right w:val="nil"/>
              <w:tl2br w:val="nil"/>
              <w:tr2bl w:val="nil"/>
            </w:tcBorders>
            <w:shd w:val="clear" w:color="FFFFFF" w:fill="FFFFFF"/>
            <w:tcMar>
              <w:left w:w="40" w:type="dxa"/>
              <w:right w:w="40" w:type="dxa"/>
            </w:tcMar>
          </w:tcPr>
          <w:p w14:paraId="20D47C91"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193 098</w:t>
            </w:r>
          </w:p>
        </w:tc>
      </w:tr>
      <w:tr w:rsidR="007F0C94" w14:paraId="75B2244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3E8575AA"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Capital Payments to ACT Government Agencies</w:t>
            </w:r>
          </w:p>
        </w:tc>
        <w:tc>
          <w:tcPr>
            <w:tcW w:w="1035" w:type="dxa"/>
            <w:tcBorders>
              <w:top w:val="nil"/>
              <w:left w:val="nil"/>
              <w:bottom w:val="nil"/>
              <w:right w:val="nil"/>
              <w:tl2br w:val="nil"/>
              <w:tr2bl w:val="nil"/>
            </w:tcBorders>
            <w:shd w:val="clear" w:color="FFFFFF" w:fill="FFFFFF"/>
            <w:tcMar>
              <w:left w:w="40" w:type="dxa"/>
              <w:right w:w="40" w:type="dxa"/>
            </w:tcMar>
          </w:tcPr>
          <w:p w14:paraId="20FFDDF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1 832 676</w:t>
            </w:r>
          </w:p>
        </w:tc>
        <w:tc>
          <w:tcPr>
            <w:tcW w:w="1035" w:type="dxa"/>
            <w:tcBorders>
              <w:top w:val="nil"/>
              <w:left w:val="nil"/>
              <w:bottom w:val="nil"/>
              <w:right w:val="nil"/>
              <w:tl2br w:val="nil"/>
              <w:tr2bl w:val="nil"/>
            </w:tcBorders>
            <w:shd w:val="clear" w:color="FFFFFF" w:fill="FFFFFF"/>
            <w:tcMar>
              <w:left w:w="40" w:type="dxa"/>
              <w:right w:w="40" w:type="dxa"/>
            </w:tcMar>
          </w:tcPr>
          <w:p w14:paraId="12F3131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1 912 792</w:t>
            </w:r>
          </w:p>
        </w:tc>
        <w:tc>
          <w:tcPr>
            <w:tcW w:w="1035" w:type="dxa"/>
            <w:tcBorders>
              <w:top w:val="nil"/>
              <w:left w:val="nil"/>
              <w:bottom w:val="nil"/>
              <w:right w:val="nil"/>
              <w:tl2br w:val="nil"/>
              <w:tr2bl w:val="nil"/>
            </w:tcBorders>
            <w:shd w:val="clear" w:color="FFFFFF" w:fill="FFFFFF"/>
            <w:tcMar>
              <w:left w:w="40" w:type="dxa"/>
              <w:right w:w="40" w:type="dxa"/>
            </w:tcMar>
          </w:tcPr>
          <w:p w14:paraId="12302257"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2 049 640</w:t>
            </w:r>
          </w:p>
        </w:tc>
        <w:tc>
          <w:tcPr>
            <w:tcW w:w="600" w:type="dxa"/>
            <w:tcBorders>
              <w:top w:val="nil"/>
              <w:left w:val="nil"/>
              <w:bottom w:val="nil"/>
              <w:right w:val="nil"/>
              <w:tl2br w:val="nil"/>
              <w:tr2bl w:val="nil"/>
            </w:tcBorders>
            <w:shd w:val="clear" w:color="FFFFFF" w:fill="FFFFFF"/>
            <w:tcMar>
              <w:left w:w="40" w:type="dxa"/>
              <w:right w:w="40" w:type="dxa"/>
            </w:tcMar>
          </w:tcPr>
          <w:p w14:paraId="5BA213EF"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73E397BB"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1 898 452</w:t>
            </w:r>
          </w:p>
        </w:tc>
        <w:tc>
          <w:tcPr>
            <w:tcW w:w="1035" w:type="dxa"/>
            <w:tcBorders>
              <w:top w:val="nil"/>
              <w:left w:val="nil"/>
              <w:bottom w:val="nil"/>
              <w:right w:val="nil"/>
              <w:tl2br w:val="nil"/>
              <w:tr2bl w:val="nil"/>
            </w:tcBorders>
            <w:shd w:val="clear" w:color="FFFFFF" w:fill="FFFFFF"/>
            <w:tcMar>
              <w:left w:w="40" w:type="dxa"/>
              <w:right w:w="40" w:type="dxa"/>
            </w:tcMar>
          </w:tcPr>
          <w:p w14:paraId="7D40CDF3"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1 849 828</w:t>
            </w:r>
          </w:p>
        </w:tc>
        <w:tc>
          <w:tcPr>
            <w:tcW w:w="1035" w:type="dxa"/>
            <w:tcBorders>
              <w:top w:val="nil"/>
              <w:left w:val="nil"/>
              <w:bottom w:val="nil"/>
              <w:right w:val="nil"/>
              <w:tl2br w:val="nil"/>
              <w:tr2bl w:val="nil"/>
            </w:tcBorders>
            <w:shd w:val="clear" w:color="FFFFFF" w:fill="FFFFFF"/>
            <w:tcMar>
              <w:left w:w="40" w:type="dxa"/>
              <w:right w:w="40" w:type="dxa"/>
            </w:tcMar>
          </w:tcPr>
          <w:p w14:paraId="3A29EE92" w14:textId="77777777" w:rsidR="007F0C94" w:rsidRPr="00B52A7B" w:rsidRDefault="007F0C94">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1 462 781</w:t>
            </w:r>
          </w:p>
        </w:tc>
      </w:tr>
      <w:tr w:rsidR="007F0C94" w14:paraId="5C71F48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2385" w:type="dxa"/>
            <w:tcBorders>
              <w:top w:val="nil"/>
              <w:left w:val="nil"/>
              <w:bottom w:val="nil"/>
              <w:right w:val="nil"/>
              <w:tl2br w:val="nil"/>
              <w:tr2bl w:val="nil"/>
            </w:tcBorders>
            <w:shd w:val="clear" w:color="FFFFFF" w:fill="FFFFFF"/>
            <w:tcMar>
              <w:left w:w="40" w:type="dxa"/>
              <w:right w:w="40" w:type="dxa"/>
            </w:tcMar>
          </w:tcPr>
          <w:p w14:paraId="4E270F23"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Payments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4B7C8D0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2 147 170</w:t>
            </w:r>
          </w:p>
        </w:tc>
        <w:tc>
          <w:tcPr>
            <w:tcW w:w="1035" w:type="dxa"/>
            <w:tcBorders>
              <w:top w:val="nil"/>
              <w:left w:val="nil"/>
              <w:bottom w:val="nil"/>
              <w:right w:val="nil"/>
              <w:tl2br w:val="nil"/>
              <w:tr2bl w:val="nil"/>
            </w:tcBorders>
            <w:shd w:val="clear" w:color="FFFFFF" w:fill="FFFFFF"/>
            <w:tcMar>
              <w:left w:w="40" w:type="dxa"/>
              <w:right w:w="40" w:type="dxa"/>
            </w:tcMar>
          </w:tcPr>
          <w:p w14:paraId="043C15AD"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2 250 186</w:t>
            </w:r>
          </w:p>
        </w:tc>
        <w:tc>
          <w:tcPr>
            <w:tcW w:w="1035" w:type="dxa"/>
            <w:tcBorders>
              <w:top w:val="nil"/>
              <w:left w:val="nil"/>
              <w:bottom w:val="nil"/>
              <w:right w:val="nil"/>
              <w:tl2br w:val="nil"/>
              <w:tr2bl w:val="nil"/>
            </w:tcBorders>
            <w:shd w:val="clear" w:color="FFFFFF" w:fill="FFFFFF"/>
            <w:tcMar>
              <w:left w:w="40" w:type="dxa"/>
              <w:right w:w="40" w:type="dxa"/>
            </w:tcMar>
          </w:tcPr>
          <w:p w14:paraId="10183B2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2 475 465</w:t>
            </w:r>
          </w:p>
        </w:tc>
        <w:tc>
          <w:tcPr>
            <w:tcW w:w="600" w:type="dxa"/>
            <w:tcBorders>
              <w:top w:val="nil"/>
              <w:left w:val="nil"/>
              <w:bottom w:val="nil"/>
              <w:right w:val="nil"/>
              <w:tl2br w:val="nil"/>
              <w:tr2bl w:val="nil"/>
            </w:tcBorders>
            <w:shd w:val="clear" w:color="FFFFFF" w:fill="FFFFFF"/>
            <w:tcMar>
              <w:left w:w="40" w:type="dxa"/>
              <w:right w:w="40" w:type="dxa"/>
            </w:tcMar>
          </w:tcPr>
          <w:p w14:paraId="0CA3296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6A79330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2 417 976</w:t>
            </w:r>
          </w:p>
        </w:tc>
        <w:tc>
          <w:tcPr>
            <w:tcW w:w="1035" w:type="dxa"/>
            <w:tcBorders>
              <w:top w:val="nil"/>
              <w:left w:val="nil"/>
              <w:bottom w:val="nil"/>
              <w:right w:val="nil"/>
              <w:tl2br w:val="nil"/>
              <w:tr2bl w:val="nil"/>
            </w:tcBorders>
            <w:shd w:val="clear" w:color="FFFFFF" w:fill="FFFFFF"/>
            <w:tcMar>
              <w:left w:w="40" w:type="dxa"/>
              <w:right w:w="40" w:type="dxa"/>
            </w:tcMar>
          </w:tcPr>
          <w:p w14:paraId="46A6A998"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2 418 765</w:t>
            </w:r>
          </w:p>
        </w:tc>
        <w:tc>
          <w:tcPr>
            <w:tcW w:w="1035" w:type="dxa"/>
            <w:tcBorders>
              <w:top w:val="nil"/>
              <w:left w:val="nil"/>
              <w:bottom w:val="nil"/>
              <w:right w:val="nil"/>
              <w:tl2br w:val="nil"/>
              <w:tr2bl w:val="nil"/>
            </w:tcBorders>
            <w:shd w:val="clear" w:color="FFFFFF" w:fill="FFFFFF"/>
            <w:tcMar>
              <w:left w:w="40" w:type="dxa"/>
              <w:right w:w="40" w:type="dxa"/>
            </w:tcMar>
          </w:tcPr>
          <w:p w14:paraId="02C50C35"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2 034 301</w:t>
            </w:r>
          </w:p>
        </w:tc>
      </w:tr>
      <w:tr w:rsidR="007F0C94" w14:paraId="73FED9AB"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385" w:type="dxa"/>
            <w:tcBorders>
              <w:top w:val="nil"/>
              <w:left w:val="nil"/>
              <w:bottom w:val="single" w:sz="8" w:space="0" w:color="000000"/>
              <w:right w:val="nil"/>
              <w:tl2br w:val="nil"/>
              <w:tr2bl w:val="nil"/>
            </w:tcBorders>
            <w:shd w:val="clear" w:color="FFFFFF" w:fill="FFFFFF"/>
            <w:tcMar>
              <w:left w:w="40" w:type="dxa"/>
              <w:right w:w="40" w:type="dxa"/>
            </w:tcMar>
          </w:tcPr>
          <w:p w14:paraId="1ABE4CB1" w14:textId="77777777" w:rsidR="007F0C94" w:rsidRPr="00B52A7B" w:rsidRDefault="007F0C94" w:rsidP="0065709B">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Net Cash Inflows/(Outflows) from Investing Activities</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1190D987"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-1 793 807</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7CF5BE7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-1 951 977</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7A99FFA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-2 087 132</w:t>
            </w:r>
          </w:p>
        </w:tc>
        <w:tc>
          <w:tcPr>
            <w:tcW w:w="600" w:type="dxa"/>
            <w:tcBorders>
              <w:top w:val="nil"/>
              <w:left w:val="nil"/>
              <w:bottom w:val="single" w:sz="8" w:space="0" w:color="000000"/>
              <w:right w:val="nil"/>
              <w:tl2br w:val="nil"/>
              <w:tr2bl w:val="nil"/>
            </w:tcBorders>
            <w:shd w:val="clear" w:color="FFFFFF" w:fill="FFFFFF"/>
            <w:tcMar>
              <w:left w:w="40" w:type="dxa"/>
              <w:right w:w="40" w:type="dxa"/>
            </w:tcMar>
          </w:tcPr>
          <w:p w14:paraId="00F18AB4"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-7 </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4D62D78F"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-2 010 397</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63F45D51"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-1 991 916</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30ACE5F6" w14:textId="77777777" w:rsidR="007F0C94" w:rsidRPr="00B52A7B" w:rsidRDefault="007F0C94">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-1 584 436</w:t>
            </w:r>
          </w:p>
        </w:tc>
      </w:tr>
    </w:tbl>
    <w:p w14:paraId="12F16405" w14:textId="77777777" w:rsidR="007F0C94" w:rsidRDefault="007F0C94">
      <w:r>
        <w:br w:type="page"/>
      </w:r>
    </w:p>
    <w:p w14:paraId="5196C0B3" w14:textId="77777777" w:rsidR="007F0C94" w:rsidRDefault="007F0C94" w:rsidP="0065709B">
      <w:pPr>
        <w:pStyle w:val="Caption"/>
        <w:pBdr>
          <w:top w:val="nil"/>
          <w:left w:val="nil"/>
          <w:bottom w:val="nil"/>
          <w:right w:val="nil"/>
          <w:between w:val="nil"/>
          <w:bar w:val="nil"/>
        </w:pBdr>
      </w:pPr>
      <w:bookmarkStart w:id="65" w:name="RG_MARKER_53307"/>
      <w:r>
        <w:t xml:space="preserve">Table 5: Territory Banking Account: Statement of Cash Flows on behalf of the Territory ($’000) – Continued </w:t>
      </w:r>
    </w:p>
    <w:tbl>
      <w:tblPr>
        <w:tblStyle w:val="CDMRange2"/>
        <w:tblW w:w="9195" w:type="dxa"/>
        <w:tblLayout w:type="fixed"/>
        <w:tblLook w:val="0620" w:firstRow="1" w:lastRow="0" w:firstColumn="0" w:lastColumn="0" w:noHBand="1" w:noVBand="1"/>
      </w:tblPr>
      <w:tblGrid>
        <w:gridCol w:w="2385"/>
        <w:gridCol w:w="1035"/>
        <w:gridCol w:w="1035"/>
        <w:gridCol w:w="1035"/>
        <w:gridCol w:w="600"/>
        <w:gridCol w:w="1035"/>
        <w:gridCol w:w="1035"/>
        <w:gridCol w:w="1035"/>
      </w:tblGrid>
      <w:tr w:rsidR="007F0C94" w14:paraId="6A8B8100" w14:textId="77777777" w:rsidTr="00275C4A">
        <w:trPr>
          <w:trHeight w:val="750"/>
          <w:tblHeader/>
        </w:trPr>
        <w:tc>
          <w:tcPr>
            <w:tcW w:w="2385" w:type="dxa"/>
            <w:tcBorders>
              <w:top w:val="single" w:sz="8" w:space="0" w:color="000000"/>
              <w:left w:val="nil"/>
              <w:bottom w:val="single" w:sz="8" w:space="0" w:color="000000"/>
              <w:right w:val="nil"/>
              <w:tl2br w:val="nil"/>
              <w:tr2bl w:val="nil"/>
            </w:tcBorders>
            <w:shd w:val="clear" w:color="FFFFFF" w:fill="FFFFFF"/>
            <w:tcMar>
              <w:left w:w="0" w:type="dxa"/>
              <w:right w:w="0" w:type="dxa"/>
            </w:tcMar>
          </w:tcPr>
          <w:p w14:paraId="1F6B654D" w14:textId="77777777" w:rsidR="007F0C94" w:rsidRPr="00B52A7B" w:rsidRDefault="007F0C94" w:rsidP="00B77A82">
            <w:pPr>
              <w:rPr>
                <w:rFonts w:asciiTheme="minorHAnsi" w:hAnsiTheme="minorHAnsi" w:cstheme="minorHAnsi"/>
                <w:b/>
                <w:color w:val="000000"/>
              </w:rPr>
            </w:pP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619FF61"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2024-25 Budget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5E672638"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2024-25 Estimated Outcome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6322775"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2025-26 Budget</w:t>
            </w:r>
          </w:p>
        </w:tc>
        <w:tc>
          <w:tcPr>
            <w:tcW w:w="600"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3D2089AC"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Var </w:t>
            </w:r>
          </w:p>
          <w:p w14:paraId="244E60FB"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6DEB3A53"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2026-27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4296461"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2027-28 Estimate</w:t>
            </w:r>
          </w:p>
        </w:tc>
        <w:tc>
          <w:tcPr>
            <w:tcW w:w="1035" w:type="dxa"/>
            <w:tcBorders>
              <w:top w:val="single" w:sz="8" w:space="0" w:color="000000"/>
              <w:left w:val="nil"/>
              <w:bottom w:val="single" w:sz="8" w:space="0" w:color="000000"/>
              <w:right w:val="nil"/>
              <w:tl2br w:val="nil"/>
              <w:tr2bl w:val="nil"/>
            </w:tcBorders>
            <w:shd w:val="clear" w:color="FFFFFF" w:fill="FFFFFF"/>
            <w:tcMar>
              <w:left w:w="40" w:type="dxa"/>
              <w:right w:w="40" w:type="dxa"/>
            </w:tcMar>
          </w:tcPr>
          <w:p w14:paraId="72FCE288"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2028-29 Estimate</w:t>
            </w:r>
          </w:p>
        </w:tc>
      </w:tr>
      <w:tr w:rsidR="007F0C94" w14:paraId="661371F7"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04E0D81C"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CASH FLOWS FROM FINANCING ACTIVITIES</w:t>
            </w: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40CF6E5B" w14:textId="77777777" w:rsidR="007F0C94" w:rsidRPr="00B52A7B" w:rsidRDefault="007F0C94" w:rsidP="00B77A82">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0C97E22" w14:textId="77777777" w:rsidR="007F0C94" w:rsidRPr="00B52A7B" w:rsidRDefault="007F0C94" w:rsidP="00B77A82">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CF8DFD3" w14:textId="77777777" w:rsidR="007F0C94" w:rsidRPr="00B52A7B" w:rsidRDefault="007F0C94" w:rsidP="00B77A82">
            <w:pPr>
              <w:rPr>
                <w:rFonts w:asciiTheme="minorHAnsi" w:hAnsiTheme="minorHAnsi" w:cstheme="minorHAnsi"/>
                <w:b/>
                <w:color w:val="000000"/>
              </w:rPr>
            </w:pPr>
          </w:p>
        </w:tc>
        <w:tc>
          <w:tcPr>
            <w:tcW w:w="600" w:type="dxa"/>
            <w:tcBorders>
              <w:top w:val="nil"/>
              <w:left w:val="nil"/>
              <w:bottom w:val="nil"/>
              <w:right w:val="nil"/>
              <w:tl2br w:val="nil"/>
              <w:tr2bl w:val="nil"/>
            </w:tcBorders>
            <w:shd w:val="clear" w:color="auto" w:fill="auto"/>
            <w:noWrap/>
            <w:tcMar>
              <w:left w:w="0" w:type="dxa"/>
              <w:right w:w="0" w:type="dxa"/>
            </w:tcMar>
            <w:vAlign w:val="bottom"/>
          </w:tcPr>
          <w:p w14:paraId="72AF9D0E" w14:textId="77777777" w:rsidR="007F0C94" w:rsidRPr="00B52A7B" w:rsidRDefault="007F0C94" w:rsidP="00B77A82">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56292895" w14:textId="77777777" w:rsidR="007F0C94" w:rsidRPr="00B52A7B" w:rsidRDefault="007F0C94" w:rsidP="00B77A82">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0406B7C5" w14:textId="77777777" w:rsidR="007F0C94" w:rsidRPr="00B52A7B" w:rsidRDefault="007F0C94" w:rsidP="00B77A82">
            <w:pPr>
              <w:rPr>
                <w:rFonts w:asciiTheme="minorHAnsi" w:hAnsiTheme="minorHAnsi" w:cstheme="minorHAnsi"/>
                <w:b/>
                <w:color w:val="000000"/>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0C4B9AA" w14:textId="77777777" w:rsidR="007F0C94" w:rsidRPr="00B52A7B" w:rsidRDefault="007F0C94" w:rsidP="00B77A82">
            <w:pPr>
              <w:rPr>
                <w:rFonts w:asciiTheme="minorHAnsi" w:hAnsiTheme="minorHAnsi" w:cstheme="minorHAnsi"/>
                <w:b/>
                <w:color w:val="000000"/>
              </w:rPr>
            </w:pPr>
          </w:p>
        </w:tc>
      </w:tr>
      <w:tr w:rsidR="007F0C94" w14:paraId="3A6B7F54"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13080E50"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3719D706"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755AD15A"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81E512C" w14:textId="77777777" w:rsidR="007F0C94" w:rsidRPr="00B52A7B" w:rsidRDefault="007F0C94" w:rsidP="00B77A82">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7E1CD8FA"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3BCE06A"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FFA0411"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57AFDE7" w14:textId="77777777" w:rsidR="007F0C94" w:rsidRPr="00B52A7B" w:rsidRDefault="007F0C94" w:rsidP="00B77A82">
            <w:pPr>
              <w:rPr>
                <w:rFonts w:asciiTheme="minorHAnsi" w:hAnsiTheme="minorHAnsi" w:cstheme="minorHAnsi"/>
                <w:color w:val="000000"/>
              </w:rPr>
            </w:pPr>
          </w:p>
        </w:tc>
      </w:tr>
      <w:tr w:rsidR="007F0C94" w14:paraId="0EC47CBE"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49008F62"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Proceeds from Borrowings</w:t>
            </w:r>
          </w:p>
        </w:tc>
        <w:tc>
          <w:tcPr>
            <w:tcW w:w="1035" w:type="dxa"/>
            <w:tcBorders>
              <w:top w:val="nil"/>
              <w:left w:val="nil"/>
              <w:bottom w:val="nil"/>
              <w:right w:val="nil"/>
              <w:tl2br w:val="nil"/>
              <w:tr2bl w:val="nil"/>
            </w:tcBorders>
            <w:shd w:val="clear" w:color="FFFFFF" w:fill="FFFFFF"/>
            <w:tcMar>
              <w:left w:w="40" w:type="dxa"/>
              <w:right w:w="40" w:type="dxa"/>
            </w:tcMar>
          </w:tcPr>
          <w:p w14:paraId="3589829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1 210 023</w:t>
            </w:r>
          </w:p>
        </w:tc>
        <w:tc>
          <w:tcPr>
            <w:tcW w:w="1035" w:type="dxa"/>
            <w:tcBorders>
              <w:top w:val="nil"/>
              <w:left w:val="nil"/>
              <w:bottom w:val="nil"/>
              <w:right w:val="nil"/>
              <w:tl2br w:val="nil"/>
              <w:tr2bl w:val="nil"/>
            </w:tcBorders>
            <w:shd w:val="clear" w:color="FFFFFF" w:fill="FFFFFF"/>
            <w:tcMar>
              <w:left w:w="40" w:type="dxa"/>
              <w:right w:w="40" w:type="dxa"/>
            </w:tcMar>
          </w:tcPr>
          <w:p w14:paraId="7763821D"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1 986 646</w:t>
            </w:r>
          </w:p>
        </w:tc>
        <w:tc>
          <w:tcPr>
            <w:tcW w:w="1035" w:type="dxa"/>
            <w:tcBorders>
              <w:top w:val="nil"/>
              <w:left w:val="nil"/>
              <w:bottom w:val="nil"/>
              <w:right w:val="nil"/>
              <w:tl2br w:val="nil"/>
              <w:tr2bl w:val="nil"/>
            </w:tcBorders>
            <w:shd w:val="clear" w:color="FFFFFF" w:fill="FFFFFF"/>
            <w:tcMar>
              <w:left w:w="40" w:type="dxa"/>
              <w:right w:w="40" w:type="dxa"/>
            </w:tcMar>
          </w:tcPr>
          <w:p w14:paraId="3F8399A2"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1 661 284</w:t>
            </w:r>
          </w:p>
        </w:tc>
        <w:tc>
          <w:tcPr>
            <w:tcW w:w="600" w:type="dxa"/>
            <w:tcBorders>
              <w:top w:val="nil"/>
              <w:left w:val="nil"/>
              <w:bottom w:val="nil"/>
              <w:right w:val="nil"/>
              <w:tl2br w:val="nil"/>
              <w:tr2bl w:val="nil"/>
            </w:tcBorders>
            <w:shd w:val="clear" w:color="FFFFFF" w:fill="FFFFFF"/>
            <w:tcMar>
              <w:left w:w="40" w:type="dxa"/>
              <w:right w:w="40" w:type="dxa"/>
            </w:tcMar>
          </w:tcPr>
          <w:p w14:paraId="36A9A283"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-16 </w:t>
            </w:r>
          </w:p>
        </w:tc>
        <w:tc>
          <w:tcPr>
            <w:tcW w:w="1035" w:type="dxa"/>
            <w:tcBorders>
              <w:top w:val="nil"/>
              <w:left w:val="nil"/>
              <w:bottom w:val="nil"/>
              <w:right w:val="nil"/>
              <w:tl2br w:val="nil"/>
              <w:tr2bl w:val="nil"/>
            </w:tcBorders>
            <w:shd w:val="clear" w:color="FFFFFF" w:fill="FFFFFF"/>
            <w:tcMar>
              <w:left w:w="40" w:type="dxa"/>
              <w:right w:w="40" w:type="dxa"/>
            </w:tcMar>
          </w:tcPr>
          <w:p w14:paraId="24CC3A15"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3 073 415</w:t>
            </w:r>
          </w:p>
        </w:tc>
        <w:tc>
          <w:tcPr>
            <w:tcW w:w="1035" w:type="dxa"/>
            <w:tcBorders>
              <w:top w:val="nil"/>
              <w:left w:val="nil"/>
              <w:bottom w:val="nil"/>
              <w:right w:val="nil"/>
              <w:tl2br w:val="nil"/>
              <w:tr2bl w:val="nil"/>
            </w:tcBorders>
            <w:shd w:val="clear" w:color="FFFFFF" w:fill="FFFFFF"/>
            <w:tcMar>
              <w:left w:w="40" w:type="dxa"/>
              <w:right w:w="40" w:type="dxa"/>
            </w:tcMar>
          </w:tcPr>
          <w:p w14:paraId="49DCFDD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1 305 628</w:t>
            </w:r>
          </w:p>
        </w:tc>
        <w:tc>
          <w:tcPr>
            <w:tcW w:w="1035" w:type="dxa"/>
            <w:tcBorders>
              <w:top w:val="nil"/>
              <w:left w:val="nil"/>
              <w:bottom w:val="nil"/>
              <w:right w:val="nil"/>
              <w:tl2br w:val="nil"/>
              <w:tr2bl w:val="nil"/>
            </w:tcBorders>
            <w:shd w:val="clear" w:color="FFFFFF" w:fill="FFFFFF"/>
            <w:tcMar>
              <w:left w:w="40" w:type="dxa"/>
              <w:right w:w="40" w:type="dxa"/>
            </w:tcMar>
          </w:tcPr>
          <w:p w14:paraId="3E02DC2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1 201 267</w:t>
            </w:r>
          </w:p>
        </w:tc>
      </w:tr>
      <w:tr w:rsidR="007F0C94" w14:paraId="2E500892"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2385" w:type="dxa"/>
            <w:tcBorders>
              <w:top w:val="nil"/>
              <w:left w:val="nil"/>
              <w:bottom w:val="nil"/>
              <w:right w:val="nil"/>
              <w:tl2br w:val="nil"/>
              <w:tr2bl w:val="nil"/>
            </w:tcBorders>
            <w:shd w:val="clear" w:color="FFFFFF" w:fill="FFFFFF"/>
            <w:tcMar>
              <w:left w:w="40" w:type="dxa"/>
              <w:right w:w="40" w:type="dxa"/>
            </w:tcMar>
          </w:tcPr>
          <w:p w14:paraId="22F23DD2"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423A6EFD"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1 210 023</w:t>
            </w:r>
          </w:p>
        </w:tc>
        <w:tc>
          <w:tcPr>
            <w:tcW w:w="1035" w:type="dxa"/>
            <w:tcBorders>
              <w:top w:val="nil"/>
              <w:left w:val="nil"/>
              <w:bottom w:val="nil"/>
              <w:right w:val="nil"/>
              <w:tl2br w:val="nil"/>
              <w:tr2bl w:val="nil"/>
            </w:tcBorders>
            <w:shd w:val="clear" w:color="FFFFFF" w:fill="FFFFFF"/>
            <w:tcMar>
              <w:left w:w="40" w:type="dxa"/>
              <w:right w:w="40" w:type="dxa"/>
            </w:tcMar>
          </w:tcPr>
          <w:p w14:paraId="56C0C79C"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1 986 646</w:t>
            </w:r>
          </w:p>
        </w:tc>
        <w:tc>
          <w:tcPr>
            <w:tcW w:w="1035" w:type="dxa"/>
            <w:tcBorders>
              <w:top w:val="nil"/>
              <w:left w:val="nil"/>
              <w:bottom w:val="nil"/>
              <w:right w:val="nil"/>
              <w:tl2br w:val="nil"/>
              <w:tr2bl w:val="nil"/>
            </w:tcBorders>
            <w:shd w:val="clear" w:color="FFFFFF" w:fill="FFFFFF"/>
            <w:tcMar>
              <w:left w:w="40" w:type="dxa"/>
              <w:right w:w="40" w:type="dxa"/>
            </w:tcMar>
          </w:tcPr>
          <w:p w14:paraId="3CB6947F"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1 661 284</w:t>
            </w:r>
          </w:p>
        </w:tc>
        <w:tc>
          <w:tcPr>
            <w:tcW w:w="600" w:type="dxa"/>
            <w:tcBorders>
              <w:top w:val="nil"/>
              <w:left w:val="nil"/>
              <w:bottom w:val="nil"/>
              <w:right w:val="nil"/>
              <w:tl2br w:val="nil"/>
              <w:tr2bl w:val="nil"/>
            </w:tcBorders>
            <w:shd w:val="clear" w:color="FFFFFF" w:fill="FFFFFF"/>
            <w:tcMar>
              <w:left w:w="40" w:type="dxa"/>
              <w:right w:w="40" w:type="dxa"/>
            </w:tcMar>
          </w:tcPr>
          <w:p w14:paraId="436BAA6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-16 </w:t>
            </w:r>
          </w:p>
        </w:tc>
        <w:tc>
          <w:tcPr>
            <w:tcW w:w="1035" w:type="dxa"/>
            <w:tcBorders>
              <w:top w:val="nil"/>
              <w:left w:val="nil"/>
              <w:bottom w:val="nil"/>
              <w:right w:val="nil"/>
              <w:tl2br w:val="nil"/>
              <w:tr2bl w:val="nil"/>
            </w:tcBorders>
            <w:shd w:val="clear" w:color="FFFFFF" w:fill="FFFFFF"/>
            <w:tcMar>
              <w:left w:w="40" w:type="dxa"/>
              <w:right w:w="40" w:type="dxa"/>
            </w:tcMar>
          </w:tcPr>
          <w:p w14:paraId="1474D1DD"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3 073 415</w:t>
            </w:r>
          </w:p>
        </w:tc>
        <w:tc>
          <w:tcPr>
            <w:tcW w:w="1035" w:type="dxa"/>
            <w:tcBorders>
              <w:top w:val="nil"/>
              <w:left w:val="nil"/>
              <w:bottom w:val="nil"/>
              <w:right w:val="nil"/>
              <w:tl2br w:val="nil"/>
              <w:tr2bl w:val="nil"/>
            </w:tcBorders>
            <w:shd w:val="clear" w:color="FFFFFF" w:fill="FFFFFF"/>
            <w:tcMar>
              <w:left w:w="40" w:type="dxa"/>
              <w:right w:w="40" w:type="dxa"/>
            </w:tcMar>
          </w:tcPr>
          <w:p w14:paraId="60A3D7B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1 305 628</w:t>
            </w:r>
          </w:p>
        </w:tc>
        <w:tc>
          <w:tcPr>
            <w:tcW w:w="1035" w:type="dxa"/>
            <w:tcBorders>
              <w:top w:val="nil"/>
              <w:left w:val="nil"/>
              <w:bottom w:val="nil"/>
              <w:right w:val="nil"/>
              <w:tl2br w:val="nil"/>
              <w:tr2bl w:val="nil"/>
            </w:tcBorders>
            <w:shd w:val="clear" w:color="FFFFFF" w:fill="FFFFFF"/>
            <w:tcMar>
              <w:left w:w="40" w:type="dxa"/>
              <w:right w:w="40" w:type="dxa"/>
            </w:tcMar>
          </w:tcPr>
          <w:p w14:paraId="08974573"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1 201 267</w:t>
            </w:r>
          </w:p>
        </w:tc>
      </w:tr>
      <w:tr w:rsidR="007F0C94" w14:paraId="117243CC"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4F65A0EE"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8DBA6C7"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D99CB60"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01C0CB9" w14:textId="77777777" w:rsidR="007F0C94" w:rsidRPr="00B52A7B" w:rsidRDefault="007F0C94" w:rsidP="00B77A82">
            <w:pPr>
              <w:rPr>
                <w:rFonts w:asciiTheme="minorHAnsi" w:hAnsiTheme="minorHAnsi" w:cstheme="minorHAnsi"/>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0F20EFF3"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DA1EF7A"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86D0FFC" w14:textId="77777777" w:rsidR="007F0C94" w:rsidRPr="00B52A7B" w:rsidRDefault="007F0C94" w:rsidP="00B77A82">
            <w:pPr>
              <w:rPr>
                <w:rFonts w:asciiTheme="minorHAnsi" w:hAnsiTheme="minorHAnsi" w:cstheme="minorHAnsi"/>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B0B0958" w14:textId="77777777" w:rsidR="007F0C94" w:rsidRPr="00B52A7B" w:rsidRDefault="007F0C94" w:rsidP="00B77A82">
            <w:pPr>
              <w:rPr>
                <w:rFonts w:asciiTheme="minorHAnsi" w:hAnsiTheme="minorHAnsi" w:cstheme="minorHAnsi"/>
                <w:color w:val="000000"/>
              </w:rPr>
            </w:pPr>
          </w:p>
        </w:tc>
      </w:tr>
      <w:tr w:rsidR="007F0C94" w14:paraId="5B81091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679F9FE1"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color w:val="000000"/>
              </w:rPr>
            </w:pPr>
            <w:r w:rsidRPr="00B52A7B">
              <w:rPr>
                <w:rFonts w:asciiTheme="minorHAnsi" w:hAnsiTheme="minorHAnsi" w:cstheme="minorHAnsi"/>
                <w:color w:val="000000"/>
                <w:sz w:val="18"/>
              </w:rPr>
              <w:t>Repayment of Borrowings</w:t>
            </w:r>
          </w:p>
        </w:tc>
        <w:tc>
          <w:tcPr>
            <w:tcW w:w="1035" w:type="dxa"/>
            <w:tcBorders>
              <w:top w:val="nil"/>
              <w:left w:val="nil"/>
              <w:bottom w:val="nil"/>
              <w:right w:val="nil"/>
              <w:tl2br w:val="nil"/>
              <w:tr2bl w:val="nil"/>
            </w:tcBorders>
            <w:shd w:val="clear" w:color="FFFFFF" w:fill="FFFFFF"/>
            <w:tcMar>
              <w:left w:w="40" w:type="dxa"/>
              <w:right w:w="40" w:type="dxa"/>
            </w:tcMar>
          </w:tcPr>
          <w:p w14:paraId="71C57279"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4 692</w:t>
            </w:r>
          </w:p>
        </w:tc>
        <w:tc>
          <w:tcPr>
            <w:tcW w:w="1035" w:type="dxa"/>
            <w:tcBorders>
              <w:top w:val="nil"/>
              <w:left w:val="nil"/>
              <w:bottom w:val="nil"/>
              <w:right w:val="nil"/>
              <w:tl2br w:val="nil"/>
              <w:tr2bl w:val="nil"/>
            </w:tcBorders>
            <w:shd w:val="clear" w:color="FFFFFF" w:fill="FFFFFF"/>
            <w:tcMar>
              <w:left w:w="40" w:type="dxa"/>
              <w:right w:w="40" w:type="dxa"/>
            </w:tcMar>
          </w:tcPr>
          <w:p w14:paraId="3EC56FD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4 692</w:t>
            </w:r>
          </w:p>
        </w:tc>
        <w:tc>
          <w:tcPr>
            <w:tcW w:w="1035" w:type="dxa"/>
            <w:tcBorders>
              <w:top w:val="nil"/>
              <w:left w:val="nil"/>
              <w:bottom w:val="nil"/>
              <w:right w:val="nil"/>
              <w:tl2br w:val="nil"/>
              <w:tr2bl w:val="nil"/>
            </w:tcBorders>
            <w:shd w:val="clear" w:color="FFFFFF" w:fill="FFFFFF"/>
            <w:tcMar>
              <w:left w:w="40" w:type="dxa"/>
              <w:right w:w="40" w:type="dxa"/>
            </w:tcMar>
          </w:tcPr>
          <w:p w14:paraId="37604387"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4 903</w:t>
            </w:r>
          </w:p>
        </w:tc>
        <w:tc>
          <w:tcPr>
            <w:tcW w:w="600" w:type="dxa"/>
            <w:tcBorders>
              <w:top w:val="nil"/>
              <w:left w:val="nil"/>
              <w:bottom w:val="nil"/>
              <w:right w:val="nil"/>
              <w:tl2br w:val="nil"/>
              <w:tr2bl w:val="nil"/>
            </w:tcBorders>
            <w:shd w:val="clear" w:color="FFFFFF" w:fill="FFFFFF"/>
            <w:tcMar>
              <w:left w:w="40" w:type="dxa"/>
              <w:right w:w="40" w:type="dxa"/>
            </w:tcMar>
          </w:tcPr>
          <w:p w14:paraId="030B6345"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66EBFDA5"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5 123</w:t>
            </w:r>
          </w:p>
        </w:tc>
        <w:tc>
          <w:tcPr>
            <w:tcW w:w="1035" w:type="dxa"/>
            <w:tcBorders>
              <w:top w:val="nil"/>
              <w:left w:val="nil"/>
              <w:bottom w:val="nil"/>
              <w:right w:val="nil"/>
              <w:tl2br w:val="nil"/>
              <w:tr2bl w:val="nil"/>
            </w:tcBorders>
            <w:shd w:val="clear" w:color="FFFFFF" w:fill="FFFFFF"/>
            <w:tcMar>
              <w:left w:w="40" w:type="dxa"/>
              <w:right w:w="40" w:type="dxa"/>
            </w:tcMar>
          </w:tcPr>
          <w:p w14:paraId="066E89E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4 762</w:t>
            </w:r>
          </w:p>
        </w:tc>
        <w:tc>
          <w:tcPr>
            <w:tcW w:w="1035" w:type="dxa"/>
            <w:tcBorders>
              <w:top w:val="nil"/>
              <w:left w:val="nil"/>
              <w:bottom w:val="nil"/>
              <w:right w:val="nil"/>
              <w:tl2br w:val="nil"/>
              <w:tr2bl w:val="nil"/>
            </w:tcBorders>
            <w:shd w:val="clear" w:color="FFFFFF" w:fill="FFFFFF"/>
            <w:tcMar>
              <w:left w:w="40" w:type="dxa"/>
              <w:right w:w="40" w:type="dxa"/>
            </w:tcMar>
          </w:tcPr>
          <w:p w14:paraId="59ACF6B3"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color w:val="000000"/>
              </w:rPr>
            </w:pPr>
            <w:r w:rsidRPr="00B52A7B">
              <w:rPr>
                <w:rFonts w:asciiTheme="minorHAnsi" w:hAnsiTheme="minorHAnsi" w:cstheme="minorHAnsi"/>
                <w:color w:val="000000"/>
                <w:sz w:val="18"/>
              </w:rPr>
              <w:t>3 909</w:t>
            </w:r>
          </w:p>
        </w:tc>
      </w:tr>
      <w:tr w:rsidR="007F0C94" w14:paraId="66441AD1"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385" w:type="dxa"/>
            <w:tcBorders>
              <w:top w:val="nil"/>
              <w:left w:val="nil"/>
              <w:bottom w:val="nil"/>
              <w:right w:val="nil"/>
              <w:tl2br w:val="nil"/>
              <w:tr2bl w:val="nil"/>
            </w:tcBorders>
            <w:shd w:val="clear" w:color="FFFFFF" w:fill="FFFFFF"/>
            <w:tcMar>
              <w:left w:w="40" w:type="dxa"/>
              <w:right w:w="40" w:type="dxa"/>
            </w:tcMar>
          </w:tcPr>
          <w:p w14:paraId="0045BB6E"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Total Payments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E340DCE"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4 692</w:t>
            </w:r>
          </w:p>
        </w:tc>
        <w:tc>
          <w:tcPr>
            <w:tcW w:w="1035" w:type="dxa"/>
            <w:tcBorders>
              <w:top w:val="nil"/>
              <w:left w:val="nil"/>
              <w:bottom w:val="nil"/>
              <w:right w:val="nil"/>
              <w:tl2br w:val="nil"/>
              <w:tr2bl w:val="nil"/>
            </w:tcBorders>
            <w:shd w:val="clear" w:color="FFFFFF" w:fill="FFFFFF"/>
            <w:tcMar>
              <w:left w:w="40" w:type="dxa"/>
              <w:right w:w="40" w:type="dxa"/>
            </w:tcMar>
          </w:tcPr>
          <w:p w14:paraId="7E025D11"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4 692</w:t>
            </w:r>
          </w:p>
        </w:tc>
        <w:tc>
          <w:tcPr>
            <w:tcW w:w="1035" w:type="dxa"/>
            <w:tcBorders>
              <w:top w:val="nil"/>
              <w:left w:val="nil"/>
              <w:bottom w:val="nil"/>
              <w:right w:val="nil"/>
              <w:tl2br w:val="nil"/>
              <w:tr2bl w:val="nil"/>
            </w:tcBorders>
            <w:shd w:val="clear" w:color="FFFFFF" w:fill="FFFFFF"/>
            <w:tcMar>
              <w:left w:w="40" w:type="dxa"/>
              <w:right w:w="40" w:type="dxa"/>
            </w:tcMar>
          </w:tcPr>
          <w:p w14:paraId="3BB95D74"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4 903</w:t>
            </w:r>
          </w:p>
        </w:tc>
        <w:tc>
          <w:tcPr>
            <w:tcW w:w="600" w:type="dxa"/>
            <w:tcBorders>
              <w:top w:val="nil"/>
              <w:left w:val="nil"/>
              <w:bottom w:val="nil"/>
              <w:right w:val="nil"/>
              <w:tl2br w:val="nil"/>
              <w:tr2bl w:val="nil"/>
            </w:tcBorders>
            <w:shd w:val="clear" w:color="FFFFFF" w:fill="FFFFFF"/>
            <w:tcMar>
              <w:left w:w="40" w:type="dxa"/>
              <w:right w:w="40" w:type="dxa"/>
            </w:tcMar>
          </w:tcPr>
          <w:p w14:paraId="5142F5FE"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10E3FCB9"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5 123</w:t>
            </w:r>
          </w:p>
        </w:tc>
        <w:tc>
          <w:tcPr>
            <w:tcW w:w="1035" w:type="dxa"/>
            <w:tcBorders>
              <w:top w:val="nil"/>
              <w:left w:val="nil"/>
              <w:bottom w:val="nil"/>
              <w:right w:val="nil"/>
              <w:tl2br w:val="nil"/>
              <w:tr2bl w:val="nil"/>
            </w:tcBorders>
            <w:shd w:val="clear" w:color="FFFFFF" w:fill="FFFFFF"/>
            <w:tcMar>
              <w:left w:w="40" w:type="dxa"/>
              <w:right w:w="40" w:type="dxa"/>
            </w:tcMar>
          </w:tcPr>
          <w:p w14:paraId="15630AD1"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4 762</w:t>
            </w:r>
          </w:p>
        </w:tc>
        <w:tc>
          <w:tcPr>
            <w:tcW w:w="1035" w:type="dxa"/>
            <w:tcBorders>
              <w:top w:val="nil"/>
              <w:left w:val="nil"/>
              <w:bottom w:val="nil"/>
              <w:right w:val="nil"/>
              <w:tl2br w:val="nil"/>
              <w:tr2bl w:val="nil"/>
            </w:tcBorders>
            <w:shd w:val="clear" w:color="FFFFFF" w:fill="FFFFFF"/>
            <w:tcMar>
              <w:left w:w="40" w:type="dxa"/>
              <w:right w:w="40" w:type="dxa"/>
            </w:tcMar>
          </w:tcPr>
          <w:p w14:paraId="13A2C3F4"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3 909</w:t>
            </w:r>
          </w:p>
        </w:tc>
      </w:tr>
      <w:tr w:rsidR="007F0C94" w14:paraId="7F81BBA8"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2385" w:type="dxa"/>
            <w:tcBorders>
              <w:top w:val="nil"/>
              <w:left w:val="nil"/>
              <w:bottom w:val="nil"/>
              <w:right w:val="nil"/>
              <w:tl2br w:val="nil"/>
              <w:tr2bl w:val="nil"/>
            </w:tcBorders>
            <w:shd w:val="clear" w:color="FFFFFF" w:fill="FFFFFF"/>
            <w:tcMar>
              <w:left w:w="40" w:type="dxa"/>
              <w:right w:w="40" w:type="dxa"/>
            </w:tcMar>
          </w:tcPr>
          <w:p w14:paraId="5DC5A016"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19B55DF"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1 205 331</w:t>
            </w:r>
          </w:p>
        </w:tc>
        <w:tc>
          <w:tcPr>
            <w:tcW w:w="1035" w:type="dxa"/>
            <w:tcBorders>
              <w:top w:val="nil"/>
              <w:left w:val="nil"/>
              <w:bottom w:val="nil"/>
              <w:right w:val="nil"/>
              <w:tl2br w:val="nil"/>
              <w:tr2bl w:val="nil"/>
            </w:tcBorders>
            <w:shd w:val="clear" w:color="FFFFFF" w:fill="FFFFFF"/>
            <w:tcMar>
              <w:left w:w="40" w:type="dxa"/>
              <w:right w:w="40" w:type="dxa"/>
            </w:tcMar>
          </w:tcPr>
          <w:p w14:paraId="3F39F260"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1 981 954</w:t>
            </w:r>
          </w:p>
        </w:tc>
        <w:tc>
          <w:tcPr>
            <w:tcW w:w="1035" w:type="dxa"/>
            <w:tcBorders>
              <w:top w:val="nil"/>
              <w:left w:val="nil"/>
              <w:bottom w:val="nil"/>
              <w:right w:val="nil"/>
              <w:tl2br w:val="nil"/>
              <w:tr2bl w:val="nil"/>
            </w:tcBorders>
            <w:shd w:val="clear" w:color="FFFFFF" w:fill="FFFFFF"/>
            <w:tcMar>
              <w:left w:w="40" w:type="dxa"/>
              <w:right w:w="40" w:type="dxa"/>
            </w:tcMar>
          </w:tcPr>
          <w:p w14:paraId="2D1426B7"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1 656 381</w:t>
            </w:r>
          </w:p>
        </w:tc>
        <w:tc>
          <w:tcPr>
            <w:tcW w:w="600" w:type="dxa"/>
            <w:tcBorders>
              <w:top w:val="nil"/>
              <w:left w:val="nil"/>
              <w:bottom w:val="nil"/>
              <w:right w:val="nil"/>
              <w:tl2br w:val="nil"/>
              <w:tr2bl w:val="nil"/>
            </w:tcBorders>
            <w:shd w:val="clear" w:color="FFFFFF" w:fill="FFFFFF"/>
            <w:tcMar>
              <w:left w:w="40" w:type="dxa"/>
              <w:right w:w="40" w:type="dxa"/>
            </w:tcMar>
          </w:tcPr>
          <w:p w14:paraId="791E179D"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-16 </w:t>
            </w:r>
          </w:p>
        </w:tc>
        <w:tc>
          <w:tcPr>
            <w:tcW w:w="1035" w:type="dxa"/>
            <w:tcBorders>
              <w:top w:val="nil"/>
              <w:left w:val="nil"/>
              <w:bottom w:val="nil"/>
              <w:right w:val="nil"/>
              <w:tl2br w:val="nil"/>
              <w:tr2bl w:val="nil"/>
            </w:tcBorders>
            <w:shd w:val="clear" w:color="FFFFFF" w:fill="FFFFFF"/>
            <w:tcMar>
              <w:left w:w="40" w:type="dxa"/>
              <w:right w:w="40" w:type="dxa"/>
            </w:tcMar>
          </w:tcPr>
          <w:p w14:paraId="127CD9C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3 068 292</w:t>
            </w:r>
          </w:p>
        </w:tc>
        <w:tc>
          <w:tcPr>
            <w:tcW w:w="1035" w:type="dxa"/>
            <w:tcBorders>
              <w:top w:val="nil"/>
              <w:left w:val="nil"/>
              <w:bottom w:val="nil"/>
              <w:right w:val="nil"/>
              <w:tl2br w:val="nil"/>
              <w:tr2bl w:val="nil"/>
            </w:tcBorders>
            <w:shd w:val="clear" w:color="FFFFFF" w:fill="FFFFFF"/>
            <w:tcMar>
              <w:left w:w="40" w:type="dxa"/>
              <w:right w:w="40" w:type="dxa"/>
            </w:tcMar>
          </w:tcPr>
          <w:p w14:paraId="5ABB3E98"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1 300 866</w:t>
            </w:r>
          </w:p>
        </w:tc>
        <w:tc>
          <w:tcPr>
            <w:tcW w:w="1035" w:type="dxa"/>
            <w:tcBorders>
              <w:top w:val="nil"/>
              <w:left w:val="nil"/>
              <w:bottom w:val="nil"/>
              <w:right w:val="nil"/>
              <w:tl2br w:val="nil"/>
              <w:tr2bl w:val="nil"/>
            </w:tcBorders>
            <w:shd w:val="clear" w:color="FFFFFF" w:fill="FFFFFF"/>
            <w:tcMar>
              <w:left w:w="40" w:type="dxa"/>
              <w:right w:w="40" w:type="dxa"/>
            </w:tcMar>
          </w:tcPr>
          <w:p w14:paraId="5C5D39DD"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1 197 358</w:t>
            </w:r>
          </w:p>
        </w:tc>
      </w:tr>
      <w:tr w:rsidR="007F0C94" w14:paraId="042BD189"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2385" w:type="dxa"/>
            <w:tcBorders>
              <w:top w:val="nil"/>
              <w:left w:val="nil"/>
              <w:bottom w:val="nil"/>
              <w:right w:val="nil"/>
              <w:tl2br w:val="nil"/>
              <w:tr2bl w:val="nil"/>
            </w:tcBorders>
            <w:shd w:val="clear" w:color="FFFFFF" w:fill="FFFFFF"/>
            <w:tcMar>
              <w:left w:w="40" w:type="dxa"/>
              <w:right w:w="40" w:type="dxa"/>
            </w:tcMar>
          </w:tcPr>
          <w:p w14:paraId="2F091D35"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0BB259CA"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-409 993</w:t>
            </w:r>
          </w:p>
        </w:tc>
        <w:tc>
          <w:tcPr>
            <w:tcW w:w="1035" w:type="dxa"/>
            <w:tcBorders>
              <w:top w:val="nil"/>
              <w:left w:val="nil"/>
              <w:bottom w:val="nil"/>
              <w:right w:val="nil"/>
              <w:tl2br w:val="nil"/>
              <w:tr2bl w:val="nil"/>
            </w:tcBorders>
            <w:shd w:val="clear" w:color="FFFFFF" w:fill="FFFFFF"/>
            <w:tcMar>
              <w:left w:w="40" w:type="dxa"/>
              <w:right w:w="40" w:type="dxa"/>
            </w:tcMar>
          </w:tcPr>
          <w:p w14:paraId="542B6490"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-150 332</w:t>
            </w:r>
          </w:p>
        </w:tc>
        <w:tc>
          <w:tcPr>
            <w:tcW w:w="1035" w:type="dxa"/>
            <w:tcBorders>
              <w:top w:val="nil"/>
              <w:left w:val="nil"/>
              <w:bottom w:val="nil"/>
              <w:right w:val="nil"/>
              <w:tl2br w:val="nil"/>
              <w:tr2bl w:val="nil"/>
            </w:tcBorders>
            <w:shd w:val="clear" w:color="FFFFFF" w:fill="FFFFFF"/>
            <w:tcMar>
              <w:left w:w="40" w:type="dxa"/>
              <w:right w:w="40" w:type="dxa"/>
            </w:tcMar>
          </w:tcPr>
          <w:p w14:paraId="1FBDBB69"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-337 697</w:t>
            </w:r>
          </w:p>
        </w:tc>
        <w:tc>
          <w:tcPr>
            <w:tcW w:w="600" w:type="dxa"/>
            <w:tcBorders>
              <w:top w:val="nil"/>
              <w:left w:val="nil"/>
              <w:bottom w:val="nil"/>
              <w:right w:val="nil"/>
              <w:tl2br w:val="nil"/>
              <w:tr2bl w:val="nil"/>
            </w:tcBorders>
            <w:shd w:val="clear" w:color="FFFFFF" w:fill="FFFFFF"/>
            <w:tcMar>
              <w:left w:w="40" w:type="dxa"/>
              <w:right w:w="40" w:type="dxa"/>
            </w:tcMar>
          </w:tcPr>
          <w:p w14:paraId="4CCB6F7B"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-125 </w:t>
            </w:r>
          </w:p>
        </w:tc>
        <w:tc>
          <w:tcPr>
            <w:tcW w:w="1035" w:type="dxa"/>
            <w:tcBorders>
              <w:top w:val="nil"/>
              <w:left w:val="nil"/>
              <w:bottom w:val="nil"/>
              <w:right w:val="nil"/>
              <w:tl2br w:val="nil"/>
              <w:tr2bl w:val="nil"/>
            </w:tcBorders>
            <w:shd w:val="clear" w:color="FFFFFF" w:fill="FFFFFF"/>
            <w:tcMar>
              <w:left w:w="40" w:type="dxa"/>
              <w:right w:w="40" w:type="dxa"/>
            </w:tcMar>
          </w:tcPr>
          <w:p w14:paraId="33808E5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1 477 250</w:t>
            </w:r>
          </w:p>
        </w:tc>
        <w:tc>
          <w:tcPr>
            <w:tcW w:w="1035" w:type="dxa"/>
            <w:tcBorders>
              <w:top w:val="nil"/>
              <w:left w:val="nil"/>
              <w:bottom w:val="nil"/>
              <w:right w:val="nil"/>
              <w:tl2br w:val="nil"/>
              <w:tr2bl w:val="nil"/>
            </w:tcBorders>
            <w:shd w:val="clear" w:color="FFFFFF" w:fill="FFFFFF"/>
            <w:tcMar>
              <w:left w:w="40" w:type="dxa"/>
              <w:right w:w="40" w:type="dxa"/>
            </w:tcMar>
          </w:tcPr>
          <w:p w14:paraId="65E14C1C"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-208 974</w:t>
            </w:r>
          </w:p>
        </w:tc>
        <w:tc>
          <w:tcPr>
            <w:tcW w:w="1035" w:type="dxa"/>
            <w:tcBorders>
              <w:top w:val="nil"/>
              <w:left w:val="nil"/>
              <w:bottom w:val="nil"/>
              <w:right w:val="nil"/>
              <w:tl2br w:val="nil"/>
              <w:tr2bl w:val="nil"/>
            </w:tcBorders>
            <w:shd w:val="clear" w:color="FFFFFF" w:fill="FFFFFF"/>
            <w:tcMar>
              <w:left w:w="40" w:type="dxa"/>
              <w:right w:w="40" w:type="dxa"/>
            </w:tcMar>
          </w:tcPr>
          <w:p w14:paraId="0F31CA55"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503 736</w:t>
            </w:r>
          </w:p>
        </w:tc>
      </w:tr>
      <w:tr w:rsidR="007F0C94" w14:paraId="0B878CCA"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2385" w:type="dxa"/>
            <w:tcBorders>
              <w:top w:val="nil"/>
              <w:left w:val="nil"/>
              <w:bottom w:val="nil"/>
              <w:right w:val="nil"/>
              <w:tl2br w:val="nil"/>
              <w:tr2bl w:val="nil"/>
            </w:tcBorders>
            <w:shd w:val="clear" w:color="auto" w:fill="auto"/>
            <w:tcMar>
              <w:left w:w="40" w:type="dxa"/>
              <w:right w:w="40" w:type="dxa"/>
            </w:tcMar>
          </w:tcPr>
          <w:p w14:paraId="20122028"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tcPr>
          <w:p w14:paraId="7268588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2 107 971</w:t>
            </w:r>
          </w:p>
        </w:tc>
        <w:tc>
          <w:tcPr>
            <w:tcW w:w="1035" w:type="dxa"/>
            <w:tcBorders>
              <w:top w:val="nil"/>
              <w:left w:val="nil"/>
              <w:bottom w:val="nil"/>
              <w:right w:val="nil"/>
              <w:tl2br w:val="nil"/>
              <w:tr2bl w:val="nil"/>
            </w:tcBorders>
            <w:shd w:val="clear" w:color="FFFFFF" w:fill="FFFFFF"/>
            <w:tcMar>
              <w:left w:w="40" w:type="dxa"/>
              <w:right w:w="40" w:type="dxa"/>
            </w:tcMar>
          </w:tcPr>
          <w:p w14:paraId="2818FD2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1 751 322</w:t>
            </w:r>
          </w:p>
        </w:tc>
        <w:tc>
          <w:tcPr>
            <w:tcW w:w="1035" w:type="dxa"/>
            <w:tcBorders>
              <w:top w:val="nil"/>
              <w:left w:val="nil"/>
              <w:bottom w:val="nil"/>
              <w:right w:val="nil"/>
              <w:tl2br w:val="nil"/>
              <w:tr2bl w:val="nil"/>
            </w:tcBorders>
            <w:shd w:val="clear" w:color="FFFFFF" w:fill="FFFFFF"/>
            <w:tcMar>
              <w:left w:w="40" w:type="dxa"/>
              <w:right w:w="40" w:type="dxa"/>
            </w:tcMar>
          </w:tcPr>
          <w:p w14:paraId="61B46701"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1 600 990</w:t>
            </w:r>
          </w:p>
        </w:tc>
        <w:tc>
          <w:tcPr>
            <w:tcW w:w="600" w:type="dxa"/>
            <w:tcBorders>
              <w:top w:val="nil"/>
              <w:left w:val="nil"/>
              <w:bottom w:val="nil"/>
              <w:right w:val="nil"/>
              <w:tl2br w:val="nil"/>
              <w:tr2bl w:val="nil"/>
            </w:tcBorders>
            <w:shd w:val="clear" w:color="FFFFFF" w:fill="FFFFFF"/>
            <w:tcMar>
              <w:left w:w="40" w:type="dxa"/>
              <w:right w:w="40" w:type="dxa"/>
            </w:tcMar>
          </w:tcPr>
          <w:p w14:paraId="60E08726"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20ADAB53"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1 263 293</w:t>
            </w:r>
          </w:p>
        </w:tc>
        <w:tc>
          <w:tcPr>
            <w:tcW w:w="1035" w:type="dxa"/>
            <w:tcBorders>
              <w:top w:val="nil"/>
              <w:left w:val="nil"/>
              <w:bottom w:val="nil"/>
              <w:right w:val="nil"/>
              <w:tl2br w:val="nil"/>
              <w:tr2bl w:val="nil"/>
            </w:tcBorders>
            <w:shd w:val="clear" w:color="FFFFFF" w:fill="FFFFFF"/>
            <w:tcMar>
              <w:left w:w="40" w:type="dxa"/>
              <w:right w:w="40" w:type="dxa"/>
            </w:tcMar>
          </w:tcPr>
          <w:p w14:paraId="419265EB"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2 740 543</w:t>
            </w:r>
          </w:p>
        </w:tc>
        <w:tc>
          <w:tcPr>
            <w:tcW w:w="1035" w:type="dxa"/>
            <w:tcBorders>
              <w:top w:val="nil"/>
              <w:left w:val="nil"/>
              <w:bottom w:val="nil"/>
              <w:right w:val="nil"/>
              <w:tl2br w:val="nil"/>
              <w:tr2bl w:val="nil"/>
            </w:tcBorders>
            <w:shd w:val="clear" w:color="FFFFFF" w:fill="FFFFFF"/>
            <w:tcMar>
              <w:left w:w="40" w:type="dxa"/>
              <w:right w:w="40" w:type="dxa"/>
            </w:tcMar>
          </w:tcPr>
          <w:p w14:paraId="285CCF40"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2 531 569</w:t>
            </w:r>
          </w:p>
        </w:tc>
      </w:tr>
      <w:tr w:rsidR="007F0C94" w14:paraId="4E6AB6B3" w14:textId="77777777" w:rsidTr="00275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2385" w:type="dxa"/>
            <w:tcBorders>
              <w:top w:val="nil"/>
              <w:left w:val="nil"/>
              <w:bottom w:val="single" w:sz="8" w:space="0" w:color="000000"/>
              <w:right w:val="nil"/>
              <w:tl2br w:val="nil"/>
              <w:tr2bl w:val="nil"/>
            </w:tcBorders>
            <w:shd w:val="clear" w:color="auto" w:fill="auto"/>
            <w:tcMar>
              <w:left w:w="40" w:type="dxa"/>
              <w:right w:w="40" w:type="dxa"/>
            </w:tcMar>
          </w:tcPr>
          <w:p w14:paraId="6A30E03F" w14:textId="77777777" w:rsidR="007F0C94" w:rsidRPr="00B52A7B" w:rsidRDefault="007F0C94" w:rsidP="00B77A82">
            <w:pPr>
              <w:pBdr>
                <w:top w:val="nil"/>
                <w:left w:val="nil"/>
                <w:bottom w:val="nil"/>
                <w:right w:val="nil"/>
                <w:between w:val="nil"/>
                <w:bar w:val="nil"/>
              </w:pBdr>
              <w:ind w:left="142" w:hanging="142"/>
              <w:rPr>
                <w:rFonts w:asciiTheme="minorHAnsi" w:hAnsiTheme="minorHAnsi" w:cstheme="minorHAnsi"/>
                <w:b/>
                <w:color w:val="000000"/>
              </w:rPr>
            </w:pPr>
            <w:r w:rsidRPr="00B52A7B">
              <w:rPr>
                <w:rFonts w:asciiTheme="minorHAnsi" w:hAnsiTheme="minorHAnsi" w:cstheme="minorHAnsi"/>
                <w:b/>
                <w:color w:val="000000"/>
                <w:sz w:val="18"/>
              </w:rPr>
              <w:t>Cash and Cash Equivalents at the End of the Reporting Period</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7017B9EF"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1 697 978</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5944F8FD"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1 600 990</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4610E2CB"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1 263 293</w:t>
            </w:r>
          </w:p>
        </w:tc>
        <w:tc>
          <w:tcPr>
            <w:tcW w:w="600" w:type="dxa"/>
            <w:tcBorders>
              <w:top w:val="nil"/>
              <w:left w:val="nil"/>
              <w:bottom w:val="single" w:sz="8" w:space="0" w:color="000000"/>
              <w:right w:val="nil"/>
              <w:tl2br w:val="nil"/>
              <w:tr2bl w:val="nil"/>
            </w:tcBorders>
            <w:shd w:val="clear" w:color="FFFFFF" w:fill="FFFFFF"/>
            <w:tcMar>
              <w:left w:w="40" w:type="dxa"/>
              <w:right w:w="40" w:type="dxa"/>
            </w:tcMar>
          </w:tcPr>
          <w:p w14:paraId="10D95A45"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 xml:space="preserve">-21 </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7D68B858"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2 740 543</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3574F969"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2 531 569</w:t>
            </w:r>
          </w:p>
        </w:tc>
        <w:tc>
          <w:tcPr>
            <w:tcW w:w="1035" w:type="dxa"/>
            <w:tcBorders>
              <w:top w:val="nil"/>
              <w:left w:val="nil"/>
              <w:bottom w:val="single" w:sz="8" w:space="0" w:color="000000"/>
              <w:right w:val="nil"/>
              <w:tl2br w:val="nil"/>
              <w:tr2bl w:val="nil"/>
            </w:tcBorders>
            <w:shd w:val="clear" w:color="FFFFFF" w:fill="FFFFFF"/>
            <w:tcMar>
              <w:left w:w="40" w:type="dxa"/>
              <w:right w:w="40" w:type="dxa"/>
            </w:tcMar>
          </w:tcPr>
          <w:p w14:paraId="63910B48" w14:textId="77777777" w:rsidR="007F0C94" w:rsidRPr="00B52A7B" w:rsidRDefault="007F0C94" w:rsidP="00B77A82">
            <w:pPr>
              <w:pBdr>
                <w:top w:val="nil"/>
                <w:left w:val="nil"/>
                <w:bottom w:val="nil"/>
                <w:right w:val="nil"/>
                <w:between w:val="nil"/>
                <w:bar w:val="nil"/>
              </w:pBdr>
              <w:jc w:val="right"/>
              <w:rPr>
                <w:rFonts w:asciiTheme="minorHAnsi" w:hAnsiTheme="minorHAnsi" w:cstheme="minorHAnsi"/>
                <w:b/>
                <w:color w:val="000000"/>
              </w:rPr>
            </w:pPr>
            <w:r w:rsidRPr="00B52A7B">
              <w:rPr>
                <w:rFonts w:asciiTheme="minorHAnsi" w:hAnsiTheme="minorHAnsi" w:cstheme="minorHAnsi"/>
                <w:b/>
                <w:color w:val="000000"/>
                <w:sz w:val="18"/>
              </w:rPr>
              <w:t>3 035 305</w:t>
            </w:r>
          </w:p>
        </w:tc>
      </w:tr>
    </w:tbl>
    <w:p w14:paraId="17FEDFAA" w14:textId="77777777" w:rsidR="007F0C94" w:rsidRDefault="007F0C94">
      <w:pPr>
        <w:rPr>
          <w:rFonts w:ascii="Calibri" w:eastAsia="Times New Roman" w:hAnsi="Calibri" w:cs="Times New Roman"/>
          <w:b/>
          <w:sz w:val="28"/>
          <w:szCs w:val="26"/>
        </w:rPr>
        <w:sectPr w:rsidR="007F0C94" w:rsidSect="007F0C94">
          <w:footerReference w:type="default" r:id="rId34"/>
          <w:footnotePr>
            <w:numRestart w:val="eachSect"/>
          </w:footnotePr>
          <w:pgSz w:w="11906" w:h="16838" w:code="9"/>
          <w:pgMar w:top="1151" w:right="1440" w:bottom="1729" w:left="1440" w:header="720" w:footer="720" w:gutter="0"/>
          <w:cols w:space="708"/>
          <w:docGrid w:linePitch="360"/>
        </w:sectPr>
      </w:pPr>
    </w:p>
    <w:p w14:paraId="7C0CEFDE" w14:textId="77777777" w:rsidR="00B52A7B" w:rsidRDefault="00B52A7B" w:rsidP="00B52A7B">
      <w:pPr>
        <w:pStyle w:val="Heading1"/>
        <w:numPr>
          <w:ilvl w:val="0"/>
          <w:numId w:val="0"/>
        </w:numPr>
        <w:ind w:left="432"/>
        <w:sectPr w:rsidR="00B52A7B" w:rsidSect="007F0C94">
          <w:footnotePr>
            <w:numRestart w:val="eachSect"/>
          </w:footnotePr>
          <w:pgSz w:w="11906" w:h="16838" w:code="9"/>
          <w:pgMar w:top="1151" w:right="1440" w:bottom="1729" w:left="1440" w:header="720" w:footer="720" w:gutter="0"/>
          <w:cols w:space="708"/>
          <w:docGrid w:linePitch="360"/>
        </w:sectPr>
      </w:pPr>
      <w:bookmarkStart w:id="66" w:name="_Toc201492638"/>
    </w:p>
    <w:p w14:paraId="31B962FD" w14:textId="00196346" w:rsidR="007F0C94" w:rsidRDefault="007F0C94" w:rsidP="00B52A7B">
      <w:pPr>
        <w:pStyle w:val="Heading1"/>
        <w:numPr>
          <w:ilvl w:val="0"/>
          <w:numId w:val="66"/>
        </w:numPr>
      </w:pPr>
      <w:bookmarkStart w:id="67" w:name="_Toc208216212"/>
      <w:r>
        <w:t>GGS Harmonised Financial Statements</w:t>
      </w:r>
      <w:bookmarkEnd w:id="66"/>
      <w:bookmarkEnd w:id="67"/>
      <w:r w:rsidRPr="00AE55CE">
        <w:t xml:space="preserve"> </w:t>
      </w:r>
    </w:p>
    <w:p w14:paraId="30174BC5" w14:textId="5CD317BD" w:rsidR="007F0C94" w:rsidRDefault="007F0C94" w:rsidP="0043670A">
      <w:pPr>
        <w:pStyle w:val="Caption"/>
      </w:pPr>
      <w:r w:rsidRPr="00B52A7B">
        <w:t xml:space="preserve">Table </w:t>
      </w:r>
      <w:r w:rsidRPr="00B52A7B">
        <w:fldChar w:fldCharType="begin" w:fldLock="1"/>
      </w:r>
      <w:r w:rsidRPr="00B52A7B">
        <w:instrText xml:space="preserve"> STYLEREF 2 \s </w:instrText>
      </w:r>
      <w:r w:rsidRPr="00B52A7B">
        <w:fldChar w:fldCharType="separate"/>
      </w:r>
      <w:r w:rsidR="00B52A7B" w:rsidRPr="00B52A7B">
        <w:rPr>
          <w:noProof/>
        </w:rPr>
        <w:t>6</w:t>
      </w:r>
      <w:r w:rsidRPr="00B52A7B">
        <w:rPr>
          <w:noProof/>
        </w:rPr>
        <w:t>.1</w:t>
      </w:r>
      <w:r w:rsidRPr="00B52A7B">
        <w:rPr>
          <w:noProof/>
        </w:rPr>
        <w:fldChar w:fldCharType="end"/>
      </w:r>
      <w:r w:rsidRPr="00B52A7B">
        <w:t>.</w:t>
      </w:r>
      <w:r w:rsidRPr="00B52A7B">
        <w:fldChar w:fldCharType="begin"/>
      </w:r>
      <w:r w:rsidRPr="00B52A7B">
        <w:instrText xml:space="preserve"> SEQ Table \* ARABIC \s 2 </w:instrText>
      </w:r>
      <w:r w:rsidRPr="00B52A7B">
        <w:fldChar w:fldCharType="separate"/>
      </w:r>
      <w:r w:rsidR="00DE0671">
        <w:rPr>
          <w:noProof/>
        </w:rPr>
        <w:t>1</w:t>
      </w:r>
      <w:r w:rsidRPr="00B52A7B">
        <w:rPr>
          <w:noProof/>
        </w:rPr>
        <w:fldChar w:fldCharType="end"/>
      </w:r>
      <w:r w:rsidRPr="00B52A7B">
        <w:rPr>
          <w:noProof/>
        </w:rPr>
        <w:t>:</w:t>
      </w:r>
      <w:r w:rsidRPr="00B52A7B">
        <w:t xml:space="preserve"> Australian Capital Territory General Government Sector – Operating Statement ($’000)</w:t>
      </w:r>
    </w:p>
    <w:tbl>
      <w:tblPr>
        <w:tblStyle w:val="Btable"/>
        <w:tblW w:w="9177" w:type="dxa"/>
        <w:tblLayout w:type="fixed"/>
        <w:tblCellMar>
          <w:left w:w="28" w:type="dxa"/>
          <w:right w:w="57" w:type="dxa"/>
        </w:tblCellMar>
        <w:tblLook w:val="04A0" w:firstRow="1" w:lastRow="0" w:firstColumn="1" w:lastColumn="0" w:noHBand="0" w:noVBand="1"/>
      </w:tblPr>
      <w:tblGrid>
        <w:gridCol w:w="2410"/>
        <w:gridCol w:w="1134"/>
        <w:gridCol w:w="1134"/>
        <w:gridCol w:w="1134"/>
        <w:gridCol w:w="1134"/>
        <w:gridCol w:w="1134"/>
        <w:gridCol w:w="1097"/>
      </w:tblGrid>
      <w:tr w:rsidR="007F0C94" w:rsidRPr="00FA0CB4" w14:paraId="2C12B6BA" w14:textId="77777777" w:rsidTr="00201103">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right w:val="nil"/>
            </w:tcBorders>
          </w:tcPr>
          <w:p w14:paraId="08C27F77" w14:textId="77777777" w:rsidR="007F0C94" w:rsidRPr="00FA0CB4" w:rsidRDefault="007F0C94">
            <w:pPr>
              <w:ind w:left="179" w:hanging="179"/>
            </w:pPr>
          </w:p>
        </w:tc>
        <w:tc>
          <w:tcPr>
            <w:tcW w:w="1134" w:type="dxa"/>
            <w:tcBorders>
              <w:top w:val="nil"/>
              <w:left w:val="nil"/>
              <w:right w:val="nil"/>
            </w:tcBorders>
          </w:tcPr>
          <w:p w14:paraId="28A0A2DE" w14:textId="77777777" w:rsidR="007F0C94" w:rsidRPr="00FA0CB4" w:rsidRDefault="007F0C94" w:rsidP="00AE2E7B">
            <w:pPr>
              <w:cnfStyle w:val="100000000000" w:firstRow="1" w:lastRow="0" w:firstColumn="0" w:lastColumn="0" w:oddVBand="0" w:evenVBand="0" w:oddHBand="0" w:evenHBand="0" w:firstRowFirstColumn="0" w:firstRowLastColumn="0" w:lastRowFirstColumn="0" w:lastRowLastColumn="0"/>
            </w:pPr>
            <w:r>
              <w:t>2024-25</w:t>
            </w:r>
          </w:p>
          <w:p w14:paraId="3594DFB0" w14:textId="77777777" w:rsidR="007F0C94" w:rsidRDefault="007F0C94" w:rsidP="00AE2E7B">
            <w:pPr>
              <w:cnfStyle w:val="100000000000" w:firstRow="1" w:lastRow="0" w:firstColumn="0" w:lastColumn="0" w:oddVBand="0" w:evenVBand="0" w:oddHBand="0" w:evenHBand="0" w:firstRowFirstColumn="0" w:firstRowLastColumn="0" w:lastRowFirstColumn="0" w:lastRowLastColumn="0"/>
            </w:pPr>
            <w:r>
              <w:t>Budget</w:t>
            </w:r>
          </w:p>
        </w:tc>
        <w:tc>
          <w:tcPr>
            <w:tcW w:w="1134" w:type="dxa"/>
            <w:tcBorders>
              <w:top w:val="nil"/>
              <w:left w:val="nil"/>
              <w:right w:val="nil"/>
            </w:tcBorders>
          </w:tcPr>
          <w:p w14:paraId="2B562FE4"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2024-25</w:t>
            </w:r>
          </w:p>
          <w:p w14:paraId="24780636"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Estimated Outcome</w:t>
            </w:r>
          </w:p>
        </w:tc>
        <w:tc>
          <w:tcPr>
            <w:tcW w:w="1134" w:type="dxa"/>
            <w:tcBorders>
              <w:top w:val="nil"/>
              <w:left w:val="nil"/>
              <w:right w:val="nil"/>
            </w:tcBorders>
          </w:tcPr>
          <w:p w14:paraId="2B930AED"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2025-26</w:t>
            </w:r>
          </w:p>
          <w:p w14:paraId="4317009C"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Budget</w:t>
            </w:r>
          </w:p>
        </w:tc>
        <w:tc>
          <w:tcPr>
            <w:tcW w:w="1134" w:type="dxa"/>
            <w:tcBorders>
              <w:top w:val="nil"/>
              <w:left w:val="nil"/>
              <w:right w:val="nil"/>
            </w:tcBorders>
          </w:tcPr>
          <w:p w14:paraId="647F4AB2"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2026-27</w:t>
            </w:r>
          </w:p>
          <w:p w14:paraId="02616955"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Estimate</w:t>
            </w:r>
          </w:p>
        </w:tc>
        <w:tc>
          <w:tcPr>
            <w:tcW w:w="1134" w:type="dxa"/>
            <w:tcBorders>
              <w:top w:val="nil"/>
              <w:left w:val="nil"/>
              <w:right w:val="nil"/>
            </w:tcBorders>
          </w:tcPr>
          <w:p w14:paraId="6E128D1C" w14:textId="77777777" w:rsidR="007F0C94" w:rsidRDefault="007F0C94">
            <w:pPr>
              <w:cnfStyle w:val="100000000000" w:firstRow="1" w:lastRow="0" w:firstColumn="0" w:lastColumn="0" w:oddVBand="0" w:evenVBand="0" w:oddHBand="0" w:evenHBand="0" w:firstRowFirstColumn="0" w:firstRowLastColumn="0" w:lastRowFirstColumn="0" w:lastRowLastColumn="0"/>
              <w:rPr>
                <w:b w:val="0"/>
              </w:rPr>
            </w:pPr>
            <w:r>
              <w:t>2027-28</w:t>
            </w:r>
          </w:p>
          <w:p w14:paraId="58BC63F5"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Estimate</w:t>
            </w:r>
          </w:p>
        </w:tc>
        <w:tc>
          <w:tcPr>
            <w:tcW w:w="1097" w:type="dxa"/>
            <w:tcBorders>
              <w:top w:val="nil"/>
              <w:left w:val="nil"/>
              <w:right w:val="nil"/>
            </w:tcBorders>
          </w:tcPr>
          <w:p w14:paraId="4E53976D"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2028-29</w:t>
            </w:r>
          </w:p>
          <w:p w14:paraId="77E5203D" w14:textId="77777777" w:rsidR="007F0C94" w:rsidRPr="00FA0CB4" w:rsidRDefault="007F0C94">
            <w:pPr>
              <w:cnfStyle w:val="100000000000" w:firstRow="1" w:lastRow="0" w:firstColumn="0" w:lastColumn="0" w:oddVBand="0" w:evenVBand="0" w:oddHBand="0" w:evenHBand="0" w:firstRowFirstColumn="0" w:firstRowLastColumn="0" w:lastRowFirstColumn="0" w:lastRowLastColumn="0"/>
            </w:pPr>
            <w:r>
              <w:t>Estimate</w:t>
            </w:r>
          </w:p>
        </w:tc>
      </w:tr>
      <w:tr w:rsidR="007F0C94" w:rsidRPr="00FA0CB4" w14:paraId="7BE008A1"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vAlign w:val="bottom"/>
          </w:tcPr>
          <w:p w14:paraId="64F8CD11" w14:textId="77777777" w:rsidR="007F0C94" w:rsidRPr="00AA3590" w:rsidRDefault="007F0C94">
            <w:pPr>
              <w:ind w:left="179" w:hanging="179"/>
              <w:rPr>
                <w:b/>
                <w:bCs/>
              </w:rPr>
            </w:pPr>
            <w:r>
              <w:rPr>
                <w:b/>
                <w:bCs/>
              </w:rPr>
              <w:t>Revenue</w:t>
            </w:r>
          </w:p>
        </w:tc>
        <w:tc>
          <w:tcPr>
            <w:tcW w:w="1134" w:type="dxa"/>
            <w:tcBorders>
              <w:top w:val="nil"/>
              <w:left w:val="nil"/>
              <w:bottom w:val="nil"/>
              <w:right w:val="nil"/>
            </w:tcBorders>
          </w:tcPr>
          <w:p w14:paraId="37DFFAAA" w14:textId="77777777" w:rsidR="007F0C94" w:rsidRPr="00FA0CB4" w:rsidRDefault="007F0C94" w:rsidP="00AE2E7B">
            <w:pPr>
              <w:cnfStyle w:val="000000000000" w:firstRow="0" w:lastRow="0" w:firstColumn="0" w:lastColumn="0" w:oddVBand="0" w:evenVBand="0" w:oddHBand="0" w:evenHBand="0" w:firstRowFirstColumn="0" w:firstRowLastColumn="0" w:lastRowFirstColumn="0" w:lastRowLastColumn="0"/>
            </w:pPr>
          </w:p>
        </w:tc>
        <w:tc>
          <w:tcPr>
            <w:tcW w:w="1134" w:type="dxa"/>
            <w:tcBorders>
              <w:top w:val="nil"/>
              <w:left w:val="nil"/>
              <w:bottom w:val="nil"/>
              <w:right w:val="nil"/>
            </w:tcBorders>
          </w:tcPr>
          <w:p w14:paraId="26A01E68"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34" w:type="dxa"/>
            <w:tcBorders>
              <w:top w:val="nil"/>
              <w:left w:val="nil"/>
              <w:bottom w:val="nil"/>
              <w:right w:val="nil"/>
            </w:tcBorders>
          </w:tcPr>
          <w:p w14:paraId="67BB3CAB"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34" w:type="dxa"/>
            <w:tcBorders>
              <w:top w:val="nil"/>
              <w:left w:val="nil"/>
              <w:bottom w:val="nil"/>
              <w:right w:val="nil"/>
            </w:tcBorders>
          </w:tcPr>
          <w:p w14:paraId="15135181"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34" w:type="dxa"/>
            <w:tcBorders>
              <w:top w:val="nil"/>
              <w:left w:val="nil"/>
              <w:bottom w:val="nil"/>
              <w:right w:val="nil"/>
            </w:tcBorders>
          </w:tcPr>
          <w:p w14:paraId="212A6C20"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097" w:type="dxa"/>
            <w:tcBorders>
              <w:top w:val="nil"/>
              <w:left w:val="nil"/>
              <w:bottom w:val="nil"/>
              <w:right w:val="nil"/>
            </w:tcBorders>
          </w:tcPr>
          <w:p w14:paraId="7382CC2E"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r>
      <w:tr w:rsidR="007F0C94" w:rsidRPr="00FA0CB4" w14:paraId="5C9F56C4"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5CB7F582" w14:textId="77777777" w:rsidR="007F0C94" w:rsidRPr="00FA0CB4" w:rsidRDefault="007F0C94" w:rsidP="001C0FD8">
            <w:pPr>
              <w:ind w:left="179" w:hanging="179"/>
              <w:rPr>
                <w:b/>
                <w:bCs/>
              </w:rPr>
            </w:pPr>
            <w:r>
              <w:t>Taxation revenue</w:t>
            </w:r>
          </w:p>
        </w:tc>
        <w:tc>
          <w:tcPr>
            <w:tcW w:w="1134" w:type="dxa"/>
            <w:tcBorders>
              <w:top w:val="nil"/>
              <w:left w:val="nil"/>
              <w:bottom w:val="nil"/>
              <w:right w:val="nil"/>
            </w:tcBorders>
          </w:tcPr>
          <w:p w14:paraId="18526128" w14:textId="77777777" w:rsidR="007F0C94" w:rsidRPr="001248F7" w:rsidRDefault="007F0C94" w:rsidP="001C0FD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F66C5">
              <w:t>2,758,831</w:t>
            </w:r>
          </w:p>
        </w:tc>
        <w:tc>
          <w:tcPr>
            <w:tcW w:w="1134" w:type="dxa"/>
            <w:tcBorders>
              <w:top w:val="nil"/>
              <w:left w:val="nil"/>
              <w:bottom w:val="nil"/>
              <w:right w:val="nil"/>
            </w:tcBorders>
          </w:tcPr>
          <w:p w14:paraId="2B6608B5" w14:textId="77777777" w:rsidR="007F0C94" w:rsidRPr="001248F7" w:rsidRDefault="007F0C94" w:rsidP="001C0FD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C578F">
              <w:t xml:space="preserve">2,733,140 </w:t>
            </w:r>
          </w:p>
        </w:tc>
        <w:tc>
          <w:tcPr>
            <w:tcW w:w="1134" w:type="dxa"/>
            <w:tcBorders>
              <w:top w:val="nil"/>
              <w:left w:val="nil"/>
              <w:bottom w:val="nil"/>
              <w:right w:val="nil"/>
            </w:tcBorders>
          </w:tcPr>
          <w:p w14:paraId="0468E50B" w14:textId="77777777" w:rsidR="007F0C94" w:rsidRPr="001248F7" w:rsidRDefault="007F0C94" w:rsidP="001C0FD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C578F">
              <w:t xml:space="preserve">3,056,249 </w:t>
            </w:r>
          </w:p>
        </w:tc>
        <w:tc>
          <w:tcPr>
            <w:tcW w:w="1134" w:type="dxa"/>
            <w:tcBorders>
              <w:top w:val="nil"/>
              <w:left w:val="nil"/>
              <w:bottom w:val="nil"/>
              <w:right w:val="nil"/>
            </w:tcBorders>
          </w:tcPr>
          <w:p w14:paraId="47278FF1" w14:textId="77777777" w:rsidR="007F0C94" w:rsidRPr="001248F7" w:rsidRDefault="007F0C94" w:rsidP="001C0FD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C578F">
              <w:t xml:space="preserve">3,319,065 </w:t>
            </w:r>
          </w:p>
        </w:tc>
        <w:tc>
          <w:tcPr>
            <w:tcW w:w="1134" w:type="dxa"/>
            <w:tcBorders>
              <w:top w:val="nil"/>
              <w:left w:val="nil"/>
              <w:bottom w:val="nil"/>
              <w:right w:val="nil"/>
            </w:tcBorders>
          </w:tcPr>
          <w:p w14:paraId="53C9EC30" w14:textId="77777777" w:rsidR="007F0C94" w:rsidRPr="001248F7" w:rsidRDefault="007F0C94" w:rsidP="001C0FD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C578F">
              <w:t xml:space="preserve">3,487,799 </w:t>
            </w:r>
          </w:p>
        </w:tc>
        <w:tc>
          <w:tcPr>
            <w:tcW w:w="1097" w:type="dxa"/>
            <w:tcBorders>
              <w:top w:val="nil"/>
              <w:left w:val="nil"/>
              <w:bottom w:val="nil"/>
              <w:right w:val="nil"/>
            </w:tcBorders>
          </w:tcPr>
          <w:p w14:paraId="0476CCE6" w14:textId="77777777" w:rsidR="007F0C94" w:rsidRPr="001248F7" w:rsidRDefault="007F0C94" w:rsidP="001C0FD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C578F">
              <w:t xml:space="preserve">3,696,893 </w:t>
            </w:r>
          </w:p>
        </w:tc>
      </w:tr>
      <w:tr w:rsidR="007F0C94" w:rsidRPr="00FA0CB4" w14:paraId="3821B200"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67D0746B" w14:textId="77777777" w:rsidR="007F0C94" w:rsidRPr="00FA0CB4" w:rsidRDefault="007F0C94" w:rsidP="0059107E">
            <w:pPr>
              <w:ind w:left="179" w:hanging="179"/>
              <w:rPr>
                <w:b/>
                <w:bCs/>
              </w:rPr>
            </w:pPr>
            <w:r>
              <w:t>Commonwealth grants revenue</w:t>
            </w:r>
          </w:p>
        </w:tc>
        <w:tc>
          <w:tcPr>
            <w:tcW w:w="1134" w:type="dxa"/>
            <w:tcBorders>
              <w:top w:val="nil"/>
              <w:left w:val="nil"/>
              <w:bottom w:val="nil"/>
              <w:right w:val="nil"/>
            </w:tcBorders>
          </w:tcPr>
          <w:p w14:paraId="430F1732"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F66C5">
              <w:t>3,641,719</w:t>
            </w:r>
          </w:p>
        </w:tc>
        <w:tc>
          <w:tcPr>
            <w:tcW w:w="1134" w:type="dxa"/>
            <w:tcBorders>
              <w:top w:val="nil"/>
              <w:left w:val="nil"/>
              <w:bottom w:val="nil"/>
              <w:right w:val="nil"/>
            </w:tcBorders>
          </w:tcPr>
          <w:p w14:paraId="34F9A957"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3,508,552 </w:t>
            </w:r>
          </w:p>
        </w:tc>
        <w:tc>
          <w:tcPr>
            <w:tcW w:w="1134" w:type="dxa"/>
            <w:tcBorders>
              <w:top w:val="nil"/>
              <w:left w:val="nil"/>
              <w:bottom w:val="nil"/>
              <w:right w:val="nil"/>
            </w:tcBorders>
          </w:tcPr>
          <w:p w14:paraId="68E22FB7"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3,914,268 </w:t>
            </w:r>
          </w:p>
        </w:tc>
        <w:tc>
          <w:tcPr>
            <w:tcW w:w="1134" w:type="dxa"/>
            <w:tcBorders>
              <w:top w:val="nil"/>
              <w:left w:val="nil"/>
              <w:bottom w:val="nil"/>
              <w:right w:val="nil"/>
            </w:tcBorders>
          </w:tcPr>
          <w:p w14:paraId="484D79C3"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3,893,976 </w:t>
            </w:r>
          </w:p>
        </w:tc>
        <w:tc>
          <w:tcPr>
            <w:tcW w:w="1134" w:type="dxa"/>
            <w:tcBorders>
              <w:top w:val="nil"/>
              <w:left w:val="nil"/>
              <w:bottom w:val="nil"/>
              <w:right w:val="nil"/>
            </w:tcBorders>
          </w:tcPr>
          <w:p w14:paraId="5F451876"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3,955,937 </w:t>
            </w:r>
          </w:p>
        </w:tc>
        <w:tc>
          <w:tcPr>
            <w:tcW w:w="1097" w:type="dxa"/>
            <w:tcBorders>
              <w:top w:val="nil"/>
              <w:left w:val="nil"/>
              <w:bottom w:val="nil"/>
              <w:right w:val="nil"/>
            </w:tcBorders>
          </w:tcPr>
          <w:p w14:paraId="78C852E9"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4,108,245 </w:t>
            </w:r>
          </w:p>
        </w:tc>
      </w:tr>
      <w:tr w:rsidR="007F0C94" w:rsidRPr="00FA0CB4" w14:paraId="0623C9FD"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7FB67F7D" w14:textId="77777777" w:rsidR="007F0C94" w:rsidRPr="00FA0CB4" w:rsidRDefault="007F0C94" w:rsidP="0059107E">
            <w:pPr>
              <w:ind w:left="179" w:hanging="179"/>
              <w:rPr>
                <w:b/>
                <w:bCs/>
              </w:rPr>
            </w:pPr>
            <w:r w:rsidRPr="00E241F2">
              <w:t xml:space="preserve">Sales of </w:t>
            </w:r>
            <w:r>
              <w:t>g</w:t>
            </w:r>
            <w:r w:rsidRPr="00E241F2">
              <w:t xml:space="preserve">oods and </w:t>
            </w:r>
            <w:r>
              <w:t>s</w:t>
            </w:r>
            <w:r w:rsidRPr="00E241F2">
              <w:t>ervices</w:t>
            </w:r>
            <w:r>
              <w:t xml:space="preserve"> from contracts with customers</w:t>
            </w:r>
          </w:p>
        </w:tc>
        <w:tc>
          <w:tcPr>
            <w:tcW w:w="1134" w:type="dxa"/>
            <w:tcBorders>
              <w:top w:val="nil"/>
              <w:left w:val="nil"/>
              <w:bottom w:val="nil"/>
              <w:right w:val="nil"/>
            </w:tcBorders>
          </w:tcPr>
          <w:p w14:paraId="1745E848"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F66C5">
              <w:t>663,042</w:t>
            </w:r>
          </w:p>
        </w:tc>
        <w:tc>
          <w:tcPr>
            <w:tcW w:w="1134" w:type="dxa"/>
            <w:tcBorders>
              <w:top w:val="nil"/>
              <w:left w:val="nil"/>
              <w:bottom w:val="nil"/>
              <w:right w:val="nil"/>
            </w:tcBorders>
          </w:tcPr>
          <w:p w14:paraId="6FECCE05"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664,197 </w:t>
            </w:r>
          </w:p>
        </w:tc>
        <w:tc>
          <w:tcPr>
            <w:tcW w:w="1134" w:type="dxa"/>
            <w:tcBorders>
              <w:top w:val="nil"/>
              <w:left w:val="nil"/>
              <w:bottom w:val="nil"/>
              <w:right w:val="nil"/>
            </w:tcBorders>
          </w:tcPr>
          <w:p w14:paraId="6AA89B09"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701,721 </w:t>
            </w:r>
          </w:p>
        </w:tc>
        <w:tc>
          <w:tcPr>
            <w:tcW w:w="1134" w:type="dxa"/>
            <w:tcBorders>
              <w:top w:val="nil"/>
              <w:left w:val="nil"/>
              <w:bottom w:val="nil"/>
              <w:right w:val="nil"/>
            </w:tcBorders>
          </w:tcPr>
          <w:p w14:paraId="6150A6F9"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719,989 </w:t>
            </w:r>
          </w:p>
        </w:tc>
        <w:tc>
          <w:tcPr>
            <w:tcW w:w="1134" w:type="dxa"/>
            <w:tcBorders>
              <w:top w:val="nil"/>
              <w:left w:val="nil"/>
              <w:bottom w:val="nil"/>
              <w:right w:val="nil"/>
            </w:tcBorders>
          </w:tcPr>
          <w:p w14:paraId="6E227E37"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737,592 </w:t>
            </w:r>
          </w:p>
        </w:tc>
        <w:tc>
          <w:tcPr>
            <w:tcW w:w="1097" w:type="dxa"/>
            <w:tcBorders>
              <w:top w:val="nil"/>
              <w:left w:val="nil"/>
              <w:bottom w:val="nil"/>
              <w:right w:val="nil"/>
            </w:tcBorders>
          </w:tcPr>
          <w:p w14:paraId="3C50E311" w14:textId="77777777" w:rsidR="007F0C94" w:rsidRPr="001248F7" w:rsidRDefault="007F0C94" w:rsidP="0059107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0A88">
              <w:t xml:space="preserve">757,446 </w:t>
            </w:r>
          </w:p>
        </w:tc>
      </w:tr>
      <w:tr w:rsidR="007F0C94" w:rsidRPr="00FA0CB4" w14:paraId="3503EF81"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260894FA" w14:textId="77777777" w:rsidR="007F0C94" w:rsidRPr="00FA0CB4" w:rsidRDefault="007F0C94" w:rsidP="00E71234">
            <w:pPr>
              <w:ind w:left="179" w:hanging="179"/>
              <w:rPr>
                <w:b/>
                <w:bCs/>
              </w:rPr>
            </w:pPr>
            <w:r>
              <w:t>Investment revenue</w:t>
            </w:r>
          </w:p>
        </w:tc>
        <w:tc>
          <w:tcPr>
            <w:tcW w:w="1134" w:type="dxa"/>
            <w:tcBorders>
              <w:top w:val="nil"/>
              <w:left w:val="nil"/>
              <w:bottom w:val="nil"/>
              <w:right w:val="nil"/>
            </w:tcBorders>
          </w:tcPr>
          <w:p w14:paraId="3247F8CA" w14:textId="77777777" w:rsidR="007F0C94" w:rsidRPr="001248F7" w:rsidRDefault="007F0C94" w:rsidP="00E7123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69FC">
              <w:t>177,919</w:t>
            </w:r>
          </w:p>
        </w:tc>
        <w:tc>
          <w:tcPr>
            <w:tcW w:w="1134" w:type="dxa"/>
            <w:tcBorders>
              <w:top w:val="nil"/>
              <w:left w:val="nil"/>
              <w:bottom w:val="nil"/>
              <w:right w:val="nil"/>
            </w:tcBorders>
          </w:tcPr>
          <w:p w14:paraId="0E20192E" w14:textId="77777777" w:rsidR="007F0C94" w:rsidRPr="001248F7" w:rsidRDefault="007F0C94" w:rsidP="00E7123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86AB2">
              <w:t xml:space="preserve">141,150 </w:t>
            </w:r>
          </w:p>
        </w:tc>
        <w:tc>
          <w:tcPr>
            <w:tcW w:w="1134" w:type="dxa"/>
            <w:tcBorders>
              <w:top w:val="nil"/>
              <w:left w:val="nil"/>
              <w:bottom w:val="nil"/>
              <w:right w:val="nil"/>
            </w:tcBorders>
          </w:tcPr>
          <w:p w14:paraId="0072AB3E" w14:textId="77777777" w:rsidR="007F0C94" w:rsidRPr="001248F7" w:rsidRDefault="007F0C94" w:rsidP="00E7123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86AB2">
              <w:t xml:space="preserve">198,475 </w:t>
            </w:r>
          </w:p>
        </w:tc>
        <w:tc>
          <w:tcPr>
            <w:tcW w:w="1134" w:type="dxa"/>
            <w:tcBorders>
              <w:top w:val="nil"/>
              <w:left w:val="nil"/>
              <w:bottom w:val="nil"/>
              <w:right w:val="nil"/>
            </w:tcBorders>
          </w:tcPr>
          <w:p w14:paraId="4A201F79" w14:textId="77777777" w:rsidR="007F0C94" w:rsidRPr="001248F7" w:rsidRDefault="007F0C94" w:rsidP="00E7123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86AB2">
              <w:t xml:space="preserve">213,679 </w:t>
            </w:r>
          </w:p>
        </w:tc>
        <w:tc>
          <w:tcPr>
            <w:tcW w:w="1134" w:type="dxa"/>
            <w:tcBorders>
              <w:top w:val="nil"/>
              <w:left w:val="nil"/>
              <w:bottom w:val="nil"/>
              <w:right w:val="nil"/>
            </w:tcBorders>
          </w:tcPr>
          <w:p w14:paraId="4D643668" w14:textId="77777777" w:rsidR="007F0C94" w:rsidRPr="001248F7" w:rsidRDefault="007F0C94" w:rsidP="00E7123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86AB2">
              <w:t xml:space="preserve">229,970 </w:t>
            </w:r>
          </w:p>
        </w:tc>
        <w:tc>
          <w:tcPr>
            <w:tcW w:w="1097" w:type="dxa"/>
            <w:tcBorders>
              <w:top w:val="nil"/>
              <w:left w:val="nil"/>
              <w:bottom w:val="nil"/>
              <w:right w:val="nil"/>
            </w:tcBorders>
          </w:tcPr>
          <w:p w14:paraId="188803BC" w14:textId="77777777" w:rsidR="007F0C94" w:rsidRPr="001248F7" w:rsidRDefault="007F0C94" w:rsidP="00E7123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86AB2">
              <w:t xml:space="preserve">247,437 </w:t>
            </w:r>
          </w:p>
        </w:tc>
      </w:tr>
      <w:tr w:rsidR="007F0C94" w:rsidRPr="00FA0CB4" w14:paraId="2762F4A3" w14:textId="77777777" w:rsidTr="00362675">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73080825" w14:textId="77777777" w:rsidR="007F0C94" w:rsidRPr="00FA0CB4" w:rsidRDefault="007F0C94" w:rsidP="0097146A">
            <w:pPr>
              <w:ind w:left="179" w:hanging="179"/>
              <w:rPr>
                <w:b/>
                <w:bCs/>
              </w:rPr>
            </w:pPr>
            <w:r>
              <w:t>Interest revenue</w:t>
            </w:r>
          </w:p>
        </w:tc>
        <w:tc>
          <w:tcPr>
            <w:tcW w:w="1134" w:type="dxa"/>
            <w:tcBorders>
              <w:top w:val="nil"/>
              <w:left w:val="nil"/>
              <w:bottom w:val="nil"/>
              <w:right w:val="nil"/>
            </w:tcBorders>
          </w:tcPr>
          <w:p w14:paraId="162D5CF1" w14:textId="77777777" w:rsidR="007F0C94" w:rsidRPr="001248F7" w:rsidRDefault="007F0C94" w:rsidP="0097146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69FC">
              <w:t>280,982</w:t>
            </w:r>
          </w:p>
        </w:tc>
        <w:tc>
          <w:tcPr>
            <w:tcW w:w="1134" w:type="dxa"/>
            <w:tcBorders>
              <w:top w:val="nil"/>
              <w:left w:val="nil"/>
              <w:bottom w:val="nil"/>
              <w:right w:val="nil"/>
            </w:tcBorders>
            <w:vAlign w:val="bottom"/>
          </w:tcPr>
          <w:p w14:paraId="655359CC" w14:textId="77777777" w:rsidR="007F0C94" w:rsidRPr="0097146A" w:rsidRDefault="007F0C94" w:rsidP="0097146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7146A">
              <w:rPr>
                <w:rFonts w:ascii="Calibri" w:hAnsi="Calibri" w:cs="Calibri"/>
                <w:color w:val="000000"/>
                <w:szCs w:val="20"/>
              </w:rPr>
              <w:t xml:space="preserve">306,601 </w:t>
            </w:r>
          </w:p>
        </w:tc>
        <w:tc>
          <w:tcPr>
            <w:tcW w:w="1134" w:type="dxa"/>
            <w:tcBorders>
              <w:top w:val="nil"/>
              <w:left w:val="nil"/>
              <w:bottom w:val="nil"/>
              <w:right w:val="nil"/>
            </w:tcBorders>
            <w:vAlign w:val="bottom"/>
          </w:tcPr>
          <w:p w14:paraId="49A8D58E" w14:textId="77777777" w:rsidR="007F0C94" w:rsidRPr="0097146A" w:rsidRDefault="007F0C94" w:rsidP="0097146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7146A">
              <w:rPr>
                <w:rFonts w:ascii="Calibri" w:hAnsi="Calibri" w:cs="Calibri"/>
                <w:color w:val="000000"/>
                <w:szCs w:val="20"/>
              </w:rPr>
              <w:t xml:space="preserve">269,337 </w:t>
            </w:r>
          </w:p>
        </w:tc>
        <w:tc>
          <w:tcPr>
            <w:tcW w:w="1134" w:type="dxa"/>
            <w:tcBorders>
              <w:top w:val="nil"/>
              <w:left w:val="nil"/>
              <w:bottom w:val="nil"/>
              <w:right w:val="nil"/>
            </w:tcBorders>
            <w:vAlign w:val="bottom"/>
          </w:tcPr>
          <w:p w14:paraId="6D157862" w14:textId="77777777" w:rsidR="007F0C94" w:rsidRPr="0097146A" w:rsidRDefault="007F0C94" w:rsidP="0097146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7146A">
              <w:rPr>
                <w:rFonts w:ascii="Calibri" w:hAnsi="Calibri" w:cs="Calibri"/>
                <w:color w:val="000000"/>
                <w:szCs w:val="20"/>
              </w:rPr>
              <w:t xml:space="preserve">295,248 </w:t>
            </w:r>
          </w:p>
        </w:tc>
        <w:tc>
          <w:tcPr>
            <w:tcW w:w="1134" w:type="dxa"/>
            <w:tcBorders>
              <w:top w:val="nil"/>
              <w:left w:val="nil"/>
              <w:bottom w:val="nil"/>
              <w:right w:val="nil"/>
            </w:tcBorders>
            <w:vAlign w:val="bottom"/>
          </w:tcPr>
          <w:p w14:paraId="6BB83299" w14:textId="77777777" w:rsidR="007F0C94" w:rsidRPr="0097146A" w:rsidRDefault="007F0C94" w:rsidP="0097146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7146A">
              <w:rPr>
                <w:rFonts w:ascii="Calibri" w:hAnsi="Calibri" w:cs="Calibri"/>
                <w:color w:val="000000"/>
                <w:szCs w:val="20"/>
              </w:rPr>
              <w:t xml:space="preserve">369,831 </w:t>
            </w:r>
          </w:p>
        </w:tc>
        <w:tc>
          <w:tcPr>
            <w:tcW w:w="1097" w:type="dxa"/>
            <w:tcBorders>
              <w:top w:val="nil"/>
              <w:left w:val="nil"/>
              <w:bottom w:val="nil"/>
              <w:right w:val="nil"/>
            </w:tcBorders>
            <w:vAlign w:val="bottom"/>
          </w:tcPr>
          <w:p w14:paraId="147A001C" w14:textId="77777777" w:rsidR="007F0C94" w:rsidRPr="0097146A" w:rsidRDefault="007F0C94" w:rsidP="0097146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7146A">
              <w:rPr>
                <w:rFonts w:ascii="Calibri" w:hAnsi="Calibri" w:cs="Calibri"/>
                <w:color w:val="000000"/>
                <w:szCs w:val="20"/>
              </w:rPr>
              <w:t xml:space="preserve">403,261 </w:t>
            </w:r>
          </w:p>
        </w:tc>
      </w:tr>
      <w:tr w:rsidR="007F0C94" w:rsidRPr="00FA0CB4" w14:paraId="15ECFEC6"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1A4FC91D" w14:textId="77777777" w:rsidR="007F0C94" w:rsidRPr="00FA0CB4" w:rsidRDefault="007F0C94" w:rsidP="004B6A44">
            <w:pPr>
              <w:ind w:left="179" w:hanging="179"/>
              <w:rPr>
                <w:b/>
                <w:bCs/>
              </w:rPr>
            </w:pPr>
            <w:r w:rsidRPr="00E241F2">
              <w:t xml:space="preserve">Dividend and </w:t>
            </w:r>
            <w:r>
              <w:t>i</w:t>
            </w:r>
            <w:r w:rsidRPr="00E241F2">
              <w:t xml:space="preserve">ncome </w:t>
            </w:r>
            <w:r>
              <w:t>t</w:t>
            </w:r>
            <w:r w:rsidRPr="00E241F2">
              <w:t xml:space="preserve">ax </w:t>
            </w:r>
            <w:r>
              <w:t>e</w:t>
            </w:r>
            <w:r w:rsidRPr="00E241F2">
              <w:t xml:space="preserve">quivalents </w:t>
            </w:r>
            <w:r>
              <w:t>in</w:t>
            </w:r>
            <w:r w:rsidRPr="00E241F2">
              <w:t>come</w:t>
            </w:r>
          </w:p>
        </w:tc>
        <w:tc>
          <w:tcPr>
            <w:tcW w:w="1134" w:type="dxa"/>
            <w:tcBorders>
              <w:top w:val="nil"/>
              <w:left w:val="nil"/>
              <w:bottom w:val="nil"/>
              <w:right w:val="nil"/>
            </w:tcBorders>
          </w:tcPr>
          <w:p w14:paraId="01E32459"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69FC">
              <w:t>158,394</w:t>
            </w:r>
          </w:p>
        </w:tc>
        <w:tc>
          <w:tcPr>
            <w:tcW w:w="1134" w:type="dxa"/>
            <w:tcBorders>
              <w:top w:val="nil"/>
              <w:left w:val="nil"/>
              <w:bottom w:val="nil"/>
              <w:right w:val="nil"/>
            </w:tcBorders>
          </w:tcPr>
          <w:p w14:paraId="01F61066"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12A19">
              <w:t xml:space="preserve">112,659 </w:t>
            </w:r>
          </w:p>
        </w:tc>
        <w:tc>
          <w:tcPr>
            <w:tcW w:w="1134" w:type="dxa"/>
            <w:tcBorders>
              <w:top w:val="nil"/>
              <w:left w:val="nil"/>
              <w:bottom w:val="nil"/>
              <w:right w:val="nil"/>
            </w:tcBorders>
          </w:tcPr>
          <w:p w14:paraId="57DFD706"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12A19">
              <w:t xml:space="preserve">263,794 </w:t>
            </w:r>
          </w:p>
        </w:tc>
        <w:tc>
          <w:tcPr>
            <w:tcW w:w="1134" w:type="dxa"/>
            <w:tcBorders>
              <w:top w:val="nil"/>
              <w:left w:val="nil"/>
              <w:bottom w:val="nil"/>
              <w:right w:val="nil"/>
            </w:tcBorders>
          </w:tcPr>
          <w:p w14:paraId="4148D3F9"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12A19">
              <w:t xml:space="preserve">378,621 </w:t>
            </w:r>
          </w:p>
        </w:tc>
        <w:tc>
          <w:tcPr>
            <w:tcW w:w="1134" w:type="dxa"/>
            <w:tcBorders>
              <w:top w:val="nil"/>
              <w:left w:val="nil"/>
              <w:bottom w:val="nil"/>
              <w:right w:val="nil"/>
            </w:tcBorders>
          </w:tcPr>
          <w:p w14:paraId="21F8BEA4"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12A19">
              <w:t xml:space="preserve">228,363 </w:t>
            </w:r>
          </w:p>
        </w:tc>
        <w:tc>
          <w:tcPr>
            <w:tcW w:w="1097" w:type="dxa"/>
            <w:tcBorders>
              <w:top w:val="nil"/>
              <w:left w:val="nil"/>
              <w:bottom w:val="nil"/>
              <w:right w:val="nil"/>
            </w:tcBorders>
          </w:tcPr>
          <w:p w14:paraId="5EB6627B"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12A19">
              <w:t xml:space="preserve">377,284 </w:t>
            </w:r>
          </w:p>
        </w:tc>
      </w:tr>
      <w:tr w:rsidR="007F0C94" w:rsidRPr="00FA0CB4" w14:paraId="792B8BFF"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3FF6AF99" w14:textId="77777777" w:rsidR="007F0C94" w:rsidRPr="00E241F2" w:rsidRDefault="007F0C94" w:rsidP="0038565C">
            <w:pPr>
              <w:ind w:left="179" w:hanging="179"/>
            </w:pPr>
            <w:r>
              <w:t>Other revenue</w:t>
            </w:r>
          </w:p>
        </w:tc>
        <w:tc>
          <w:tcPr>
            <w:tcW w:w="1134" w:type="dxa"/>
            <w:tcBorders>
              <w:top w:val="nil"/>
              <w:left w:val="nil"/>
              <w:bottom w:val="nil"/>
              <w:right w:val="nil"/>
            </w:tcBorders>
          </w:tcPr>
          <w:p w14:paraId="75BB46DD"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2C9A74A9" w14:textId="77777777" w:rsidR="007F0C94" w:rsidRPr="001248F7" w:rsidRDefault="007F0C94" w:rsidP="0038565C">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3C7A5248" w14:textId="77777777" w:rsidR="007F0C94" w:rsidRPr="001248F7" w:rsidRDefault="007F0C94" w:rsidP="0038565C">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3BB37AA9" w14:textId="77777777" w:rsidR="007F0C94" w:rsidRPr="001248F7" w:rsidRDefault="007F0C94" w:rsidP="0038565C">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6F756B73" w14:textId="77777777" w:rsidR="007F0C94" w:rsidRPr="001248F7" w:rsidRDefault="007F0C94" w:rsidP="0038565C">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97" w:type="dxa"/>
            <w:tcBorders>
              <w:top w:val="nil"/>
              <w:left w:val="nil"/>
              <w:bottom w:val="nil"/>
              <w:right w:val="nil"/>
            </w:tcBorders>
          </w:tcPr>
          <w:p w14:paraId="06A8149D" w14:textId="77777777" w:rsidR="007F0C94" w:rsidRPr="001248F7" w:rsidRDefault="007F0C94" w:rsidP="0038565C">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4529F0BB"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16A6A1FC" w14:textId="77777777" w:rsidR="007F0C94" w:rsidRPr="00FA0CB4" w:rsidRDefault="007F0C94" w:rsidP="004B6A44">
            <w:pPr>
              <w:ind w:left="465" w:hanging="181"/>
              <w:rPr>
                <w:b/>
                <w:bCs/>
              </w:rPr>
            </w:pPr>
            <w:r>
              <w:t>Other revenue</w:t>
            </w:r>
          </w:p>
        </w:tc>
        <w:tc>
          <w:tcPr>
            <w:tcW w:w="1134" w:type="dxa"/>
            <w:tcBorders>
              <w:top w:val="nil"/>
              <w:left w:val="nil"/>
              <w:bottom w:val="nil"/>
              <w:right w:val="nil"/>
            </w:tcBorders>
          </w:tcPr>
          <w:p w14:paraId="11A10D34"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6E96">
              <w:t>291,549</w:t>
            </w:r>
          </w:p>
        </w:tc>
        <w:tc>
          <w:tcPr>
            <w:tcW w:w="1134" w:type="dxa"/>
            <w:tcBorders>
              <w:top w:val="nil"/>
              <w:left w:val="nil"/>
              <w:bottom w:val="nil"/>
              <w:right w:val="nil"/>
            </w:tcBorders>
          </w:tcPr>
          <w:p w14:paraId="6A843065"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285,202 </w:t>
            </w:r>
          </w:p>
        </w:tc>
        <w:tc>
          <w:tcPr>
            <w:tcW w:w="1134" w:type="dxa"/>
            <w:tcBorders>
              <w:top w:val="nil"/>
              <w:left w:val="nil"/>
              <w:bottom w:val="nil"/>
              <w:right w:val="nil"/>
            </w:tcBorders>
          </w:tcPr>
          <w:p w14:paraId="6C418ED8"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385,267 </w:t>
            </w:r>
          </w:p>
        </w:tc>
        <w:tc>
          <w:tcPr>
            <w:tcW w:w="1134" w:type="dxa"/>
            <w:tcBorders>
              <w:top w:val="nil"/>
              <w:left w:val="nil"/>
              <w:bottom w:val="nil"/>
              <w:right w:val="nil"/>
            </w:tcBorders>
          </w:tcPr>
          <w:p w14:paraId="2A11F3D9"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408,587 </w:t>
            </w:r>
          </w:p>
        </w:tc>
        <w:tc>
          <w:tcPr>
            <w:tcW w:w="1134" w:type="dxa"/>
            <w:tcBorders>
              <w:top w:val="nil"/>
              <w:left w:val="nil"/>
              <w:bottom w:val="nil"/>
              <w:right w:val="nil"/>
            </w:tcBorders>
          </w:tcPr>
          <w:p w14:paraId="0DC49D95"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489,900 </w:t>
            </w:r>
          </w:p>
        </w:tc>
        <w:tc>
          <w:tcPr>
            <w:tcW w:w="1097" w:type="dxa"/>
            <w:tcBorders>
              <w:top w:val="nil"/>
              <w:left w:val="nil"/>
              <w:bottom w:val="nil"/>
              <w:right w:val="nil"/>
            </w:tcBorders>
          </w:tcPr>
          <w:p w14:paraId="4ADE1720" w14:textId="77777777" w:rsidR="007F0C94" w:rsidRPr="001248F7" w:rsidRDefault="007F0C94" w:rsidP="004B6A4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504,917 </w:t>
            </w:r>
          </w:p>
        </w:tc>
      </w:tr>
      <w:tr w:rsidR="007F0C94" w:rsidRPr="00FA0CB4" w14:paraId="3E921FCC" w14:textId="77777777" w:rsidTr="006B0A7A">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7505020F" w14:textId="77777777" w:rsidR="007F0C94" w:rsidRPr="00FA0CB4" w:rsidRDefault="007F0C94" w:rsidP="006B0A7A">
            <w:pPr>
              <w:ind w:left="465" w:hanging="181"/>
              <w:rPr>
                <w:b/>
                <w:bCs/>
              </w:rPr>
            </w:pPr>
            <w:r w:rsidRPr="00E241F2">
              <w:t xml:space="preserve">Gains from </w:t>
            </w:r>
            <w:r>
              <w:t>c</w:t>
            </w:r>
            <w:r w:rsidRPr="00E241F2">
              <w:t xml:space="preserve">ontributed </w:t>
            </w:r>
            <w:r>
              <w:t>a</w:t>
            </w:r>
            <w:r w:rsidRPr="00E241F2">
              <w:t>ssets</w:t>
            </w:r>
          </w:p>
        </w:tc>
        <w:tc>
          <w:tcPr>
            <w:tcW w:w="1134" w:type="dxa"/>
            <w:tcBorders>
              <w:top w:val="nil"/>
              <w:left w:val="nil"/>
              <w:bottom w:val="nil"/>
              <w:right w:val="nil"/>
            </w:tcBorders>
          </w:tcPr>
          <w:p w14:paraId="5C2CE844" w14:textId="77777777" w:rsidR="007F0C94" w:rsidRPr="001248F7" w:rsidRDefault="007F0C94" w:rsidP="006B0A7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6E96">
              <w:t>173,320</w:t>
            </w:r>
          </w:p>
        </w:tc>
        <w:tc>
          <w:tcPr>
            <w:tcW w:w="1134" w:type="dxa"/>
            <w:tcBorders>
              <w:top w:val="nil"/>
              <w:left w:val="nil"/>
              <w:bottom w:val="nil"/>
              <w:right w:val="nil"/>
            </w:tcBorders>
          </w:tcPr>
          <w:p w14:paraId="41D76B6B" w14:textId="77777777" w:rsidR="007F0C94" w:rsidRPr="001248F7" w:rsidRDefault="007F0C94" w:rsidP="006B0A7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B0A7A">
              <w:t>188,619</w:t>
            </w:r>
            <w:r>
              <w:rPr>
                <w:rFonts w:ascii="Calibri" w:hAnsi="Calibri" w:cs="Calibri"/>
                <w:color w:val="000000"/>
                <w:sz w:val="22"/>
              </w:rPr>
              <w:t xml:space="preserve"> </w:t>
            </w:r>
          </w:p>
        </w:tc>
        <w:tc>
          <w:tcPr>
            <w:tcW w:w="1134" w:type="dxa"/>
            <w:tcBorders>
              <w:top w:val="nil"/>
              <w:left w:val="nil"/>
              <w:bottom w:val="nil"/>
              <w:right w:val="nil"/>
            </w:tcBorders>
          </w:tcPr>
          <w:p w14:paraId="0040C53C" w14:textId="77777777" w:rsidR="007F0C94" w:rsidRPr="001248F7" w:rsidRDefault="007F0C94" w:rsidP="006B0A7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137,535 </w:t>
            </w:r>
          </w:p>
        </w:tc>
        <w:tc>
          <w:tcPr>
            <w:tcW w:w="1134" w:type="dxa"/>
            <w:tcBorders>
              <w:top w:val="nil"/>
              <w:left w:val="nil"/>
              <w:bottom w:val="nil"/>
              <w:right w:val="nil"/>
            </w:tcBorders>
          </w:tcPr>
          <w:p w14:paraId="4FDB4EB6" w14:textId="77777777" w:rsidR="007F0C94" w:rsidRPr="001248F7" w:rsidRDefault="007F0C94" w:rsidP="006B0A7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205,435 </w:t>
            </w:r>
          </w:p>
        </w:tc>
        <w:tc>
          <w:tcPr>
            <w:tcW w:w="1134" w:type="dxa"/>
            <w:tcBorders>
              <w:top w:val="nil"/>
              <w:left w:val="nil"/>
              <w:bottom w:val="nil"/>
              <w:right w:val="nil"/>
            </w:tcBorders>
          </w:tcPr>
          <w:p w14:paraId="2B6773A3" w14:textId="77777777" w:rsidR="007F0C94" w:rsidRPr="001248F7" w:rsidRDefault="007F0C94" w:rsidP="006B0A7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288,502 </w:t>
            </w:r>
          </w:p>
        </w:tc>
        <w:tc>
          <w:tcPr>
            <w:tcW w:w="1097" w:type="dxa"/>
            <w:tcBorders>
              <w:top w:val="nil"/>
              <w:left w:val="nil"/>
              <w:bottom w:val="nil"/>
              <w:right w:val="nil"/>
            </w:tcBorders>
          </w:tcPr>
          <w:p w14:paraId="3ACBFC12" w14:textId="77777777" w:rsidR="007F0C94" w:rsidRPr="001248F7" w:rsidRDefault="007F0C94" w:rsidP="006B0A7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A472F">
              <w:t xml:space="preserve">178,926 </w:t>
            </w:r>
          </w:p>
        </w:tc>
      </w:tr>
      <w:tr w:rsidR="007F0C94" w:rsidRPr="00AE2E7B" w14:paraId="3123CF6A" w14:textId="77777777" w:rsidTr="0002104F">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06DAA61C" w14:textId="77777777" w:rsidR="007F0C94" w:rsidRPr="00AE2E7B" w:rsidRDefault="007F0C94" w:rsidP="0097146A">
            <w:pPr>
              <w:ind w:left="179" w:hanging="179"/>
              <w:rPr>
                <w:b/>
                <w:bCs/>
                <w:color w:val="472D8C"/>
              </w:rPr>
            </w:pPr>
            <w:r w:rsidRPr="00AB6098">
              <w:rPr>
                <w:b/>
                <w:bCs/>
                <w:color w:val="472D8C"/>
              </w:rPr>
              <w:t>Total revenue</w:t>
            </w:r>
          </w:p>
        </w:tc>
        <w:tc>
          <w:tcPr>
            <w:tcW w:w="1134" w:type="dxa"/>
            <w:tcBorders>
              <w:top w:val="nil"/>
              <w:left w:val="nil"/>
              <w:bottom w:val="nil"/>
              <w:right w:val="nil"/>
            </w:tcBorders>
          </w:tcPr>
          <w:p w14:paraId="0D234137" w14:textId="77777777" w:rsidR="007F0C94" w:rsidRPr="00AE2E7B" w:rsidRDefault="007F0C94" w:rsidP="0097146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E2E7B">
              <w:rPr>
                <w:b/>
                <w:bCs/>
                <w:color w:val="472D8C"/>
              </w:rPr>
              <w:t>8,145,756</w:t>
            </w:r>
          </w:p>
        </w:tc>
        <w:tc>
          <w:tcPr>
            <w:tcW w:w="1134" w:type="dxa"/>
            <w:tcBorders>
              <w:top w:val="nil"/>
              <w:left w:val="nil"/>
              <w:bottom w:val="nil"/>
              <w:right w:val="nil"/>
            </w:tcBorders>
            <w:vAlign w:val="bottom"/>
          </w:tcPr>
          <w:p w14:paraId="1C898192" w14:textId="77777777" w:rsidR="007F0C94" w:rsidRPr="00AE2E7B" w:rsidRDefault="007F0C94" w:rsidP="0097146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97146A">
              <w:rPr>
                <w:b/>
                <w:bCs/>
                <w:color w:val="472D8C"/>
              </w:rPr>
              <w:t xml:space="preserve">7,940,120 </w:t>
            </w:r>
          </w:p>
        </w:tc>
        <w:tc>
          <w:tcPr>
            <w:tcW w:w="1134" w:type="dxa"/>
            <w:tcBorders>
              <w:top w:val="nil"/>
              <w:left w:val="nil"/>
              <w:bottom w:val="nil"/>
              <w:right w:val="nil"/>
            </w:tcBorders>
            <w:vAlign w:val="bottom"/>
          </w:tcPr>
          <w:p w14:paraId="623C866B" w14:textId="77777777" w:rsidR="007F0C94" w:rsidRPr="00AE2E7B" w:rsidRDefault="007F0C94" w:rsidP="0097146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97146A">
              <w:rPr>
                <w:b/>
                <w:bCs/>
                <w:color w:val="472D8C"/>
              </w:rPr>
              <w:t xml:space="preserve">8,926,646 </w:t>
            </w:r>
          </w:p>
        </w:tc>
        <w:tc>
          <w:tcPr>
            <w:tcW w:w="1134" w:type="dxa"/>
            <w:tcBorders>
              <w:top w:val="nil"/>
              <w:left w:val="nil"/>
              <w:bottom w:val="nil"/>
              <w:right w:val="nil"/>
            </w:tcBorders>
            <w:vAlign w:val="bottom"/>
          </w:tcPr>
          <w:p w14:paraId="46FDA28B" w14:textId="77777777" w:rsidR="007F0C94" w:rsidRPr="00AE2E7B" w:rsidRDefault="007F0C94" w:rsidP="0097146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97146A">
              <w:rPr>
                <w:b/>
                <w:bCs/>
                <w:color w:val="472D8C"/>
              </w:rPr>
              <w:t xml:space="preserve">9,434,600 </w:t>
            </w:r>
          </w:p>
        </w:tc>
        <w:tc>
          <w:tcPr>
            <w:tcW w:w="1134" w:type="dxa"/>
            <w:tcBorders>
              <w:top w:val="nil"/>
              <w:left w:val="nil"/>
              <w:bottom w:val="nil"/>
              <w:right w:val="nil"/>
            </w:tcBorders>
            <w:vAlign w:val="bottom"/>
          </w:tcPr>
          <w:p w14:paraId="0B518903" w14:textId="77777777" w:rsidR="007F0C94" w:rsidRPr="00AE2E7B" w:rsidRDefault="007F0C94" w:rsidP="0097146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97146A">
              <w:rPr>
                <w:b/>
                <w:bCs/>
                <w:color w:val="472D8C"/>
              </w:rPr>
              <w:t xml:space="preserve">9,787,894 </w:t>
            </w:r>
          </w:p>
        </w:tc>
        <w:tc>
          <w:tcPr>
            <w:tcW w:w="1097" w:type="dxa"/>
            <w:tcBorders>
              <w:top w:val="nil"/>
              <w:left w:val="nil"/>
              <w:bottom w:val="nil"/>
              <w:right w:val="nil"/>
            </w:tcBorders>
            <w:vAlign w:val="bottom"/>
          </w:tcPr>
          <w:p w14:paraId="5201FBC0" w14:textId="77777777" w:rsidR="007F0C94" w:rsidRPr="00AE2E7B" w:rsidRDefault="007F0C94" w:rsidP="0097146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97146A">
              <w:rPr>
                <w:b/>
                <w:bCs/>
                <w:color w:val="472D8C"/>
              </w:rPr>
              <w:t xml:space="preserve">10,274,409 </w:t>
            </w:r>
          </w:p>
        </w:tc>
      </w:tr>
      <w:tr w:rsidR="007F0C94" w:rsidRPr="00FA0CB4" w14:paraId="335BF92B"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45D8E71B" w14:textId="77777777" w:rsidR="007F0C94" w:rsidRPr="00AA3590" w:rsidRDefault="007F0C94">
            <w:pPr>
              <w:ind w:left="179" w:hanging="179"/>
              <w:rPr>
                <w:b/>
                <w:bCs/>
              </w:rPr>
            </w:pPr>
            <w:r w:rsidRPr="00AA3590">
              <w:rPr>
                <w:b/>
                <w:bCs/>
              </w:rPr>
              <w:t>Expenses</w:t>
            </w:r>
          </w:p>
        </w:tc>
        <w:tc>
          <w:tcPr>
            <w:tcW w:w="1134" w:type="dxa"/>
            <w:tcBorders>
              <w:top w:val="nil"/>
              <w:left w:val="nil"/>
              <w:bottom w:val="nil"/>
              <w:right w:val="nil"/>
            </w:tcBorders>
          </w:tcPr>
          <w:p w14:paraId="2D26C93B"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4402AEC8"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35F7FA09"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053FFAC6"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028426B2"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97" w:type="dxa"/>
            <w:tcBorders>
              <w:top w:val="nil"/>
              <w:left w:val="nil"/>
              <w:bottom w:val="nil"/>
              <w:right w:val="nil"/>
            </w:tcBorders>
          </w:tcPr>
          <w:p w14:paraId="22CD26F3"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2B9EEE02"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6A72BCA3" w14:textId="77777777" w:rsidR="007F0C94" w:rsidRPr="00FA0CB4" w:rsidRDefault="007F0C94" w:rsidP="005F02D5">
            <w:pPr>
              <w:ind w:left="179" w:hanging="179"/>
              <w:rPr>
                <w:b/>
                <w:bCs/>
              </w:rPr>
            </w:pPr>
            <w:r>
              <w:t>Employee expenses</w:t>
            </w:r>
          </w:p>
        </w:tc>
        <w:tc>
          <w:tcPr>
            <w:tcW w:w="1134" w:type="dxa"/>
            <w:tcBorders>
              <w:top w:val="nil"/>
              <w:left w:val="nil"/>
              <w:bottom w:val="nil"/>
              <w:right w:val="nil"/>
            </w:tcBorders>
          </w:tcPr>
          <w:p w14:paraId="4EBBA722" w14:textId="77777777" w:rsidR="007F0C94" w:rsidRPr="001248F7" w:rsidRDefault="007F0C94" w:rsidP="005F02D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3,310,888</w:t>
            </w:r>
          </w:p>
        </w:tc>
        <w:tc>
          <w:tcPr>
            <w:tcW w:w="1134" w:type="dxa"/>
            <w:tcBorders>
              <w:top w:val="nil"/>
              <w:left w:val="nil"/>
              <w:bottom w:val="nil"/>
              <w:right w:val="nil"/>
            </w:tcBorders>
          </w:tcPr>
          <w:p w14:paraId="1007AF1A" w14:textId="77777777" w:rsidR="007F0C94" w:rsidRPr="001248F7" w:rsidRDefault="007F0C94" w:rsidP="005F02D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3BEF">
              <w:t xml:space="preserve">3,415,078 </w:t>
            </w:r>
          </w:p>
        </w:tc>
        <w:tc>
          <w:tcPr>
            <w:tcW w:w="1134" w:type="dxa"/>
            <w:tcBorders>
              <w:top w:val="nil"/>
              <w:left w:val="nil"/>
              <w:bottom w:val="nil"/>
              <w:right w:val="nil"/>
            </w:tcBorders>
          </w:tcPr>
          <w:p w14:paraId="11D53391" w14:textId="77777777" w:rsidR="007F0C94" w:rsidRPr="001248F7" w:rsidRDefault="007F0C94" w:rsidP="005F02D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3BEF">
              <w:t xml:space="preserve">3,541,292 </w:t>
            </w:r>
          </w:p>
        </w:tc>
        <w:tc>
          <w:tcPr>
            <w:tcW w:w="1134" w:type="dxa"/>
            <w:tcBorders>
              <w:top w:val="nil"/>
              <w:left w:val="nil"/>
              <w:bottom w:val="nil"/>
              <w:right w:val="nil"/>
            </w:tcBorders>
          </w:tcPr>
          <w:p w14:paraId="3B280137" w14:textId="77777777" w:rsidR="007F0C94" w:rsidRPr="001248F7" w:rsidRDefault="007F0C94" w:rsidP="005F02D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3BEF">
              <w:t xml:space="preserve">3,513,255 </w:t>
            </w:r>
          </w:p>
        </w:tc>
        <w:tc>
          <w:tcPr>
            <w:tcW w:w="1134" w:type="dxa"/>
            <w:tcBorders>
              <w:top w:val="nil"/>
              <w:left w:val="nil"/>
              <w:bottom w:val="nil"/>
              <w:right w:val="nil"/>
            </w:tcBorders>
          </w:tcPr>
          <w:p w14:paraId="08C37606" w14:textId="77777777" w:rsidR="007F0C94" w:rsidRPr="001248F7" w:rsidRDefault="007F0C94" w:rsidP="005F02D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3BEF">
              <w:t xml:space="preserve">3,603,372 </w:t>
            </w:r>
          </w:p>
        </w:tc>
        <w:tc>
          <w:tcPr>
            <w:tcW w:w="1097" w:type="dxa"/>
            <w:tcBorders>
              <w:top w:val="nil"/>
              <w:left w:val="nil"/>
              <w:bottom w:val="nil"/>
              <w:right w:val="nil"/>
            </w:tcBorders>
          </w:tcPr>
          <w:p w14:paraId="4D936BE4" w14:textId="77777777" w:rsidR="007F0C94" w:rsidRPr="001248F7" w:rsidRDefault="007F0C94" w:rsidP="005F02D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3BEF">
              <w:t xml:space="preserve">3,718,706 </w:t>
            </w:r>
          </w:p>
        </w:tc>
      </w:tr>
      <w:tr w:rsidR="007F0C94" w:rsidRPr="00FA0CB4" w14:paraId="6A971B37"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0B1D96F3" w14:textId="77777777" w:rsidR="007F0C94" w:rsidRPr="00FA0CB4" w:rsidRDefault="007F0C94" w:rsidP="00353CAE">
            <w:pPr>
              <w:ind w:left="179" w:hanging="179"/>
              <w:rPr>
                <w:b/>
                <w:bCs/>
              </w:rPr>
            </w:pPr>
            <w:r>
              <w:t>Superannuation expenses</w:t>
            </w:r>
          </w:p>
        </w:tc>
        <w:tc>
          <w:tcPr>
            <w:tcW w:w="1134" w:type="dxa"/>
            <w:tcBorders>
              <w:top w:val="nil"/>
              <w:left w:val="nil"/>
              <w:bottom w:val="nil"/>
              <w:right w:val="nil"/>
            </w:tcBorders>
          </w:tcPr>
          <w:p w14:paraId="0934A20D"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433981EC"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103A133A"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1F005F68"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6C58C942"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97" w:type="dxa"/>
            <w:tcBorders>
              <w:top w:val="nil"/>
              <w:left w:val="nil"/>
              <w:bottom w:val="nil"/>
              <w:right w:val="nil"/>
            </w:tcBorders>
          </w:tcPr>
          <w:p w14:paraId="252DD6D3"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79626F09"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41FC0085" w14:textId="77777777" w:rsidR="007F0C94" w:rsidRPr="00FA0CB4" w:rsidRDefault="007F0C94" w:rsidP="00B83033">
            <w:pPr>
              <w:ind w:left="372" w:hanging="142"/>
              <w:rPr>
                <w:b/>
                <w:bCs/>
              </w:rPr>
            </w:pPr>
            <w:r>
              <w:t>Superannuation interest cost</w:t>
            </w:r>
          </w:p>
        </w:tc>
        <w:tc>
          <w:tcPr>
            <w:tcW w:w="1134" w:type="dxa"/>
            <w:tcBorders>
              <w:top w:val="nil"/>
              <w:left w:val="nil"/>
              <w:bottom w:val="nil"/>
              <w:right w:val="nil"/>
            </w:tcBorders>
          </w:tcPr>
          <w:p w14:paraId="7BACCB99"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500,435</w:t>
            </w:r>
          </w:p>
        </w:tc>
        <w:tc>
          <w:tcPr>
            <w:tcW w:w="1134" w:type="dxa"/>
            <w:tcBorders>
              <w:top w:val="nil"/>
              <w:left w:val="nil"/>
              <w:bottom w:val="nil"/>
              <w:right w:val="nil"/>
            </w:tcBorders>
          </w:tcPr>
          <w:p w14:paraId="2F0BB241"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493,924 </w:t>
            </w:r>
          </w:p>
        </w:tc>
        <w:tc>
          <w:tcPr>
            <w:tcW w:w="1134" w:type="dxa"/>
            <w:tcBorders>
              <w:top w:val="nil"/>
              <w:left w:val="nil"/>
              <w:bottom w:val="nil"/>
              <w:right w:val="nil"/>
            </w:tcBorders>
          </w:tcPr>
          <w:p w14:paraId="6EC24340"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511,342 </w:t>
            </w:r>
          </w:p>
        </w:tc>
        <w:tc>
          <w:tcPr>
            <w:tcW w:w="1134" w:type="dxa"/>
            <w:tcBorders>
              <w:top w:val="nil"/>
              <w:left w:val="nil"/>
              <w:bottom w:val="nil"/>
              <w:right w:val="nil"/>
            </w:tcBorders>
          </w:tcPr>
          <w:p w14:paraId="2D9ACDB6"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522,810 </w:t>
            </w:r>
          </w:p>
        </w:tc>
        <w:tc>
          <w:tcPr>
            <w:tcW w:w="1134" w:type="dxa"/>
            <w:tcBorders>
              <w:top w:val="nil"/>
              <w:left w:val="nil"/>
              <w:bottom w:val="nil"/>
              <w:right w:val="nil"/>
            </w:tcBorders>
          </w:tcPr>
          <w:p w14:paraId="26D2827B"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533,149 </w:t>
            </w:r>
          </w:p>
        </w:tc>
        <w:tc>
          <w:tcPr>
            <w:tcW w:w="1097" w:type="dxa"/>
            <w:tcBorders>
              <w:top w:val="nil"/>
              <w:left w:val="nil"/>
              <w:bottom w:val="nil"/>
              <w:right w:val="nil"/>
            </w:tcBorders>
          </w:tcPr>
          <w:p w14:paraId="74E46778"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542,084 </w:t>
            </w:r>
          </w:p>
        </w:tc>
      </w:tr>
      <w:tr w:rsidR="007F0C94" w:rsidRPr="00FA0CB4" w14:paraId="57318957"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504AA3A1" w14:textId="77777777" w:rsidR="007F0C94" w:rsidRPr="00FA0CB4" w:rsidRDefault="007F0C94" w:rsidP="00B83033">
            <w:pPr>
              <w:ind w:left="372" w:hanging="142"/>
              <w:rPr>
                <w:b/>
                <w:bCs/>
              </w:rPr>
            </w:pPr>
            <w:r>
              <w:t>Other superannuation expenses</w:t>
            </w:r>
          </w:p>
        </w:tc>
        <w:tc>
          <w:tcPr>
            <w:tcW w:w="1134" w:type="dxa"/>
            <w:tcBorders>
              <w:top w:val="nil"/>
              <w:left w:val="nil"/>
              <w:bottom w:val="nil"/>
              <w:right w:val="nil"/>
            </w:tcBorders>
          </w:tcPr>
          <w:p w14:paraId="5A743EF7"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490,783</w:t>
            </w:r>
          </w:p>
        </w:tc>
        <w:tc>
          <w:tcPr>
            <w:tcW w:w="1134" w:type="dxa"/>
            <w:tcBorders>
              <w:top w:val="nil"/>
              <w:left w:val="nil"/>
              <w:bottom w:val="nil"/>
              <w:right w:val="nil"/>
            </w:tcBorders>
          </w:tcPr>
          <w:p w14:paraId="38A05DA7"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511,434 </w:t>
            </w:r>
          </w:p>
        </w:tc>
        <w:tc>
          <w:tcPr>
            <w:tcW w:w="1134" w:type="dxa"/>
            <w:tcBorders>
              <w:top w:val="nil"/>
              <w:left w:val="nil"/>
              <w:bottom w:val="nil"/>
              <w:right w:val="nil"/>
            </w:tcBorders>
          </w:tcPr>
          <w:p w14:paraId="7B3593ED"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521,973 </w:t>
            </w:r>
          </w:p>
        </w:tc>
        <w:tc>
          <w:tcPr>
            <w:tcW w:w="1134" w:type="dxa"/>
            <w:tcBorders>
              <w:top w:val="nil"/>
              <w:left w:val="nil"/>
              <w:bottom w:val="nil"/>
              <w:right w:val="nil"/>
            </w:tcBorders>
          </w:tcPr>
          <w:p w14:paraId="5178D725"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511,749 </w:t>
            </w:r>
          </w:p>
        </w:tc>
        <w:tc>
          <w:tcPr>
            <w:tcW w:w="1134" w:type="dxa"/>
            <w:tcBorders>
              <w:top w:val="nil"/>
              <w:left w:val="nil"/>
              <w:bottom w:val="nil"/>
              <w:right w:val="nil"/>
            </w:tcBorders>
          </w:tcPr>
          <w:p w14:paraId="23E27D96"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510,223 </w:t>
            </w:r>
          </w:p>
        </w:tc>
        <w:tc>
          <w:tcPr>
            <w:tcW w:w="1097" w:type="dxa"/>
            <w:tcBorders>
              <w:top w:val="nil"/>
              <w:left w:val="nil"/>
              <w:bottom w:val="nil"/>
              <w:right w:val="nil"/>
            </w:tcBorders>
          </w:tcPr>
          <w:p w14:paraId="42F8A07C" w14:textId="77777777" w:rsidR="007F0C94" w:rsidRPr="001248F7" w:rsidRDefault="007F0C94" w:rsidP="00B830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555EF">
              <w:t xml:space="preserve">510,157 </w:t>
            </w:r>
          </w:p>
        </w:tc>
      </w:tr>
      <w:tr w:rsidR="007F0C94" w:rsidRPr="00FA0CB4" w14:paraId="33D5BC4C"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226EB5B5" w14:textId="77777777" w:rsidR="007F0C94" w:rsidRPr="00FA0CB4" w:rsidRDefault="007F0C94" w:rsidP="00CB2609">
            <w:pPr>
              <w:ind w:left="179" w:hanging="179"/>
              <w:rPr>
                <w:b/>
                <w:bCs/>
              </w:rPr>
            </w:pPr>
            <w:r>
              <w:t>Depreciation and amortisation</w:t>
            </w:r>
          </w:p>
        </w:tc>
        <w:tc>
          <w:tcPr>
            <w:tcW w:w="1134" w:type="dxa"/>
            <w:tcBorders>
              <w:top w:val="nil"/>
              <w:left w:val="nil"/>
              <w:bottom w:val="nil"/>
              <w:right w:val="nil"/>
            </w:tcBorders>
          </w:tcPr>
          <w:p w14:paraId="0C3DB833"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620,785</w:t>
            </w:r>
          </w:p>
        </w:tc>
        <w:tc>
          <w:tcPr>
            <w:tcW w:w="1134" w:type="dxa"/>
            <w:tcBorders>
              <w:top w:val="nil"/>
              <w:left w:val="nil"/>
              <w:bottom w:val="nil"/>
              <w:right w:val="nil"/>
            </w:tcBorders>
          </w:tcPr>
          <w:p w14:paraId="36D02F08"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618,807 </w:t>
            </w:r>
          </w:p>
        </w:tc>
        <w:tc>
          <w:tcPr>
            <w:tcW w:w="1134" w:type="dxa"/>
            <w:tcBorders>
              <w:top w:val="nil"/>
              <w:left w:val="nil"/>
              <w:bottom w:val="nil"/>
              <w:right w:val="nil"/>
            </w:tcBorders>
          </w:tcPr>
          <w:p w14:paraId="6BA909B7"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620,618 </w:t>
            </w:r>
          </w:p>
        </w:tc>
        <w:tc>
          <w:tcPr>
            <w:tcW w:w="1134" w:type="dxa"/>
            <w:tcBorders>
              <w:top w:val="nil"/>
              <w:left w:val="nil"/>
              <w:bottom w:val="nil"/>
              <w:right w:val="nil"/>
            </w:tcBorders>
          </w:tcPr>
          <w:p w14:paraId="4EE69A14"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631,314 </w:t>
            </w:r>
          </w:p>
        </w:tc>
        <w:tc>
          <w:tcPr>
            <w:tcW w:w="1134" w:type="dxa"/>
            <w:tcBorders>
              <w:top w:val="nil"/>
              <w:left w:val="nil"/>
              <w:bottom w:val="nil"/>
              <w:right w:val="nil"/>
            </w:tcBorders>
          </w:tcPr>
          <w:p w14:paraId="7FB1E0FB"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640,767 </w:t>
            </w:r>
          </w:p>
        </w:tc>
        <w:tc>
          <w:tcPr>
            <w:tcW w:w="1097" w:type="dxa"/>
            <w:tcBorders>
              <w:top w:val="nil"/>
              <w:left w:val="nil"/>
              <w:bottom w:val="nil"/>
              <w:right w:val="nil"/>
            </w:tcBorders>
          </w:tcPr>
          <w:p w14:paraId="6610F6B7"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638,785 </w:t>
            </w:r>
          </w:p>
        </w:tc>
      </w:tr>
      <w:tr w:rsidR="007F0C94" w:rsidRPr="00FA0CB4" w14:paraId="4CAD8B4D"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29A58614" w14:textId="77777777" w:rsidR="007F0C94" w:rsidRPr="00FA0CB4" w:rsidRDefault="007F0C94" w:rsidP="00CB2609">
            <w:pPr>
              <w:ind w:left="179" w:hanging="179"/>
              <w:rPr>
                <w:b/>
                <w:bCs/>
              </w:rPr>
            </w:pPr>
            <w:r>
              <w:t>Interest expenses</w:t>
            </w:r>
          </w:p>
        </w:tc>
        <w:tc>
          <w:tcPr>
            <w:tcW w:w="1134" w:type="dxa"/>
            <w:tcBorders>
              <w:top w:val="nil"/>
              <w:left w:val="nil"/>
              <w:bottom w:val="nil"/>
              <w:right w:val="nil"/>
            </w:tcBorders>
          </w:tcPr>
          <w:p w14:paraId="4E157845"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514,000</w:t>
            </w:r>
          </w:p>
        </w:tc>
        <w:tc>
          <w:tcPr>
            <w:tcW w:w="1134" w:type="dxa"/>
            <w:tcBorders>
              <w:top w:val="nil"/>
              <w:left w:val="nil"/>
              <w:bottom w:val="nil"/>
              <w:right w:val="nil"/>
            </w:tcBorders>
          </w:tcPr>
          <w:p w14:paraId="28B3C217"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502,018 </w:t>
            </w:r>
          </w:p>
        </w:tc>
        <w:tc>
          <w:tcPr>
            <w:tcW w:w="1134" w:type="dxa"/>
            <w:tcBorders>
              <w:top w:val="nil"/>
              <w:left w:val="nil"/>
              <w:bottom w:val="nil"/>
              <w:right w:val="nil"/>
            </w:tcBorders>
          </w:tcPr>
          <w:p w14:paraId="1329A9BA"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629,414 </w:t>
            </w:r>
          </w:p>
        </w:tc>
        <w:tc>
          <w:tcPr>
            <w:tcW w:w="1134" w:type="dxa"/>
            <w:tcBorders>
              <w:top w:val="nil"/>
              <w:left w:val="nil"/>
              <w:bottom w:val="nil"/>
              <w:right w:val="nil"/>
            </w:tcBorders>
          </w:tcPr>
          <w:p w14:paraId="4060EEFB"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766,419 </w:t>
            </w:r>
          </w:p>
        </w:tc>
        <w:tc>
          <w:tcPr>
            <w:tcW w:w="1134" w:type="dxa"/>
            <w:tcBorders>
              <w:top w:val="nil"/>
              <w:left w:val="nil"/>
              <w:bottom w:val="nil"/>
              <w:right w:val="nil"/>
            </w:tcBorders>
          </w:tcPr>
          <w:p w14:paraId="61BCE5AE"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902,464 </w:t>
            </w:r>
          </w:p>
        </w:tc>
        <w:tc>
          <w:tcPr>
            <w:tcW w:w="1097" w:type="dxa"/>
            <w:tcBorders>
              <w:top w:val="nil"/>
              <w:left w:val="nil"/>
              <w:bottom w:val="nil"/>
              <w:right w:val="nil"/>
            </w:tcBorders>
          </w:tcPr>
          <w:p w14:paraId="26C41D87" w14:textId="77777777" w:rsidR="007F0C94" w:rsidRPr="001248F7" w:rsidRDefault="007F0C94" w:rsidP="00CB26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758F6">
              <w:t xml:space="preserve">974,416 </w:t>
            </w:r>
          </w:p>
        </w:tc>
      </w:tr>
      <w:tr w:rsidR="007F0C94" w:rsidRPr="00FA0CB4" w14:paraId="6C289ACA"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38C5D8D9" w14:textId="77777777" w:rsidR="007F0C94" w:rsidRPr="00FA0CB4" w:rsidRDefault="007F0C94" w:rsidP="00353CAE">
            <w:pPr>
              <w:ind w:left="179" w:hanging="179"/>
              <w:rPr>
                <w:b/>
                <w:bCs/>
              </w:rPr>
            </w:pPr>
            <w:r>
              <w:t>Other operating expenses</w:t>
            </w:r>
          </w:p>
        </w:tc>
        <w:tc>
          <w:tcPr>
            <w:tcW w:w="1134" w:type="dxa"/>
            <w:tcBorders>
              <w:top w:val="nil"/>
              <w:left w:val="nil"/>
              <w:bottom w:val="nil"/>
              <w:right w:val="nil"/>
            </w:tcBorders>
          </w:tcPr>
          <w:p w14:paraId="191CC870"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00422EBB"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06077EB3"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6894466F"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left w:val="nil"/>
              <w:bottom w:val="nil"/>
              <w:right w:val="nil"/>
            </w:tcBorders>
          </w:tcPr>
          <w:p w14:paraId="1B5EFB63"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97" w:type="dxa"/>
            <w:tcBorders>
              <w:top w:val="nil"/>
              <w:left w:val="nil"/>
              <w:bottom w:val="nil"/>
              <w:right w:val="nil"/>
            </w:tcBorders>
          </w:tcPr>
          <w:p w14:paraId="25DEB73E" w14:textId="77777777" w:rsidR="007F0C94" w:rsidRPr="001248F7" w:rsidRDefault="007F0C94" w:rsidP="00353CAE">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48040111"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tcBorders>
          </w:tcPr>
          <w:p w14:paraId="6CC72C58" w14:textId="77777777" w:rsidR="007F0C94" w:rsidRPr="00FA0CB4" w:rsidRDefault="007F0C94" w:rsidP="00EA2EF9">
            <w:pPr>
              <w:ind w:left="179" w:firstLine="45"/>
              <w:rPr>
                <w:b/>
                <w:bCs/>
              </w:rPr>
            </w:pPr>
            <w:r>
              <w:t>Supplies and services</w:t>
            </w:r>
          </w:p>
        </w:tc>
        <w:tc>
          <w:tcPr>
            <w:tcW w:w="1134" w:type="dxa"/>
            <w:tcBorders>
              <w:top w:val="nil"/>
            </w:tcBorders>
          </w:tcPr>
          <w:p w14:paraId="2FFD1AA4"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1,566,955</w:t>
            </w:r>
          </w:p>
        </w:tc>
        <w:tc>
          <w:tcPr>
            <w:tcW w:w="1134" w:type="dxa"/>
            <w:tcBorders>
              <w:top w:val="nil"/>
            </w:tcBorders>
          </w:tcPr>
          <w:p w14:paraId="1BF3C3FF"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t>1,833,638</w:t>
            </w:r>
          </w:p>
        </w:tc>
        <w:tc>
          <w:tcPr>
            <w:tcW w:w="1134" w:type="dxa"/>
            <w:tcBorders>
              <w:top w:val="nil"/>
            </w:tcBorders>
          </w:tcPr>
          <w:p w14:paraId="71B2CCE0"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1,709,659 </w:t>
            </w:r>
          </w:p>
        </w:tc>
        <w:tc>
          <w:tcPr>
            <w:tcW w:w="1134" w:type="dxa"/>
            <w:tcBorders>
              <w:top w:val="nil"/>
            </w:tcBorders>
          </w:tcPr>
          <w:p w14:paraId="736A92E6"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1,859,211 </w:t>
            </w:r>
          </w:p>
        </w:tc>
        <w:tc>
          <w:tcPr>
            <w:tcW w:w="1134" w:type="dxa"/>
            <w:tcBorders>
              <w:top w:val="nil"/>
            </w:tcBorders>
          </w:tcPr>
          <w:p w14:paraId="5A92868D"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1,826,175 </w:t>
            </w:r>
          </w:p>
        </w:tc>
        <w:tc>
          <w:tcPr>
            <w:tcW w:w="1097" w:type="dxa"/>
            <w:tcBorders>
              <w:top w:val="nil"/>
            </w:tcBorders>
          </w:tcPr>
          <w:p w14:paraId="4240B8F2"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1,825,373 </w:t>
            </w:r>
          </w:p>
        </w:tc>
      </w:tr>
      <w:tr w:rsidR="007F0C94" w:rsidRPr="00FA0CB4" w14:paraId="44688DA5"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5CA9CB41" w14:textId="77777777" w:rsidR="007F0C94" w:rsidRPr="00FA0CB4" w:rsidRDefault="007F0C94" w:rsidP="00EA2EF9">
            <w:pPr>
              <w:ind w:left="323" w:hanging="142"/>
              <w:rPr>
                <w:b/>
                <w:bCs/>
              </w:rPr>
            </w:pPr>
            <w:r>
              <w:t>Other operating expenses</w:t>
            </w:r>
          </w:p>
        </w:tc>
        <w:tc>
          <w:tcPr>
            <w:tcW w:w="1134" w:type="dxa"/>
          </w:tcPr>
          <w:p w14:paraId="78E773E5"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436,450</w:t>
            </w:r>
          </w:p>
        </w:tc>
        <w:tc>
          <w:tcPr>
            <w:tcW w:w="1134" w:type="dxa"/>
          </w:tcPr>
          <w:p w14:paraId="62561EFC"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423,025 </w:t>
            </w:r>
          </w:p>
        </w:tc>
        <w:tc>
          <w:tcPr>
            <w:tcW w:w="1134" w:type="dxa"/>
          </w:tcPr>
          <w:p w14:paraId="1CEFA10F"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413,745 </w:t>
            </w:r>
          </w:p>
        </w:tc>
        <w:tc>
          <w:tcPr>
            <w:tcW w:w="1134" w:type="dxa"/>
          </w:tcPr>
          <w:p w14:paraId="30028B6D"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398,244 </w:t>
            </w:r>
          </w:p>
        </w:tc>
        <w:tc>
          <w:tcPr>
            <w:tcW w:w="1134" w:type="dxa"/>
          </w:tcPr>
          <w:p w14:paraId="6CAB994E"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408,269 </w:t>
            </w:r>
          </w:p>
        </w:tc>
        <w:tc>
          <w:tcPr>
            <w:tcW w:w="1097" w:type="dxa"/>
          </w:tcPr>
          <w:p w14:paraId="0E2534D5" w14:textId="77777777" w:rsidR="007F0C94" w:rsidRPr="001248F7" w:rsidRDefault="007F0C94" w:rsidP="00EA2EF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B57C1">
              <w:t xml:space="preserve">424,598 </w:t>
            </w:r>
          </w:p>
        </w:tc>
      </w:tr>
      <w:tr w:rsidR="007F0C94" w:rsidRPr="00FA0CB4" w14:paraId="21F85DF4"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7A0ECA9B" w14:textId="77777777" w:rsidR="007F0C94" w:rsidRPr="00FA0CB4" w:rsidRDefault="007F0C94" w:rsidP="00187B65">
            <w:pPr>
              <w:ind w:left="179" w:hanging="179"/>
              <w:rPr>
                <w:b/>
                <w:bCs/>
              </w:rPr>
            </w:pPr>
            <w:r>
              <w:t xml:space="preserve">Grants and purchased services </w:t>
            </w:r>
          </w:p>
        </w:tc>
        <w:tc>
          <w:tcPr>
            <w:tcW w:w="1134" w:type="dxa"/>
          </w:tcPr>
          <w:p w14:paraId="247F8A15" w14:textId="77777777" w:rsidR="007F0C94" w:rsidRPr="001248F7" w:rsidRDefault="007F0C94" w:rsidP="00187B6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C5228">
              <w:t>1,560,455</w:t>
            </w:r>
          </w:p>
        </w:tc>
        <w:tc>
          <w:tcPr>
            <w:tcW w:w="1134" w:type="dxa"/>
          </w:tcPr>
          <w:p w14:paraId="4BE0FF26" w14:textId="77777777" w:rsidR="007F0C94" w:rsidRPr="001248F7" w:rsidRDefault="007F0C94" w:rsidP="00187B6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057EE">
              <w:t xml:space="preserve">1,522,131 </w:t>
            </w:r>
          </w:p>
        </w:tc>
        <w:tc>
          <w:tcPr>
            <w:tcW w:w="1134" w:type="dxa"/>
          </w:tcPr>
          <w:p w14:paraId="11A94580" w14:textId="77777777" w:rsidR="007F0C94" w:rsidRPr="001248F7" w:rsidRDefault="007F0C94" w:rsidP="00187B6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057EE">
              <w:t xml:space="preserve">1,660,894 </w:t>
            </w:r>
          </w:p>
        </w:tc>
        <w:tc>
          <w:tcPr>
            <w:tcW w:w="1134" w:type="dxa"/>
          </w:tcPr>
          <w:p w14:paraId="25DBFA2C" w14:textId="77777777" w:rsidR="007F0C94" w:rsidRPr="001248F7" w:rsidRDefault="007F0C94" w:rsidP="00187B6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057EE">
              <w:t xml:space="preserve">1,610,238 </w:t>
            </w:r>
          </w:p>
        </w:tc>
        <w:tc>
          <w:tcPr>
            <w:tcW w:w="1134" w:type="dxa"/>
          </w:tcPr>
          <w:p w14:paraId="03192615" w14:textId="77777777" w:rsidR="007F0C94" w:rsidRPr="001248F7" w:rsidRDefault="007F0C94" w:rsidP="00187B6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057EE">
              <w:t xml:space="preserve">1,610,314 </w:t>
            </w:r>
          </w:p>
        </w:tc>
        <w:tc>
          <w:tcPr>
            <w:tcW w:w="1097" w:type="dxa"/>
          </w:tcPr>
          <w:p w14:paraId="76D69AAA" w14:textId="77777777" w:rsidR="007F0C94" w:rsidRPr="001248F7" w:rsidRDefault="007F0C94" w:rsidP="00187B6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057EE">
              <w:t xml:space="preserve">1,626,680 </w:t>
            </w:r>
          </w:p>
        </w:tc>
      </w:tr>
      <w:tr w:rsidR="007F0C94" w:rsidRPr="00AE2E7B" w14:paraId="2A2AD426"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tcPr>
          <w:p w14:paraId="50391D4D" w14:textId="77777777" w:rsidR="007F0C94" w:rsidRPr="00AE2E7B" w:rsidRDefault="007F0C94" w:rsidP="00A612AD">
            <w:pPr>
              <w:ind w:left="179" w:hanging="179"/>
              <w:rPr>
                <w:b/>
                <w:bCs/>
                <w:color w:val="472D8C"/>
              </w:rPr>
            </w:pPr>
            <w:r w:rsidRPr="008F4798">
              <w:rPr>
                <w:b/>
                <w:bCs/>
                <w:color w:val="472D8C"/>
              </w:rPr>
              <w:t>Total expenses</w:t>
            </w:r>
          </w:p>
        </w:tc>
        <w:tc>
          <w:tcPr>
            <w:tcW w:w="1134" w:type="dxa"/>
            <w:tcBorders>
              <w:bottom w:val="single" w:sz="4" w:space="0" w:color="auto"/>
            </w:tcBorders>
          </w:tcPr>
          <w:p w14:paraId="3A25EDA3" w14:textId="77777777" w:rsidR="007F0C94" w:rsidRPr="00AE2E7B" w:rsidRDefault="007F0C94" w:rsidP="00A612A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E2E7B">
              <w:rPr>
                <w:b/>
                <w:bCs/>
                <w:color w:val="472D8C"/>
              </w:rPr>
              <w:t>9,000,751</w:t>
            </w:r>
          </w:p>
        </w:tc>
        <w:tc>
          <w:tcPr>
            <w:tcW w:w="1134" w:type="dxa"/>
            <w:tcBorders>
              <w:bottom w:val="single" w:sz="4" w:space="0" w:color="auto"/>
            </w:tcBorders>
          </w:tcPr>
          <w:p w14:paraId="5C1A57CF" w14:textId="77777777" w:rsidR="007F0C94" w:rsidRPr="00AE2E7B" w:rsidRDefault="007F0C94" w:rsidP="00A612A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Pr>
                <w:b/>
                <w:bCs/>
                <w:color w:val="472D8C"/>
              </w:rPr>
              <w:t>9,320,055</w:t>
            </w:r>
          </w:p>
        </w:tc>
        <w:tc>
          <w:tcPr>
            <w:tcW w:w="1134" w:type="dxa"/>
            <w:tcBorders>
              <w:bottom w:val="single" w:sz="4" w:space="0" w:color="auto"/>
            </w:tcBorders>
          </w:tcPr>
          <w:p w14:paraId="79A798FB" w14:textId="77777777" w:rsidR="007F0C94" w:rsidRPr="00AE2E7B" w:rsidRDefault="007F0C94" w:rsidP="00A612A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612AD">
              <w:rPr>
                <w:b/>
                <w:bCs/>
                <w:color w:val="472D8C"/>
              </w:rPr>
              <w:t xml:space="preserve">9,608,937 </w:t>
            </w:r>
          </w:p>
        </w:tc>
        <w:tc>
          <w:tcPr>
            <w:tcW w:w="1134" w:type="dxa"/>
            <w:tcBorders>
              <w:bottom w:val="single" w:sz="4" w:space="0" w:color="auto"/>
            </w:tcBorders>
          </w:tcPr>
          <w:p w14:paraId="2DA4CDE5" w14:textId="77777777" w:rsidR="007F0C94" w:rsidRPr="00AE2E7B" w:rsidRDefault="007F0C94" w:rsidP="00A612A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612AD">
              <w:rPr>
                <w:b/>
                <w:bCs/>
                <w:color w:val="472D8C"/>
              </w:rPr>
              <w:t xml:space="preserve">9,813,240 </w:t>
            </w:r>
          </w:p>
        </w:tc>
        <w:tc>
          <w:tcPr>
            <w:tcW w:w="1134" w:type="dxa"/>
            <w:tcBorders>
              <w:bottom w:val="single" w:sz="4" w:space="0" w:color="auto"/>
            </w:tcBorders>
          </w:tcPr>
          <w:p w14:paraId="267B95A5" w14:textId="77777777" w:rsidR="007F0C94" w:rsidRPr="00AE2E7B" w:rsidRDefault="007F0C94" w:rsidP="00A612A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612AD">
              <w:rPr>
                <w:b/>
                <w:bCs/>
                <w:color w:val="472D8C"/>
              </w:rPr>
              <w:t xml:space="preserve">10,034,733 </w:t>
            </w:r>
          </w:p>
        </w:tc>
        <w:tc>
          <w:tcPr>
            <w:tcW w:w="1097" w:type="dxa"/>
            <w:tcBorders>
              <w:bottom w:val="single" w:sz="4" w:space="0" w:color="auto"/>
            </w:tcBorders>
          </w:tcPr>
          <w:p w14:paraId="6E28B168" w14:textId="77777777" w:rsidR="007F0C94" w:rsidRPr="00AE2E7B" w:rsidRDefault="007F0C94" w:rsidP="00A612A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612AD">
              <w:rPr>
                <w:b/>
                <w:bCs/>
                <w:color w:val="472D8C"/>
              </w:rPr>
              <w:t xml:space="preserve">10,260,799 </w:t>
            </w:r>
          </w:p>
        </w:tc>
      </w:tr>
      <w:tr w:rsidR="007F0C94" w:rsidRPr="00AE2E7B" w14:paraId="09F2B659" w14:textId="77777777" w:rsidTr="00CA1DED">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vAlign w:val="bottom"/>
          </w:tcPr>
          <w:p w14:paraId="481988E6" w14:textId="77777777" w:rsidR="007F0C94" w:rsidRPr="00AE2E7B" w:rsidRDefault="007F0C94" w:rsidP="00CA1DED">
            <w:pPr>
              <w:ind w:left="179" w:hanging="179"/>
              <w:rPr>
                <w:b/>
                <w:bCs/>
                <w:color w:val="472D8C"/>
              </w:rPr>
            </w:pPr>
            <w:r w:rsidRPr="008F4798">
              <w:rPr>
                <w:b/>
                <w:bCs/>
                <w:color w:val="472D8C"/>
              </w:rPr>
              <w:t>UPF Net operating balance</w:t>
            </w:r>
          </w:p>
        </w:tc>
        <w:tc>
          <w:tcPr>
            <w:tcW w:w="1134" w:type="dxa"/>
            <w:tcBorders>
              <w:top w:val="single" w:sz="4" w:space="0" w:color="auto"/>
              <w:bottom w:val="single" w:sz="4" w:space="0" w:color="auto"/>
            </w:tcBorders>
          </w:tcPr>
          <w:p w14:paraId="16A5CA41" w14:textId="77777777" w:rsidR="007F0C94" w:rsidRPr="00AE2E7B" w:rsidRDefault="007F0C94" w:rsidP="00CA1DE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E2E7B">
              <w:rPr>
                <w:b/>
                <w:bCs/>
                <w:color w:val="472D8C"/>
              </w:rPr>
              <w:t>(854,995)</w:t>
            </w:r>
          </w:p>
        </w:tc>
        <w:tc>
          <w:tcPr>
            <w:tcW w:w="1134" w:type="dxa"/>
            <w:tcBorders>
              <w:top w:val="single" w:sz="4" w:space="0" w:color="auto"/>
              <w:bottom w:val="single" w:sz="4" w:space="0" w:color="auto"/>
            </w:tcBorders>
          </w:tcPr>
          <w:p w14:paraId="714CEC43" w14:textId="77777777" w:rsidR="007F0C94" w:rsidRPr="00AE2E7B" w:rsidRDefault="007F0C94" w:rsidP="00CA1DE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612AD">
              <w:rPr>
                <w:b/>
                <w:bCs/>
                <w:color w:val="472D8C"/>
              </w:rPr>
              <w:t>(1,3</w:t>
            </w:r>
            <w:r>
              <w:rPr>
                <w:b/>
                <w:bCs/>
                <w:color w:val="472D8C"/>
              </w:rPr>
              <w:t>79,935</w:t>
            </w:r>
            <w:r w:rsidRPr="00A612AD">
              <w:rPr>
                <w:b/>
                <w:bCs/>
                <w:color w:val="472D8C"/>
              </w:rPr>
              <w:t>)</w:t>
            </w:r>
          </w:p>
        </w:tc>
        <w:tc>
          <w:tcPr>
            <w:tcW w:w="1134" w:type="dxa"/>
            <w:tcBorders>
              <w:top w:val="single" w:sz="4" w:space="0" w:color="auto"/>
              <w:bottom w:val="single" w:sz="4" w:space="0" w:color="auto"/>
            </w:tcBorders>
          </w:tcPr>
          <w:p w14:paraId="2F10BF93" w14:textId="77777777" w:rsidR="007F0C94" w:rsidRPr="00AE2E7B" w:rsidRDefault="007F0C94" w:rsidP="00CA1DE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A1DED">
              <w:rPr>
                <w:b/>
                <w:bCs/>
                <w:color w:val="472D8C"/>
              </w:rPr>
              <w:t>(682,291)</w:t>
            </w:r>
          </w:p>
        </w:tc>
        <w:tc>
          <w:tcPr>
            <w:tcW w:w="1134" w:type="dxa"/>
            <w:tcBorders>
              <w:top w:val="single" w:sz="4" w:space="0" w:color="auto"/>
              <w:bottom w:val="single" w:sz="4" w:space="0" w:color="auto"/>
            </w:tcBorders>
          </w:tcPr>
          <w:p w14:paraId="30924059" w14:textId="77777777" w:rsidR="007F0C94" w:rsidRPr="00AE2E7B" w:rsidRDefault="007F0C94" w:rsidP="00CA1DE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A1DED">
              <w:rPr>
                <w:b/>
                <w:bCs/>
                <w:color w:val="472D8C"/>
              </w:rPr>
              <w:t>(378,640)</w:t>
            </w:r>
          </w:p>
        </w:tc>
        <w:tc>
          <w:tcPr>
            <w:tcW w:w="1134" w:type="dxa"/>
            <w:tcBorders>
              <w:top w:val="single" w:sz="4" w:space="0" w:color="auto"/>
              <w:bottom w:val="single" w:sz="4" w:space="0" w:color="auto"/>
            </w:tcBorders>
          </w:tcPr>
          <w:p w14:paraId="75BB56EB" w14:textId="77777777" w:rsidR="007F0C94" w:rsidRPr="00AE2E7B" w:rsidRDefault="007F0C94" w:rsidP="00CA1DE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A1DED">
              <w:rPr>
                <w:b/>
                <w:bCs/>
                <w:color w:val="472D8C"/>
              </w:rPr>
              <w:t>(246,839)</w:t>
            </w:r>
          </w:p>
        </w:tc>
        <w:tc>
          <w:tcPr>
            <w:tcW w:w="1097" w:type="dxa"/>
            <w:tcBorders>
              <w:top w:val="single" w:sz="4" w:space="0" w:color="auto"/>
              <w:bottom w:val="single" w:sz="4" w:space="0" w:color="auto"/>
            </w:tcBorders>
          </w:tcPr>
          <w:p w14:paraId="2F02653E" w14:textId="77777777" w:rsidR="007F0C94" w:rsidRPr="00AE2E7B" w:rsidRDefault="007F0C94" w:rsidP="00CA1DE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A1DED">
              <w:rPr>
                <w:b/>
                <w:bCs/>
                <w:color w:val="472D8C"/>
              </w:rPr>
              <w:t xml:space="preserve">13,610 </w:t>
            </w:r>
          </w:p>
        </w:tc>
      </w:tr>
      <w:tr w:rsidR="007F0C94" w:rsidRPr="00FA0CB4" w14:paraId="1DE5AB7C" w14:textId="77777777" w:rsidTr="003F38D0">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il"/>
            </w:tcBorders>
            <w:vAlign w:val="bottom"/>
          </w:tcPr>
          <w:p w14:paraId="3F4A1800" w14:textId="77777777" w:rsidR="007F0C94" w:rsidRPr="00AA3590" w:rsidRDefault="007F0C94">
            <w:pPr>
              <w:ind w:left="179" w:hanging="179"/>
              <w:rPr>
                <w:b/>
                <w:bCs/>
              </w:rPr>
            </w:pPr>
            <w:r w:rsidRPr="00AA3590">
              <w:rPr>
                <w:b/>
                <w:bCs/>
              </w:rPr>
              <w:t>Other economic flows – included in the Operating Statement</w:t>
            </w:r>
          </w:p>
        </w:tc>
        <w:tc>
          <w:tcPr>
            <w:tcW w:w="1134" w:type="dxa"/>
            <w:tcBorders>
              <w:top w:val="single" w:sz="4" w:space="0" w:color="auto"/>
              <w:bottom w:val="nil"/>
            </w:tcBorders>
          </w:tcPr>
          <w:p w14:paraId="18877D29"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20D95A79"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4D709FDC"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74B194D5"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5BA7AE62"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97" w:type="dxa"/>
            <w:tcBorders>
              <w:top w:val="single" w:sz="4" w:space="0" w:color="auto"/>
              <w:bottom w:val="nil"/>
            </w:tcBorders>
          </w:tcPr>
          <w:p w14:paraId="4AD9BAF2"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1432FA54" w14:textId="77777777" w:rsidTr="003F38D0">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vAlign w:val="bottom"/>
          </w:tcPr>
          <w:p w14:paraId="0EF07829" w14:textId="77777777" w:rsidR="007F0C94" w:rsidRPr="00FA0CB4" w:rsidRDefault="007F0C94" w:rsidP="002A31D9">
            <w:pPr>
              <w:ind w:left="179" w:hanging="179"/>
              <w:rPr>
                <w:b/>
                <w:bCs/>
              </w:rPr>
            </w:pPr>
            <w:r>
              <w:t>Dividends (market gains on land sales)</w:t>
            </w:r>
          </w:p>
        </w:tc>
        <w:tc>
          <w:tcPr>
            <w:tcW w:w="1134" w:type="dxa"/>
            <w:tcBorders>
              <w:top w:val="nil"/>
              <w:left w:val="nil"/>
              <w:bottom w:val="nil"/>
              <w:right w:val="nil"/>
            </w:tcBorders>
          </w:tcPr>
          <w:p w14:paraId="3A3E74A4"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63517">
              <w:rPr>
                <w:rFonts w:cstheme="minorHAnsi"/>
                <w:szCs w:val="20"/>
              </w:rPr>
              <w:t>75,798</w:t>
            </w:r>
          </w:p>
        </w:tc>
        <w:tc>
          <w:tcPr>
            <w:tcW w:w="1134" w:type="dxa"/>
            <w:tcBorders>
              <w:top w:val="nil"/>
              <w:left w:val="nil"/>
              <w:bottom w:val="nil"/>
              <w:right w:val="nil"/>
            </w:tcBorders>
          </w:tcPr>
          <w:p w14:paraId="090D96D1"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0 </w:t>
            </w:r>
          </w:p>
        </w:tc>
        <w:tc>
          <w:tcPr>
            <w:tcW w:w="1134" w:type="dxa"/>
            <w:tcBorders>
              <w:top w:val="nil"/>
              <w:left w:val="nil"/>
              <w:bottom w:val="nil"/>
              <w:right w:val="nil"/>
            </w:tcBorders>
          </w:tcPr>
          <w:p w14:paraId="695F7E3B"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61,980 </w:t>
            </w:r>
          </w:p>
        </w:tc>
        <w:tc>
          <w:tcPr>
            <w:tcW w:w="1134" w:type="dxa"/>
            <w:tcBorders>
              <w:top w:val="nil"/>
              <w:left w:val="nil"/>
              <w:bottom w:val="nil"/>
              <w:right w:val="nil"/>
            </w:tcBorders>
          </w:tcPr>
          <w:p w14:paraId="0F7A8104"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655 </w:t>
            </w:r>
          </w:p>
        </w:tc>
        <w:tc>
          <w:tcPr>
            <w:tcW w:w="1134" w:type="dxa"/>
            <w:tcBorders>
              <w:top w:val="nil"/>
              <w:left w:val="nil"/>
              <w:bottom w:val="nil"/>
              <w:right w:val="nil"/>
            </w:tcBorders>
          </w:tcPr>
          <w:p w14:paraId="69B43949"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20,821 </w:t>
            </w:r>
          </w:p>
        </w:tc>
        <w:tc>
          <w:tcPr>
            <w:tcW w:w="1097" w:type="dxa"/>
            <w:tcBorders>
              <w:top w:val="nil"/>
              <w:left w:val="nil"/>
              <w:bottom w:val="nil"/>
              <w:right w:val="nil"/>
            </w:tcBorders>
          </w:tcPr>
          <w:p w14:paraId="4206A69F"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8,113 </w:t>
            </w:r>
          </w:p>
        </w:tc>
      </w:tr>
      <w:tr w:rsidR="007F0C94" w:rsidRPr="00FA0CB4" w14:paraId="1CF24433" w14:textId="77777777" w:rsidTr="003F38D0">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vAlign w:val="bottom"/>
          </w:tcPr>
          <w:p w14:paraId="02BA36D2" w14:textId="77777777" w:rsidR="007F0C94" w:rsidRPr="00FA0CB4" w:rsidRDefault="007F0C94" w:rsidP="002A31D9">
            <w:pPr>
              <w:ind w:left="179" w:hanging="179"/>
              <w:rPr>
                <w:b/>
                <w:bCs/>
              </w:rPr>
            </w:pPr>
            <w:r>
              <w:t>Net land revenue (undeveloped land value)</w:t>
            </w:r>
          </w:p>
        </w:tc>
        <w:tc>
          <w:tcPr>
            <w:tcW w:w="1134" w:type="dxa"/>
            <w:tcBorders>
              <w:top w:val="nil"/>
              <w:left w:val="nil"/>
              <w:bottom w:val="nil"/>
              <w:right w:val="nil"/>
            </w:tcBorders>
          </w:tcPr>
          <w:p w14:paraId="3CD5C2A6"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95BD2">
              <w:t>6,527</w:t>
            </w:r>
          </w:p>
        </w:tc>
        <w:tc>
          <w:tcPr>
            <w:tcW w:w="1134" w:type="dxa"/>
            <w:tcBorders>
              <w:top w:val="nil"/>
              <w:left w:val="nil"/>
              <w:bottom w:val="nil"/>
              <w:right w:val="nil"/>
            </w:tcBorders>
          </w:tcPr>
          <w:p w14:paraId="6F992229"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5,429 </w:t>
            </w:r>
          </w:p>
        </w:tc>
        <w:tc>
          <w:tcPr>
            <w:tcW w:w="1134" w:type="dxa"/>
            <w:tcBorders>
              <w:top w:val="nil"/>
              <w:left w:val="nil"/>
              <w:bottom w:val="nil"/>
              <w:right w:val="nil"/>
            </w:tcBorders>
          </w:tcPr>
          <w:p w14:paraId="60C07727"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4,583 </w:t>
            </w:r>
          </w:p>
        </w:tc>
        <w:tc>
          <w:tcPr>
            <w:tcW w:w="1134" w:type="dxa"/>
            <w:tcBorders>
              <w:top w:val="nil"/>
              <w:left w:val="nil"/>
              <w:bottom w:val="nil"/>
              <w:right w:val="nil"/>
            </w:tcBorders>
          </w:tcPr>
          <w:p w14:paraId="52A80189"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7,003 </w:t>
            </w:r>
          </w:p>
        </w:tc>
        <w:tc>
          <w:tcPr>
            <w:tcW w:w="1134" w:type="dxa"/>
            <w:tcBorders>
              <w:top w:val="nil"/>
              <w:left w:val="nil"/>
              <w:bottom w:val="nil"/>
              <w:right w:val="nil"/>
            </w:tcBorders>
          </w:tcPr>
          <w:p w14:paraId="124FD3F7"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2,273 </w:t>
            </w:r>
          </w:p>
        </w:tc>
        <w:tc>
          <w:tcPr>
            <w:tcW w:w="1097" w:type="dxa"/>
            <w:tcBorders>
              <w:top w:val="nil"/>
              <w:left w:val="nil"/>
              <w:bottom w:val="nil"/>
              <w:right w:val="nil"/>
            </w:tcBorders>
          </w:tcPr>
          <w:p w14:paraId="1B83737D"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2,930 </w:t>
            </w:r>
          </w:p>
        </w:tc>
      </w:tr>
      <w:tr w:rsidR="007F0C94" w:rsidRPr="00FA0CB4" w14:paraId="6610A392"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14:paraId="152F1E70" w14:textId="77777777" w:rsidR="007F0C94" w:rsidRPr="00FA0CB4" w:rsidRDefault="007F0C94" w:rsidP="002A31D9">
            <w:pPr>
              <w:ind w:left="179" w:hanging="179"/>
              <w:rPr>
                <w:b/>
                <w:bCs/>
              </w:rPr>
            </w:pPr>
            <w:r>
              <w:t>Net gain/(loss) on sale/(disposal)</w:t>
            </w:r>
            <w:r>
              <w:rPr>
                <w:color w:val="FF0000"/>
              </w:rPr>
              <w:t xml:space="preserve"> </w:t>
            </w:r>
            <w:r>
              <w:t>of non</w:t>
            </w:r>
            <w:r>
              <w:noBreakHyphen/>
              <w:t>financial assets</w:t>
            </w:r>
          </w:p>
        </w:tc>
        <w:tc>
          <w:tcPr>
            <w:tcW w:w="1134" w:type="dxa"/>
            <w:tcBorders>
              <w:top w:val="nil"/>
              <w:left w:val="nil"/>
              <w:bottom w:val="nil"/>
              <w:right w:val="nil"/>
            </w:tcBorders>
          </w:tcPr>
          <w:p w14:paraId="4BAF7438"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95BD2">
              <w:t>(14,228)</w:t>
            </w:r>
          </w:p>
        </w:tc>
        <w:tc>
          <w:tcPr>
            <w:tcW w:w="1134" w:type="dxa"/>
            <w:tcBorders>
              <w:top w:val="nil"/>
              <w:left w:val="nil"/>
              <w:bottom w:val="nil"/>
              <w:right w:val="nil"/>
            </w:tcBorders>
          </w:tcPr>
          <w:p w14:paraId="250A77C4"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(14,598)</w:t>
            </w:r>
          </w:p>
        </w:tc>
        <w:tc>
          <w:tcPr>
            <w:tcW w:w="1134" w:type="dxa"/>
            <w:tcBorders>
              <w:top w:val="nil"/>
              <w:left w:val="nil"/>
              <w:bottom w:val="nil"/>
              <w:right w:val="nil"/>
            </w:tcBorders>
          </w:tcPr>
          <w:p w14:paraId="1DA15181"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 xml:space="preserve">3,622 </w:t>
            </w:r>
          </w:p>
        </w:tc>
        <w:tc>
          <w:tcPr>
            <w:tcW w:w="1134" w:type="dxa"/>
            <w:tcBorders>
              <w:top w:val="nil"/>
              <w:left w:val="nil"/>
              <w:bottom w:val="nil"/>
              <w:right w:val="nil"/>
            </w:tcBorders>
          </w:tcPr>
          <w:p w14:paraId="50C07749"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(16,909)</w:t>
            </w:r>
          </w:p>
        </w:tc>
        <w:tc>
          <w:tcPr>
            <w:tcW w:w="1134" w:type="dxa"/>
            <w:tcBorders>
              <w:top w:val="nil"/>
              <w:left w:val="nil"/>
              <w:bottom w:val="nil"/>
              <w:right w:val="nil"/>
            </w:tcBorders>
          </w:tcPr>
          <w:p w14:paraId="02AD18EB"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(18,379)</w:t>
            </w:r>
          </w:p>
        </w:tc>
        <w:tc>
          <w:tcPr>
            <w:tcW w:w="1097" w:type="dxa"/>
            <w:tcBorders>
              <w:top w:val="nil"/>
              <w:left w:val="nil"/>
              <w:bottom w:val="nil"/>
              <w:right w:val="nil"/>
            </w:tcBorders>
          </w:tcPr>
          <w:p w14:paraId="45A1AA57" w14:textId="77777777" w:rsidR="007F0C94" w:rsidRPr="001248F7" w:rsidRDefault="007F0C94" w:rsidP="002A31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54E2A">
              <w:t>(19,984)</w:t>
            </w:r>
          </w:p>
        </w:tc>
      </w:tr>
      <w:tr w:rsidR="007F0C94" w:rsidRPr="00FA0CB4" w14:paraId="22C33FC5"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tcBorders>
          </w:tcPr>
          <w:p w14:paraId="27601253" w14:textId="77777777" w:rsidR="007F0C94" w:rsidRPr="00FA0CB4" w:rsidRDefault="007F0C94" w:rsidP="00FE348E">
            <w:pPr>
              <w:ind w:left="179" w:hanging="179"/>
              <w:rPr>
                <w:b/>
                <w:bCs/>
              </w:rPr>
            </w:pPr>
            <w:r>
              <w:t>Net gain on financial assets or liabilities at fair value</w:t>
            </w:r>
          </w:p>
        </w:tc>
        <w:tc>
          <w:tcPr>
            <w:tcW w:w="1134" w:type="dxa"/>
            <w:tcBorders>
              <w:top w:val="nil"/>
            </w:tcBorders>
          </w:tcPr>
          <w:p w14:paraId="2BABBE6A"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95BD2">
              <w:t>237,450</w:t>
            </w:r>
          </w:p>
        </w:tc>
        <w:tc>
          <w:tcPr>
            <w:tcW w:w="1134" w:type="dxa"/>
            <w:tcBorders>
              <w:top w:val="nil"/>
            </w:tcBorders>
          </w:tcPr>
          <w:p w14:paraId="76B4AE30"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 xml:space="preserve">362,380 </w:t>
            </w:r>
          </w:p>
        </w:tc>
        <w:tc>
          <w:tcPr>
            <w:tcW w:w="1134" w:type="dxa"/>
            <w:tcBorders>
              <w:top w:val="nil"/>
            </w:tcBorders>
          </w:tcPr>
          <w:p w14:paraId="0C8B64CC"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 xml:space="preserve">264,021 </w:t>
            </w:r>
          </w:p>
        </w:tc>
        <w:tc>
          <w:tcPr>
            <w:tcW w:w="1134" w:type="dxa"/>
            <w:tcBorders>
              <w:top w:val="nil"/>
            </w:tcBorders>
          </w:tcPr>
          <w:p w14:paraId="5AA6953D"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 xml:space="preserve">284,072 </w:t>
            </w:r>
          </w:p>
        </w:tc>
        <w:tc>
          <w:tcPr>
            <w:tcW w:w="1134" w:type="dxa"/>
            <w:tcBorders>
              <w:top w:val="nil"/>
            </w:tcBorders>
          </w:tcPr>
          <w:p w14:paraId="43B828AA"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 xml:space="preserve">305,611 </w:t>
            </w:r>
          </w:p>
        </w:tc>
        <w:tc>
          <w:tcPr>
            <w:tcW w:w="1097" w:type="dxa"/>
            <w:tcBorders>
              <w:top w:val="nil"/>
            </w:tcBorders>
          </w:tcPr>
          <w:p w14:paraId="0AFCE3FE"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 xml:space="preserve">328,755 </w:t>
            </w:r>
          </w:p>
        </w:tc>
      </w:tr>
      <w:tr w:rsidR="007F0C94" w:rsidRPr="00FA0CB4" w14:paraId="14E6F811"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tcPr>
          <w:p w14:paraId="377240C2" w14:textId="77777777" w:rsidR="007F0C94" w:rsidRPr="00FA0CB4" w:rsidRDefault="007F0C94" w:rsidP="00FE348E">
            <w:pPr>
              <w:ind w:left="179" w:hanging="179"/>
              <w:rPr>
                <w:b/>
                <w:bCs/>
              </w:rPr>
            </w:pPr>
            <w:r>
              <w:t>Doubtful debts</w:t>
            </w:r>
          </w:p>
        </w:tc>
        <w:tc>
          <w:tcPr>
            <w:tcW w:w="1134" w:type="dxa"/>
            <w:tcBorders>
              <w:bottom w:val="single" w:sz="4" w:space="0" w:color="auto"/>
            </w:tcBorders>
          </w:tcPr>
          <w:p w14:paraId="352B244D"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95BD2">
              <w:t>(11,157)</w:t>
            </w:r>
          </w:p>
        </w:tc>
        <w:tc>
          <w:tcPr>
            <w:tcW w:w="1134" w:type="dxa"/>
            <w:tcBorders>
              <w:bottom w:val="single" w:sz="4" w:space="0" w:color="auto"/>
            </w:tcBorders>
          </w:tcPr>
          <w:p w14:paraId="531C5EEF"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w:t>
            </w:r>
            <w:r>
              <w:t>28,557</w:t>
            </w:r>
            <w:r w:rsidRPr="00AD5A6E">
              <w:t>)</w:t>
            </w:r>
          </w:p>
        </w:tc>
        <w:tc>
          <w:tcPr>
            <w:tcW w:w="1134" w:type="dxa"/>
            <w:tcBorders>
              <w:bottom w:val="single" w:sz="4" w:space="0" w:color="auto"/>
            </w:tcBorders>
          </w:tcPr>
          <w:p w14:paraId="0272E32D"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(15,178)</w:t>
            </w:r>
          </w:p>
        </w:tc>
        <w:tc>
          <w:tcPr>
            <w:tcW w:w="1134" w:type="dxa"/>
            <w:tcBorders>
              <w:bottom w:val="single" w:sz="4" w:space="0" w:color="auto"/>
            </w:tcBorders>
          </w:tcPr>
          <w:p w14:paraId="0C81DB7D"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(15,447)</w:t>
            </w:r>
          </w:p>
        </w:tc>
        <w:tc>
          <w:tcPr>
            <w:tcW w:w="1134" w:type="dxa"/>
            <w:tcBorders>
              <w:bottom w:val="single" w:sz="4" w:space="0" w:color="auto"/>
            </w:tcBorders>
          </w:tcPr>
          <w:p w14:paraId="6CCE0F58"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(15,540)</w:t>
            </w:r>
          </w:p>
        </w:tc>
        <w:tc>
          <w:tcPr>
            <w:tcW w:w="1097" w:type="dxa"/>
            <w:tcBorders>
              <w:bottom w:val="single" w:sz="4" w:space="0" w:color="auto"/>
            </w:tcBorders>
          </w:tcPr>
          <w:p w14:paraId="382F9800" w14:textId="77777777" w:rsidR="007F0C94" w:rsidRPr="001248F7" w:rsidRDefault="007F0C94" w:rsidP="00FE348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D5A6E">
              <w:t>(15,581)</w:t>
            </w:r>
          </w:p>
        </w:tc>
      </w:tr>
      <w:tr w:rsidR="007F0C94" w:rsidRPr="00AE2E7B" w14:paraId="52BADD17" w14:textId="77777777" w:rsidTr="00083FBB">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7BC76343" w14:textId="77777777" w:rsidR="007F0C94" w:rsidRPr="00AE2E7B" w:rsidRDefault="007F0C94" w:rsidP="00083FBB">
            <w:pPr>
              <w:ind w:left="179" w:hanging="179"/>
              <w:rPr>
                <w:b/>
                <w:bCs/>
                <w:color w:val="472D8C"/>
              </w:rPr>
            </w:pPr>
            <w:r w:rsidRPr="006A1E26">
              <w:rPr>
                <w:b/>
                <w:bCs/>
                <w:color w:val="472D8C"/>
              </w:rPr>
              <w:t>Operating result</w:t>
            </w:r>
          </w:p>
        </w:tc>
        <w:tc>
          <w:tcPr>
            <w:tcW w:w="1134" w:type="dxa"/>
            <w:tcBorders>
              <w:top w:val="single" w:sz="4" w:space="0" w:color="auto"/>
              <w:bottom w:val="single" w:sz="4" w:space="0" w:color="auto"/>
            </w:tcBorders>
          </w:tcPr>
          <w:p w14:paraId="2B37FF4C" w14:textId="77777777" w:rsidR="007F0C94" w:rsidRPr="00AE2E7B" w:rsidRDefault="007F0C94" w:rsidP="00083FB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E2E7B">
              <w:rPr>
                <w:b/>
                <w:bCs/>
                <w:color w:val="472D8C"/>
              </w:rPr>
              <w:t>(560,605)</w:t>
            </w:r>
          </w:p>
        </w:tc>
        <w:tc>
          <w:tcPr>
            <w:tcW w:w="1134" w:type="dxa"/>
            <w:tcBorders>
              <w:top w:val="single" w:sz="4" w:space="0" w:color="auto"/>
              <w:bottom w:val="single" w:sz="4" w:space="0" w:color="auto"/>
            </w:tcBorders>
          </w:tcPr>
          <w:p w14:paraId="1E49C720" w14:textId="77777777" w:rsidR="007F0C94" w:rsidRPr="00AE2E7B" w:rsidRDefault="007F0C94" w:rsidP="00083FB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083FBB">
              <w:rPr>
                <w:b/>
                <w:bCs/>
                <w:color w:val="472D8C"/>
              </w:rPr>
              <w:t>(1,055,281)</w:t>
            </w:r>
          </w:p>
        </w:tc>
        <w:tc>
          <w:tcPr>
            <w:tcW w:w="1134" w:type="dxa"/>
            <w:tcBorders>
              <w:top w:val="single" w:sz="4" w:space="0" w:color="auto"/>
              <w:bottom w:val="single" w:sz="4" w:space="0" w:color="auto"/>
            </w:tcBorders>
          </w:tcPr>
          <w:p w14:paraId="0F68D92A" w14:textId="77777777" w:rsidR="007F0C94" w:rsidRPr="00AE2E7B" w:rsidRDefault="007F0C94" w:rsidP="00083FB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083FBB">
              <w:rPr>
                <w:b/>
                <w:bCs/>
                <w:color w:val="472D8C"/>
              </w:rPr>
              <w:t>(363,263)</w:t>
            </w:r>
          </w:p>
        </w:tc>
        <w:tc>
          <w:tcPr>
            <w:tcW w:w="1134" w:type="dxa"/>
            <w:tcBorders>
              <w:top w:val="single" w:sz="4" w:space="0" w:color="auto"/>
              <w:bottom w:val="single" w:sz="4" w:space="0" w:color="auto"/>
            </w:tcBorders>
          </w:tcPr>
          <w:p w14:paraId="445FDF1F" w14:textId="77777777" w:rsidR="007F0C94" w:rsidRPr="00AE2E7B" w:rsidRDefault="007F0C94" w:rsidP="00083FB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083FBB">
              <w:rPr>
                <w:b/>
                <w:bCs/>
                <w:color w:val="472D8C"/>
              </w:rPr>
              <w:t>(119,266)</w:t>
            </w:r>
          </w:p>
        </w:tc>
        <w:tc>
          <w:tcPr>
            <w:tcW w:w="1134" w:type="dxa"/>
            <w:tcBorders>
              <w:top w:val="single" w:sz="4" w:space="0" w:color="auto"/>
              <w:bottom w:val="single" w:sz="4" w:space="0" w:color="auto"/>
            </w:tcBorders>
          </w:tcPr>
          <w:p w14:paraId="2CFF9150" w14:textId="77777777" w:rsidR="007F0C94" w:rsidRPr="00AE2E7B" w:rsidRDefault="007F0C94" w:rsidP="00083FB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083FBB">
              <w:rPr>
                <w:b/>
                <w:bCs/>
                <w:color w:val="472D8C"/>
              </w:rPr>
              <w:t xml:space="preserve">47,947 </w:t>
            </w:r>
          </w:p>
        </w:tc>
        <w:tc>
          <w:tcPr>
            <w:tcW w:w="1097" w:type="dxa"/>
            <w:tcBorders>
              <w:top w:val="single" w:sz="4" w:space="0" w:color="auto"/>
              <w:bottom w:val="single" w:sz="4" w:space="0" w:color="auto"/>
            </w:tcBorders>
          </w:tcPr>
          <w:p w14:paraId="637676DD" w14:textId="77777777" w:rsidR="007F0C94" w:rsidRPr="00AE2E7B" w:rsidRDefault="007F0C94" w:rsidP="00083FB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083FBB">
              <w:rPr>
                <w:b/>
                <w:bCs/>
                <w:color w:val="472D8C"/>
              </w:rPr>
              <w:t xml:space="preserve">317,843 </w:t>
            </w:r>
          </w:p>
        </w:tc>
      </w:tr>
      <w:tr w:rsidR="007F0C94" w:rsidRPr="00FA0CB4" w14:paraId="4515E9C0"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il"/>
            </w:tcBorders>
          </w:tcPr>
          <w:p w14:paraId="65C0AF44" w14:textId="77777777" w:rsidR="007F0C94" w:rsidRPr="00AA3590" w:rsidRDefault="007F0C94">
            <w:pPr>
              <w:ind w:left="179" w:hanging="179"/>
              <w:rPr>
                <w:b/>
                <w:bCs/>
              </w:rPr>
            </w:pPr>
            <w:r w:rsidRPr="00AA3590">
              <w:rPr>
                <w:b/>
                <w:bCs/>
              </w:rPr>
              <w:t>Other economic flows – other comprehensive income</w:t>
            </w:r>
          </w:p>
        </w:tc>
        <w:tc>
          <w:tcPr>
            <w:tcW w:w="1134" w:type="dxa"/>
            <w:tcBorders>
              <w:top w:val="single" w:sz="4" w:space="0" w:color="auto"/>
              <w:bottom w:val="nil"/>
            </w:tcBorders>
          </w:tcPr>
          <w:p w14:paraId="2C10C3D5"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1A358D16"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13723C24"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2079FEEE"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single" w:sz="4" w:space="0" w:color="auto"/>
              <w:bottom w:val="nil"/>
            </w:tcBorders>
          </w:tcPr>
          <w:p w14:paraId="0335BFBD"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97" w:type="dxa"/>
            <w:tcBorders>
              <w:top w:val="single" w:sz="4" w:space="0" w:color="auto"/>
              <w:bottom w:val="nil"/>
            </w:tcBorders>
          </w:tcPr>
          <w:p w14:paraId="40096FE1"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1A5CF7DB"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tcPr>
          <w:p w14:paraId="74B54184" w14:textId="77777777" w:rsidR="007F0C94" w:rsidRPr="00AA3590" w:rsidRDefault="007F0C94">
            <w:pPr>
              <w:ind w:left="179" w:hanging="179"/>
              <w:rPr>
                <w:b/>
                <w:bCs/>
              </w:rPr>
            </w:pPr>
            <w:r w:rsidRPr="004862D1">
              <w:rPr>
                <w:b/>
                <w:bCs/>
              </w:rPr>
              <w:t xml:space="preserve">Items that will not be subsequently reclassified to the operating </w:t>
            </w:r>
            <w:r w:rsidRPr="007038FA">
              <w:rPr>
                <w:b/>
                <w:bCs/>
              </w:rPr>
              <w:t>Statement</w:t>
            </w:r>
          </w:p>
        </w:tc>
        <w:tc>
          <w:tcPr>
            <w:tcW w:w="1134" w:type="dxa"/>
            <w:tcBorders>
              <w:top w:val="nil"/>
              <w:bottom w:val="nil"/>
            </w:tcBorders>
          </w:tcPr>
          <w:p w14:paraId="689F4BD4"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bottom w:val="nil"/>
            </w:tcBorders>
          </w:tcPr>
          <w:p w14:paraId="422CECFE"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bottom w:val="nil"/>
            </w:tcBorders>
          </w:tcPr>
          <w:p w14:paraId="508C921B"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bottom w:val="nil"/>
            </w:tcBorders>
          </w:tcPr>
          <w:p w14:paraId="3BCDFABD"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Borders>
              <w:top w:val="nil"/>
              <w:bottom w:val="nil"/>
            </w:tcBorders>
          </w:tcPr>
          <w:p w14:paraId="6818F1D6"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97" w:type="dxa"/>
            <w:tcBorders>
              <w:top w:val="nil"/>
              <w:bottom w:val="nil"/>
            </w:tcBorders>
          </w:tcPr>
          <w:p w14:paraId="20027C08"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145DF11D"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tcPr>
          <w:p w14:paraId="7B9D41D4" w14:textId="77777777" w:rsidR="007F0C94" w:rsidRPr="00FA0CB4" w:rsidRDefault="007F0C94" w:rsidP="00E64FF2">
            <w:pPr>
              <w:ind w:left="179" w:hanging="179"/>
              <w:rPr>
                <w:b/>
                <w:bCs/>
              </w:rPr>
            </w:pPr>
            <w:r w:rsidRPr="00AA59F7">
              <w:t xml:space="preserve">Payments to ACT </w:t>
            </w:r>
            <w:r>
              <w:t>G</w:t>
            </w:r>
            <w:r w:rsidRPr="00AA59F7">
              <w:t xml:space="preserve">overnment </w:t>
            </w:r>
            <w:r>
              <w:t>a</w:t>
            </w:r>
            <w:r w:rsidRPr="00AA59F7">
              <w:t>gencies</w:t>
            </w:r>
          </w:p>
        </w:tc>
        <w:tc>
          <w:tcPr>
            <w:tcW w:w="1134" w:type="dxa"/>
            <w:tcBorders>
              <w:top w:val="nil"/>
              <w:bottom w:val="nil"/>
            </w:tcBorders>
          </w:tcPr>
          <w:p w14:paraId="5AF367D6"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2D5">
              <w:t>(237,464)</w:t>
            </w:r>
          </w:p>
        </w:tc>
        <w:tc>
          <w:tcPr>
            <w:tcW w:w="1134" w:type="dxa"/>
            <w:tcBorders>
              <w:top w:val="nil"/>
              <w:bottom w:val="nil"/>
            </w:tcBorders>
          </w:tcPr>
          <w:p w14:paraId="46E36677"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(193,552)</w:t>
            </w:r>
          </w:p>
        </w:tc>
        <w:tc>
          <w:tcPr>
            <w:tcW w:w="1134" w:type="dxa"/>
            <w:tcBorders>
              <w:top w:val="nil"/>
              <w:bottom w:val="nil"/>
            </w:tcBorders>
          </w:tcPr>
          <w:p w14:paraId="1CDEC863"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(246,203)</w:t>
            </w:r>
          </w:p>
        </w:tc>
        <w:tc>
          <w:tcPr>
            <w:tcW w:w="1134" w:type="dxa"/>
            <w:tcBorders>
              <w:top w:val="nil"/>
              <w:bottom w:val="nil"/>
            </w:tcBorders>
          </w:tcPr>
          <w:p w14:paraId="29BA39AF"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(193,849)</w:t>
            </w:r>
          </w:p>
        </w:tc>
        <w:tc>
          <w:tcPr>
            <w:tcW w:w="1134" w:type="dxa"/>
            <w:tcBorders>
              <w:top w:val="nil"/>
              <w:bottom w:val="nil"/>
            </w:tcBorders>
          </w:tcPr>
          <w:p w14:paraId="6843BF7F"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(101,874)</w:t>
            </w:r>
          </w:p>
        </w:tc>
        <w:tc>
          <w:tcPr>
            <w:tcW w:w="1097" w:type="dxa"/>
            <w:tcBorders>
              <w:top w:val="nil"/>
              <w:bottom w:val="nil"/>
            </w:tcBorders>
          </w:tcPr>
          <w:p w14:paraId="0A164B93"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(66,627)</w:t>
            </w:r>
          </w:p>
        </w:tc>
      </w:tr>
      <w:tr w:rsidR="007F0C94" w:rsidRPr="00FA0CB4" w14:paraId="03BEBC96"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nil"/>
            </w:tcBorders>
          </w:tcPr>
          <w:p w14:paraId="72F7AD8A" w14:textId="77777777" w:rsidR="007F0C94" w:rsidRPr="00032EEC" w:rsidRDefault="007F0C94" w:rsidP="00E64FF2">
            <w:pPr>
              <w:ind w:left="179" w:hanging="179"/>
            </w:pPr>
            <w:r>
              <w:t>Capital distributions</w:t>
            </w:r>
          </w:p>
        </w:tc>
        <w:tc>
          <w:tcPr>
            <w:tcW w:w="1134" w:type="dxa"/>
            <w:tcBorders>
              <w:top w:val="nil"/>
            </w:tcBorders>
          </w:tcPr>
          <w:p w14:paraId="22C97654"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2D5">
              <w:t>(166)</w:t>
            </w:r>
          </w:p>
        </w:tc>
        <w:tc>
          <w:tcPr>
            <w:tcW w:w="1134" w:type="dxa"/>
            <w:tcBorders>
              <w:top w:val="nil"/>
            </w:tcBorders>
          </w:tcPr>
          <w:p w14:paraId="25CD3D46"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(15)</w:t>
            </w:r>
          </w:p>
        </w:tc>
        <w:tc>
          <w:tcPr>
            <w:tcW w:w="1134" w:type="dxa"/>
            <w:tcBorders>
              <w:top w:val="nil"/>
            </w:tcBorders>
          </w:tcPr>
          <w:p w14:paraId="4DB46837"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 xml:space="preserve">0 </w:t>
            </w:r>
          </w:p>
        </w:tc>
        <w:tc>
          <w:tcPr>
            <w:tcW w:w="1134" w:type="dxa"/>
            <w:tcBorders>
              <w:top w:val="nil"/>
            </w:tcBorders>
          </w:tcPr>
          <w:p w14:paraId="1D0EF241"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 xml:space="preserve">0 </w:t>
            </w:r>
          </w:p>
        </w:tc>
        <w:tc>
          <w:tcPr>
            <w:tcW w:w="1134" w:type="dxa"/>
            <w:tcBorders>
              <w:top w:val="nil"/>
            </w:tcBorders>
          </w:tcPr>
          <w:p w14:paraId="61706D25"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 xml:space="preserve">0 </w:t>
            </w:r>
          </w:p>
        </w:tc>
        <w:tc>
          <w:tcPr>
            <w:tcW w:w="1097" w:type="dxa"/>
            <w:tcBorders>
              <w:top w:val="nil"/>
            </w:tcBorders>
          </w:tcPr>
          <w:p w14:paraId="311813DC"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 xml:space="preserve">0 </w:t>
            </w:r>
          </w:p>
        </w:tc>
      </w:tr>
      <w:tr w:rsidR="007F0C94" w:rsidRPr="00FA0CB4" w14:paraId="5D0D510C"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47557BEA" w14:textId="77777777" w:rsidR="007F0C94" w:rsidRPr="00FA0CB4" w:rsidRDefault="007F0C94" w:rsidP="00E64FF2">
            <w:pPr>
              <w:ind w:left="179" w:hanging="179"/>
              <w:rPr>
                <w:b/>
                <w:bCs/>
              </w:rPr>
            </w:pPr>
            <w:r w:rsidRPr="00A008D2">
              <w:t xml:space="preserve">Transfer of </w:t>
            </w:r>
            <w:r w:rsidRPr="00E64FF2">
              <w:t xml:space="preserve">assets </w:t>
            </w:r>
            <w:r>
              <w:t>(</w:t>
            </w:r>
            <w:r w:rsidRPr="00E64FF2">
              <w:t>to</w:t>
            </w:r>
            <w:r>
              <w:t>)</w:t>
            </w:r>
            <w:r w:rsidRPr="00E64FF2">
              <w:rPr>
                <w:rFonts w:asciiTheme="minorHAnsi" w:hAnsiTheme="minorHAnsi"/>
                <w:sz w:val="22"/>
              </w:rPr>
              <w:t xml:space="preserve"> </w:t>
            </w:r>
            <w:r w:rsidRPr="00E64FF2">
              <w:t>the</w:t>
            </w:r>
            <w:r w:rsidRPr="00A008D2">
              <w:t xml:space="preserve"> Public Trading Enterprises (PTE) sector</w:t>
            </w:r>
          </w:p>
        </w:tc>
        <w:tc>
          <w:tcPr>
            <w:tcW w:w="1134" w:type="dxa"/>
          </w:tcPr>
          <w:p w14:paraId="357FAD67"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2D5">
              <w:t>(13,268)</w:t>
            </w:r>
          </w:p>
        </w:tc>
        <w:tc>
          <w:tcPr>
            <w:tcW w:w="1134" w:type="dxa"/>
          </w:tcPr>
          <w:p w14:paraId="7E2C29BF"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(47,108)</w:t>
            </w:r>
          </w:p>
        </w:tc>
        <w:tc>
          <w:tcPr>
            <w:tcW w:w="1134" w:type="dxa"/>
          </w:tcPr>
          <w:p w14:paraId="7F4A82B6"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(54,167)</w:t>
            </w:r>
          </w:p>
        </w:tc>
        <w:tc>
          <w:tcPr>
            <w:tcW w:w="1134" w:type="dxa"/>
          </w:tcPr>
          <w:p w14:paraId="688589E8"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(13,383)</w:t>
            </w:r>
          </w:p>
        </w:tc>
        <w:tc>
          <w:tcPr>
            <w:tcW w:w="1134" w:type="dxa"/>
          </w:tcPr>
          <w:p w14:paraId="66088AFB"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(660,285)</w:t>
            </w:r>
          </w:p>
        </w:tc>
        <w:tc>
          <w:tcPr>
            <w:tcW w:w="1097" w:type="dxa"/>
          </w:tcPr>
          <w:p w14:paraId="70C8A921" w14:textId="77777777" w:rsidR="007F0C94" w:rsidRPr="001248F7" w:rsidRDefault="007F0C94" w:rsidP="00E64F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5AB1">
              <w:t>(136)</w:t>
            </w:r>
          </w:p>
        </w:tc>
      </w:tr>
      <w:tr w:rsidR="007F0C94" w:rsidRPr="00FA0CB4" w14:paraId="5484AEE4"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62EB0F27" w14:textId="77777777" w:rsidR="007F0C94" w:rsidRPr="00FA0CB4" w:rsidRDefault="007F0C94" w:rsidP="00055BAD">
            <w:pPr>
              <w:ind w:left="179" w:hanging="179"/>
              <w:rPr>
                <w:b/>
                <w:bCs/>
              </w:rPr>
            </w:pPr>
            <w:r w:rsidRPr="00AA59F7">
              <w:t xml:space="preserve">Superannuation </w:t>
            </w:r>
            <w:r>
              <w:t>a</w:t>
            </w:r>
            <w:r w:rsidRPr="00AA59F7">
              <w:t xml:space="preserve">ctuarial </w:t>
            </w:r>
            <w:r>
              <w:t>g</w:t>
            </w:r>
            <w:r w:rsidRPr="00AA59F7">
              <w:t>ain</w:t>
            </w:r>
          </w:p>
        </w:tc>
        <w:tc>
          <w:tcPr>
            <w:tcW w:w="1134" w:type="dxa"/>
          </w:tcPr>
          <w:p w14:paraId="6EB1242E"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2D5">
              <w:t>0</w:t>
            </w:r>
          </w:p>
        </w:tc>
        <w:tc>
          <w:tcPr>
            <w:tcW w:w="1134" w:type="dxa"/>
          </w:tcPr>
          <w:p w14:paraId="1CC5F0D3"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281,597 </w:t>
            </w:r>
          </w:p>
        </w:tc>
        <w:tc>
          <w:tcPr>
            <w:tcW w:w="1134" w:type="dxa"/>
          </w:tcPr>
          <w:p w14:paraId="70B488B8"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0 </w:t>
            </w:r>
          </w:p>
        </w:tc>
        <w:tc>
          <w:tcPr>
            <w:tcW w:w="1134" w:type="dxa"/>
          </w:tcPr>
          <w:p w14:paraId="58EDF247"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0 </w:t>
            </w:r>
          </w:p>
        </w:tc>
        <w:tc>
          <w:tcPr>
            <w:tcW w:w="1134" w:type="dxa"/>
          </w:tcPr>
          <w:p w14:paraId="3B747C50"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0 </w:t>
            </w:r>
          </w:p>
        </w:tc>
        <w:tc>
          <w:tcPr>
            <w:tcW w:w="1097" w:type="dxa"/>
          </w:tcPr>
          <w:p w14:paraId="7ED1DFD3"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0 </w:t>
            </w:r>
          </w:p>
        </w:tc>
      </w:tr>
      <w:tr w:rsidR="007F0C94" w:rsidRPr="00FA0CB4" w14:paraId="5D738024"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013649CF" w14:textId="77777777" w:rsidR="007F0C94" w:rsidRPr="00FA0CB4" w:rsidRDefault="007F0C94" w:rsidP="00055BAD">
            <w:pPr>
              <w:ind w:left="179" w:hanging="179"/>
              <w:rPr>
                <w:b/>
                <w:bCs/>
              </w:rPr>
            </w:pPr>
            <w:r w:rsidRPr="00AA59F7">
              <w:t xml:space="preserve">Other </w:t>
            </w:r>
            <w:r>
              <w:t>m</w:t>
            </w:r>
            <w:r w:rsidRPr="00AA59F7">
              <w:t>ovements</w:t>
            </w:r>
          </w:p>
        </w:tc>
        <w:tc>
          <w:tcPr>
            <w:tcW w:w="1134" w:type="dxa"/>
          </w:tcPr>
          <w:p w14:paraId="1ABA29AC"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2D5">
              <w:t xml:space="preserve"> 1</w:t>
            </w:r>
          </w:p>
        </w:tc>
        <w:tc>
          <w:tcPr>
            <w:tcW w:w="1134" w:type="dxa"/>
          </w:tcPr>
          <w:p w14:paraId="72DD6A0C"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t>3,800</w:t>
            </w:r>
            <w:r w:rsidRPr="003C376F">
              <w:t xml:space="preserve"> </w:t>
            </w:r>
          </w:p>
        </w:tc>
        <w:tc>
          <w:tcPr>
            <w:tcW w:w="1134" w:type="dxa"/>
          </w:tcPr>
          <w:p w14:paraId="333A4D67"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1 </w:t>
            </w:r>
          </w:p>
        </w:tc>
        <w:tc>
          <w:tcPr>
            <w:tcW w:w="1134" w:type="dxa"/>
          </w:tcPr>
          <w:p w14:paraId="5EB82E06"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1 </w:t>
            </w:r>
          </w:p>
        </w:tc>
        <w:tc>
          <w:tcPr>
            <w:tcW w:w="1134" w:type="dxa"/>
          </w:tcPr>
          <w:p w14:paraId="5ACA9291"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1 </w:t>
            </w:r>
          </w:p>
        </w:tc>
        <w:tc>
          <w:tcPr>
            <w:tcW w:w="1097" w:type="dxa"/>
          </w:tcPr>
          <w:p w14:paraId="28659E38" w14:textId="77777777" w:rsidR="007F0C94" w:rsidRPr="001248F7" w:rsidRDefault="007F0C94" w:rsidP="00055BA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C376F">
              <w:t xml:space="preserve">1 </w:t>
            </w:r>
          </w:p>
        </w:tc>
      </w:tr>
      <w:tr w:rsidR="007F0C94" w:rsidRPr="00FA0CB4" w14:paraId="4517E93A"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3307CEF4" w14:textId="77777777" w:rsidR="007F0C94" w:rsidRPr="00FA0CB4" w:rsidRDefault="007F0C94" w:rsidP="00F11851">
            <w:pPr>
              <w:ind w:left="179" w:hanging="179"/>
              <w:rPr>
                <w:b/>
                <w:bCs/>
              </w:rPr>
            </w:pPr>
            <w:r w:rsidRPr="00AF4BCC">
              <w:t>Increase/(decrease) in the asset revaluation surplus</w:t>
            </w:r>
          </w:p>
        </w:tc>
        <w:tc>
          <w:tcPr>
            <w:tcW w:w="1134" w:type="dxa"/>
          </w:tcPr>
          <w:p w14:paraId="4D9B335E" w14:textId="77777777" w:rsidR="007F0C94" w:rsidRPr="001248F7" w:rsidRDefault="007F0C94" w:rsidP="00F1185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2D5">
              <w:t>(54,166)</w:t>
            </w:r>
          </w:p>
        </w:tc>
        <w:tc>
          <w:tcPr>
            <w:tcW w:w="1134" w:type="dxa"/>
          </w:tcPr>
          <w:p w14:paraId="560E76FD" w14:textId="77777777" w:rsidR="007F0C94" w:rsidRPr="001248F7" w:rsidRDefault="007F0C94" w:rsidP="00F1185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7489B">
              <w:t xml:space="preserve">17,810 </w:t>
            </w:r>
          </w:p>
        </w:tc>
        <w:tc>
          <w:tcPr>
            <w:tcW w:w="1134" w:type="dxa"/>
          </w:tcPr>
          <w:p w14:paraId="03F79996" w14:textId="77777777" w:rsidR="007F0C94" w:rsidRPr="001248F7" w:rsidRDefault="007F0C94" w:rsidP="00F1185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7489B">
              <w:t xml:space="preserve">27,446 </w:t>
            </w:r>
          </w:p>
        </w:tc>
        <w:tc>
          <w:tcPr>
            <w:tcW w:w="1134" w:type="dxa"/>
          </w:tcPr>
          <w:p w14:paraId="4CCBC285" w14:textId="77777777" w:rsidR="007F0C94" w:rsidRPr="001248F7" w:rsidRDefault="007F0C94" w:rsidP="00F1185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014F">
              <w:t xml:space="preserve">40,794 </w:t>
            </w:r>
          </w:p>
        </w:tc>
        <w:tc>
          <w:tcPr>
            <w:tcW w:w="1134" w:type="dxa"/>
          </w:tcPr>
          <w:p w14:paraId="3FF2368B" w14:textId="77777777" w:rsidR="007F0C94" w:rsidRPr="001248F7" w:rsidRDefault="007F0C94" w:rsidP="00F1185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014F">
              <w:t xml:space="preserve">28,518 </w:t>
            </w:r>
          </w:p>
        </w:tc>
        <w:tc>
          <w:tcPr>
            <w:tcW w:w="1097" w:type="dxa"/>
          </w:tcPr>
          <w:p w14:paraId="4A233E40" w14:textId="77777777" w:rsidR="007F0C94" w:rsidRPr="001248F7" w:rsidRDefault="007F0C94" w:rsidP="00F1185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014F">
              <w:t xml:space="preserve">4,782 </w:t>
            </w:r>
          </w:p>
        </w:tc>
      </w:tr>
      <w:tr w:rsidR="007F0C94" w:rsidRPr="00FA0CB4" w14:paraId="1DBBEB2F"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vAlign w:val="bottom"/>
          </w:tcPr>
          <w:p w14:paraId="415B36F4" w14:textId="77777777" w:rsidR="007F0C94" w:rsidRPr="00AA3590" w:rsidRDefault="007F0C94">
            <w:pPr>
              <w:ind w:left="179" w:hanging="179"/>
              <w:rPr>
                <w:b/>
                <w:bCs/>
              </w:rPr>
            </w:pPr>
            <w:r w:rsidRPr="006554F5">
              <w:rPr>
                <w:b/>
                <w:bCs/>
              </w:rPr>
              <w:t xml:space="preserve">Items that may be subsequently reclassified to the operating </w:t>
            </w:r>
            <w:r w:rsidRPr="00785B20">
              <w:rPr>
                <w:b/>
                <w:bCs/>
              </w:rPr>
              <w:t>Statement</w:t>
            </w:r>
          </w:p>
        </w:tc>
        <w:tc>
          <w:tcPr>
            <w:tcW w:w="1134" w:type="dxa"/>
          </w:tcPr>
          <w:p w14:paraId="63580328" w14:textId="77777777" w:rsidR="007F0C94" w:rsidRPr="001248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34" w:type="dxa"/>
          </w:tcPr>
          <w:p w14:paraId="427E118A"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34" w:type="dxa"/>
          </w:tcPr>
          <w:p w14:paraId="7973A635"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34" w:type="dxa"/>
          </w:tcPr>
          <w:p w14:paraId="64BC3F9B"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34" w:type="dxa"/>
          </w:tcPr>
          <w:p w14:paraId="24E0FCFE"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097" w:type="dxa"/>
          </w:tcPr>
          <w:p w14:paraId="66567463" w14:textId="77777777" w:rsidR="007F0C94" w:rsidRPr="001248F7"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r>
      <w:tr w:rsidR="007F0C94" w:rsidRPr="00FA0CB4" w14:paraId="61B6D9E6"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vAlign w:val="bottom"/>
          </w:tcPr>
          <w:p w14:paraId="4D3A2F28" w14:textId="77777777" w:rsidR="007F0C94" w:rsidRPr="00FA0CB4" w:rsidRDefault="007F0C94" w:rsidP="006C08C4">
            <w:pPr>
              <w:ind w:left="179" w:hanging="179"/>
              <w:rPr>
                <w:b/>
                <w:bCs/>
              </w:rPr>
            </w:pPr>
            <w:r w:rsidRPr="00186B39">
              <w:t>Increase/(</w:t>
            </w:r>
            <w:r>
              <w:t>d</w:t>
            </w:r>
            <w:r w:rsidRPr="00186B39">
              <w:t xml:space="preserve">ecrease) in </w:t>
            </w:r>
            <w:r>
              <w:t>n</w:t>
            </w:r>
            <w:r w:rsidRPr="00186B39">
              <w:t xml:space="preserve">et </w:t>
            </w:r>
            <w:r>
              <w:t>a</w:t>
            </w:r>
            <w:r w:rsidRPr="00186B39">
              <w:t>ssets of PTE</w:t>
            </w:r>
          </w:p>
        </w:tc>
        <w:tc>
          <w:tcPr>
            <w:tcW w:w="1134" w:type="dxa"/>
            <w:tcBorders>
              <w:bottom w:val="single" w:sz="4" w:space="0" w:color="auto"/>
            </w:tcBorders>
          </w:tcPr>
          <w:p w14:paraId="4C2FFD81" w14:textId="77777777" w:rsidR="007F0C94" w:rsidRPr="001248F7" w:rsidRDefault="007F0C94" w:rsidP="006C08C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7140A">
              <w:rPr>
                <w:rFonts w:cstheme="minorHAnsi"/>
                <w:szCs w:val="20"/>
              </w:rPr>
              <w:t>98,915</w:t>
            </w:r>
          </w:p>
        </w:tc>
        <w:tc>
          <w:tcPr>
            <w:tcW w:w="1134" w:type="dxa"/>
            <w:tcBorders>
              <w:bottom w:val="single" w:sz="4" w:space="0" w:color="auto"/>
            </w:tcBorders>
          </w:tcPr>
          <w:p w14:paraId="681D0DE2" w14:textId="77777777" w:rsidR="007F0C94" w:rsidRPr="001248F7" w:rsidRDefault="007F0C94" w:rsidP="006C08C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075FB">
              <w:t xml:space="preserve">106,341 </w:t>
            </w:r>
          </w:p>
        </w:tc>
        <w:tc>
          <w:tcPr>
            <w:tcW w:w="1134" w:type="dxa"/>
            <w:tcBorders>
              <w:bottom w:val="single" w:sz="4" w:space="0" w:color="auto"/>
            </w:tcBorders>
          </w:tcPr>
          <w:p w14:paraId="3DAA9701" w14:textId="77777777" w:rsidR="007F0C94" w:rsidRPr="001248F7" w:rsidRDefault="007F0C94" w:rsidP="006C08C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075FB">
              <w:t xml:space="preserve">201,062 </w:t>
            </w:r>
          </w:p>
        </w:tc>
        <w:tc>
          <w:tcPr>
            <w:tcW w:w="1134" w:type="dxa"/>
            <w:tcBorders>
              <w:bottom w:val="single" w:sz="4" w:space="0" w:color="auto"/>
            </w:tcBorders>
          </w:tcPr>
          <w:p w14:paraId="546FDD86" w14:textId="77777777" w:rsidR="007F0C94" w:rsidRPr="001248F7" w:rsidRDefault="007F0C94" w:rsidP="006C08C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075FB">
              <w:t xml:space="preserve">79,525 </w:t>
            </w:r>
          </w:p>
        </w:tc>
        <w:tc>
          <w:tcPr>
            <w:tcW w:w="1134" w:type="dxa"/>
            <w:tcBorders>
              <w:bottom w:val="single" w:sz="4" w:space="0" w:color="auto"/>
            </w:tcBorders>
          </w:tcPr>
          <w:p w14:paraId="6292478D" w14:textId="77777777" w:rsidR="007F0C94" w:rsidRPr="001248F7" w:rsidRDefault="007F0C94" w:rsidP="006C08C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075FB">
              <w:t xml:space="preserve">637,262 </w:t>
            </w:r>
          </w:p>
        </w:tc>
        <w:tc>
          <w:tcPr>
            <w:tcW w:w="1097" w:type="dxa"/>
            <w:tcBorders>
              <w:bottom w:val="single" w:sz="4" w:space="0" w:color="auto"/>
            </w:tcBorders>
          </w:tcPr>
          <w:p w14:paraId="20CFDF51" w14:textId="77777777" w:rsidR="007F0C94" w:rsidRPr="001248F7" w:rsidRDefault="007F0C94" w:rsidP="006C08C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075FB">
              <w:t>(66,133)</w:t>
            </w:r>
          </w:p>
        </w:tc>
      </w:tr>
      <w:tr w:rsidR="007F0C94" w:rsidRPr="00471A98" w14:paraId="6433B6B3" w14:textId="77777777" w:rsidTr="00F4730B">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vAlign w:val="bottom"/>
          </w:tcPr>
          <w:p w14:paraId="3ED24497" w14:textId="77777777" w:rsidR="007F0C94" w:rsidRPr="00471A98" w:rsidRDefault="007F0C94" w:rsidP="00A13F35">
            <w:pPr>
              <w:ind w:left="179" w:hanging="179"/>
              <w:rPr>
                <w:b/>
                <w:bCs/>
                <w:color w:val="472D8C"/>
              </w:rPr>
            </w:pPr>
            <w:r w:rsidRPr="00000601">
              <w:rPr>
                <w:b/>
                <w:bCs/>
                <w:color w:val="472D8C"/>
              </w:rPr>
              <w:t>Total comprehensive result</w:t>
            </w:r>
          </w:p>
        </w:tc>
        <w:tc>
          <w:tcPr>
            <w:tcW w:w="1134" w:type="dxa"/>
            <w:tcBorders>
              <w:top w:val="single" w:sz="4" w:space="0" w:color="auto"/>
              <w:bottom w:val="single" w:sz="4" w:space="0" w:color="auto"/>
            </w:tcBorders>
          </w:tcPr>
          <w:p w14:paraId="239E2E3F" w14:textId="77777777" w:rsidR="007F0C94" w:rsidRPr="00471A98" w:rsidRDefault="007F0C94" w:rsidP="00A13F35">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71A98">
              <w:rPr>
                <w:b/>
                <w:bCs/>
                <w:color w:val="472D8C"/>
              </w:rPr>
              <w:t>(766,753)</w:t>
            </w:r>
          </w:p>
        </w:tc>
        <w:tc>
          <w:tcPr>
            <w:tcW w:w="1134" w:type="dxa"/>
            <w:tcBorders>
              <w:top w:val="single" w:sz="4" w:space="0" w:color="auto"/>
              <w:bottom w:val="single" w:sz="4" w:space="0" w:color="auto"/>
            </w:tcBorders>
            <w:vAlign w:val="bottom"/>
          </w:tcPr>
          <w:p w14:paraId="0660F51E" w14:textId="77777777" w:rsidR="007F0C94" w:rsidRPr="00471A98" w:rsidRDefault="007F0C94" w:rsidP="00A13F35">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13F35">
              <w:rPr>
                <w:b/>
                <w:bCs/>
                <w:color w:val="472D8C"/>
              </w:rPr>
              <w:t>(886,408)</w:t>
            </w:r>
          </w:p>
        </w:tc>
        <w:tc>
          <w:tcPr>
            <w:tcW w:w="1134" w:type="dxa"/>
            <w:tcBorders>
              <w:top w:val="single" w:sz="4" w:space="0" w:color="auto"/>
              <w:bottom w:val="single" w:sz="4" w:space="0" w:color="auto"/>
            </w:tcBorders>
            <w:vAlign w:val="bottom"/>
          </w:tcPr>
          <w:p w14:paraId="50A82549" w14:textId="77777777" w:rsidR="007F0C94" w:rsidRPr="00471A98" w:rsidRDefault="007F0C94" w:rsidP="00A13F35">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13F35">
              <w:rPr>
                <w:b/>
                <w:bCs/>
                <w:color w:val="472D8C"/>
              </w:rPr>
              <w:t>(435,124)</w:t>
            </w:r>
          </w:p>
        </w:tc>
        <w:tc>
          <w:tcPr>
            <w:tcW w:w="1134" w:type="dxa"/>
            <w:tcBorders>
              <w:top w:val="single" w:sz="4" w:space="0" w:color="auto"/>
              <w:bottom w:val="single" w:sz="4" w:space="0" w:color="auto"/>
            </w:tcBorders>
            <w:vAlign w:val="bottom"/>
          </w:tcPr>
          <w:p w14:paraId="5DAB53DC" w14:textId="77777777" w:rsidR="007F0C94" w:rsidRPr="00471A98" w:rsidRDefault="007F0C94" w:rsidP="00A13F35">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13F35">
              <w:rPr>
                <w:b/>
                <w:bCs/>
                <w:color w:val="472D8C"/>
              </w:rPr>
              <w:t>(206,178)</w:t>
            </w:r>
          </w:p>
        </w:tc>
        <w:tc>
          <w:tcPr>
            <w:tcW w:w="1134" w:type="dxa"/>
            <w:tcBorders>
              <w:top w:val="single" w:sz="4" w:space="0" w:color="auto"/>
              <w:bottom w:val="single" w:sz="4" w:space="0" w:color="auto"/>
            </w:tcBorders>
            <w:vAlign w:val="bottom"/>
          </w:tcPr>
          <w:p w14:paraId="10BCFFCF" w14:textId="77777777" w:rsidR="007F0C94" w:rsidRPr="00471A98" w:rsidRDefault="007F0C94" w:rsidP="00A13F35">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13F35">
              <w:rPr>
                <w:b/>
                <w:bCs/>
                <w:color w:val="472D8C"/>
              </w:rPr>
              <w:t>(48,431)</w:t>
            </w:r>
          </w:p>
        </w:tc>
        <w:tc>
          <w:tcPr>
            <w:tcW w:w="1097" w:type="dxa"/>
            <w:tcBorders>
              <w:top w:val="single" w:sz="4" w:space="0" w:color="auto"/>
              <w:bottom w:val="single" w:sz="4" w:space="0" w:color="auto"/>
            </w:tcBorders>
            <w:vAlign w:val="bottom"/>
          </w:tcPr>
          <w:p w14:paraId="3DAE565B" w14:textId="77777777" w:rsidR="007F0C94" w:rsidRPr="00471A98" w:rsidRDefault="007F0C94" w:rsidP="00A13F35">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A13F35">
              <w:rPr>
                <w:b/>
                <w:bCs/>
                <w:color w:val="472D8C"/>
              </w:rPr>
              <w:t xml:space="preserve">189,730 </w:t>
            </w:r>
          </w:p>
        </w:tc>
      </w:tr>
      <w:tr w:rsidR="007F0C94" w:rsidRPr="00FA0CB4" w14:paraId="17E91A66"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14:paraId="2EF4E278" w14:textId="77777777" w:rsidR="007F0C94" w:rsidRPr="00AA3590" w:rsidRDefault="007F0C94" w:rsidP="00000601">
            <w:pPr>
              <w:ind w:left="179" w:hanging="179"/>
              <w:rPr>
                <w:b/>
                <w:bCs/>
              </w:rPr>
            </w:pPr>
            <w:r w:rsidRPr="00AA3590">
              <w:rPr>
                <w:b/>
                <w:bCs/>
              </w:rPr>
              <w:t>Key fiscal aggregates</w:t>
            </w:r>
          </w:p>
        </w:tc>
        <w:tc>
          <w:tcPr>
            <w:tcW w:w="1134" w:type="dxa"/>
            <w:tcBorders>
              <w:top w:val="single" w:sz="4" w:space="0" w:color="auto"/>
            </w:tcBorders>
          </w:tcPr>
          <w:p w14:paraId="03A0EF96" w14:textId="77777777" w:rsidR="007F0C94" w:rsidRPr="00FA0CB4" w:rsidRDefault="007F0C94" w:rsidP="00AE2E7B">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tcBorders>
          </w:tcPr>
          <w:p w14:paraId="501406BD" w14:textId="77777777" w:rsidR="007F0C94" w:rsidRPr="00FA0CB4" w:rsidRDefault="007F0C94" w:rsidP="00000601">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tcBorders>
          </w:tcPr>
          <w:p w14:paraId="2B5351CF" w14:textId="77777777" w:rsidR="007F0C94" w:rsidRPr="00FA0CB4" w:rsidRDefault="007F0C94" w:rsidP="00000601">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tcBorders>
          </w:tcPr>
          <w:p w14:paraId="3676412D" w14:textId="77777777" w:rsidR="007F0C94" w:rsidRPr="00FA0CB4" w:rsidRDefault="007F0C94" w:rsidP="00000601">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tcBorders>
          </w:tcPr>
          <w:p w14:paraId="71AF200E" w14:textId="77777777" w:rsidR="007F0C94" w:rsidRPr="00FA0CB4" w:rsidRDefault="007F0C94" w:rsidP="00000601">
            <w:pPr>
              <w:cnfStyle w:val="000000000000" w:firstRow="0" w:lastRow="0" w:firstColumn="0" w:lastColumn="0" w:oddVBand="0" w:evenVBand="0" w:oddHBand="0" w:evenHBand="0" w:firstRowFirstColumn="0" w:firstRowLastColumn="0" w:lastRowFirstColumn="0" w:lastRowLastColumn="0"/>
            </w:pPr>
          </w:p>
        </w:tc>
        <w:tc>
          <w:tcPr>
            <w:tcW w:w="1097" w:type="dxa"/>
            <w:tcBorders>
              <w:top w:val="single" w:sz="4" w:space="0" w:color="auto"/>
            </w:tcBorders>
          </w:tcPr>
          <w:p w14:paraId="666DA894" w14:textId="77777777" w:rsidR="007F0C94" w:rsidRPr="00FA0CB4" w:rsidRDefault="007F0C94" w:rsidP="00000601">
            <w:pPr>
              <w:cnfStyle w:val="000000000000" w:firstRow="0" w:lastRow="0" w:firstColumn="0" w:lastColumn="0" w:oddVBand="0" w:evenVBand="0" w:oddHBand="0" w:evenHBand="0" w:firstRowFirstColumn="0" w:firstRowLastColumn="0" w:lastRowFirstColumn="0" w:lastRowLastColumn="0"/>
            </w:pPr>
          </w:p>
        </w:tc>
      </w:tr>
      <w:tr w:rsidR="007F0C94" w:rsidRPr="00000601" w14:paraId="5F797392" w14:textId="77777777" w:rsidTr="007D73BD">
        <w:trPr>
          <w:trHeight w:val="257"/>
        </w:trPr>
        <w:tc>
          <w:tcPr>
            <w:cnfStyle w:val="001000000000" w:firstRow="0" w:lastRow="0" w:firstColumn="1" w:lastColumn="0" w:oddVBand="0" w:evenVBand="0" w:oddHBand="0" w:evenHBand="0" w:firstRowFirstColumn="0" w:firstRowLastColumn="0" w:lastRowFirstColumn="0" w:lastRowLastColumn="0"/>
            <w:tcW w:w="2410" w:type="dxa"/>
            <w:vAlign w:val="bottom"/>
          </w:tcPr>
          <w:p w14:paraId="64A66C5B" w14:textId="77777777" w:rsidR="007F0C94" w:rsidRPr="00000601" w:rsidRDefault="007F0C94" w:rsidP="00A13F35">
            <w:pPr>
              <w:ind w:left="179" w:hanging="179"/>
              <w:rPr>
                <w:b/>
                <w:bCs/>
              </w:rPr>
            </w:pPr>
            <w:r w:rsidRPr="00000601">
              <w:rPr>
                <w:b/>
                <w:bCs/>
              </w:rPr>
              <w:t>UPF Net operating balance</w:t>
            </w:r>
          </w:p>
        </w:tc>
        <w:tc>
          <w:tcPr>
            <w:tcW w:w="1134" w:type="dxa"/>
          </w:tcPr>
          <w:p w14:paraId="5F97CCD4" w14:textId="77777777" w:rsidR="007F0C94" w:rsidRPr="00000601" w:rsidRDefault="007F0C94" w:rsidP="00A13F35">
            <w:pPr>
              <w:cnfStyle w:val="000000000000" w:firstRow="0" w:lastRow="0" w:firstColumn="0" w:lastColumn="0" w:oddVBand="0" w:evenVBand="0" w:oddHBand="0" w:evenHBand="0" w:firstRowFirstColumn="0" w:firstRowLastColumn="0" w:lastRowFirstColumn="0" w:lastRowLastColumn="0"/>
              <w:rPr>
                <w:b/>
                <w:bCs/>
                <w:szCs w:val="20"/>
              </w:rPr>
            </w:pPr>
            <w:r w:rsidRPr="00000601">
              <w:rPr>
                <w:b/>
                <w:bCs/>
              </w:rPr>
              <w:t>(854,995)</w:t>
            </w:r>
          </w:p>
        </w:tc>
        <w:tc>
          <w:tcPr>
            <w:tcW w:w="1134" w:type="dxa"/>
            <w:vAlign w:val="bottom"/>
          </w:tcPr>
          <w:p w14:paraId="5D99BED3" w14:textId="77777777" w:rsidR="007F0C94" w:rsidRPr="00A422FA" w:rsidRDefault="007F0C94" w:rsidP="00A13F35">
            <w:pPr>
              <w:cnfStyle w:val="000000000000" w:firstRow="0" w:lastRow="0" w:firstColumn="0" w:lastColumn="0" w:oddVBand="0" w:evenVBand="0" w:oddHBand="0" w:evenHBand="0" w:firstRowFirstColumn="0" w:firstRowLastColumn="0" w:lastRowFirstColumn="0" w:lastRowLastColumn="0"/>
              <w:rPr>
                <w:b/>
                <w:bCs/>
              </w:rPr>
            </w:pPr>
            <w:r w:rsidRPr="00A13F35">
              <w:rPr>
                <w:b/>
                <w:bCs/>
              </w:rPr>
              <w:t>(1,379,935)</w:t>
            </w:r>
          </w:p>
        </w:tc>
        <w:tc>
          <w:tcPr>
            <w:tcW w:w="1134" w:type="dxa"/>
            <w:vAlign w:val="bottom"/>
          </w:tcPr>
          <w:p w14:paraId="6E3A8E60" w14:textId="77777777" w:rsidR="007F0C94" w:rsidRPr="00A422FA" w:rsidRDefault="007F0C94" w:rsidP="00A13F35">
            <w:pPr>
              <w:cnfStyle w:val="000000000000" w:firstRow="0" w:lastRow="0" w:firstColumn="0" w:lastColumn="0" w:oddVBand="0" w:evenVBand="0" w:oddHBand="0" w:evenHBand="0" w:firstRowFirstColumn="0" w:firstRowLastColumn="0" w:lastRowFirstColumn="0" w:lastRowLastColumn="0"/>
              <w:rPr>
                <w:b/>
                <w:bCs/>
              </w:rPr>
            </w:pPr>
            <w:r w:rsidRPr="00A13F35">
              <w:rPr>
                <w:b/>
                <w:bCs/>
              </w:rPr>
              <w:t>(682,291)</w:t>
            </w:r>
          </w:p>
        </w:tc>
        <w:tc>
          <w:tcPr>
            <w:tcW w:w="1134" w:type="dxa"/>
            <w:vAlign w:val="bottom"/>
          </w:tcPr>
          <w:p w14:paraId="5774DE07" w14:textId="77777777" w:rsidR="007F0C94" w:rsidRPr="00A422FA" w:rsidRDefault="007F0C94" w:rsidP="00A13F35">
            <w:pPr>
              <w:cnfStyle w:val="000000000000" w:firstRow="0" w:lastRow="0" w:firstColumn="0" w:lastColumn="0" w:oddVBand="0" w:evenVBand="0" w:oddHBand="0" w:evenHBand="0" w:firstRowFirstColumn="0" w:firstRowLastColumn="0" w:lastRowFirstColumn="0" w:lastRowLastColumn="0"/>
              <w:rPr>
                <w:b/>
                <w:bCs/>
              </w:rPr>
            </w:pPr>
            <w:r w:rsidRPr="00A13F35">
              <w:rPr>
                <w:b/>
                <w:bCs/>
              </w:rPr>
              <w:t>(378,640)</w:t>
            </w:r>
          </w:p>
        </w:tc>
        <w:tc>
          <w:tcPr>
            <w:tcW w:w="1134" w:type="dxa"/>
            <w:vAlign w:val="bottom"/>
          </w:tcPr>
          <w:p w14:paraId="397694C6" w14:textId="77777777" w:rsidR="007F0C94" w:rsidRPr="00A422FA" w:rsidRDefault="007F0C94" w:rsidP="00A13F35">
            <w:pPr>
              <w:cnfStyle w:val="000000000000" w:firstRow="0" w:lastRow="0" w:firstColumn="0" w:lastColumn="0" w:oddVBand="0" w:evenVBand="0" w:oddHBand="0" w:evenHBand="0" w:firstRowFirstColumn="0" w:firstRowLastColumn="0" w:lastRowFirstColumn="0" w:lastRowLastColumn="0"/>
              <w:rPr>
                <w:b/>
                <w:bCs/>
              </w:rPr>
            </w:pPr>
            <w:r w:rsidRPr="00A13F35">
              <w:rPr>
                <w:b/>
                <w:bCs/>
              </w:rPr>
              <w:t>(246,839)</w:t>
            </w:r>
          </w:p>
        </w:tc>
        <w:tc>
          <w:tcPr>
            <w:tcW w:w="1097" w:type="dxa"/>
            <w:vAlign w:val="bottom"/>
          </w:tcPr>
          <w:p w14:paraId="15364ECB" w14:textId="77777777" w:rsidR="007F0C94" w:rsidRPr="00A422FA" w:rsidRDefault="007F0C94" w:rsidP="00A13F35">
            <w:pPr>
              <w:cnfStyle w:val="000000000000" w:firstRow="0" w:lastRow="0" w:firstColumn="0" w:lastColumn="0" w:oddVBand="0" w:evenVBand="0" w:oddHBand="0" w:evenHBand="0" w:firstRowFirstColumn="0" w:firstRowLastColumn="0" w:lastRowFirstColumn="0" w:lastRowLastColumn="0"/>
              <w:rPr>
                <w:b/>
                <w:bCs/>
              </w:rPr>
            </w:pPr>
            <w:r w:rsidRPr="00A13F35">
              <w:rPr>
                <w:b/>
                <w:bCs/>
              </w:rPr>
              <w:t xml:space="preserve">13,610 </w:t>
            </w:r>
          </w:p>
        </w:tc>
      </w:tr>
      <w:tr w:rsidR="007F0C94" w:rsidRPr="00FA0CB4" w14:paraId="042AD5E0"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5153A039" w14:textId="77777777" w:rsidR="007F0C94" w:rsidRPr="00AA3590" w:rsidRDefault="007F0C94">
            <w:pPr>
              <w:ind w:left="179" w:hanging="179"/>
              <w:rPr>
                <w:b/>
                <w:bCs/>
              </w:rPr>
            </w:pPr>
            <w:r>
              <w:rPr>
                <w:b/>
                <w:bCs/>
                <w:i/>
                <w:iCs/>
              </w:rPr>
              <w:t>l</w:t>
            </w:r>
            <w:r w:rsidRPr="00CC5D33">
              <w:rPr>
                <w:b/>
                <w:bCs/>
                <w:i/>
                <w:iCs/>
              </w:rPr>
              <w:t>ess</w:t>
            </w:r>
            <w:r w:rsidRPr="00AA3590">
              <w:rPr>
                <w:b/>
                <w:bCs/>
              </w:rPr>
              <w:t xml:space="preserve"> Net acquisition of non</w:t>
            </w:r>
            <w:r w:rsidRPr="00AA3590">
              <w:rPr>
                <w:b/>
                <w:bCs/>
              </w:rPr>
              <w:noBreakHyphen/>
              <w:t>financial assets</w:t>
            </w:r>
          </w:p>
        </w:tc>
        <w:tc>
          <w:tcPr>
            <w:tcW w:w="1134" w:type="dxa"/>
          </w:tcPr>
          <w:p w14:paraId="10369209" w14:textId="77777777" w:rsidR="007F0C94" w:rsidRPr="00531A0E" w:rsidRDefault="007F0C94" w:rsidP="00AE2E7B">
            <w:pPr>
              <w:cnfStyle w:val="000000000000" w:firstRow="0" w:lastRow="0" w:firstColumn="0" w:lastColumn="0" w:oddVBand="0" w:evenVBand="0" w:oddHBand="0" w:evenHBand="0" w:firstRowFirstColumn="0" w:firstRowLastColumn="0" w:lastRowFirstColumn="0" w:lastRowLastColumn="0"/>
              <w:rPr>
                <w:szCs w:val="20"/>
              </w:rPr>
            </w:pPr>
          </w:p>
        </w:tc>
        <w:tc>
          <w:tcPr>
            <w:tcW w:w="1134" w:type="dxa"/>
          </w:tcPr>
          <w:p w14:paraId="188D2941" w14:textId="77777777" w:rsidR="007F0C94" w:rsidRPr="00531A0E" w:rsidRDefault="007F0C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p>
        </w:tc>
        <w:tc>
          <w:tcPr>
            <w:tcW w:w="1134" w:type="dxa"/>
          </w:tcPr>
          <w:p w14:paraId="7A746F1D" w14:textId="77777777" w:rsidR="007F0C94" w:rsidRPr="00531A0E" w:rsidRDefault="007F0C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p>
        </w:tc>
        <w:tc>
          <w:tcPr>
            <w:tcW w:w="1134" w:type="dxa"/>
          </w:tcPr>
          <w:p w14:paraId="5FD796D5" w14:textId="77777777" w:rsidR="007F0C94" w:rsidRPr="00531A0E" w:rsidRDefault="007F0C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p>
        </w:tc>
        <w:tc>
          <w:tcPr>
            <w:tcW w:w="1134" w:type="dxa"/>
          </w:tcPr>
          <w:p w14:paraId="6CC24769" w14:textId="77777777" w:rsidR="007F0C94" w:rsidRPr="00531A0E" w:rsidRDefault="007F0C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p>
        </w:tc>
        <w:tc>
          <w:tcPr>
            <w:tcW w:w="1097" w:type="dxa"/>
          </w:tcPr>
          <w:p w14:paraId="743A85C5" w14:textId="77777777" w:rsidR="007F0C94" w:rsidRPr="00531A0E" w:rsidRDefault="007F0C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p>
        </w:tc>
      </w:tr>
      <w:tr w:rsidR="007F0C94" w:rsidRPr="00FA0CB4" w14:paraId="6F307B8E"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7A5B96DD" w14:textId="77777777" w:rsidR="007F0C94" w:rsidRPr="00FA0CB4" w:rsidRDefault="007F0C94" w:rsidP="0056787A">
            <w:pPr>
              <w:ind w:left="179" w:hanging="179"/>
              <w:rPr>
                <w:b/>
                <w:bCs/>
              </w:rPr>
            </w:pPr>
            <w:r w:rsidRPr="00ED48F0">
              <w:t>Payments for non-financial assets</w:t>
            </w:r>
          </w:p>
        </w:tc>
        <w:tc>
          <w:tcPr>
            <w:tcW w:w="1134" w:type="dxa"/>
          </w:tcPr>
          <w:p w14:paraId="26B787BC"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szCs w:val="20"/>
              </w:rPr>
            </w:pPr>
            <w:r w:rsidRPr="006F6469">
              <w:t>1,069,344</w:t>
            </w:r>
          </w:p>
        </w:tc>
        <w:tc>
          <w:tcPr>
            <w:tcW w:w="1134" w:type="dxa"/>
          </w:tcPr>
          <w:p w14:paraId="69DEFD0E"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275DA0">
              <w:t xml:space="preserve">1,197,037 </w:t>
            </w:r>
          </w:p>
        </w:tc>
        <w:tc>
          <w:tcPr>
            <w:tcW w:w="1134" w:type="dxa"/>
          </w:tcPr>
          <w:p w14:paraId="2A9EE00C"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275DA0">
              <w:t xml:space="preserve">1,050,700 </w:t>
            </w:r>
          </w:p>
        </w:tc>
        <w:tc>
          <w:tcPr>
            <w:tcW w:w="1134" w:type="dxa"/>
          </w:tcPr>
          <w:p w14:paraId="2C05FDA8" w14:textId="77777777" w:rsidR="007F0C94" w:rsidRPr="00AA5524" w:rsidRDefault="007F0C94" w:rsidP="00AA5524">
            <w:pPr>
              <w:cnfStyle w:val="000000000000" w:firstRow="0" w:lastRow="0" w:firstColumn="0" w:lastColumn="0" w:oddVBand="0" w:evenVBand="0" w:oddHBand="0" w:evenHBand="0" w:firstRowFirstColumn="0" w:firstRowLastColumn="0" w:lastRowFirstColumn="0" w:lastRowLastColumn="0"/>
            </w:pPr>
            <w:r w:rsidRPr="00AA5524">
              <w:t xml:space="preserve">1,172,351 </w:t>
            </w:r>
          </w:p>
        </w:tc>
        <w:tc>
          <w:tcPr>
            <w:tcW w:w="1134" w:type="dxa"/>
          </w:tcPr>
          <w:p w14:paraId="7CE0F2F0"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60828">
              <w:t xml:space="preserve">728,666 </w:t>
            </w:r>
          </w:p>
        </w:tc>
        <w:tc>
          <w:tcPr>
            <w:tcW w:w="1097" w:type="dxa"/>
          </w:tcPr>
          <w:p w14:paraId="5CD4EA61"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60828">
              <w:t xml:space="preserve">903,797 </w:t>
            </w:r>
          </w:p>
        </w:tc>
      </w:tr>
      <w:tr w:rsidR="007F0C94" w:rsidRPr="00FA0CB4" w14:paraId="470A51DD" w14:textId="77777777" w:rsidTr="00201103">
        <w:trPr>
          <w:trHeight w:val="257"/>
        </w:trPr>
        <w:tc>
          <w:tcPr>
            <w:cnfStyle w:val="001000000000" w:firstRow="0" w:lastRow="0" w:firstColumn="1" w:lastColumn="0" w:oddVBand="0" w:evenVBand="0" w:oddHBand="0" w:evenHBand="0" w:firstRowFirstColumn="0" w:firstRowLastColumn="0" w:lastRowFirstColumn="0" w:lastRowLastColumn="0"/>
            <w:tcW w:w="2410" w:type="dxa"/>
          </w:tcPr>
          <w:p w14:paraId="3200DB24" w14:textId="77777777" w:rsidR="007F0C94" w:rsidRPr="00FA0CB4" w:rsidRDefault="007F0C94" w:rsidP="0056787A">
            <w:pPr>
              <w:ind w:left="179" w:hanging="179"/>
              <w:rPr>
                <w:b/>
                <w:bCs/>
              </w:rPr>
            </w:pPr>
            <w:r w:rsidRPr="00AB50A8">
              <w:t xml:space="preserve">Sales of </w:t>
            </w:r>
            <w:r>
              <w:t>n</w:t>
            </w:r>
            <w:r w:rsidRPr="00AB50A8">
              <w:t>on-</w:t>
            </w:r>
            <w:r>
              <w:t>f</w:t>
            </w:r>
            <w:r w:rsidRPr="00AB50A8">
              <w:t xml:space="preserve">inancial </w:t>
            </w:r>
            <w:r>
              <w:t>a</w:t>
            </w:r>
            <w:r w:rsidRPr="00AB50A8">
              <w:t>ssets</w:t>
            </w:r>
          </w:p>
        </w:tc>
        <w:tc>
          <w:tcPr>
            <w:tcW w:w="1134" w:type="dxa"/>
          </w:tcPr>
          <w:p w14:paraId="65E3C4EC"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szCs w:val="20"/>
              </w:rPr>
            </w:pPr>
            <w:r w:rsidRPr="006F6469">
              <w:t>(33,049)</w:t>
            </w:r>
          </w:p>
        </w:tc>
        <w:tc>
          <w:tcPr>
            <w:tcW w:w="1134" w:type="dxa"/>
          </w:tcPr>
          <w:p w14:paraId="6E06918F"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275DA0">
              <w:t>(18,985)</w:t>
            </w:r>
          </w:p>
        </w:tc>
        <w:tc>
          <w:tcPr>
            <w:tcW w:w="1134" w:type="dxa"/>
          </w:tcPr>
          <w:p w14:paraId="0D0B1682"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275DA0">
              <w:t>(56,771)</w:t>
            </w:r>
          </w:p>
        </w:tc>
        <w:tc>
          <w:tcPr>
            <w:tcW w:w="1134" w:type="dxa"/>
          </w:tcPr>
          <w:p w14:paraId="7D6B40EE"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60828">
              <w:t>(32,065)</w:t>
            </w:r>
          </w:p>
        </w:tc>
        <w:tc>
          <w:tcPr>
            <w:tcW w:w="1134" w:type="dxa"/>
          </w:tcPr>
          <w:p w14:paraId="16A6E426"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60828">
              <w:t>(26,774)</w:t>
            </w:r>
          </w:p>
        </w:tc>
        <w:tc>
          <w:tcPr>
            <w:tcW w:w="1097" w:type="dxa"/>
          </w:tcPr>
          <w:p w14:paraId="1B8B38AF" w14:textId="77777777" w:rsidR="007F0C94" w:rsidRPr="00531A0E" w:rsidRDefault="007F0C94" w:rsidP="0056787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60828">
              <w:t>(23,332)</w:t>
            </w:r>
          </w:p>
        </w:tc>
      </w:tr>
      <w:tr w:rsidR="007F0C94" w:rsidRPr="00FA0CB4" w14:paraId="26EE4970" w14:textId="77777777" w:rsidTr="00201103">
        <w:trPr>
          <w:trHeight w:val="270"/>
        </w:trPr>
        <w:tc>
          <w:tcPr>
            <w:cnfStyle w:val="001000000000" w:firstRow="0" w:lastRow="0" w:firstColumn="1" w:lastColumn="0" w:oddVBand="0" w:evenVBand="0" w:oddHBand="0" w:evenHBand="0" w:firstRowFirstColumn="0" w:firstRowLastColumn="0" w:lastRowFirstColumn="0" w:lastRowLastColumn="0"/>
            <w:tcW w:w="2410" w:type="dxa"/>
          </w:tcPr>
          <w:p w14:paraId="71F35F47" w14:textId="77777777" w:rsidR="007F0C94" w:rsidRPr="00FA0CB4" w:rsidRDefault="007F0C94" w:rsidP="0051481A">
            <w:pPr>
              <w:ind w:left="179" w:hanging="179"/>
            </w:pPr>
            <w:r w:rsidRPr="00AB50A8">
              <w:t xml:space="preserve">Change in </w:t>
            </w:r>
            <w:r>
              <w:t>i</w:t>
            </w:r>
            <w:r w:rsidRPr="00AB50A8">
              <w:t>nventories</w:t>
            </w:r>
          </w:p>
        </w:tc>
        <w:tc>
          <w:tcPr>
            <w:tcW w:w="1134" w:type="dxa"/>
          </w:tcPr>
          <w:p w14:paraId="209B1863"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szCs w:val="20"/>
              </w:rPr>
            </w:pPr>
            <w:r w:rsidRPr="006F6469">
              <w:t>(4,077)</w:t>
            </w:r>
          </w:p>
        </w:tc>
        <w:tc>
          <w:tcPr>
            <w:tcW w:w="1134" w:type="dxa"/>
          </w:tcPr>
          <w:p w14:paraId="79034F86"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(9,529)</w:t>
            </w:r>
          </w:p>
        </w:tc>
        <w:tc>
          <w:tcPr>
            <w:tcW w:w="1134" w:type="dxa"/>
          </w:tcPr>
          <w:p w14:paraId="0F0EC56A"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 xml:space="preserve">733 </w:t>
            </w:r>
          </w:p>
        </w:tc>
        <w:tc>
          <w:tcPr>
            <w:tcW w:w="1134" w:type="dxa"/>
          </w:tcPr>
          <w:p w14:paraId="44B81F31"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(3,142)</w:t>
            </w:r>
          </w:p>
        </w:tc>
        <w:tc>
          <w:tcPr>
            <w:tcW w:w="1134" w:type="dxa"/>
          </w:tcPr>
          <w:p w14:paraId="669170AB"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 xml:space="preserve">426 </w:t>
            </w:r>
          </w:p>
        </w:tc>
        <w:tc>
          <w:tcPr>
            <w:tcW w:w="1097" w:type="dxa"/>
          </w:tcPr>
          <w:p w14:paraId="749C301A"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(1,794)</w:t>
            </w:r>
          </w:p>
        </w:tc>
      </w:tr>
      <w:tr w:rsidR="007F0C94" w:rsidRPr="00FA0CB4" w14:paraId="5FC260C6" w14:textId="77777777" w:rsidTr="00201103">
        <w:trPr>
          <w:trHeight w:val="270"/>
        </w:trPr>
        <w:tc>
          <w:tcPr>
            <w:cnfStyle w:val="001000000000" w:firstRow="0" w:lastRow="0" w:firstColumn="1" w:lastColumn="0" w:oddVBand="0" w:evenVBand="0" w:oddHBand="0" w:evenHBand="0" w:firstRowFirstColumn="0" w:firstRowLastColumn="0" w:lastRowFirstColumn="0" w:lastRowLastColumn="0"/>
            <w:tcW w:w="2410" w:type="dxa"/>
          </w:tcPr>
          <w:p w14:paraId="1E84080F" w14:textId="77777777" w:rsidR="007F0C94" w:rsidRPr="00FA0CB4" w:rsidRDefault="007F0C94" w:rsidP="0051481A">
            <w:pPr>
              <w:ind w:left="179" w:hanging="179"/>
            </w:pPr>
            <w:r w:rsidRPr="00AB50A8">
              <w:t xml:space="preserve">Depreciation and </w:t>
            </w:r>
            <w:r>
              <w:t>a</w:t>
            </w:r>
            <w:r w:rsidRPr="00AB50A8">
              <w:t>mortisation</w:t>
            </w:r>
          </w:p>
        </w:tc>
        <w:tc>
          <w:tcPr>
            <w:tcW w:w="1134" w:type="dxa"/>
          </w:tcPr>
          <w:p w14:paraId="4A35EE08"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szCs w:val="20"/>
              </w:rPr>
            </w:pPr>
            <w:r w:rsidRPr="006F6469">
              <w:t>(620,785)</w:t>
            </w:r>
          </w:p>
        </w:tc>
        <w:tc>
          <w:tcPr>
            <w:tcW w:w="1134" w:type="dxa"/>
          </w:tcPr>
          <w:p w14:paraId="11F986CB"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(618,807)</w:t>
            </w:r>
          </w:p>
        </w:tc>
        <w:tc>
          <w:tcPr>
            <w:tcW w:w="1134" w:type="dxa"/>
          </w:tcPr>
          <w:p w14:paraId="2CB4E414"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(620,618)</w:t>
            </w:r>
          </w:p>
        </w:tc>
        <w:tc>
          <w:tcPr>
            <w:tcW w:w="1134" w:type="dxa"/>
          </w:tcPr>
          <w:p w14:paraId="329E8DF0"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(631,314)</w:t>
            </w:r>
          </w:p>
        </w:tc>
        <w:tc>
          <w:tcPr>
            <w:tcW w:w="1134" w:type="dxa"/>
          </w:tcPr>
          <w:p w14:paraId="07B7EC49"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(640,767)</w:t>
            </w:r>
          </w:p>
        </w:tc>
        <w:tc>
          <w:tcPr>
            <w:tcW w:w="1097" w:type="dxa"/>
          </w:tcPr>
          <w:p w14:paraId="35F0538F" w14:textId="77777777" w:rsidR="007F0C94" w:rsidRPr="00531A0E" w:rsidRDefault="007F0C94" w:rsidP="005148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7A75DC">
              <w:t>(638,785)</w:t>
            </w:r>
          </w:p>
        </w:tc>
      </w:tr>
      <w:tr w:rsidR="007F0C94" w:rsidRPr="00FA0CB4" w14:paraId="632B1C45" w14:textId="77777777" w:rsidTr="00201103">
        <w:trPr>
          <w:trHeight w:val="270"/>
        </w:trPr>
        <w:tc>
          <w:tcPr>
            <w:cnfStyle w:val="001000000000" w:firstRow="0" w:lastRow="0" w:firstColumn="1" w:lastColumn="0" w:oddVBand="0" w:evenVBand="0" w:oddHBand="0" w:evenHBand="0" w:firstRowFirstColumn="0" w:firstRowLastColumn="0" w:lastRowFirstColumn="0" w:lastRowLastColumn="0"/>
            <w:tcW w:w="2410" w:type="dxa"/>
          </w:tcPr>
          <w:p w14:paraId="3F07853D" w14:textId="77777777" w:rsidR="007F0C94" w:rsidRPr="00FA0CB4" w:rsidRDefault="007F0C94" w:rsidP="00665294">
            <w:pPr>
              <w:ind w:left="179" w:hanging="179"/>
            </w:pPr>
            <w:r w:rsidRPr="00230131">
              <w:t>Other movements in non</w:t>
            </w:r>
            <w:r w:rsidRPr="00230131">
              <w:rPr>
                <w:rFonts w:ascii="Cambria Math" w:hAnsi="Cambria Math" w:cs="Cambria Math"/>
              </w:rPr>
              <w:t>‑</w:t>
            </w:r>
            <w:r w:rsidRPr="00230131">
              <w:t>financial assets</w:t>
            </w:r>
          </w:p>
        </w:tc>
        <w:tc>
          <w:tcPr>
            <w:tcW w:w="1134" w:type="dxa"/>
          </w:tcPr>
          <w:p w14:paraId="1E8F51EC" w14:textId="77777777" w:rsidR="007F0C94" w:rsidRPr="00531A0E" w:rsidRDefault="007F0C94" w:rsidP="00665294">
            <w:pPr>
              <w:cnfStyle w:val="000000000000" w:firstRow="0" w:lastRow="0" w:firstColumn="0" w:lastColumn="0" w:oddVBand="0" w:evenVBand="0" w:oddHBand="0" w:evenHBand="0" w:firstRowFirstColumn="0" w:firstRowLastColumn="0" w:lastRowFirstColumn="0" w:lastRowLastColumn="0"/>
              <w:rPr>
                <w:szCs w:val="20"/>
              </w:rPr>
            </w:pPr>
            <w:r w:rsidRPr="006F6469">
              <w:t>55,730</w:t>
            </w:r>
          </w:p>
        </w:tc>
        <w:tc>
          <w:tcPr>
            <w:tcW w:w="1134" w:type="dxa"/>
          </w:tcPr>
          <w:p w14:paraId="7B469FA0" w14:textId="77777777" w:rsidR="007F0C94" w:rsidRPr="00531A0E" w:rsidRDefault="007F0C94" w:rsidP="006652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t>120,705</w:t>
            </w:r>
            <w:r w:rsidRPr="00890D10">
              <w:t xml:space="preserve"> </w:t>
            </w:r>
          </w:p>
        </w:tc>
        <w:tc>
          <w:tcPr>
            <w:tcW w:w="1134" w:type="dxa"/>
          </w:tcPr>
          <w:p w14:paraId="5F66B59C" w14:textId="77777777" w:rsidR="007F0C94" w:rsidRPr="00531A0E" w:rsidRDefault="007F0C94" w:rsidP="006652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90D10">
              <w:t xml:space="preserve">83,554 </w:t>
            </w:r>
          </w:p>
        </w:tc>
        <w:tc>
          <w:tcPr>
            <w:tcW w:w="1134" w:type="dxa"/>
          </w:tcPr>
          <w:p w14:paraId="0251FE83" w14:textId="77777777" w:rsidR="007F0C94" w:rsidRPr="00531A0E" w:rsidRDefault="007F0C94" w:rsidP="006652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90D10">
              <w:t xml:space="preserve">112,155 </w:t>
            </w:r>
          </w:p>
        </w:tc>
        <w:tc>
          <w:tcPr>
            <w:tcW w:w="1134" w:type="dxa"/>
          </w:tcPr>
          <w:p w14:paraId="1E9D9D17" w14:textId="77777777" w:rsidR="007F0C94" w:rsidRPr="00531A0E" w:rsidRDefault="007F0C94" w:rsidP="006652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90D10">
              <w:t xml:space="preserve">209,857 </w:t>
            </w:r>
          </w:p>
        </w:tc>
        <w:tc>
          <w:tcPr>
            <w:tcW w:w="1097" w:type="dxa"/>
          </w:tcPr>
          <w:p w14:paraId="1FA0495C" w14:textId="77777777" w:rsidR="007F0C94" w:rsidRPr="00531A0E" w:rsidRDefault="007F0C94" w:rsidP="0066529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890D10">
              <w:t xml:space="preserve">100,281 </w:t>
            </w:r>
          </w:p>
        </w:tc>
      </w:tr>
      <w:tr w:rsidR="007F0C94" w:rsidRPr="00FA0CB4" w14:paraId="1865DEC8" w14:textId="77777777" w:rsidTr="00201103">
        <w:trPr>
          <w:trHeight w:val="270"/>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tcPr>
          <w:p w14:paraId="07E878B5" w14:textId="77777777" w:rsidR="007F0C94" w:rsidRPr="005D0F7E" w:rsidRDefault="007F0C94" w:rsidP="0078423E">
            <w:pPr>
              <w:ind w:left="142" w:hanging="142"/>
              <w:rPr>
                <w:rFonts w:cs="Calibri"/>
                <w:i/>
                <w:color w:val="000000"/>
                <w:szCs w:val="20"/>
              </w:rPr>
            </w:pPr>
            <w:r w:rsidRPr="005D0F7E">
              <w:rPr>
                <w:rFonts w:cs="Calibri"/>
                <w:i/>
                <w:color w:val="000000"/>
                <w:szCs w:val="20"/>
              </w:rPr>
              <w:t>Total net acquisition of non</w:t>
            </w:r>
            <w:r w:rsidRPr="005D0F7E">
              <w:rPr>
                <w:rFonts w:cs="Calibri"/>
                <w:i/>
                <w:color w:val="000000"/>
                <w:szCs w:val="20"/>
              </w:rPr>
              <w:noBreakHyphen/>
              <w:t>financial assets</w:t>
            </w:r>
          </w:p>
        </w:tc>
        <w:tc>
          <w:tcPr>
            <w:tcW w:w="1134" w:type="dxa"/>
            <w:tcBorders>
              <w:bottom w:val="single" w:sz="4" w:space="0" w:color="auto"/>
            </w:tcBorders>
          </w:tcPr>
          <w:p w14:paraId="7C6B71F8" w14:textId="77777777" w:rsidR="007F0C94" w:rsidRPr="005D0F7E" w:rsidRDefault="007F0C94" w:rsidP="00665294">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Cs w:val="20"/>
              </w:rPr>
            </w:pPr>
            <w:r w:rsidRPr="00AF24B4">
              <w:rPr>
                <w:rFonts w:ascii="Calibri" w:hAnsi="Calibri" w:cs="Calibri"/>
                <w:i/>
                <w:color w:val="000000"/>
                <w:szCs w:val="20"/>
              </w:rPr>
              <w:t>467,163</w:t>
            </w:r>
          </w:p>
        </w:tc>
        <w:tc>
          <w:tcPr>
            <w:tcW w:w="1134" w:type="dxa"/>
            <w:tcBorders>
              <w:bottom w:val="single" w:sz="4" w:space="0" w:color="auto"/>
            </w:tcBorders>
          </w:tcPr>
          <w:p w14:paraId="41003C77" w14:textId="77777777" w:rsidR="007F0C94" w:rsidRPr="00665294" w:rsidRDefault="007F0C94" w:rsidP="00665294">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Cs w:val="20"/>
              </w:rPr>
            </w:pPr>
            <w:r>
              <w:rPr>
                <w:rFonts w:ascii="Calibri" w:hAnsi="Calibri" w:cs="Calibri"/>
                <w:i/>
                <w:color w:val="000000"/>
                <w:szCs w:val="20"/>
              </w:rPr>
              <w:t>670,421</w:t>
            </w:r>
            <w:r w:rsidRPr="00665294">
              <w:rPr>
                <w:rFonts w:ascii="Calibri" w:hAnsi="Calibri" w:cs="Calibri"/>
                <w:i/>
                <w:color w:val="000000"/>
                <w:szCs w:val="20"/>
              </w:rPr>
              <w:t xml:space="preserve"> </w:t>
            </w:r>
          </w:p>
        </w:tc>
        <w:tc>
          <w:tcPr>
            <w:tcW w:w="1134" w:type="dxa"/>
            <w:tcBorders>
              <w:bottom w:val="single" w:sz="4" w:space="0" w:color="auto"/>
            </w:tcBorders>
          </w:tcPr>
          <w:p w14:paraId="411C875C" w14:textId="77777777" w:rsidR="007F0C94" w:rsidRPr="00665294" w:rsidRDefault="007F0C94" w:rsidP="00665294">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Cs w:val="20"/>
              </w:rPr>
            </w:pPr>
            <w:r w:rsidRPr="00665294">
              <w:rPr>
                <w:rFonts w:ascii="Calibri" w:hAnsi="Calibri" w:cs="Calibri"/>
                <w:i/>
                <w:color w:val="000000"/>
                <w:szCs w:val="20"/>
              </w:rPr>
              <w:t xml:space="preserve">457,598 </w:t>
            </w:r>
          </w:p>
        </w:tc>
        <w:tc>
          <w:tcPr>
            <w:tcW w:w="1134" w:type="dxa"/>
            <w:tcBorders>
              <w:bottom w:val="single" w:sz="4" w:space="0" w:color="auto"/>
            </w:tcBorders>
          </w:tcPr>
          <w:p w14:paraId="7E819DFF" w14:textId="77777777" w:rsidR="007F0C94" w:rsidRPr="00665294" w:rsidRDefault="007F0C94" w:rsidP="00665294">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Cs w:val="20"/>
              </w:rPr>
            </w:pPr>
            <w:r>
              <w:rPr>
                <w:rFonts w:ascii="Calibri" w:hAnsi="Calibri" w:cs="Calibri"/>
                <w:i/>
                <w:color w:val="000000"/>
                <w:szCs w:val="20"/>
              </w:rPr>
              <w:t>617,985</w:t>
            </w:r>
            <w:r w:rsidRPr="00665294">
              <w:rPr>
                <w:rFonts w:ascii="Calibri" w:hAnsi="Calibri" w:cs="Calibri"/>
                <w:i/>
                <w:color w:val="000000"/>
                <w:szCs w:val="20"/>
              </w:rPr>
              <w:t xml:space="preserve"> </w:t>
            </w:r>
          </w:p>
        </w:tc>
        <w:tc>
          <w:tcPr>
            <w:tcW w:w="1134" w:type="dxa"/>
            <w:tcBorders>
              <w:bottom w:val="single" w:sz="4" w:space="0" w:color="auto"/>
            </w:tcBorders>
          </w:tcPr>
          <w:p w14:paraId="4D974E13" w14:textId="77777777" w:rsidR="007F0C94" w:rsidRPr="00665294" w:rsidRDefault="007F0C94" w:rsidP="00665294">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Cs w:val="20"/>
              </w:rPr>
            </w:pPr>
            <w:r w:rsidRPr="00665294">
              <w:rPr>
                <w:rFonts w:ascii="Calibri" w:hAnsi="Calibri" w:cs="Calibri"/>
                <w:i/>
                <w:color w:val="000000"/>
                <w:szCs w:val="20"/>
              </w:rPr>
              <w:t xml:space="preserve">271,408 </w:t>
            </w:r>
          </w:p>
        </w:tc>
        <w:tc>
          <w:tcPr>
            <w:tcW w:w="1097" w:type="dxa"/>
            <w:tcBorders>
              <w:bottom w:val="single" w:sz="4" w:space="0" w:color="auto"/>
            </w:tcBorders>
          </w:tcPr>
          <w:p w14:paraId="409B1448" w14:textId="77777777" w:rsidR="007F0C94" w:rsidRPr="00665294" w:rsidRDefault="007F0C94" w:rsidP="00665294">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Cs w:val="20"/>
              </w:rPr>
            </w:pPr>
            <w:r w:rsidRPr="00665294">
              <w:rPr>
                <w:rFonts w:ascii="Calibri" w:hAnsi="Calibri" w:cs="Calibri"/>
                <w:i/>
                <w:color w:val="000000"/>
                <w:szCs w:val="20"/>
              </w:rPr>
              <w:t xml:space="preserve">340,167 </w:t>
            </w:r>
          </w:p>
        </w:tc>
      </w:tr>
      <w:tr w:rsidR="007F0C94" w:rsidRPr="00471A98" w14:paraId="5459470A" w14:textId="77777777" w:rsidTr="00F76924">
        <w:trPr>
          <w:trHeight w:val="27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vAlign w:val="bottom"/>
          </w:tcPr>
          <w:p w14:paraId="17206338" w14:textId="77777777" w:rsidR="007F0C94" w:rsidRPr="00471A98" w:rsidRDefault="007F0C94" w:rsidP="00F76924">
            <w:pPr>
              <w:ind w:left="179" w:hanging="179"/>
              <w:rPr>
                <w:b/>
                <w:bCs/>
                <w:color w:val="472D8C"/>
              </w:rPr>
            </w:pPr>
            <w:r w:rsidRPr="007E108E">
              <w:rPr>
                <w:b/>
                <w:bCs/>
                <w:color w:val="472D8C"/>
              </w:rPr>
              <w:t>Net borrowing</w:t>
            </w:r>
          </w:p>
        </w:tc>
        <w:tc>
          <w:tcPr>
            <w:tcW w:w="1134" w:type="dxa"/>
            <w:tcBorders>
              <w:top w:val="single" w:sz="4" w:space="0" w:color="auto"/>
              <w:bottom w:val="single" w:sz="4" w:space="0" w:color="auto"/>
            </w:tcBorders>
          </w:tcPr>
          <w:p w14:paraId="508B1689" w14:textId="77777777" w:rsidR="007F0C94" w:rsidRPr="00471A98"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71A98">
              <w:rPr>
                <w:b/>
                <w:bCs/>
                <w:color w:val="472D8C"/>
              </w:rPr>
              <w:t>(1,322,158)</w:t>
            </w:r>
          </w:p>
        </w:tc>
        <w:tc>
          <w:tcPr>
            <w:tcW w:w="1134" w:type="dxa"/>
            <w:tcBorders>
              <w:top w:val="single" w:sz="4" w:space="0" w:color="auto"/>
              <w:bottom w:val="single" w:sz="4" w:space="0" w:color="auto"/>
            </w:tcBorders>
          </w:tcPr>
          <w:p w14:paraId="02EC72A5" w14:textId="77777777" w:rsidR="007F0C94" w:rsidRPr="00905EE2"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(2,050,356)</w:t>
            </w:r>
          </w:p>
        </w:tc>
        <w:tc>
          <w:tcPr>
            <w:tcW w:w="1134" w:type="dxa"/>
            <w:tcBorders>
              <w:top w:val="single" w:sz="4" w:space="0" w:color="auto"/>
              <w:bottom w:val="single" w:sz="4" w:space="0" w:color="auto"/>
            </w:tcBorders>
          </w:tcPr>
          <w:p w14:paraId="43F6D47F" w14:textId="77777777" w:rsidR="007F0C94" w:rsidRPr="00905EE2"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(1,139,889)</w:t>
            </w:r>
          </w:p>
        </w:tc>
        <w:tc>
          <w:tcPr>
            <w:tcW w:w="1134" w:type="dxa"/>
            <w:tcBorders>
              <w:top w:val="single" w:sz="4" w:space="0" w:color="auto"/>
              <w:bottom w:val="single" w:sz="4" w:space="0" w:color="auto"/>
            </w:tcBorders>
          </w:tcPr>
          <w:p w14:paraId="6F42DA96" w14:textId="77777777" w:rsidR="007F0C94" w:rsidRPr="00905EE2"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(996,625)</w:t>
            </w:r>
          </w:p>
        </w:tc>
        <w:tc>
          <w:tcPr>
            <w:tcW w:w="1134" w:type="dxa"/>
            <w:tcBorders>
              <w:top w:val="single" w:sz="4" w:space="0" w:color="auto"/>
              <w:bottom w:val="single" w:sz="4" w:space="0" w:color="auto"/>
            </w:tcBorders>
          </w:tcPr>
          <w:p w14:paraId="72C8A426" w14:textId="77777777" w:rsidR="007F0C94" w:rsidRPr="00905EE2"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(518,247)</w:t>
            </w:r>
          </w:p>
        </w:tc>
        <w:tc>
          <w:tcPr>
            <w:tcW w:w="1097" w:type="dxa"/>
            <w:tcBorders>
              <w:top w:val="single" w:sz="4" w:space="0" w:color="auto"/>
              <w:bottom w:val="single" w:sz="4" w:space="0" w:color="auto"/>
            </w:tcBorders>
          </w:tcPr>
          <w:p w14:paraId="164E4928" w14:textId="77777777" w:rsidR="007F0C94" w:rsidRPr="00905EE2"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(326,557)</w:t>
            </w:r>
          </w:p>
        </w:tc>
      </w:tr>
      <w:tr w:rsidR="007F0C94" w:rsidRPr="00FA0CB4" w14:paraId="0ED0165C" w14:textId="77777777" w:rsidTr="00201103">
        <w:trPr>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00073DBA" w14:textId="77777777" w:rsidR="007F0C94" w:rsidRPr="00FA0CB4" w:rsidRDefault="007F0C94">
            <w:pPr>
              <w:pStyle w:val="Emptycell"/>
              <w:spacing w:before="0" w:after="0"/>
              <w:ind w:left="431" w:hanging="431"/>
            </w:pPr>
          </w:p>
        </w:tc>
        <w:tc>
          <w:tcPr>
            <w:tcW w:w="1134" w:type="dxa"/>
            <w:tcBorders>
              <w:top w:val="single" w:sz="4" w:space="0" w:color="auto"/>
              <w:bottom w:val="single" w:sz="4" w:space="0" w:color="auto"/>
            </w:tcBorders>
          </w:tcPr>
          <w:p w14:paraId="30D7BC0C" w14:textId="77777777" w:rsidR="007F0C94" w:rsidRPr="00FA0CB4" w:rsidRDefault="007F0C94" w:rsidP="00AE2E7B">
            <w:pPr>
              <w:pStyle w:val="Emptycell"/>
              <w:spacing w:before="0" w:after="0"/>
              <w:ind w:left="431" w:hanging="431"/>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single" w:sz="4" w:space="0" w:color="auto"/>
            </w:tcBorders>
          </w:tcPr>
          <w:p w14:paraId="5F55EA08" w14:textId="77777777" w:rsidR="007F0C94" w:rsidRPr="00FA0CB4" w:rsidRDefault="007F0C94">
            <w:pPr>
              <w:pStyle w:val="Emptycell"/>
              <w:spacing w:before="0" w:after="0"/>
              <w:ind w:left="431" w:hanging="431"/>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single" w:sz="4" w:space="0" w:color="auto"/>
            </w:tcBorders>
          </w:tcPr>
          <w:p w14:paraId="7E001BEE" w14:textId="77777777" w:rsidR="007F0C94" w:rsidRPr="00FA0CB4" w:rsidRDefault="007F0C94">
            <w:pPr>
              <w:pStyle w:val="Emptycell"/>
              <w:spacing w:before="0" w:after="0"/>
              <w:ind w:left="431" w:hanging="431"/>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single" w:sz="4" w:space="0" w:color="auto"/>
            </w:tcBorders>
          </w:tcPr>
          <w:p w14:paraId="653C704C" w14:textId="77777777" w:rsidR="007F0C94" w:rsidRPr="00FA0CB4" w:rsidRDefault="007F0C94">
            <w:pPr>
              <w:pStyle w:val="Emptycell"/>
              <w:spacing w:before="0" w:after="0"/>
              <w:ind w:left="431" w:hanging="431"/>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single" w:sz="4" w:space="0" w:color="auto"/>
            </w:tcBorders>
          </w:tcPr>
          <w:p w14:paraId="5AACF0BE" w14:textId="77777777" w:rsidR="007F0C94" w:rsidRPr="00FA0CB4" w:rsidRDefault="007F0C94">
            <w:pPr>
              <w:pStyle w:val="Emptycell"/>
              <w:spacing w:before="0" w:after="0"/>
              <w:ind w:left="431" w:hanging="431"/>
              <w:cnfStyle w:val="000000000000" w:firstRow="0" w:lastRow="0" w:firstColumn="0" w:lastColumn="0" w:oddVBand="0" w:evenVBand="0" w:oddHBand="0" w:evenHBand="0" w:firstRowFirstColumn="0" w:firstRowLastColumn="0" w:lastRowFirstColumn="0" w:lastRowLastColumn="0"/>
            </w:pPr>
          </w:p>
        </w:tc>
        <w:tc>
          <w:tcPr>
            <w:tcW w:w="1097" w:type="dxa"/>
            <w:tcBorders>
              <w:top w:val="single" w:sz="4" w:space="0" w:color="auto"/>
              <w:bottom w:val="single" w:sz="4" w:space="0" w:color="auto"/>
            </w:tcBorders>
          </w:tcPr>
          <w:p w14:paraId="379CA0C2" w14:textId="77777777" w:rsidR="007F0C94" w:rsidRPr="00FA0CB4" w:rsidRDefault="007F0C94">
            <w:pPr>
              <w:pStyle w:val="Emptycell"/>
              <w:spacing w:before="0" w:after="0"/>
              <w:ind w:left="431" w:hanging="431"/>
              <w:cnfStyle w:val="000000000000" w:firstRow="0" w:lastRow="0" w:firstColumn="0" w:lastColumn="0" w:oddVBand="0" w:evenVBand="0" w:oddHBand="0" w:evenHBand="0" w:firstRowFirstColumn="0" w:firstRowLastColumn="0" w:lastRowFirstColumn="0" w:lastRowLastColumn="0"/>
            </w:pPr>
          </w:p>
        </w:tc>
      </w:tr>
      <w:tr w:rsidR="007F0C94" w:rsidRPr="00FA0CB4" w14:paraId="21102447" w14:textId="77777777" w:rsidTr="00201103">
        <w:trPr>
          <w:trHeight w:val="27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nil"/>
            </w:tcBorders>
          </w:tcPr>
          <w:p w14:paraId="5FF67FC4" w14:textId="77777777" w:rsidR="007F0C94" w:rsidRPr="00AA3590" w:rsidRDefault="007F0C94">
            <w:pPr>
              <w:ind w:left="179" w:hanging="179"/>
              <w:rPr>
                <w:b/>
                <w:bCs/>
              </w:rPr>
            </w:pPr>
            <w:r w:rsidRPr="005D7EE6">
              <w:rPr>
                <w:b/>
                <w:bCs/>
              </w:rPr>
              <w:t>GOVERNMENT FISCAL MEASURE – BUDGET OPERATING SURPLUS/(DEFICIT)</w:t>
            </w:r>
          </w:p>
        </w:tc>
        <w:tc>
          <w:tcPr>
            <w:tcW w:w="1134" w:type="dxa"/>
            <w:tcBorders>
              <w:top w:val="single" w:sz="4" w:space="0" w:color="auto"/>
              <w:bottom w:val="nil"/>
            </w:tcBorders>
          </w:tcPr>
          <w:p w14:paraId="0E9072D3" w14:textId="77777777" w:rsidR="007F0C94" w:rsidRPr="00FA0CB4" w:rsidRDefault="007F0C94" w:rsidP="00AE2E7B">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nil"/>
            </w:tcBorders>
          </w:tcPr>
          <w:p w14:paraId="5691BC5A"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nil"/>
            </w:tcBorders>
          </w:tcPr>
          <w:p w14:paraId="2FF3AF46"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nil"/>
            </w:tcBorders>
          </w:tcPr>
          <w:p w14:paraId="3297DD75"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auto"/>
              <w:bottom w:val="nil"/>
            </w:tcBorders>
          </w:tcPr>
          <w:p w14:paraId="0717A0DB"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097" w:type="dxa"/>
            <w:tcBorders>
              <w:top w:val="single" w:sz="4" w:space="0" w:color="auto"/>
              <w:bottom w:val="nil"/>
              <w:right w:val="single" w:sz="4" w:space="0" w:color="auto"/>
            </w:tcBorders>
          </w:tcPr>
          <w:p w14:paraId="3082B2BF"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r>
      <w:tr w:rsidR="007F0C94" w:rsidRPr="00FA0CB4" w14:paraId="5253FD1D" w14:textId="77777777" w:rsidTr="00F76924">
        <w:trPr>
          <w:trHeight w:val="27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auto"/>
              <w:bottom w:val="nil"/>
            </w:tcBorders>
          </w:tcPr>
          <w:p w14:paraId="034C77F0" w14:textId="77777777" w:rsidR="007F0C94" w:rsidRPr="00FA0CB4" w:rsidRDefault="007F0C94" w:rsidP="00F76924">
            <w:pPr>
              <w:ind w:left="179" w:hanging="179"/>
            </w:pPr>
            <w:r w:rsidRPr="005F510C">
              <w:t>U</w:t>
            </w:r>
            <w:r>
              <w:t>PF</w:t>
            </w:r>
            <w:r w:rsidRPr="005F510C">
              <w:t xml:space="preserve"> Net Operating Balance</w:t>
            </w:r>
          </w:p>
        </w:tc>
        <w:tc>
          <w:tcPr>
            <w:tcW w:w="1134" w:type="dxa"/>
            <w:tcBorders>
              <w:top w:val="nil"/>
              <w:bottom w:val="nil"/>
            </w:tcBorders>
          </w:tcPr>
          <w:p w14:paraId="27A1D1E2" w14:textId="77777777" w:rsidR="007F0C94" w:rsidRPr="00FA0CB4" w:rsidRDefault="007F0C94" w:rsidP="00F76924">
            <w:pPr>
              <w:cnfStyle w:val="000000000000" w:firstRow="0" w:lastRow="0" w:firstColumn="0" w:lastColumn="0" w:oddVBand="0" w:evenVBand="0" w:oddHBand="0" w:evenHBand="0" w:firstRowFirstColumn="0" w:firstRowLastColumn="0" w:lastRowFirstColumn="0" w:lastRowLastColumn="0"/>
            </w:pPr>
            <w:r w:rsidRPr="000814E9">
              <w:t>(854,995)</w:t>
            </w:r>
          </w:p>
        </w:tc>
        <w:tc>
          <w:tcPr>
            <w:tcW w:w="1134" w:type="dxa"/>
            <w:tcBorders>
              <w:top w:val="nil"/>
              <w:bottom w:val="nil"/>
            </w:tcBorders>
          </w:tcPr>
          <w:p w14:paraId="05FD9E94" w14:textId="77777777" w:rsidR="007F0C94" w:rsidRPr="00F76924" w:rsidRDefault="007F0C94" w:rsidP="00F769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F76924">
              <w:t>(1,379,935)</w:t>
            </w:r>
          </w:p>
        </w:tc>
        <w:tc>
          <w:tcPr>
            <w:tcW w:w="1134" w:type="dxa"/>
            <w:tcBorders>
              <w:top w:val="nil"/>
              <w:bottom w:val="nil"/>
              <w:right w:val="nil"/>
            </w:tcBorders>
          </w:tcPr>
          <w:p w14:paraId="6DB94537" w14:textId="77777777" w:rsidR="007F0C94" w:rsidRPr="00F76924" w:rsidRDefault="007F0C94" w:rsidP="00F769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F76924">
              <w:t>(682,291)</w:t>
            </w:r>
          </w:p>
        </w:tc>
        <w:tc>
          <w:tcPr>
            <w:tcW w:w="1134" w:type="dxa"/>
            <w:tcBorders>
              <w:top w:val="nil"/>
              <w:left w:val="nil"/>
              <w:bottom w:val="nil"/>
              <w:right w:val="nil"/>
            </w:tcBorders>
          </w:tcPr>
          <w:p w14:paraId="77A14AAF" w14:textId="77777777" w:rsidR="007F0C94" w:rsidRPr="00F76924" w:rsidRDefault="007F0C94" w:rsidP="00F769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F76924">
              <w:t>(378,640)</w:t>
            </w:r>
          </w:p>
        </w:tc>
        <w:tc>
          <w:tcPr>
            <w:tcW w:w="1134" w:type="dxa"/>
            <w:tcBorders>
              <w:top w:val="nil"/>
              <w:left w:val="nil"/>
              <w:bottom w:val="nil"/>
              <w:right w:val="nil"/>
            </w:tcBorders>
          </w:tcPr>
          <w:p w14:paraId="01BB1796" w14:textId="77777777" w:rsidR="007F0C94" w:rsidRPr="00F76924" w:rsidRDefault="007F0C94" w:rsidP="00F769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F76924">
              <w:t>(246,839)</w:t>
            </w:r>
          </w:p>
        </w:tc>
        <w:tc>
          <w:tcPr>
            <w:tcW w:w="1097" w:type="dxa"/>
            <w:tcBorders>
              <w:top w:val="nil"/>
              <w:left w:val="nil"/>
              <w:bottom w:val="nil"/>
              <w:right w:val="single" w:sz="4" w:space="0" w:color="auto"/>
            </w:tcBorders>
          </w:tcPr>
          <w:p w14:paraId="01847A49" w14:textId="77777777" w:rsidR="007F0C94" w:rsidRPr="00F76924" w:rsidRDefault="007F0C94" w:rsidP="00F769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F76924">
              <w:t xml:space="preserve">13,610 </w:t>
            </w:r>
          </w:p>
        </w:tc>
      </w:tr>
      <w:tr w:rsidR="007F0C94" w:rsidRPr="00FA0CB4" w14:paraId="3E289184" w14:textId="77777777" w:rsidTr="00A37F02">
        <w:trPr>
          <w:trHeight w:val="27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auto"/>
              <w:bottom w:val="nil"/>
            </w:tcBorders>
          </w:tcPr>
          <w:p w14:paraId="7B223404" w14:textId="77777777" w:rsidR="007F0C94" w:rsidRPr="00FA0CB4" w:rsidRDefault="007F0C94" w:rsidP="00A37F02">
            <w:pPr>
              <w:ind w:left="179" w:hanging="179"/>
            </w:pPr>
            <w:r w:rsidRPr="005F510C">
              <w:t xml:space="preserve">Superannuation </w:t>
            </w:r>
            <w:r>
              <w:t>r</w:t>
            </w:r>
            <w:r w:rsidRPr="005F510C">
              <w:t xml:space="preserve">eturn </w:t>
            </w:r>
            <w:r>
              <w:t>a</w:t>
            </w:r>
            <w:r w:rsidRPr="005F510C">
              <w:t>djustment</w:t>
            </w:r>
          </w:p>
        </w:tc>
        <w:tc>
          <w:tcPr>
            <w:tcW w:w="1134" w:type="dxa"/>
            <w:tcBorders>
              <w:top w:val="nil"/>
              <w:bottom w:val="nil"/>
            </w:tcBorders>
          </w:tcPr>
          <w:p w14:paraId="6A327F87" w14:textId="77777777" w:rsidR="007F0C94" w:rsidRPr="00FA0CB4" w:rsidRDefault="007F0C94" w:rsidP="00A37F02">
            <w:pPr>
              <w:cnfStyle w:val="000000000000" w:firstRow="0" w:lastRow="0" w:firstColumn="0" w:lastColumn="0" w:oddVBand="0" w:evenVBand="0" w:oddHBand="0" w:evenHBand="0" w:firstRowFirstColumn="0" w:firstRowLastColumn="0" w:lastRowFirstColumn="0" w:lastRowLastColumn="0"/>
            </w:pPr>
            <w:r w:rsidRPr="000814E9">
              <w:t>230,927</w:t>
            </w:r>
          </w:p>
        </w:tc>
        <w:tc>
          <w:tcPr>
            <w:tcW w:w="1134" w:type="dxa"/>
            <w:tcBorders>
              <w:top w:val="nil"/>
              <w:bottom w:val="nil"/>
            </w:tcBorders>
          </w:tcPr>
          <w:p w14:paraId="2E534479" w14:textId="77777777" w:rsidR="007F0C94" w:rsidRPr="00217B9F" w:rsidRDefault="007F0C94" w:rsidP="00A37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445A69">
              <w:t xml:space="preserve">267,334 </w:t>
            </w:r>
          </w:p>
        </w:tc>
        <w:tc>
          <w:tcPr>
            <w:tcW w:w="1134" w:type="dxa"/>
            <w:tcBorders>
              <w:top w:val="nil"/>
              <w:bottom w:val="nil"/>
              <w:right w:val="nil"/>
            </w:tcBorders>
          </w:tcPr>
          <w:p w14:paraId="4B76950C" w14:textId="77777777" w:rsidR="007F0C94" w:rsidRPr="00531A0E" w:rsidRDefault="007F0C94" w:rsidP="00A37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6D3DDA">
              <w:t xml:space="preserve">255,851 </w:t>
            </w:r>
          </w:p>
        </w:tc>
        <w:tc>
          <w:tcPr>
            <w:tcW w:w="1134" w:type="dxa"/>
            <w:tcBorders>
              <w:top w:val="nil"/>
              <w:left w:val="nil"/>
              <w:bottom w:val="nil"/>
              <w:right w:val="nil"/>
            </w:tcBorders>
          </w:tcPr>
          <w:p w14:paraId="1F40C4F4" w14:textId="77777777" w:rsidR="007F0C94" w:rsidRPr="00531A0E" w:rsidRDefault="007F0C94" w:rsidP="00A37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6D3DDA">
              <w:t xml:space="preserve">275,056 </w:t>
            </w:r>
          </w:p>
        </w:tc>
        <w:tc>
          <w:tcPr>
            <w:tcW w:w="1134" w:type="dxa"/>
            <w:tcBorders>
              <w:top w:val="nil"/>
              <w:left w:val="nil"/>
              <w:bottom w:val="nil"/>
              <w:right w:val="nil"/>
            </w:tcBorders>
          </w:tcPr>
          <w:p w14:paraId="12D08515" w14:textId="77777777" w:rsidR="007F0C94" w:rsidRPr="00531A0E" w:rsidRDefault="007F0C94" w:rsidP="00A37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6D3DDA">
              <w:t xml:space="preserve">295,705 </w:t>
            </w:r>
          </w:p>
        </w:tc>
        <w:tc>
          <w:tcPr>
            <w:tcW w:w="1097" w:type="dxa"/>
            <w:tcBorders>
              <w:top w:val="nil"/>
              <w:left w:val="nil"/>
              <w:bottom w:val="nil"/>
              <w:right w:val="single" w:sz="4" w:space="0" w:color="auto"/>
            </w:tcBorders>
          </w:tcPr>
          <w:p w14:paraId="648E3232" w14:textId="77777777" w:rsidR="007F0C94" w:rsidRPr="00531A0E" w:rsidRDefault="007F0C94" w:rsidP="00A37F0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0"/>
              </w:rPr>
            </w:pPr>
            <w:r w:rsidRPr="006D3DDA">
              <w:t xml:space="preserve">317,906 </w:t>
            </w:r>
          </w:p>
        </w:tc>
      </w:tr>
      <w:tr w:rsidR="007F0C94" w:rsidRPr="00471A98" w14:paraId="37AC2F34" w14:textId="77777777" w:rsidTr="00F76924">
        <w:trPr>
          <w:trHeight w:val="27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auto"/>
              <w:bottom w:val="single" w:sz="4" w:space="0" w:color="auto"/>
            </w:tcBorders>
          </w:tcPr>
          <w:p w14:paraId="35633744" w14:textId="77777777" w:rsidR="007F0C94" w:rsidRPr="00471A98" w:rsidRDefault="007F0C94" w:rsidP="00F76924">
            <w:pPr>
              <w:ind w:left="179" w:hanging="179"/>
              <w:rPr>
                <w:b/>
                <w:bCs/>
                <w:color w:val="472D8C"/>
              </w:rPr>
            </w:pPr>
            <w:r w:rsidRPr="000218C0">
              <w:rPr>
                <w:b/>
                <w:bCs/>
                <w:color w:val="472D8C"/>
              </w:rPr>
              <w:t>HEADLINE NET OPERATING BALANCE</w:t>
            </w:r>
          </w:p>
        </w:tc>
        <w:tc>
          <w:tcPr>
            <w:tcW w:w="1134" w:type="dxa"/>
            <w:tcBorders>
              <w:top w:val="nil"/>
              <w:bottom w:val="single" w:sz="4" w:space="0" w:color="auto"/>
            </w:tcBorders>
          </w:tcPr>
          <w:p w14:paraId="3A4BFC07" w14:textId="77777777" w:rsidR="007F0C94" w:rsidRPr="00471A98"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71A98">
              <w:rPr>
                <w:b/>
                <w:bCs/>
                <w:color w:val="472D8C"/>
              </w:rPr>
              <w:t>(624,068)</w:t>
            </w:r>
          </w:p>
        </w:tc>
        <w:tc>
          <w:tcPr>
            <w:tcW w:w="1134" w:type="dxa"/>
            <w:tcBorders>
              <w:top w:val="nil"/>
              <w:bottom w:val="single" w:sz="4" w:space="0" w:color="auto"/>
            </w:tcBorders>
          </w:tcPr>
          <w:p w14:paraId="10106798" w14:textId="77777777" w:rsidR="007F0C94" w:rsidRPr="00A37F02"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(1,112,601)</w:t>
            </w:r>
          </w:p>
        </w:tc>
        <w:tc>
          <w:tcPr>
            <w:tcW w:w="1134" w:type="dxa"/>
            <w:tcBorders>
              <w:top w:val="nil"/>
              <w:bottom w:val="single" w:sz="4" w:space="0" w:color="auto"/>
              <w:right w:val="nil"/>
            </w:tcBorders>
          </w:tcPr>
          <w:p w14:paraId="6062FDE5" w14:textId="77777777" w:rsidR="007F0C94" w:rsidRPr="001F3FA0"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(426,440)</w:t>
            </w:r>
          </w:p>
        </w:tc>
        <w:tc>
          <w:tcPr>
            <w:tcW w:w="1134" w:type="dxa"/>
            <w:tcBorders>
              <w:top w:val="nil"/>
              <w:left w:val="nil"/>
              <w:bottom w:val="single" w:sz="4" w:space="0" w:color="auto"/>
              <w:right w:val="nil"/>
            </w:tcBorders>
          </w:tcPr>
          <w:p w14:paraId="50B32590" w14:textId="77777777" w:rsidR="007F0C94" w:rsidRPr="001F3FA0"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(103,584)</w:t>
            </w:r>
          </w:p>
        </w:tc>
        <w:tc>
          <w:tcPr>
            <w:tcW w:w="1134" w:type="dxa"/>
            <w:tcBorders>
              <w:top w:val="nil"/>
              <w:left w:val="nil"/>
              <w:bottom w:val="single" w:sz="4" w:space="0" w:color="auto"/>
              <w:right w:val="nil"/>
            </w:tcBorders>
          </w:tcPr>
          <w:p w14:paraId="03B4EA52" w14:textId="77777777" w:rsidR="007F0C94" w:rsidRPr="001F3FA0"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 xml:space="preserve">48,866 </w:t>
            </w:r>
          </w:p>
        </w:tc>
        <w:tc>
          <w:tcPr>
            <w:tcW w:w="1097" w:type="dxa"/>
            <w:tcBorders>
              <w:top w:val="nil"/>
              <w:left w:val="nil"/>
              <w:bottom w:val="single" w:sz="4" w:space="0" w:color="auto"/>
              <w:right w:val="single" w:sz="4" w:space="0" w:color="auto"/>
            </w:tcBorders>
          </w:tcPr>
          <w:p w14:paraId="4E8DF992" w14:textId="77777777" w:rsidR="007F0C94" w:rsidRPr="001F3FA0" w:rsidRDefault="007F0C94" w:rsidP="00F76924">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76924">
              <w:rPr>
                <w:b/>
                <w:bCs/>
                <w:color w:val="472D8C"/>
              </w:rPr>
              <w:t xml:space="preserve">331,516 </w:t>
            </w:r>
          </w:p>
        </w:tc>
      </w:tr>
    </w:tbl>
    <w:p w14:paraId="639BBD92" w14:textId="77777777" w:rsidR="007F0C94" w:rsidRDefault="007F0C94" w:rsidP="0043670A"/>
    <w:p w14:paraId="68C48884" w14:textId="2F270F47" w:rsidR="007F0C94" w:rsidRPr="00111524" w:rsidRDefault="007F0C94" w:rsidP="00627F38">
      <w:pPr>
        <w:pStyle w:val="Caption"/>
      </w:pPr>
      <w:r>
        <w:t>T</w:t>
      </w:r>
      <w:r w:rsidRPr="00111524">
        <w:t xml:space="preserve">able </w:t>
      </w:r>
      <w:r w:rsidR="00B52A7B">
        <w:t>6.1</w:t>
      </w:r>
      <w:r w:rsidRPr="00111524">
        <w:t>.</w:t>
      </w:r>
      <w:r>
        <w:fldChar w:fldCharType="begin"/>
      </w:r>
      <w:r>
        <w:instrText xml:space="preserve"> SEQ Table \* ARABIC \s 2 </w:instrText>
      </w:r>
      <w:r>
        <w:fldChar w:fldCharType="separate"/>
      </w:r>
      <w:r w:rsidR="00DE0671">
        <w:rPr>
          <w:noProof/>
        </w:rPr>
        <w:t>2</w:t>
      </w:r>
      <w:r>
        <w:rPr>
          <w:noProof/>
        </w:rPr>
        <w:fldChar w:fldCharType="end"/>
      </w:r>
      <w:r>
        <w:rPr>
          <w:noProof/>
        </w:rPr>
        <w:t>:</w:t>
      </w:r>
      <w:r w:rsidRPr="00111524">
        <w:t xml:space="preserve"> </w:t>
      </w:r>
      <w:r>
        <w:t>Australian Capital Territory General Government Sector – Balance Sheet ($’000)</w:t>
      </w:r>
    </w:p>
    <w:tbl>
      <w:tblPr>
        <w:tblStyle w:val="Btable"/>
        <w:tblW w:w="9294" w:type="dxa"/>
        <w:tblBorders>
          <w:top w:val="none" w:sz="0" w:space="0" w:color="auto"/>
          <w:bottom w:val="none" w:sz="0" w:space="0" w:color="auto"/>
        </w:tblBorders>
        <w:tblLayout w:type="fixed"/>
        <w:tblCellMar>
          <w:left w:w="57" w:type="dxa"/>
          <w:right w:w="113" w:type="dxa"/>
        </w:tblCellMar>
        <w:tblLook w:val="04A0" w:firstRow="1" w:lastRow="0" w:firstColumn="1" w:lastColumn="0" w:noHBand="0" w:noVBand="1"/>
      </w:tblPr>
      <w:tblGrid>
        <w:gridCol w:w="2407"/>
        <w:gridCol w:w="1147"/>
        <w:gridCol w:w="1148"/>
        <w:gridCol w:w="1148"/>
        <w:gridCol w:w="1148"/>
        <w:gridCol w:w="1148"/>
        <w:gridCol w:w="1148"/>
      </w:tblGrid>
      <w:tr w:rsidR="007F0C94" w:rsidRPr="00FA0CB4" w14:paraId="2DB0B6B6" w14:textId="77777777">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407" w:type="dxa"/>
          </w:tcPr>
          <w:p w14:paraId="56B6212B" w14:textId="77777777" w:rsidR="007F0C94" w:rsidRPr="00FA0CB4" w:rsidRDefault="007F0C94" w:rsidP="00627F38">
            <w:pPr>
              <w:ind w:left="179" w:hanging="179"/>
            </w:pPr>
          </w:p>
        </w:tc>
        <w:tc>
          <w:tcPr>
            <w:tcW w:w="1147" w:type="dxa"/>
          </w:tcPr>
          <w:p w14:paraId="24235A12" w14:textId="77777777" w:rsidR="007F0C94" w:rsidRPr="00FA0CB4" w:rsidRDefault="007F0C94" w:rsidP="00AE2E7B">
            <w:pPr>
              <w:cnfStyle w:val="100000000000" w:firstRow="1" w:lastRow="0" w:firstColumn="0" w:lastColumn="0" w:oddVBand="0" w:evenVBand="0" w:oddHBand="0" w:evenHBand="0" w:firstRowFirstColumn="0" w:firstRowLastColumn="0" w:lastRowFirstColumn="0" w:lastRowLastColumn="0"/>
            </w:pPr>
            <w:r>
              <w:t>2024-25</w:t>
            </w:r>
          </w:p>
          <w:p w14:paraId="7B432A25" w14:textId="77777777" w:rsidR="007F0C94" w:rsidRDefault="007F0C94" w:rsidP="00AE2E7B">
            <w:pPr>
              <w:cnfStyle w:val="100000000000" w:firstRow="1" w:lastRow="0" w:firstColumn="0" w:lastColumn="0" w:oddVBand="0" w:evenVBand="0" w:oddHBand="0" w:evenHBand="0" w:firstRowFirstColumn="0" w:firstRowLastColumn="0" w:lastRowFirstColumn="0" w:lastRowLastColumn="0"/>
            </w:pPr>
            <w:r>
              <w:t>Budget</w:t>
            </w:r>
          </w:p>
        </w:tc>
        <w:tc>
          <w:tcPr>
            <w:tcW w:w="1148" w:type="dxa"/>
          </w:tcPr>
          <w:p w14:paraId="5AB4C3D4"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2024-25</w:t>
            </w:r>
          </w:p>
          <w:p w14:paraId="63C9758E"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Estimated Outcome</w:t>
            </w:r>
          </w:p>
        </w:tc>
        <w:tc>
          <w:tcPr>
            <w:tcW w:w="1148" w:type="dxa"/>
          </w:tcPr>
          <w:p w14:paraId="42AFA4BF"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2025-26</w:t>
            </w:r>
          </w:p>
          <w:p w14:paraId="67501D42"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Budget</w:t>
            </w:r>
          </w:p>
        </w:tc>
        <w:tc>
          <w:tcPr>
            <w:tcW w:w="1148" w:type="dxa"/>
          </w:tcPr>
          <w:p w14:paraId="077F6012"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2026-27</w:t>
            </w:r>
          </w:p>
          <w:p w14:paraId="3C954604"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Estimate</w:t>
            </w:r>
          </w:p>
        </w:tc>
        <w:tc>
          <w:tcPr>
            <w:tcW w:w="1148" w:type="dxa"/>
          </w:tcPr>
          <w:p w14:paraId="45ABD920" w14:textId="77777777" w:rsidR="007F0C94" w:rsidRDefault="007F0C94" w:rsidP="00627F38">
            <w:pPr>
              <w:cnfStyle w:val="100000000000" w:firstRow="1" w:lastRow="0" w:firstColumn="0" w:lastColumn="0" w:oddVBand="0" w:evenVBand="0" w:oddHBand="0" w:evenHBand="0" w:firstRowFirstColumn="0" w:firstRowLastColumn="0" w:lastRowFirstColumn="0" w:lastRowLastColumn="0"/>
              <w:rPr>
                <w:b w:val="0"/>
              </w:rPr>
            </w:pPr>
            <w:r>
              <w:t>2027-28</w:t>
            </w:r>
          </w:p>
          <w:p w14:paraId="6CB57A03"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Estimate</w:t>
            </w:r>
          </w:p>
        </w:tc>
        <w:tc>
          <w:tcPr>
            <w:tcW w:w="1148" w:type="dxa"/>
          </w:tcPr>
          <w:p w14:paraId="0916B9AF"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2028-29</w:t>
            </w:r>
          </w:p>
          <w:p w14:paraId="47DE13F7" w14:textId="77777777" w:rsidR="007F0C94" w:rsidRPr="00FA0CB4" w:rsidRDefault="007F0C94" w:rsidP="00627F38">
            <w:pPr>
              <w:cnfStyle w:val="100000000000" w:firstRow="1" w:lastRow="0" w:firstColumn="0" w:lastColumn="0" w:oddVBand="0" w:evenVBand="0" w:oddHBand="0" w:evenHBand="0" w:firstRowFirstColumn="0" w:firstRowLastColumn="0" w:lastRowFirstColumn="0" w:lastRowLastColumn="0"/>
            </w:pPr>
            <w:r>
              <w:t>Estimate</w:t>
            </w:r>
          </w:p>
        </w:tc>
      </w:tr>
      <w:tr w:rsidR="007F0C94" w:rsidRPr="00FA0CB4" w14:paraId="39B183A6"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6F5E1EA2" w14:textId="77777777" w:rsidR="007F0C94" w:rsidRPr="00F75EF1" w:rsidRDefault="007F0C94">
            <w:pPr>
              <w:ind w:left="179" w:hanging="179"/>
              <w:rPr>
                <w:b/>
                <w:bCs/>
              </w:rPr>
            </w:pPr>
            <w:r>
              <w:rPr>
                <w:b/>
                <w:bCs/>
              </w:rPr>
              <w:t>Assets</w:t>
            </w:r>
          </w:p>
        </w:tc>
        <w:tc>
          <w:tcPr>
            <w:tcW w:w="1147" w:type="dxa"/>
          </w:tcPr>
          <w:p w14:paraId="08CA27BD"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4E632CF0"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4DBFE4A1"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55B2CE7A"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47A7FDEE"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12C5649D"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r>
      <w:tr w:rsidR="007F0C94" w:rsidRPr="00FA0CB4" w14:paraId="22E0C421"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6A143C03" w14:textId="77777777" w:rsidR="007F0C94" w:rsidRPr="00F75EF1" w:rsidRDefault="007F0C94">
            <w:pPr>
              <w:ind w:left="179" w:hanging="179"/>
              <w:rPr>
                <w:b/>
                <w:bCs/>
              </w:rPr>
            </w:pPr>
            <w:r w:rsidRPr="00F75EF1">
              <w:rPr>
                <w:b/>
                <w:bCs/>
              </w:rPr>
              <w:t>Financial assets</w:t>
            </w:r>
          </w:p>
        </w:tc>
        <w:tc>
          <w:tcPr>
            <w:tcW w:w="1147" w:type="dxa"/>
          </w:tcPr>
          <w:p w14:paraId="254F2E96" w14:textId="77777777" w:rsidR="007F0C94" w:rsidRPr="00FA0CB4" w:rsidRDefault="007F0C94" w:rsidP="00AE2E7B">
            <w:pPr>
              <w:cnfStyle w:val="000000000000" w:firstRow="0" w:lastRow="0" w:firstColumn="0" w:lastColumn="0" w:oddVBand="0" w:evenVBand="0" w:oddHBand="0" w:evenHBand="0" w:firstRowFirstColumn="0" w:firstRowLastColumn="0" w:lastRowFirstColumn="0" w:lastRowLastColumn="0"/>
            </w:pPr>
          </w:p>
        </w:tc>
        <w:tc>
          <w:tcPr>
            <w:tcW w:w="1148" w:type="dxa"/>
          </w:tcPr>
          <w:p w14:paraId="69BAEEC1"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43666025"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498332D9"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49428CA4"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8" w:type="dxa"/>
          </w:tcPr>
          <w:p w14:paraId="191A594E"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r>
      <w:tr w:rsidR="007F0C94" w:rsidRPr="00310F0B" w14:paraId="36B0749A" w14:textId="77777777" w:rsidTr="006E4943">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23D0E1B5" w14:textId="77777777" w:rsidR="007F0C94" w:rsidRPr="00310F0B" w:rsidRDefault="007F0C94" w:rsidP="006E4943">
            <w:pPr>
              <w:ind w:left="179" w:hanging="179"/>
            </w:pPr>
            <w:r w:rsidRPr="00385673">
              <w:t xml:space="preserve">Cash and </w:t>
            </w:r>
            <w:r>
              <w:t>deposits</w:t>
            </w:r>
          </w:p>
        </w:tc>
        <w:tc>
          <w:tcPr>
            <w:tcW w:w="1147" w:type="dxa"/>
          </w:tcPr>
          <w:p w14:paraId="1F6FADAE" w14:textId="77777777" w:rsidR="007F0C94" w:rsidRPr="007265F7" w:rsidRDefault="007F0C94" w:rsidP="006E49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D2493">
              <w:t>2,383,294</w:t>
            </w:r>
          </w:p>
        </w:tc>
        <w:tc>
          <w:tcPr>
            <w:tcW w:w="1148" w:type="dxa"/>
          </w:tcPr>
          <w:p w14:paraId="1A66A648" w14:textId="77777777" w:rsidR="007F0C94" w:rsidRPr="007265F7" w:rsidRDefault="007F0C94" w:rsidP="006E49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B4240">
              <w:t xml:space="preserve">2,312,744 </w:t>
            </w:r>
          </w:p>
        </w:tc>
        <w:tc>
          <w:tcPr>
            <w:tcW w:w="1148" w:type="dxa"/>
          </w:tcPr>
          <w:p w14:paraId="6F05E93A" w14:textId="77777777" w:rsidR="007F0C94" w:rsidRPr="006E4943" w:rsidRDefault="007F0C94" w:rsidP="006E4943">
            <w:pPr>
              <w:cnfStyle w:val="000000000000" w:firstRow="0" w:lastRow="0" w:firstColumn="0" w:lastColumn="0" w:oddVBand="0" w:evenVBand="0" w:oddHBand="0" w:evenHBand="0" w:firstRowFirstColumn="0" w:firstRowLastColumn="0" w:lastRowFirstColumn="0" w:lastRowLastColumn="0"/>
            </w:pPr>
            <w:r w:rsidRPr="006E4943">
              <w:t>2,127,624</w:t>
            </w:r>
          </w:p>
        </w:tc>
        <w:tc>
          <w:tcPr>
            <w:tcW w:w="1148" w:type="dxa"/>
          </w:tcPr>
          <w:p w14:paraId="50D14470" w14:textId="77777777" w:rsidR="007F0C94" w:rsidRPr="006E4943" w:rsidRDefault="007F0C94" w:rsidP="006E4943">
            <w:pPr>
              <w:cnfStyle w:val="000000000000" w:firstRow="0" w:lastRow="0" w:firstColumn="0" w:lastColumn="0" w:oddVBand="0" w:evenVBand="0" w:oddHBand="0" w:evenHBand="0" w:firstRowFirstColumn="0" w:firstRowLastColumn="0" w:lastRowFirstColumn="0" w:lastRowLastColumn="0"/>
            </w:pPr>
            <w:r w:rsidRPr="006E4943">
              <w:t xml:space="preserve">3,475,910 </w:t>
            </w:r>
          </w:p>
        </w:tc>
        <w:tc>
          <w:tcPr>
            <w:tcW w:w="1148" w:type="dxa"/>
          </w:tcPr>
          <w:p w14:paraId="073B6BF6" w14:textId="77777777" w:rsidR="007F0C94" w:rsidRPr="006E4943" w:rsidRDefault="007F0C94" w:rsidP="006E4943">
            <w:pPr>
              <w:cnfStyle w:val="000000000000" w:firstRow="0" w:lastRow="0" w:firstColumn="0" w:lastColumn="0" w:oddVBand="0" w:evenVBand="0" w:oddHBand="0" w:evenHBand="0" w:firstRowFirstColumn="0" w:firstRowLastColumn="0" w:lastRowFirstColumn="0" w:lastRowLastColumn="0"/>
            </w:pPr>
            <w:r w:rsidRPr="006E4943">
              <w:t xml:space="preserve">3,275,989 </w:t>
            </w:r>
          </w:p>
        </w:tc>
        <w:tc>
          <w:tcPr>
            <w:tcW w:w="1148" w:type="dxa"/>
          </w:tcPr>
          <w:p w14:paraId="0DA965BB" w14:textId="77777777" w:rsidR="007F0C94" w:rsidRPr="006E4943" w:rsidRDefault="007F0C94" w:rsidP="006E4943">
            <w:pPr>
              <w:cnfStyle w:val="000000000000" w:firstRow="0" w:lastRow="0" w:firstColumn="0" w:lastColumn="0" w:oddVBand="0" w:evenVBand="0" w:oddHBand="0" w:evenHBand="0" w:firstRowFirstColumn="0" w:firstRowLastColumn="0" w:lastRowFirstColumn="0" w:lastRowLastColumn="0"/>
            </w:pPr>
            <w:r w:rsidRPr="006E4943">
              <w:t xml:space="preserve">3,770,045 </w:t>
            </w:r>
          </w:p>
        </w:tc>
      </w:tr>
      <w:tr w:rsidR="007F0C94" w:rsidRPr="00310F0B" w14:paraId="53A43CD5"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2A75FE3B" w14:textId="77777777" w:rsidR="007F0C94" w:rsidRPr="00385673" w:rsidRDefault="007F0C94" w:rsidP="00C0114E">
            <w:pPr>
              <w:ind w:left="179" w:hanging="179"/>
            </w:pPr>
            <w:r w:rsidRPr="009A5E76">
              <w:t>Advances paid</w:t>
            </w:r>
          </w:p>
        </w:tc>
        <w:tc>
          <w:tcPr>
            <w:tcW w:w="1147" w:type="dxa"/>
          </w:tcPr>
          <w:p w14:paraId="0BA6DF73" w14:textId="77777777" w:rsidR="007F0C94" w:rsidRPr="007265F7" w:rsidRDefault="007F0C94" w:rsidP="00C011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D2493">
              <w:t>2,161,944</w:t>
            </w:r>
          </w:p>
        </w:tc>
        <w:tc>
          <w:tcPr>
            <w:tcW w:w="1148" w:type="dxa"/>
          </w:tcPr>
          <w:p w14:paraId="1BD6F33B" w14:textId="77777777" w:rsidR="007F0C94" w:rsidRPr="007265F7" w:rsidRDefault="007F0C94" w:rsidP="00C011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B4240">
              <w:t xml:space="preserve">2,131,962 </w:t>
            </w:r>
          </w:p>
        </w:tc>
        <w:tc>
          <w:tcPr>
            <w:tcW w:w="1148" w:type="dxa"/>
          </w:tcPr>
          <w:p w14:paraId="203DD79B" w14:textId="77777777" w:rsidR="007F0C94" w:rsidRPr="007265F7" w:rsidRDefault="007F0C94" w:rsidP="00C011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B4240">
              <w:t xml:space="preserve">2,302,582 </w:t>
            </w:r>
          </w:p>
        </w:tc>
        <w:tc>
          <w:tcPr>
            <w:tcW w:w="1148" w:type="dxa"/>
          </w:tcPr>
          <w:p w14:paraId="7F851F7C" w14:textId="77777777" w:rsidR="007F0C94" w:rsidRPr="007265F7" w:rsidRDefault="007F0C94" w:rsidP="00C011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B4240">
              <w:t xml:space="preserve">2,508,342 </w:t>
            </w:r>
          </w:p>
        </w:tc>
        <w:tc>
          <w:tcPr>
            <w:tcW w:w="1148" w:type="dxa"/>
          </w:tcPr>
          <w:p w14:paraId="3115D182" w14:textId="77777777" w:rsidR="007F0C94" w:rsidRPr="007265F7" w:rsidRDefault="007F0C94" w:rsidP="00C011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B4240">
              <w:t xml:space="preserve">2,715,181 </w:t>
            </w:r>
          </w:p>
        </w:tc>
        <w:tc>
          <w:tcPr>
            <w:tcW w:w="1148" w:type="dxa"/>
          </w:tcPr>
          <w:p w14:paraId="2D132CA3" w14:textId="77777777" w:rsidR="007F0C94" w:rsidRPr="007265F7" w:rsidRDefault="007F0C94" w:rsidP="00C011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B4240">
              <w:t xml:space="preserve">2,880,326 </w:t>
            </w:r>
          </w:p>
        </w:tc>
      </w:tr>
      <w:tr w:rsidR="007F0C94" w:rsidRPr="00310F0B" w14:paraId="3CAC3F02"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5EBEAC7E" w14:textId="77777777" w:rsidR="007F0C94" w:rsidRPr="00385673" w:rsidRDefault="007F0C94" w:rsidP="00B64C05">
            <w:pPr>
              <w:ind w:left="179" w:hanging="179"/>
            </w:pPr>
            <w:r w:rsidRPr="009A5E76">
              <w:t>Investments and loans</w:t>
            </w:r>
          </w:p>
        </w:tc>
        <w:tc>
          <w:tcPr>
            <w:tcW w:w="1147" w:type="dxa"/>
          </w:tcPr>
          <w:p w14:paraId="53EC33F1"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D2493">
              <w:t>7,275,917</w:t>
            </w:r>
          </w:p>
        </w:tc>
        <w:tc>
          <w:tcPr>
            <w:tcW w:w="1148" w:type="dxa"/>
          </w:tcPr>
          <w:p w14:paraId="27917A0C"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10222">
              <w:t xml:space="preserve">7,520,260 </w:t>
            </w:r>
          </w:p>
        </w:tc>
        <w:tc>
          <w:tcPr>
            <w:tcW w:w="1148" w:type="dxa"/>
          </w:tcPr>
          <w:p w14:paraId="1303DB81"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10222">
              <w:t xml:space="preserve">8,084,845 </w:t>
            </w:r>
          </w:p>
        </w:tc>
        <w:tc>
          <w:tcPr>
            <w:tcW w:w="1148" w:type="dxa"/>
          </w:tcPr>
          <w:p w14:paraId="16089FBC"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10222">
              <w:t xml:space="preserve">8,701,108 </w:t>
            </w:r>
          </w:p>
        </w:tc>
        <w:tc>
          <w:tcPr>
            <w:tcW w:w="1148" w:type="dxa"/>
          </w:tcPr>
          <w:p w14:paraId="63E4A7CA"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10222">
              <w:t xml:space="preserve">9,361,256 </w:t>
            </w:r>
          </w:p>
        </w:tc>
        <w:tc>
          <w:tcPr>
            <w:tcW w:w="1148" w:type="dxa"/>
          </w:tcPr>
          <w:p w14:paraId="5605EEF0"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10222">
              <w:t xml:space="preserve">10,069,131 </w:t>
            </w:r>
          </w:p>
        </w:tc>
      </w:tr>
      <w:tr w:rsidR="007F0C94" w:rsidRPr="00310F0B" w14:paraId="4DEC4B75" w14:textId="77777777" w:rsidTr="005E1ED5">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36FA170E" w14:textId="77777777" w:rsidR="007F0C94" w:rsidRPr="00385673" w:rsidRDefault="007F0C94" w:rsidP="005E1ED5">
            <w:pPr>
              <w:ind w:left="179" w:hanging="179"/>
            </w:pPr>
            <w:r w:rsidRPr="009A5E76">
              <w:t>Receivables</w:t>
            </w:r>
          </w:p>
        </w:tc>
        <w:tc>
          <w:tcPr>
            <w:tcW w:w="1147" w:type="dxa"/>
          </w:tcPr>
          <w:p w14:paraId="33533A12" w14:textId="77777777" w:rsidR="007F0C94" w:rsidRPr="007265F7" w:rsidRDefault="007F0C94" w:rsidP="005E1ED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D2493">
              <w:t>950,957</w:t>
            </w:r>
          </w:p>
        </w:tc>
        <w:tc>
          <w:tcPr>
            <w:tcW w:w="1148" w:type="dxa"/>
          </w:tcPr>
          <w:p w14:paraId="1AE7910B" w14:textId="77777777" w:rsidR="007F0C94" w:rsidRPr="005E1ED5" w:rsidRDefault="007F0C94" w:rsidP="005E1ED5">
            <w:pPr>
              <w:cnfStyle w:val="000000000000" w:firstRow="0" w:lastRow="0" w:firstColumn="0" w:lastColumn="0" w:oddVBand="0" w:evenVBand="0" w:oddHBand="0" w:evenHBand="0" w:firstRowFirstColumn="0" w:firstRowLastColumn="0" w:lastRowFirstColumn="0" w:lastRowLastColumn="0"/>
            </w:pPr>
            <w:r w:rsidRPr="005E1ED5">
              <w:t xml:space="preserve">915,171 </w:t>
            </w:r>
          </w:p>
        </w:tc>
        <w:tc>
          <w:tcPr>
            <w:tcW w:w="1148" w:type="dxa"/>
          </w:tcPr>
          <w:p w14:paraId="40B417EE" w14:textId="77777777" w:rsidR="007F0C94" w:rsidRPr="005E1ED5" w:rsidRDefault="007F0C94" w:rsidP="005E1ED5">
            <w:pPr>
              <w:cnfStyle w:val="000000000000" w:firstRow="0" w:lastRow="0" w:firstColumn="0" w:lastColumn="0" w:oddVBand="0" w:evenVBand="0" w:oddHBand="0" w:evenHBand="0" w:firstRowFirstColumn="0" w:firstRowLastColumn="0" w:lastRowFirstColumn="0" w:lastRowLastColumn="0"/>
            </w:pPr>
            <w:r w:rsidRPr="005E1ED5">
              <w:t xml:space="preserve">1,214,529 </w:t>
            </w:r>
          </w:p>
        </w:tc>
        <w:tc>
          <w:tcPr>
            <w:tcW w:w="1148" w:type="dxa"/>
          </w:tcPr>
          <w:p w14:paraId="5806E37F" w14:textId="77777777" w:rsidR="007F0C94" w:rsidRPr="005E1ED5" w:rsidRDefault="007F0C94" w:rsidP="005E1ED5">
            <w:pPr>
              <w:cnfStyle w:val="000000000000" w:firstRow="0" w:lastRow="0" w:firstColumn="0" w:lastColumn="0" w:oddVBand="0" w:evenVBand="0" w:oddHBand="0" w:evenHBand="0" w:firstRowFirstColumn="0" w:firstRowLastColumn="0" w:lastRowFirstColumn="0" w:lastRowLastColumn="0"/>
            </w:pPr>
            <w:r w:rsidRPr="005E1ED5">
              <w:t xml:space="preserve">1,402,116 </w:t>
            </w:r>
          </w:p>
        </w:tc>
        <w:tc>
          <w:tcPr>
            <w:tcW w:w="1148" w:type="dxa"/>
          </w:tcPr>
          <w:p w14:paraId="1B525768" w14:textId="77777777" w:rsidR="007F0C94" w:rsidRPr="005E1ED5" w:rsidRDefault="007F0C94" w:rsidP="005E1ED5">
            <w:pPr>
              <w:cnfStyle w:val="000000000000" w:firstRow="0" w:lastRow="0" w:firstColumn="0" w:lastColumn="0" w:oddVBand="0" w:evenVBand="0" w:oddHBand="0" w:evenHBand="0" w:firstRowFirstColumn="0" w:firstRowLastColumn="0" w:lastRowFirstColumn="0" w:lastRowLastColumn="0"/>
            </w:pPr>
            <w:r w:rsidRPr="005E1ED5">
              <w:t xml:space="preserve">1,486,309 </w:t>
            </w:r>
          </w:p>
        </w:tc>
        <w:tc>
          <w:tcPr>
            <w:tcW w:w="1148" w:type="dxa"/>
          </w:tcPr>
          <w:p w14:paraId="40EFE335" w14:textId="77777777" w:rsidR="007F0C94" w:rsidRPr="005E1ED5" w:rsidRDefault="007F0C94" w:rsidP="005E1ED5">
            <w:pPr>
              <w:cnfStyle w:val="000000000000" w:firstRow="0" w:lastRow="0" w:firstColumn="0" w:lastColumn="0" w:oddVBand="0" w:evenVBand="0" w:oddHBand="0" w:evenHBand="0" w:firstRowFirstColumn="0" w:firstRowLastColumn="0" w:lastRowFirstColumn="0" w:lastRowLastColumn="0"/>
            </w:pPr>
            <w:r w:rsidRPr="005E1ED5">
              <w:t xml:space="preserve">1,511,002 </w:t>
            </w:r>
          </w:p>
        </w:tc>
      </w:tr>
      <w:tr w:rsidR="007F0C94" w:rsidRPr="00310F0B" w14:paraId="1FE55010"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7D17B439" w14:textId="77777777" w:rsidR="007F0C94" w:rsidRPr="00385673" w:rsidRDefault="007F0C94" w:rsidP="00B64C05">
            <w:pPr>
              <w:ind w:left="179" w:hanging="179"/>
            </w:pPr>
            <w:r w:rsidRPr="009A5E76">
              <w:t>Investments in other public sector enterprises</w:t>
            </w:r>
          </w:p>
        </w:tc>
        <w:tc>
          <w:tcPr>
            <w:tcW w:w="1147" w:type="dxa"/>
          </w:tcPr>
          <w:p w14:paraId="1169DE0E"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D2493">
              <w:t>11,209,719</w:t>
            </w:r>
          </w:p>
        </w:tc>
        <w:tc>
          <w:tcPr>
            <w:tcW w:w="1148" w:type="dxa"/>
          </w:tcPr>
          <w:p w14:paraId="25786F91"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063ED">
              <w:t xml:space="preserve">11,097,723 </w:t>
            </w:r>
          </w:p>
        </w:tc>
        <w:tc>
          <w:tcPr>
            <w:tcW w:w="1148" w:type="dxa"/>
          </w:tcPr>
          <w:p w14:paraId="185CD529"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063ED">
              <w:t xml:space="preserve">11,298,785 </w:t>
            </w:r>
          </w:p>
        </w:tc>
        <w:tc>
          <w:tcPr>
            <w:tcW w:w="1148" w:type="dxa"/>
          </w:tcPr>
          <w:p w14:paraId="3C6A444F"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063ED">
              <w:t xml:space="preserve">11,378,310 </w:t>
            </w:r>
          </w:p>
        </w:tc>
        <w:tc>
          <w:tcPr>
            <w:tcW w:w="1148" w:type="dxa"/>
          </w:tcPr>
          <w:p w14:paraId="53CB704D"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063ED">
              <w:t xml:space="preserve">12,015,572 </w:t>
            </w:r>
          </w:p>
        </w:tc>
        <w:tc>
          <w:tcPr>
            <w:tcW w:w="1148" w:type="dxa"/>
          </w:tcPr>
          <w:p w14:paraId="3EA01F80" w14:textId="77777777" w:rsidR="007F0C94" w:rsidRPr="007265F7" w:rsidRDefault="007F0C94" w:rsidP="00B64C0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063ED">
              <w:t xml:space="preserve">11,949,439 </w:t>
            </w:r>
          </w:p>
        </w:tc>
      </w:tr>
      <w:tr w:rsidR="007F0C94" w:rsidRPr="00A97F7C" w14:paraId="2DEC1B67" w14:textId="77777777" w:rsidTr="00380322">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3B3D3221" w14:textId="77777777" w:rsidR="007F0C94" w:rsidRPr="00A97F7C" w:rsidRDefault="007F0C94" w:rsidP="00380322">
            <w:pPr>
              <w:ind w:left="179" w:hanging="179"/>
              <w:rPr>
                <w:b/>
                <w:bCs/>
              </w:rPr>
            </w:pPr>
            <w:r w:rsidRPr="00A97F7C">
              <w:rPr>
                <w:b/>
                <w:bCs/>
              </w:rPr>
              <w:t>Total financial assets</w:t>
            </w:r>
          </w:p>
        </w:tc>
        <w:tc>
          <w:tcPr>
            <w:tcW w:w="1147" w:type="dxa"/>
          </w:tcPr>
          <w:p w14:paraId="35B8FE4C" w14:textId="77777777" w:rsidR="007F0C94" w:rsidRPr="00A97F7C" w:rsidRDefault="007F0C94" w:rsidP="00380322">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97F7C">
              <w:rPr>
                <w:b/>
                <w:bCs/>
              </w:rPr>
              <w:t>23,981,831</w:t>
            </w:r>
          </w:p>
        </w:tc>
        <w:tc>
          <w:tcPr>
            <w:tcW w:w="1148" w:type="dxa"/>
          </w:tcPr>
          <w:p w14:paraId="15006914" w14:textId="77777777" w:rsidR="007F0C94" w:rsidRPr="00193277" w:rsidRDefault="007F0C94" w:rsidP="005E1ED5">
            <w:pPr>
              <w:cnfStyle w:val="000000000000" w:firstRow="0" w:lastRow="0" w:firstColumn="0" w:lastColumn="0" w:oddVBand="0" w:evenVBand="0" w:oddHBand="0" w:evenHBand="0" w:firstRowFirstColumn="0" w:firstRowLastColumn="0" w:lastRowFirstColumn="0" w:lastRowLastColumn="0"/>
              <w:rPr>
                <w:b/>
                <w:bCs/>
              </w:rPr>
            </w:pPr>
            <w:r w:rsidRPr="005E1ED5">
              <w:rPr>
                <w:b/>
                <w:bCs/>
              </w:rPr>
              <w:t xml:space="preserve">23,977,860 </w:t>
            </w:r>
          </w:p>
        </w:tc>
        <w:tc>
          <w:tcPr>
            <w:tcW w:w="1148" w:type="dxa"/>
          </w:tcPr>
          <w:p w14:paraId="4BCBD1F9" w14:textId="77777777" w:rsidR="007F0C94" w:rsidRPr="00193277" w:rsidRDefault="007F0C94" w:rsidP="00380322">
            <w:pPr>
              <w:cnfStyle w:val="000000000000" w:firstRow="0" w:lastRow="0" w:firstColumn="0" w:lastColumn="0" w:oddVBand="0" w:evenVBand="0" w:oddHBand="0" w:evenHBand="0" w:firstRowFirstColumn="0" w:firstRowLastColumn="0" w:lastRowFirstColumn="0" w:lastRowLastColumn="0"/>
              <w:rPr>
                <w:b/>
                <w:bCs/>
              </w:rPr>
            </w:pPr>
            <w:r w:rsidRPr="00380322">
              <w:rPr>
                <w:b/>
                <w:bCs/>
              </w:rPr>
              <w:t>25,028,365</w:t>
            </w:r>
          </w:p>
        </w:tc>
        <w:tc>
          <w:tcPr>
            <w:tcW w:w="1148" w:type="dxa"/>
          </w:tcPr>
          <w:p w14:paraId="65430FA7" w14:textId="77777777" w:rsidR="007F0C94" w:rsidRPr="00193277" w:rsidRDefault="007F0C94" w:rsidP="00380322">
            <w:pPr>
              <w:cnfStyle w:val="000000000000" w:firstRow="0" w:lastRow="0" w:firstColumn="0" w:lastColumn="0" w:oddVBand="0" w:evenVBand="0" w:oddHBand="0" w:evenHBand="0" w:firstRowFirstColumn="0" w:firstRowLastColumn="0" w:lastRowFirstColumn="0" w:lastRowLastColumn="0"/>
              <w:rPr>
                <w:b/>
                <w:bCs/>
              </w:rPr>
            </w:pPr>
            <w:r w:rsidRPr="00380322">
              <w:rPr>
                <w:b/>
                <w:bCs/>
              </w:rPr>
              <w:t xml:space="preserve">27,465,786 </w:t>
            </w:r>
          </w:p>
        </w:tc>
        <w:tc>
          <w:tcPr>
            <w:tcW w:w="1148" w:type="dxa"/>
          </w:tcPr>
          <w:p w14:paraId="58BC5D79" w14:textId="77777777" w:rsidR="007F0C94" w:rsidRPr="00193277" w:rsidRDefault="007F0C94" w:rsidP="00380322">
            <w:pPr>
              <w:cnfStyle w:val="000000000000" w:firstRow="0" w:lastRow="0" w:firstColumn="0" w:lastColumn="0" w:oddVBand="0" w:evenVBand="0" w:oddHBand="0" w:evenHBand="0" w:firstRowFirstColumn="0" w:firstRowLastColumn="0" w:lastRowFirstColumn="0" w:lastRowLastColumn="0"/>
              <w:rPr>
                <w:b/>
                <w:bCs/>
              </w:rPr>
            </w:pPr>
            <w:r w:rsidRPr="00380322">
              <w:rPr>
                <w:b/>
                <w:bCs/>
              </w:rPr>
              <w:t xml:space="preserve">28,854,307 </w:t>
            </w:r>
          </w:p>
        </w:tc>
        <w:tc>
          <w:tcPr>
            <w:tcW w:w="1148" w:type="dxa"/>
          </w:tcPr>
          <w:p w14:paraId="4D5AC2B3" w14:textId="77777777" w:rsidR="007F0C94" w:rsidRPr="00193277" w:rsidRDefault="007F0C94" w:rsidP="00380322">
            <w:pPr>
              <w:cnfStyle w:val="000000000000" w:firstRow="0" w:lastRow="0" w:firstColumn="0" w:lastColumn="0" w:oddVBand="0" w:evenVBand="0" w:oddHBand="0" w:evenHBand="0" w:firstRowFirstColumn="0" w:firstRowLastColumn="0" w:lastRowFirstColumn="0" w:lastRowLastColumn="0"/>
              <w:rPr>
                <w:b/>
                <w:bCs/>
              </w:rPr>
            </w:pPr>
            <w:r w:rsidRPr="00380322">
              <w:rPr>
                <w:b/>
                <w:bCs/>
              </w:rPr>
              <w:t xml:space="preserve">30,179,943 </w:t>
            </w:r>
          </w:p>
        </w:tc>
      </w:tr>
      <w:tr w:rsidR="007F0C94" w:rsidRPr="00156C2B" w14:paraId="66032EF9"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55E4181B" w14:textId="77777777" w:rsidR="007F0C94" w:rsidRPr="00156C2B" w:rsidRDefault="007F0C94">
            <w:pPr>
              <w:ind w:left="179" w:hanging="179"/>
              <w:rPr>
                <w:b/>
                <w:bCs/>
              </w:rPr>
            </w:pPr>
            <w:r w:rsidRPr="00F75EF1">
              <w:rPr>
                <w:b/>
                <w:bCs/>
              </w:rPr>
              <w:t>Non-financial assets</w:t>
            </w:r>
          </w:p>
        </w:tc>
        <w:tc>
          <w:tcPr>
            <w:tcW w:w="1147" w:type="dxa"/>
          </w:tcPr>
          <w:p w14:paraId="2A7DADE9" w14:textId="77777777" w:rsidR="007F0C94" w:rsidRPr="007265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48" w:type="dxa"/>
          </w:tcPr>
          <w:p w14:paraId="32857EEA"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szCs w:val="20"/>
              </w:rPr>
            </w:pPr>
          </w:p>
        </w:tc>
        <w:tc>
          <w:tcPr>
            <w:tcW w:w="1148" w:type="dxa"/>
          </w:tcPr>
          <w:p w14:paraId="4662A47C"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szCs w:val="20"/>
              </w:rPr>
            </w:pPr>
          </w:p>
        </w:tc>
        <w:tc>
          <w:tcPr>
            <w:tcW w:w="1148" w:type="dxa"/>
          </w:tcPr>
          <w:p w14:paraId="514CFBD8"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szCs w:val="20"/>
              </w:rPr>
            </w:pPr>
          </w:p>
        </w:tc>
        <w:tc>
          <w:tcPr>
            <w:tcW w:w="1148" w:type="dxa"/>
          </w:tcPr>
          <w:p w14:paraId="11665C4C"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szCs w:val="20"/>
              </w:rPr>
            </w:pPr>
          </w:p>
        </w:tc>
        <w:tc>
          <w:tcPr>
            <w:tcW w:w="1148" w:type="dxa"/>
          </w:tcPr>
          <w:p w14:paraId="1EEF8662"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szCs w:val="20"/>
              </w:rPr>
            </w:pPr>
          </w:p>
        </w:tc>
      </w:tr>
      <w:tr w:rsidR="007F0C94" w:rsidRPr="00310F0B" w14:paraId="011F8B57"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232DEA57" w14:textId="77777777" w:rsidR="007F0C94" w:rsidRPr="00385673" w:rsidRDefault="007F0C94">
            <w:pPr>
              <w:ind w:left="179" w:hanging="179"/>
            </w:pPr>
            <w:r>
              <w:t>Produced assets</w:t>
            </w:r>
          </w:p>
        </w:tc>
        <w:tc>
          <w:tcPr>
            <w:tcW w:w="1147" w:type="dxa"/>
          </w:tcPr>
          <w:p w14:paraId="3383C3F4" w14:textId="77777777" w:rsidR="007F0C94" w:rsidRPr="007265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610131E5"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05E3F842"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15B7BC31"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44BB70D4"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65E4445D"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310F0B" w14:paraId="301AB4BE" w14:textId="77777777" w:rsidTr="004104C8">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32313D22" w14:textId="77777777" w:rsidR="007F0C94" w:rsidRPr="00385673" w:rsidRDefault="007F0C94" w:rsidP="001B5035">
            <w:pPr>
              <w:ind w:left="179" w:hanging="179"/>
            </w:pPr>
            <w:r w:rsidRPr="000C7CEE">
              <w:t>Property, plant and equipment</w:t>
            </w:r>
          </w:p>
        </w:tc>
        <w:tc>
          <w:tcPr>
            <w:tcW w:w="1147" w:type="dxa"/>
          </w:tcPr>
          <w:p w14:paraId="2603017E" w14:textId="77777777" w:rsidR="007F0C94" w:rsidRPr="004104C8" w:rsidRDefault="007F0C94" w:rsidP="001B503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104C8">
              <w:rPr>
                <w:szCs w:val="20"/>
              </w:rPr>
              <w:t>16,282,991</w:t>
            </w:r>
          </w:p>
        </w:tc>
        <w:tc>
          <w:tcPr>
            <w:tcW w:w="1148" w:type="dxa"/>
          </w:tcPr>
          <w:p w14:paraId="5C5D1055" w14:textId="77777777" w:rsidR="007F0C94" w:rsidRPr="004104C8" w:rsidRDefault="007F0C94" w:rsidP="001B503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104C8">
              <w:rPr>
                <w:szCs w:val="20"/>
              </w:rPr>
              <w:t xml:space="preserve">18,519,137 </w:t>
            </w:r>
          </w:p>
        </w:tc>
        <w:tc>
          <w:tcPr>
            <w:tcW w:w="1148" w:type="dxa"/>
          </w:tcPr>
          <w:p w14:paraId="79486EFF" w14:textId="77777777" w:rsidR="007F0C94" w:rsidRPr="004104C8" w:rsidRDefault="007F0C94" w:rsidP="001B503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104C8">
              <w:rPr>
                <w:szCs w:val="20"/>
              </w:rPr>
              <w:t xml:space="preserve">19,229,348 </w:t>
            </w:r>
          </w:p>
        </w:tc>
        <w:tc>
          <w:tcPr>
            <w:tcW w:w="1148" w:type="dxa"/>
          </w:tcPr>
          <w:p w14:paraId="6AD7142F" w14:textId="77777777" w:rsidR="007F0C94" w:rsidRPr="004104C8" w:rsidRDefault="007F0C94" w:rsidP="001B503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104C8">
              <w:rPr>
                <w:rFonts w:ascii="Calibri" w:hAnsi="Calibri" w:cs="Calibri"/>
                <w:color w:val="000000"/>
                <w:szCs w:val="20"/>
              </w:rPr>
              <w:t xml:space="preserve">20,049,992 </w:t>
            </w:r>
          </w:p>
        </w:tc>
        <w:tc>
          <w:tcPr>
            <w:tcW w:w="1148" w:type="dxa"/>
          </w:tcPr>
          <w:p w14:paraId="582E5079" w14:textId="77777777" w:rsidR="007F0C94" w:rsidRPr="004104C8" w:rsidRDefault="007F0C94" w:rsidP="001B503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104C8">
              <w:rPr>
                <w:rFonts w:ascii="Calibri" w:hAnsi="Calibri" w:cs="Calibri"/>
                <w:color w:val="000000"/>
                <w:szCs w:val="20"/>
              </w:rPr>
              <w:t xml:space="preserve">19,690,482 </w:t>
            </w:r>
          </w:p>
        </w:tc>
        <w:tc>
          <w:tcPr>
            <w:tcW w:w="1148" w:type="dxa"/>
          </w:tcPr>
          <w:p w14:paraId="03D22679" w14:textId="77777777" w:rsidR="007F0C94" w:rsidRPr="004104C8" w:rsidRDefault="007F0C94" w:rsidP="001B503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104C8">
              <w:rPr>
                <w:rFonts w:ascii="Calibri" w:hAnsi="Calibri" w:cs="Calibri"/>
                <w:color w:val="000000"/>
                <w:szCs w:val="20"/>
              </w:rPr>
              <w:t xml:space="preserve">20,054,445 </w:t>
            </w:r>
          </w:p>
        </w:tc>
      </w:tr>
      <w:tr w:rsidR="007F0C94" w:rsidRPr="00310F0B" w14:paraId="6DB43102"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0B94AD20" w14:textId="77777777" w:rsidR="007F0C94" w:rsidRPr="00385673" w:rsidRDefault="007F0C94" w:rsidP="000C7CEE">
            <w:pPr>
              <w:ind w:left="294" w:hanging="181"/>
            </w:pPr>
            <w:r>
              <w:t>Investment properties</w:t>
            </w:r>
          </w:p>
        </w:tc>
        <w:tc>
          <w:tcPr>
            <w:tcW w:w="1147" w:type="dxa"/>
          </w:tcPr>
          <w:p w14:paraId="61C25EC5"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506F">
              <w:t>5,020</w:t>
            </w:r>
          </w:p>
        </w:tc>
        <w:tc>
          <w:tcPr>
            <w:tcW w:w="1148" w:type="dxa"/>
          </w:tcPr>
          <w:p w14:paraId="78BA839B"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5,020 </w:t>
            </w:r>
          </w:p>
        </w:tc>
        <w:tc>
          <w:tcPr>
            <w:tcW w:w="1148" w:type="dxa"/>
          </w:tcPr>
          <w:p w14:paraId="2657BB8F"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5,020 </w:t>
            </w:r>
          </w:p>
        </w:tc>
        <w:tc>
          <w:tcPr>
            <w:tcW w:w="1148" w:type="dxa"/>
          </w:tcPr>
          <w:p w14:paraId="0EC3264F"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5,020 </w:t>
            </w:r>
          </w:p>
        </w:tc>
        <w:tc>
          <w:tcPr>
            <w:tcW w:w="1148" w:type="dxa"/>
          </w:tcPr>
          <w:p w14:paraId="6FA15181"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5,020 </w:t>
            </w:r>
          </w:p>
        </w:tc>
        <w:tc>
          <w:tcPr>
            <w:tcW w:w="1148" w:type="dxa"/>
          </w:tcPr>
          <w:p w14:paraId="1AC0B388"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5,020 </w:t>
            </w:r>
          </w:p>
        </w:tc>
      </w:tr>
      <w:tr w:rsidR="007F0C94" w:rsidRPr="00310F0B" w14:paraId="49BE208B"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34C91A4E" w14:textId="77777777" w:rsidR="007F0C94" w:rsidRPr="00385673" w:rsidRDefault="007F0C94" w:rsidP="000C7CEE">
            <w:pPr>
              <w:ind w:left="294" w:hanging="181"/>
            </w:pPr>
            <w:r>
              <w:t>Intangibles</w:t>
            </w:r>
          </w:p>
        </w:tc>
        <w:tc>
          <w:tcPr>
            <w:tcW w:w="1147" w:type="dxa"/>
          </w:tcPr>
          <w:p w14:paraId="2202F07D"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506F">
              <w:t>310,156</w:t>
            </w:r>
          </w:p>
        </w:tc>
        <w:tc>
          <w:tcPr>
            <w:tcW w:w="1148" w:type="dxa"/>
          </w:tcPr>
          <w:p w14:paraId="65D0B031"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266,819 </w:t>
            </w:r>
          </w:p>
        </w:tc>
        <w:tc>
          <w:tcPr>
            <w:tcW w:w="1148" w:type="dxa"/>
          </w:tcPr>
          <w:p w14:paraId="12043E44"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264,074 </w:t>
            </w:r>
          </w:p>
        </w:tc>
        <w:tc>
          <w:tcPr>
            <w:tcW w:w="1148" w:type="dxa"/>
          </w:tcPr>
          <w:p w14:paraId="47D570D9"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250,894 </w:t>
            </w:r>
          </w:p>
        </w:tc>
        <w:tc>
          <w:tcPr>
            <w:tcW w:w="1148" w:type="dxa"/>
          </w:tcPr>
          <w:p w14:paraId="62570CDF"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218,146 </w:t>
            </w:r>
          </w:p>
        </w:tc>
        <w:tc>
          <w:tcPr>
            <w:tcW w:w="1148" w:type="dxa"/>
          </w:tcPr>
          <w:p w14:paraId="4095B143" w14:textId="77777777" w:rsidR="007F0C94" w:rsidRPr="007265F7" w:rsidRDefault="007F0C94" w:rsidP="000C7CE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30626">
              <w:t xml:space="preserve">184,107 </w:t>
            </w:r>
          </w:p>
        </w:tc>
      </w:tr>
      <w:tr w:rsidR="007F0C94" w:rsidRPr="00310F0B" w14:paraId="52953B3C"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1DF36018" w14:textId="77777777" w:rsidR="007F0C94" w:rsidRPr="00385673" w:rsidRDefault="007F0C94" w:rsidP="001C6309">
            <w:pPr>
              <w:ind w:left="294" w:hanging="181"/>
            </w:pPr>
            <w:r w:rsidRPr="000759A4">
              <w:t>Inventories</w:t>
            </w:r>
          </w:p>
        </w:tc>
        <w:tc>
          <w:tcPr>
            <w:tcW w:w="1147" w:type="dxa"/>
          </w:tcPr>
          <w:p w14:paraId="1CBA4C44"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506F">
              <w:t>38,618</w:t>
            </w:r>
          </w:p>
        </w:tc>
        <w:tc>
          <w:tcPr>
            <w:tcW w:w="1148" w:type="dxa"/>
          </w:tcPr>
          <w:p w14:paraId="320C947C"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30,815 </w:t>
            </w:r>
          </w:p>
        </w:tc>
        <w:tc>
          <w:tcPr>
            <w:tcW w:w="1148" w:type="dxa"/>
          </w:tcPr>
          <w:p w14:paraId="27A93356"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31,548 </w:t>
            </w:r>
          </w:p>
        </w:tc>
        <w:tc>
          <w:tcPr>
            <w:tcW w:w="1148" w:type="dxa"/>
          </w:tcPr>
          <w:p w14:paraId="21233F5D"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28,406 </w:t>
            </w:r>
          </w:p>
        </w:tc>
        <w:tc>
          <w:tcPr>
            <w:tcW w:w="1148" w:type="dxa"/>
          </w:tcPr>
          <w:p w14:paraId="60429372"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28,832 </w:t>
            </w:r>
          </w:p>
        </w:tc>
        <w:tc>
          <w:tcPr>
            <w:tcW w:w="1148" w:type="dxa"/>
          </w:tcPr>
          <w:p w14:paraId="751F733F"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27,038 </w:t>
            </w:r>
          </w:p>
        </w:tc>
      </w:tr>
      <w:tr w:rsidR="007F0C94" w:rsidRPr="00310F0B" w14:paraId="5882D365"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420E56AC" w14:textId="77777777" w:rsidR="007F0C94" w:rsidRPr="00385673" w:rsidRDefault="007F0C94" w:rsidP="001C6309">
            <w:pPr>
              <w:ind w:left="294" w:hanging="181"/>
            </w:pPr>
            <w:r w:rsidRPr="000759A4">
              <w:t>Assets held for sale</w:t>
            </w:r>
          </w:p>
        </w:tc>
        <w:tc>
          <w:tcPr>
            <w:tcW w:w="1147" w:type="dxa"/>
          </w:tcPr>
          <w:p w14:paraId="3B1FD136"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506F">
              <w:t>10,345</w:t>
            </w:r>
          </w:p>
        </w:tc>
        <w:tc>
          <w:tcPr>
            <w:tcW w:w="1148" w:type="dxa"/>
          </w:tcPr>
          <w:p w14:paraId="4EA9DE75"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15,507 </w:t>
            </w:r>
          </w:p>
        </w:tc>
        <w:tc>
          <w:tcPr>
            <w:tcW w:w="1148" w:type="dxa"/>
          </w:tcPr>
          <w:p w14:paraId="65C8002C"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7,476 </w:t>
            </w:r>
          </w:p>
        </w:tc>
        <w:tc>
          <w:tcPr>
            <w:tcW w:w="1148" w:type="dxa"/>
          </w:tcPr>
          <w:p w14:paraId="44BB97BD"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4,305 </w:t>
            </w:r>
          </w:p>
        </w:tc>
        <w:tc>
          <w:tcPr>
            <w:tcW w:w="1148" w:type="dxa"/>
          </w:tcPr>
          <w:p w14:paraId="6BB8FBE2"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2,750 </w:t>
            </w:r>
          </w:p>
        </w:tc>
        <w:tc>
          <w:tcPr>
            <w:tcW w:w="1148" w:type="dxa"/>
          </w:tcPr>
          <w:p w14:paraId="32A3FF38"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E1308">
              <w:t xml:space="preserve">0 </w:t>
            </w:r>
          </w:p>
        </w:tc>
      </w:tr>
      <w:tr w:rsidR="007F0C94" w:rsidRPr="00310F0B" w14:paraId="5A78B3F6"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2DF4B18B" w14:textId="77777777" w:rsidR="007F0C94" w:rsidRPr="00385673" w:rsidRDefault="007F0C94" w:rsidP="00427074">
            <w:pPr>
              <w:ind w:left="179" w:hanging="179"/>
            </w:pPr>
            <w:r w:rsidRPr="007C683B">
              <w:t>Non-produced assets</w:t>
            </w:r>
          </w:p>
        </w:tc>
        <w:tc>
          <w:tcPr>
            <w:tcW w:w="1147" w:type="dxa"/>
          </w:tcPr>
          <w:p w14:paraId="1F4BF1E5" w14:textId="77777777" w:rsidR="007F0C94" w:rsidRPr="007265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3F8BB436" w14:textId="77777777" w:rsidR="007F0C94" w:rsidRPr="007265F7" w:rsidRDefault="007F0C94" w:rsidP="0042707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6D8D432C" w14:textId="77777777" w:rsidR="007F0C94" w:rsidRPr="007265F7" w:rsidRDefault="007F0C94" w:rsidP="0042707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5F56DABB" w14:textId="77777777" w:rsidR="007F0C94" w:rsidRPr="007265F7" w:rsidRDefault="007F0C94" w:rsidP="0042707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22121991" w14:textId="77777777" w:rsidR="007F0C94" w:rsidRPr="007265F7" w:rsidRDefault="007F0C94" w:rsidP="0042707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2B6B9D27" w14:textId="77777777" w:rsidR="007F0C94" w:rsidRPr="007265F7" w:rsidRDefault="007F0C94" w:rsidP="0042707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310F0B" w14:paraId="04A3FFE5"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639CD98E" w14:textId="77777777" w:rsidR="007F0C94" w:rsidRPr="00385673" w:rsidRDefault="007F0C94" w:rsidP="001C6309">
            <w:pPr>
              <w:ind w:left="294" w:hanging="181"/>
            </w:pPr>
            <w:r w:rsidRPr="007C683B">
              <w:t>Property, plant and equipment</w:t>
            </w:r>
          </w:p>
        </w:tc>
        <w:tc>
          <w:tcPr>
            <w:tcW w:w="1147" w:type="dxa"/>
          </w:tcPr>
          <w:p w14:paraId="1352F9BA"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506F">
              <w:t>5,262,486</w:t>
            </w:r>
          </w:p>
        </w:tc>
        <w:tc>
          <w:tcPr>
            <w:tcW w:w="1148" w:type="dxa"/>
          </w:tcPr>
          <w:p w14:paraId="7142FF94"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65EEF">
              <w:t xml:space="preserve">5,164,792 </w:t>
            </w:r>
          </w:p>
        </w:tc>
        <w:tc>
          <w:tcPr>
            <w:tcW w:w="1148" w:type="dxa"/>
          </w:tcPr>
          <w:p w14:paraId="3253B4A5"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65EEF">
              <w:t xml:space="preserve">5,140,593 </w:t>
            </w:r>
          </w:p>
        </w:tc>
        <w:tc>
          <w:tcPr>
            <w:tcW w:w="1148" w:type="dxa"/>
          </w:tcPr>
          <w:p w14:paraId="5045FCBA"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65EEF">
              <w:t xml:space="preserve">5,115,011 </w:t>
            </w:r>
          </w:p>
        </w:tc>
        <w:tc>
          <w:tcPr>
            <w:tcW w:w="1148" w:type="dxa"/>
          </w:tcPr>
          <w:p w14:paraId="27FD3CCB"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65EEF">
              <w:t xml:space="preserve">5,093,515 </w:t>
            </w:r>
          </w:p>
        </w:tc>
        <w:tc>
          <w:tcPr>
            <w:tcW w:w="1148" w:type="dxa"/>
          </w:tcPr>
          <w:p w14:paraId="39120DB1" w14:textId="77777777" w:rsidR="007F0C94" w:rsidRPr="007265F7" w:rsidRDefault="007F0C94" w:rsidP="001C630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65EEF">
              <w:t xml:space="preserve">5,119,486 </w:t>
            </w:r>
          </w:p>
        </w:tc>
      </w:tr>
      <w:tr w:rsidR="007F0C94" w:rsidRPr="00310F0B" w14:paraId="5C4F4990"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229C9756" w14:textId="77777777" w:rsidR="007F0C94" w:rsidRPr="00385673" w:rsidRDefault="007F0C94" w:rsidP="008E0ED2">
            <w:pPr>
              <w:ind w:left="294" w:hanging="181"/>
            </w:pPr>
            <w:r w:rsidRPr="00E849AD">
              <w:t>Biological assets</w:t>
            </w:r>
          </w:p>
        </w:tc>
        <w:tc>
          <w:tcPr>
            <w:tcW w:w="1147" w:type="dxa"/>
          </w:tcPr>
          <w:p w14:paraId="6C6678FC" w14:textId="77777777" w:rsidR="007F0C94" w:rsidRPr="007265F7"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506F">
              <w:t>42,990</w:t>
            </w:r>
          </w:p>
        </w:tc>
        <w:tc>
          <w:tcPr>
            <w:tcW w:w="1148" w:type="dxa"/>
          </w:tcPr>
          <w:p w14:paraId="323C44F9" w14:textId="77777777" w:rsidR="007F0C94" w:rsidRPr="007265F7"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65EEF">
              <w:t xml:space="preserve">48,830 </w:t>
            </w:r>
          </w:p>
        </w:tc>
        <w:tc>
          <w:tcPr>
            <w:tcW w:w="1148" w:type="dxa"/>
            <w:vAlign w:val="bottom"/>
          </w:tcPr>
          <w:p w14:paraId="4D2ECDD0"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48,830 </w:t>
            </w:r>
          </w:p>
        </w:tc>
        <w:tc>
          <w:tcPr>
            <w:tcW w:w="1148" w:type="dxa"/>
            <w:vAlign w:val="bottom"/>
          </w:tcPr>
          <w:p w14:paraId="179A77BC"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48,830 </w:t>
            </w:r>
          </w:p>
        </w:tc>
        <w:tc>
          <w:tcPr>
            <w:tcW w:w="1148" w:type="dxa"/>
            <w:vAlign w:val="bottom"/>
          </w:tcPr>
          <w:p w14:paraId="1BF0329A"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48,830 </w:t>
            </w:r>
          </w:p>
        </w:tc>
        <w:tc>
          <w:tcPr>
            <w:tcW w:w="1148" w:type="dxa"/>
            <w:vAlign w:val="bottom"/>
          </w:tcPr>
          <w:p w14:paraId="68D20679"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48,830 </w:t>
            </w:r>
          </w:p>
        </w:tc>
      </w:tr>
      <w:tr w:rsidR="007F0C94" w:rsidRPr="00310F0B" w14:paraId="602D1834"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68C611F2" w14:textId="77777777" w:rsidR="007F0C94" w:rsidRPr="00385673" w:rsidRDefault="007F0C94" w:rsidP="008E0ED2">
            <w:pPr>
              <w:ind w:left="294" w:hanging="181"/>
            </w:pPr>
            <w:r w:rsidRPr="00E849AD">
              <w:t>Other non-financial assets</w:t>
            </w:r>
          </w:p>
        </w:tc>
        <w:tc>
          <w:tcPr>
            <w:tcW w:w="1147" w:type="dxa"/>
          </w:tcPr>
          <w:p w14:paraId="11AB5BB1" w14:textId="77777777" w:rsidR="007F0C94" w:rsidRPr="007265F7"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506F">
              <w:t>6,901</w:t>
            </w:r>
          </w:p>
        </w:tc>
        <w:tc>
          <w:tcPr>
            <w:tcW w:w="1148" w:type="dxa"/>
          </w:tcPr>
          <w:p w14:paraId="75E9428E" w14:textId="77777777" w:rsidR="007F0C94" w:rsidRPr="007265F7"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09BB">
              <w:t xml:space="preserve">6,466 </w:t>
            </w:r>
          </w:p>
        </w:tc>
        <w:tc>
          <w:tcPr>
            <w:tcW w:w="1148" w:type="dxa"/>
            <w:vAlign w:val="bottom"/>
          </w:tcPr>
          <w:p w14:paraId="10AB36B4"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6,466 </w:t>
            </w:r>
          </w:p>
        </w:tc>
        <w:tc>
          <w:tcPr>
            <w:tcW w:w="1148" w:type="dxa"/>
            <w:vAlign w:val="bottom"/>
          </w:tcPr>
          <w:p w14:paraId="135E4746"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6,466 </w:t>
            </w:r>
          </w:p>
        </w:tc>
        <w:tc>
          <w:tcPr>
            <w:tcW w:w="1148" w:type="dxa"/>
            <w:vAlign w:val="bottom"/>
          </w:tcPr>
          <w:p w14:paraId="22E0FE88"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6,466 </w:t>
            </w:r>
          </w:p>
        </w:tc>
        <w:tc>
          <w:tcPr>
            <w:tcW w:w="1148" w:type="dxa"/>
            <w:vAlign w:val="bottom"/>
          </w:tcPr>
          <w:p w14:paraId="2C91606E" w14:textId="77777777" w:rsidR="007F0C94" w:rsidRPr="008E0ED2" w:rsidRDefault="007F0C94" w:rsidP="008E0ED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E0ED2">
              <w:rPr>
                <w:rFonts w:ascii="Calibri" w:hAnsi="Calibri" w:cs="Calibri"/>
                <w:color w:val="000000"/>
                <w:szCs w:val="20"/>
              </w:rPr>
              <w:t xml:space="preserve">6,596 </w:t>
            </w:r>
          </w:p>
        </w:tc>
      </w:tr>
      <w:tr w:rsidR="007F0C94" w:rsidRPr="00427074" w14:paraId="6E138119" w14:textId="77777777" w:rsidTr="00D24A19">
        <w:trPr>
          <w:trHeight w:val="257"/>
        </w:trPr>
        <w:tc>
          <w:tcPr>
            <w:cnfStyle w:val="001000000000" w:firstRow="0" w:lastRow="0" w:firstColumn="1" w:lastColumn="0" w:oddVBand="0" w:evenVBand="0" w:oddHBand="0" w:evenHBand="0" w:firstRowFirstColumn="0" w:firstRowLastColumn="0" w:lastRowFirstColumn="0" w:lastRowLastColumn="0"/>
            <w:tcW w:w="2407" w:type="dxa"/>
            <w:tcBorders>
              <w:bottom w:val="single" w:sz="4" w:space="0" w:color="auto"/>
            </w:tcBorders>
            <w:vAlign w:val="bottom"/>
          </w:tcPr>
          <w:p w14:paraId="3D065E3B" w14:textId="77777777" w:rsidR="007F0C94" w:rsidRPr="00427074" w:rsidRDefault="007F0C94" w:rsidP="0071732D">
            <w:pPr>
              <w:ind w:left="179" w:hanging="179"/>
              <w:rPr>
                <w:b/>
                <w:bCs/>
              </w:rPr>
            </w:pPr>
            <w:r w:rsidRPr="00427074">
              <w:rPr>
                <w:b/>
                <w:bCs/>
              </w:rPr>
              <w:t>Total non-financial assets</w:t>
            </w:r>
          </w:p>
        </w:tc>
        <w:tc>
          <w:tcPr>
            <w:tcW w:w="1147" w:type="dxa"/>
            <w:tcBorders>
              <w:bottom w:val="single" w:sz="4" w:space="0" w:color="auto"/>
            </w:tcBorders>
          </w:tcPr>
          <w:p w14:paraId="3859C105" w14:textId="77777777" w:rsidR="007F0C94" w:rsidRPr="00427074" w:rsidRDefault="007F0C94" w:rsidP="0071732D">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427074">
              <w:rPr>
                <w:b/>
                <w:bCs/>
              </w:rPr>
              <w:t>21,959,507</w:t>
            </w:r>
          </w:p>
        </w:tc>
        <w:tc>
          <w:tcPr>
            <w:tcW w:w="1148" w:type="dxa"/>
            <w:tcBorders>
              <w:bottom w:val="single" w:sz="4" w:space="0" w:color="auto"/>
            </w:tcBorders>
          </w:tcPr>
          <w:p w14:paraId="664EB082" w14:textId="77777777" w:rsidR="007F0C94" w:rsidRPr="00B56E3E" w:rsidRDefault="007F0C94" w:rsidP="0071732D">
            <w:pPr>
              <w:cnfStyle w:val="000000000000" w:firstRow="0" w:lastRow="0" w:firstColumn="0" w:lastColumn="0" w:oddVBand="0" w:evenVBand="0" w:oddHBand="0" w:evenHBand="0" w:firstRowFirstColumn="0" w:firstRowLastColumn="0" w:lastRowFirstColumn="0" w:lastRowLastColumn="0"/>
              <w:rPr>
                <w:b/>
                <w:bCs/>
              </w:rPr>
            </w:pPr>
            <w:r w:rsidRPr="00B56E3E">
              <w:rPr>
                <w:b/>
                <w:bCs/>
              </w:rPr>
              <w:t xml:space="preserve">24,057,386 </w:t>
            </w:r>
          </w:p>
        </w:tc>
        <w:tc>
          <w:tcPr>
            <w:tcW w:w="1148" w:type="dxa"/>
            <w:tcBorders>
              <w:bottom w:val="single" w:sz="4" w:space="0" w:color="auto"/>
            </w:tcBorders>
          </w:tcPr>
          <w:p w14:paraId="73D6674E" w14:textId="77777777" w:rsidR="007F0C94" w:rsidRPr="00B56E3E" w:rsidRDefault="007F0C94" w:rsidP="0071732D">
            <w:pPr>
              <w:cnfStyle w:val="000000000000" w:firstRow="0" w:lastRow="0" w:firstColumn="0" w:lastColumn="0" w:oddVBand="0" w:evenVBand="0" w:oddHBand="0" w:evenHBand="0" w:firstRowFirstColumn="0" w:firstRowLastColumn="0" w:lastRowFirstColumn="0" w:lastRowLastColumn="0"/>
              <w:rPr>
                <w:b/>
                <w:bCs/>
              </w:rPr>
            </w:pPr>
            <w:r w:rsidRPr="00B56E3E">
              <w:rPr>
                <w:b/>
                <w:bCs/>
              </w:rPr>
              <w:t xml:space="preserve">24,733,355 </w:t>
            </w:r>
          </w:p>
        </w:tc>
        <w:tc>
          <w:tcPr>
            <w:tcW w:w="1148" w:type="dxa"/>
            <w:tcBorders>
              <w:bottom w:val="single" w:sz="4" w:space="0" w:color="auto"/>
            </w:tcBorders>
            <w:vAlign w:val="bottom"/>
          </w:tcPr>
          <w:p w14:paraId="034613C0" w14:textId="77777777" w:rsidR="007F0C94" w:rsidRPr="00B56E3E" w:rsidRDefault="007F0C94" w:rsidP="0071732D">
            <w:pPr>
              <w:cnfStyle w:val="000000000000" w:firstRow="0" w:lastRow="0" w:firstColumn="0" w:lastColumn="0" w:oddVBand="0" w:evenVBand="0" w:oddHBand="0" w:evenHBand="0" w:firstRowFirstColumn="0" w:firstRowLastColumn="0" w:lastRowFirstColumn="0" w:lastRowLastColumn="0"/>
              <w:rPr>
                <w:b/>
                <w:bCs/>
              </w:rPr>
            </w:pPr>
            <w:r w:rsidRPr="0071732D">
              <w:rPr>
                <w:b/>
                <w:bCs/>
              </w:rPr>
              <w:t xml:space="preserve">25,508,924 </w:t>
            </w:r>
          </w:p>
        </w:tc>
        <w:tc>
          <w:tcPr>
            <w:tcW w:w="1148" w:type="dxa"/>
            <w:tcBorders>
              <w:bottom w:val="single" w:sz="4" w:space="0" w:color="auto"/>
            </w:tcBorders>
            <w:vAlign w:val="bottom"/>
          </w:tcPr>
          <w:p w14:paraId="32705C55" w14:textId="77777777" w:rsidR="007F0C94" w:rsidRPr="00B56E3E" w:rsidRDefault="007F0C94" w:rsidP="0071732D">
            <w:pPr>
              <w:cnfStyle w:val="000000000000" w:firstRow="0" w:lastRow="0" w:firstColumn="0" w:lastColumn="0" w:oddVBand="0" w:evenVBand="0" w:oddHBand="0" w:evenHBand="0" w:firstRowFirstColumn="0" w:firstRowLastColumn="0" w:lastRowFirstColumn="0" w:lastRowLastColumn="0"/>
              <w:rPr>
                <w:b/>
                <w:bCs/>
              </w:rPr>
            </w:pPr>
            <w:r w:rsidRPr="0071732D">
              <w:rPr>
                <w:b/>
                <w:bCs/>
              </w:rPr>
              <w:t xml:space="preserve">25,094,041 </w:t>
            </w:r>
          </w:p>
        </w:tc>
        <w:tc>
          <w:tcPr>
            <w:tcW w:w="1148" w:type="dxa"/>
            <w:tcBorders>
              <w:bottom w:val="single" w:sz="4" w:space="0" w:color="auto"/>
            </w:tcBorders>
            <w:vAlign w:val="bottom"/>
          </w:tcPr>
          <w:p w14:paraId="1B92E979" w14:textId="77777777" w:rsidR="007F0C94" w:rsidRPr="00B56E3E" w:rsidRDefault="007F0C94" w:rsidP="0071732D">
            <w:pPr>
              <w:cnfStyle w:val="000000000000" w:firstRow="0" w:lastRow="0" w:firstColumn="0" w:lastColumn="0" w:oddVBand="0" w:evenVBand="0" w:oddHBand="0" w:evenHBand="0" w:firstRowFirstColumn="0" w:firstRowLastColumn="0" w:lastRowFirstColumn="0" w:lastRowLastColumn="0"/>
              <w:rPr>
                <w:b/>
                <w:bCs/>
              </w:rPr>
            </w:pPr>
            <w:r w:rsidRPr="0071732D">
              <w:rPr>
                <w:b/>
                <w:bCs/>
              </w:rPr>
              <w:t xml:space="preserve">25,445,522 </w:t>
            </w:r>
          </w:p>
        </w:tc>
      </w:tr>
      <w:tr w:rsidR="007F0C94" w:rsidRPr="006C2EBE" w14:paraId="4D29E4C3" w14:textId="77777777" w:rsidTr="00527CDB">
        <w:trPr>
          <w:trHeight w:val="25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tcBorders>
          </w:tcPr>
          <w:p w14:paraId="7D4C9A7C" w14:textId="77777777" w:rsidR="007F0C94" w:rsidRPr="006C2EBE" w:rsidRDefault="007F0C94" w:rsidP="00527CDB">
            <w:pPr>
              <w:ind w:left="179" w:hanging="179"/>
              <w:rPr>
                <w:b/>
                <w:bCs/>
                <w:color w:val="472D8C"/>
              </w:rPr>
            </w:pPr>
            <w:r w:rsidRPr="00F75EF1">
              <w:rPr>
                <w:b/>
                <w:bCs/>
                <w:color w:val="472D8C"/>
              </w:rPr>
              <w:t>Total assets</w:t>
            </w:r>
          </w:p>
        </w:tc>
        <w:tc>
          <w:tcPr>
            <w:tcW w:w="1147" w:type="dxa"/>
            <w:tcBorders>
              <w:top w:val="single" w:sz="4" w:space="0" w:color="auto"/>
              <w:bottom w:val="single" w:sz="4" w:space="0" w:color="auto"/>
            </w:tcBorders>
          </w:tcPr>
          <w:p w14:paraId="7ECF715E" w14:textId="77777777" w:rsidR="007F0C94" w:rsidRPr="007265F7" w:rsidRDefault="007F0C94" w:rsidP="00527CDB">
            <w:pPr>
              <w:ind w:left="179" w:hanging="179"/>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156CD">
              <w:rPr>
                <w:rFonts w:cstheme="minorHAnsi"/>
                <w:b/>
                <w:bCs/>
                <w:color w:val="472D8C"/>
                <w:szCs w:val="20"/>
              </w:rPr>
              <w:t>45,941,338</w:t>
            </w:r>
          </w:p>
        </w:tc>
        <w:tc>
          <w:tcPr>
            <w:tcW w:w="1148" w:type="dxa"/>
            <w:tcBorders>
              <w:top w:val="single" w:sz="4" w:space="0" w:color="auto"/>
              <w:bottom w:val="single" w:sz="4" w:space="0" w:color="auto"/>
            </w:tcBorders>
          </w:tcPr>
          <w:p w14:paraId="773D19C2" w14:textId="77777777" w:rsidR="007F0C94" w:rsidRPr="00B56E3E" w:rsidRDefault="007F0C94" w:rsidP="00527CDB">
            <w:pPr>
              <w:ind w:left="179" w:hanging="179"/>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527CDB">
              <w:rPr>
                <w:rFonts w:cstheme="minorHAnsi"/>
                <w:b/>
                <w:bCs/>
                <w:color w:val="472D8C"/>
                <w:szCs w:val="20"/>
              </w:rPr>
              <w:t xml:space="preserve">48,035,246 </w:t>
            </w:r>
          </w:p>
        </w:tc>
        <w:tc>
          <w:tcPr>
            <w:tcW w:w="1148" w:type="dxa"/>
            <w:tcBorders>
              <w:top w:val="single" w:sz="4" w:space="0" w:color="auto"/>
              <w:bottom w:val="single" w:sz="4" w:space="0" w:color="auto"/>
            </w:tcBorders>
          </w:tcPr>
          <w:p w14:paraId="7E1215FE" w14:textId="77777777" w:rsidR="007F0C94" w:rsidRPr="00B56E3E" w:rsidRDefault="007F0C94" w:rsidP="00527CDB">
            <w:pPr>
              <w:ind w:left="179" w:hanging="179"/>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527CDB">
              <w:rPr>
                <w:rFonts w:cstheme="minorHAnsi"/>
                <w:b/>
                <w:bCs/>
                <w:color w:val="472D8C"/>
                <w:szCs w:val="20"/>
              </w:rPr>
              <w:t xml:space="preserve">49,761,720 </w:t>
            </w:r>
          </w:p>
        </w:tc>
        <w:tc>
          <w:tcPr>
            <w:tcW w:w="1148" w:type="dxa"/>
            <w:tcBorders>
              <w:top w:val="single" w:sz="4" w:space="0" w:color="auto"/>
              <w:bottom w:val="single" w:sz="4" w:space="0" w:color="auto"/>
            </w:tcBorders>
          </w:tcPr>
          <w:p w14:paraId="16E2AE7B" w14:textId="77777777" w:rsidR="007F0C94" w:rsidRPr="00B56E3E" w:rsidRDefault="007F0C94" w:rsidP="00527CDB">
            <w:pPr>
              <w:ind w:left="179" w:hanging="179"/>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527CDB">
              <w:rPr>
                <w:rFonts w:cstheme="minorHAnsi"/>
                <w:b/>
                <w:bCs/>
                <w:color w:val="472D8C"/>
                <w:szCs w:val="20"/>
              </w:rPr>
              <w:t xml:space="preserve">52,974,710 </w:t>
            </w:r>
          </w:p>
        </w:tc>
        <w:tc>
          <w:tcPr>
            <w:tcW w:w="1148" w:type="dxa"/>
            <w:tcBorders>
              <w:top w:val="single" w:sz="4" w:space="0" w:color="auto"/>
              <w:bottom w:val="single" w:sz="4" w:space="0" w:color="auto"/>
            </w:tcBorders>
          </w:tcPr>
          <w:p w14:paraId="114C6C3E" w14:textId="77777777" w:rsidR="007F0C94" w:rsidRPr="00B56E3E" w:rsidRDefault="007F0C94" w:rsidP="00527CDB">
            <w:pPr>
              <w:ind w:left="179" w:hanging="179"/>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527CDB">
              <w:rPr>
                <w:rFonts w:cstheme="minorHAnsi"/>
                <w:b/>
                <w:bCs/>
                <w:color w:val="472D8C"/>
                <w:szCs w:val="20"/>
              </w:rPr>
              <w:t xml:space="preserve">53,948,348 </w:t>
            </w:r>
          </w:p>
        </w:tc>
        <w:tc>
          <w:tcPr>
            <w:tcW w:w="1148" w:type="dxa"/>
            <w:tcBorders>
              <w:top w:val="single" w:sz="4" w:space="0" w:color="auto"/>
              <w:bottom w:val="single" w:sz="4" w:space="0" w:color="auto"/>
            </w:tcBorders>
          </w:tcPr>
          <w:p w14:paraId="3BE14BE8" w14:textId="77777777" w:rsidR="007F0C94" w:rsidRPr="00B56E3E" w:rsidRDefault="007F0C94" w:rsidP="00527CDB">
            <w:pPr>
              <w:ind w:left="179" w:hanging="179"/>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527CDB">
              <w:rPr>
                <w:rFonts w:cstheme="minorHAnsi"/>
                <w:b/>
                <w:bCs/>
                <w:color w:val="472D8C"/>
                <w:szCs w:val="20"/>
              </w:rPr>
              <w:t xml:space="preserve">55,625,465 </w:t>
            </w:r>
          </w:p>
        </w:tc>
      </w:tr>
      <w:tr w:rsidR="007F0C94" w:rsidRPr="006C2EBE" w14:paraId="1DBB8C4D"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tcBorders>
            <w:vAlign w:val="bottom"/>
          </w:tcPr>
          <w:p w14:paraId="5B39F2BE" w14:textId="77777777" w:rsidR="007F0C94" w:rsidRPr="006C2EBE" w:rsidRDefault="007F0C94">
            <w:pPr>
              <w:ind w:left="179" w:hanging="179"/>
              <w:rPr>
                <w:b/>
                <w:bCs/>
              </w:rPr>
            </w:pPr>
            <w:r w:rsidRPr="00F75EF1">
              <w:rPr>
                <w:b/>
                <w:bCs/>
              </w:rPr>
              <w:t>Liabilities</w:t>
            </w:r>
          </w:p>
        </w:tc>
        <w:tc>
          <w:tcPr>
            <w:tcW w:w="1147" w:type="dxa"/>
            <w:tcBorders>
              <w:top w:val="single" w:sz="4" w:space="0" w:color="auto"/>
            </w:tcBorders>
          </w:tcPr>
          <w:p w14:paraId="59223E0F" w14:textId="77777777" w:rsidR="007F0C94" w:rsidRPr="007265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48" w:type="dxa"/>
            <w:tcBorders>
              <w:top w:val="single" w:sz="4" w:space="0" w:color="auto"/>
            </w:tcBorders>
          </w:tcPr>
          <w:p w14:paraId="11B3B9E4"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48" w:type="dxa"/>
            <w:tcBorders>
              <w:top w:val="single" w:sz="4" w:space="0" w:color="auto"/>
            </w:tcBorders>
          </w:tcPr>
          <w:p w14:paraId="36EF1DA5"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48" w:type="dxa"/>
            <w:tcBorders>
              <w:top w:val="single" w:sz="4" w:space="0" w:color="auto"/>
            </w:tcBorders>
          </w:tcPr>
          <w:p w14:paraId="0E51172A"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48" w:type="dxa"/>
            <w:tcBorders>
              <w:top w:val="single" w:sz="4" w:space="0" w:color="auto"/>
            </w:tcBorders>
          </w:tcPr>
          <w:p w14:paraId="57F26007"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48" w:type="dxa"/>
            <w:tcBorders>
              <w:top w:val="single" w:sz="4" w:space="0" w:color="auto"/>
            </w:tcBorders>
          </w:tcPr>
          <w:p w14:paraId="085AC81C" w14:textId="77777777" w:rsidR="007F0C94" w:rsidRPr="007265F7" w:rsidRDefault="007F0C94">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r>
      <w:tr w:rsidR="007F0C94" w:rsidRPr="00310F0B" w14:paraId="02B3A156"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3F022D4E" w14:textId="77777777" w:rsidR="007F0C94" w:rsidRPr="00385673" w:rsidRDefault="007F0C94" w:rsidP="00E72C7B">
            <w:pPr>
              <w:ind w:left="179" w:hanging="179"/>
            </w:pPr>
            <w:r w:rsidRPr="002D4C02">
              <w:t>Advances received</w:t>
            </w:r>
          </w:p>
        </w:tc>
        <w:tc>
          <w:tcPr>
            <w:tcW w:w="1147" w:type="dxa"/>
          </w:tcPr>
          <w:p w14:paraId="5190E02D" w14:textId="77777777" w:rsidR="007F0C94" w:rsidRPr="007265F7" w:rsidRDefault="007F0C94" w:rsidP="00E72C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36,173</w:t>
            </w:r>
          </w:p>
        </w:tc>
        <w:tc>
          <w:tcPr>
            <w:tcW w:w="1148" w:type="dxa"/>
          </w:tcPr>
          <w:p w14:paraId="3DF50C31" w14:textId="77777777" w:rsidR="007F0C94" w:rsidRPr="007265F7" w:rsidRDefault="007F0C94" w:rsidP="00E72C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5091">
              <w:t xml:space="preserve">36,198 </w:t>
            </w:r>
          </w:p>
        </w:tc>
        <w:tc>
          <w:tcPr>
            <w:tcW w:w="1148" w:type="dxa"/>
          </w:tcPr>
          <w:p w14:paraId="7CE19893" w14:textId="77777777" w:rsidR="007F0C94" w:rsidRPr="007265F7" w:rsidRDefault="007F0C94" w:rsidP="00E72C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5091">
              <w:t xml:space="preserve">31,295 </w:t>
            </w:r>
          </w:p>
        </w:tc>
        <w:tc>
          <w:tcPr>
            <w:tcW w:w="1148" w:type="dxa"/>
          </w:tcPr>
          <w:p w14:paraId="75A74B5E" w14:textId="77777777" w:rsidR="007F0C94" w:rsidRPr="007265F7" w:rsidRDefault="007F0C94" w:rsidP="00E72C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5091">
              <w:t xml:space="preserve">26,172 </w:t>
            </w:r>
          </w:p>
        </w:tc>
        <w:tc>
          <w:tcPr>
            <w:tcW w:w="1148" w:type="dxa"/>
          </w:tcPr>
          <w:p w14:paraId="2E033AAD" w14:textId="77777777" w:rsidR="007F0C94" w:rsidRPr="007265F7" w:rsidRDefault="007F0C94" w:rsidP="00E72C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5091">
              <w:t xml:space="preserve">21,409 </w:t>
            </w:r>
          </w:p>
        </w:tc>
        <w:tc>
          <w:tcPr>
            <w:tcW w:w="1148" w:type="dxa"/>
          </w:tcPr>
          <w:p w14:paraId="4CEEDD7B" w14:textId="77777777" w:rsidR="007F0C94" w:rsidRPr="007265F7" w:rsidRDefault="007F0C94" w:rsidP="00E72C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5091">
              <w:t xml:space="preserve">17,528 </w:t>
            </w:r>
          </w:p>
        </w:tc>
      </w:tr>
      <w:tr w:rsidR="007F0C94" w:rsidRPr="00310F0B" w14:paraId="5C8BFD51"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40411810" w14:textId="77777777" w:rsidR="007F0C94" w:rsidRPr="00385673" w:rsidRDefault="007F0C94" w:rsidP="001D4138">
            <w:pPr>
              <w:ind w:left="179" w:hanging="179"/>
            </w:pPr>
            <w:r w:rsidRPr="002D4C02">
              <w:t>Borrowings</w:t>
            </w:r>
          </w:p>
        </w:tc>
        <w:tc>
          <w:tcPr>
            <w:tcW w:w="1147" w:type="dxa"/>
          </w:tcPr>
          <w:p w14:paraId="1C450405" w14:textId="77777777" w:rsidR="007F0C94" w:rsidRPr="007265F7" w:rsidRDefault="007F0C94" w:rsidP="00AE2E7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1EB7F502" w14:textId="77777777" w:rsidR="007F0C94" w:rsidRPr="007265F7" w:rsidRDefault="007F0C94" w:rsidP="001D413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123F0241" w14:textId="77777777" w:rsidR="007F0C94" w:rsidRPr="007265F7" w:rsidRDefault="007F0C94" w:rsidP="001D413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164637C1" w14:textId="77777777" w:rsidR="007F0C94" w:rsidRPr="007265F7" w:rsidRDefault="007F0C94" w:rsidP="001D413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1ED5AD2C" w14:textId="77777777" w:rsidR="007F0C94" w:rsidRPr="007265F7" w:rsidRDefault="007F0C94" w:rsidP="001D413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8" w:type="dxa"/>
          </w:tcPr>
          <w:p w14:paraId="06614475" w14:textId="77777777" w:rsidR="007F0C94" w:rsidRPr="007265F7" w:rsidRDefault="007F0C94" w:rsidP="001D4138">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310F0B" w14:paraId="7527AFFD"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0181EAD7" w14:textId="77777777" w:rsidR="007F0C94" w:rsidRPr="00385673" w:rsidRDefault="007F0C94" w:rsidP="00E9358A">
            <w:pPr>
              <w:ind w:left="294" w:hanging="181"/>
            </w:pPr>
            <w:r w:rsidRPr="002D4C02">
              <w:t>Lease liabilities</w:t>
            </w:r>
          </w:p>
        </w:tc>
        <w:tc>
          <w:tcPr>
            <w:tcW w:w="1147" w:type="dxa"/>
          </w:tcPr>
          <w:p w14:paraId="701AE87C"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1,009,626</w:t>
            </w:r>
          </w:p>
        </w:tc>
        <w:tc>
          <w:tcPr>
            <w:tcW w:w="1148" w:type="dxa"/>
          </w:tcPr>
          <w:p w14:paraId="5355C798"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994,030 </w:t>
            </w:r>
          </w:p>
        </w:tc>
        <w:tc>
          <w:tcPr>
            <w:tcW w:w="1148" w:type="dxa"/>
          </w:tcPr>
          <w:p w14:paraId="1CD702D7"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959,568 </w:t>
            </w:r>
          </w:p>
        </w:tc>
        <w:tc>
          <w:tcPr>
            <w:tcW w:w="1148" w:type="dxa"/>
          </w:tcPr>
          <w:p w14:paraId="7F94A5CD"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923,133 </w:t>
            </w:r>
          </w:p>
        </w:tc>
        <w:tc>
          <w:tcPr>
            <w:tcW w:w="1148" w:type="dxa"/>
          </w:tcPr>
          <w:p w14:paraId="04A9B66B"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884,062 </w:t>
            </w:r>
          </w:p>
        </w:tc>
        <w:tc>
          <w:tcPr>
            <w:tcW w:w="1148" w:type="dxa"/>
          </w:tcPr>
          <w:p w14:paraId="7DC7CD9B"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844,755 </w:t>
            </w:r>
          </w:p>
        </w:tc>
      </w:tr>
      <w:tr w:rsidR="007F0C94" w:rsidRPr="00310F0B" w14:paraId="630DA169"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vAlign w:val="bottom"/>
          </w:tcPr>
          <w:p w14:paraId="0E976058" w14:textId="77777777" w:rsidR="007F0C94" w:rsidRPr="00385673" w:rsidRDefault="007F0C94" w:rsidP="00E9358A">
            <w:pPr>
              <w:ind w:left="294" w:hanging="181"/>
            </w:pPr>
            <w:r w:rsidRPr="00E24DBA">
              <w:t>Other borrowings</w:t>
            </w:r>
          </w:p>
        </w:tc>
        <w:tc>
          <w:tcPr>
            <w:tcW w:w="1147" w:type="dxa"/>
          </w:tcPr>
          <w:p w14:paraId="6057C4F1"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13,164,589</w:t>
            </w:r>
          </w:p>
        </w:tc>
        <w:tc>
          <w:tcPr>
            <w:tcW w:w="1148" w:type="dxa"/>
          </w:tcPr>
          <w:p w14:paraId="222B3B80"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13,573,257 </w:t>
            </w:r>
          </w:p>
        </w:tc>
        <w:tc>
          <w:tcPr>
            <w:tcW w:w="1148" w:type="dxa"/>
          </w:tcPr>
          <w:p w14:paraId="6F967131"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15,458,632 </w:t>
            </w:r>
          </w:p>
        </w:tc>
        <w:tc>
          <w:tcPr>
            <w:tcW w:w="1148" w:type="dxa"/>
          </w:tcPr>
          <w:p w14:paraId="798160E1"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18,674,320 </w:t>
            </w:r>
          </w:p>
        </w:tc>
        <w:tc>
          <w:tcPr>
            <w:tcW w:w="1148" w:type="dxa"/>
          </w:tcPr>
          <w:p w14:paraId="736E9025"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19,416,035 </w:t>
            </w:r>
          </w:p>
        </w:tc>
        <w:tc>
          <w:tcPr>
            <w:tcW w:w="1148" w:type="dxa"/>
          </w:tcPr>
          <w:p w14:paraId="739CD7BF" w14:textId="77777777" w:rsidR="007F0C94" w:rsidRPr="007265F7" w:rsidRDefault="007F0C94" w:rsidP="00E9358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E839E7">
              <w:t xml:space="preserve">20,618,703 </w:t>
            </w:r>
          </w:p>
        </w:tc>
      </w:tr>
      <w:tr w:rsidR="007F0C94" w:rsidRPr="00310F0B" w14:paraId="47BD963E"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1CF6300F" w14:textId="77777777" w:rsidR="007F0C94" w:rsidRPr="00385673" w:rsidRDefault="007F0C94" w:rsidP="000E12DE">
            <w:pPr>
              <w:ind w:left="179" w:hanging="179"/>
            </w:pPr>
            <w:r w:rsidRPr="00370C62">
              <w:t>Superannuation</w:t>
            </w:r>
          </w:p>
        </w:tc>
        <w:tc>
          <w:tcPr>
            <w:tcW w:w="1147" w:type="dxa"/>
          </w:tcPr>
          <w:p w14:paraId="2B9E6D0B"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10,295,159</w:t>
            </w:r>
          </w:p>
        </w:tc>
        <w:tc>
          <w:tcPr>
            <w:tcW w:w="1148" w:type="dxa"/>
          </w:tcPr>
          <w:p w14:paraId="77C9FE4F"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10,466,851 </w:t>
            </w:r>
          </w:p>
        </w:tc>
        <w:tc>
          <w:tcPr>
            <w:tcW w:w="1148" w:type="dxa"/>
          </w:tcPr>
          <w:p w14:paraId="1B2E0933"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10,680,674 </w:t>
            </w:r>
          </w:p>
        </w:tc>
        <w:tc>
          <w:tcPr>
            <w:tcW w:w="1148" w:type="dxa"/>
          </w:tcPr>
          <w:p w14:paraId="50239D9A"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10,876,102 </w:t>
            </w:r>
          </w:p>
        </w:tc>
        <w:tc>
          <w:tcPr>
            <w:tcW w:w="1148" w:type="dxa"/>
          </w:tcPr>
          <w:p w14:paraId="01620001"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11,049,633 </w:t>
            </w:r>
          </w:p>
        </w:tc>
        <w:tc>
          <w:tcPr>
            <w:tcW w:w="1148" w:type="dxa"/>
          </w:tcPr>
          <w:p w14:paraId="27A6DEC9"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11,198,345 </w:t>
            </w:r>
          </w:p>
        </w:tc>
      </w:tr>
      <w:tr w:rsidR="007F0C94" w:rsidRPr="00310F0B" w14:paraId="7D27792C" w14:textId="77777777">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4F39A9F8" w14:textId="77777777" w:rsidR="007F0C94" w:rsidRPr="00385673" w:rsidRDefault="007F0C94" w:rsidP="000E12DE">
            <w:pPr>
              <w:ind w:left="179" w:hanging="179"/>
            </w:pPr>
            <w:r w:rsidRPr="00370C62">
              <w:t>Employee benefits</w:t>
            </w:r>
          </w:p>
        </w:tc>
        <w:tc>
          <w:tcPr>
            <w:tcW w:w="1147" w:type="dxa"/>
          </w:tcPr>
          <w:p w14:paraId="723A5E5D"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1,120,740</w:t>
            </w:r>
          </w:p>
        </w:tc>
        <w:tc>
          <w:tcPr>
            <w:tcW w:w="1148" w:type="dxa"/>
          </w:tcPr>
          <w:p w14:paraId="44431CBB"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1,213,940 </w:t>
            </w:r>
          </w:p>
        </w:tc>
        <w:tc>
          <w:tcPr>
            <w:tcW w:w="1148" w:type="dxa"/>
          </w:tcPr>
          <w:p w14:paraId="5DB21104"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1,243,888 </w:t>
            </w:r>
          </w:p>
        </w:tc>
        <w:tc>
          <w:tcPr>
            <w:tcW w:w="1148" w:type="dxa"/>
          </w:tcPr>
          <w:p w14:paraId="1343B38D"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1,139,805 </w:t>
            </w:r>
          </w:p>
        </w:tc>
        <w:tc>
          <w:tcPr>
            <w:tcW w:w="1148" w:type="dxa"/>
          </w:tcPr>
          <w:p w14:paraId="274BEDAF"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1,194,590 </w:t>
            </w:r>
          </w:p>
        </w:tc>
        <w:tc>
          <w:tcPr>
            <w:tcW w:w="1148" w:type="dxa"/>
          </w:tcPr>
          <w:p w14:paraId="26EA14AA" w14:textId="77777777" w:rsidR="007F0C94" w:rsidRPr="007265F7" w:rsidRDefault="007F0C94" w:rsidP="000E12D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32B75">
              <w:t xml:space="preserve">1,252,848 </w:t>
            </w:r>
          </w:p>
        </w:tc>
      </w:tr>
      <w:tr w:rsidR="007F0C94" w:rsidRPr="00310F0B" w14:paraId="6C1D04A2" w14:textId="77777777" w:rsidTr="003843E6">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6E608EC2" w14:textId="77777777" w:rsidR="007F0C94" w:rsidRPr="00370C62" w:rsidRDefault="007F0C94" w:rsidP="0062799A">
            <w:pPr>
              <w:ind w:left="179" w:hanging="179"/>
            </w:pPr>
            <w:r w:rsidRPr="00E24DBA">
              <w:t>Other provisions</w:t>
            </w:r>
          </w:p>
        </w:tc>
        <w:tc>
          <w:tcPr>
            <w:tcW w:w="1147" w:type="dxa"/>
          </w:tcPr>
          <w:p w14:paraId="09519966"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1,154,772</w:t>
            </w:r>
          </w:p>
        </w:tc>
        <w:tc>
          <w:tcPr>
            <w:tcW w:w="1148" w:type="dxa"/>
            <w:vAlign w:val="bottom"/>
          </w:tcPr>
          <w:p w14:paraId="1A768758"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1,204,445 </w:t>
            </w:r>
          </w:p>
        </w:tc>
        <w:tc>
          <w:tcPr>
            <w:tcW w:w="1148" w:type="dxa"/>
            <w:vAlign w:val="bottom"/>
          </w:tcPr>
          <w:p w14:paraId="5032F1AA"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1,212,802 </w:t>
            </w:r>
          </w:p>
        </w:tc>
        <w:tc>
          <w:tcPr>
            <w:tcW w:w="1148" w:type="dxa"/>
            <w:vAlign w:val="bottom"/>
          </w:tcPr>
          <w:p w14:paraId="4D6DF786"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1,262,756 </w:t>
            </w:r>
          </w:p>
        </w:tc>
        <w:tc>
          <w:tcPr>
            <w:tcW w:w="1148" w:type="dxa"/>
            <w:vAlign w:val="bottom"/>
          </w:tcPr>
          <w:p w14:paraId="0EBDB7AF"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1,323,085 </w:t>
            </w:r>
          </w:p>
        </w:tc>
        <w:tc>
          <w:tcPr>
            <w:tcW w:w="1148" w:type="dxa"/>
            <w:vAlign w:val="bottom"/>
          </w:tcPr>
          <w:p w14:paraId="1F3C6C8C"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1,387,520 </w:t>
            </w:r>
          </w:p>
        </w:tc>
      </w:tr>
      <w:tr w:rsidR="007F0C94" w:rsidRPr="00310F0B" w14:paraId="164C87B5" w14:textId="77777777" w:rsidTr="003843E6">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3047A986" w14:textId="77777777" w:rsidR="007F0C94" w:rsidRPr="00370C62" w:rsidRDefault="007F0C94" w:rsidP="0062799A">
            <w:pPr>
              <w:ind w:left="179" w:hanging="179"/>
            </w:pPr>
            <w:r w:rsidRPr="00802365">
              <w:t>Payables</w:t>
            </w:r>
          </w:p>
        </w:tc>
        <w:tc>
          <w:tcPr>
            <w:tcW w:w="1147" w:type="dxa"/>
          </w:tcPr>
          <w:p w14:paraId="483F3818"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346,846</w:t>
            </w:r>
          </w:p>
        </w:tc>
        <w:tc>
          <w:tcPr>
            <w:tcW w:w="1148" w:type="dxa"/>
            <w:vAlign w:val="bottom"/>
          </w:tcPr>
          <w:p w14:paraId="3C57D652"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424,902 </w:t>
            </w:r>
          </w:p>
        </w:tc>
        <w:tc>
          <w:tcPr>
            <w:tcW w:w="1148" w:type="dxa"/>
            <w:vAlign w:val="bottom"/>
          </w:tcPr>
          <w:p w14:paraId="10C5ED52"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563,477 </w:t>
            </w:r>
          </w:p>
        </w:tc>
        <w:tc>
          <w:tcPr>
            <w:tcW w:w="1148" w:type="dxa"/>
            <w:vAlign w:val="bottom"/>
          </w:tcPr>
          <w:p w14:paraId="142E1AFD"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667,131 </w:t>
            </w:r>
          </w:p>
        </w:tc>
        <w:tc>
          <w:tcPr>
            <w:tcW w:w="1148" w:type="dxa"/>
            <w:vAlign w:val="bottom"/>
          </w:tcPr>
          <w:p w14:paraId="47CE183A"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702,589 </w:t>
            </w:r>
          </w:p>
        </w:tc>
        <w:tc>
          <w:tcPr>
            <w:tcW w:w="1148" w:type="dxa"/>
            <w:vAlign w:val="bottom"/>
          </w:tcPr>
          <w:p w14:paraId="48844B60"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759,006 </w:t>
            </w:r>
          </w:p>
        </w:tc>
      </w:tr>
      <w:tr w:rsidR="007F0C94" w:rsidRPr="00310F0B" w14:paraId="62387A09" w14:textId="77777777" w:rsidTr="003843E6">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10FED877" w14:textId="77777777" w:rsidR="007F0C94" w:rsidRPr="00370C62" w:rsidRDefault="007F0C94" w:rsidP="0062799A">
            <w:pPr>
              <w:ind w:left="179" w:hanging="179"/>
            </w:pPr>
            <w:r w:rsidRPr="00802365">
              <w:t>Contract liabilities</w:t>
            </w:r>
          </w:p>
        </w:tc>
        <w:tc>
          <w:tcPr>
            <w:tcW w:w="1147" w:type="dxa"/>
          </w:tcPr>
          <w:p w14:paraId="1BC2F911"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35,088</w:t>
            </w:r>
          </w:p>
        </w:tc>
        <w:tc>
          <w:tcPr>
            <w:tcW w:w="1148" w:type="dxa"/>
            <w:vAlign w:val="bottom"/>
          </w:tcPr>
          <w:p w14:paraId="21D9BE9F"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52,479 </w:t>
            </w:r>
          </w:p>
        </w:tc>
        <w:tc>
          <w:tcPr>
            <w:tcW w:w="1148" w:type="dxa"/>
            <w:vAlign w:val="bottom"/>
          </w:tcPr>
          <w:p w14:paraId="39728B24"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42,360 </w:t>
            </w:r>
          </w:p>
        </w:tc>
        <w:tc>
          <w:tcPr>
            <w:tcW w:w="1148" w:type="dxa"/>
            <w:vAlign w:val="bottom"/>
          </w:tcPr>
          <w:p w14:paraId="7A50B273"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42,441 </w:t>
            </w:r>
          </w:p>
        </w:tc>
        <w:tc>
          <w:tcPr>
            <w:tcW w:w="1148" w:type="dxa"/>
            <w:vAlign w:val="bottom"/>
          </w:tcPr>
          <w:p w14:paraId="04DAE5D5"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42,522 </w:t>
            </w:r>
          </w:p>
        </w:tc>
        <w:tc>
          <w:tcPr>
            <w:tcW w:w="1148" w:type="dxa"/>
            <w:vAlign w:val="bottom"/>
          </w:tcPr>
          <w:p w14:paraId="5CAFE030"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sz w:val="22"/>
              </w:rPr>
              <w:t xml:space="preserve">42,603 </w:t>
            </w:r>
          </w:p>
        </w:tc>
      </w:tr>
      <w:tr w:rsidR="007F0C94" w:rsidRPr="00310F0B" w14:paraId="7235FA3F" w14:textId="77777777" w:rsidTr="003843E6">
        <w:trPr>
          <w:trHeight w:val="257"/>
        </w:trPr>
        <w:tc>
          <w:tcPr>
            <w:cnfStyle w:val="001000000000" w:firstRow="0" w:lastRow="0" w:firstColumn="1" w:lastColumn="0" w:oddVBand="0" w:evenVBand="0" w:oddHBand="0" w:evenHBand="0" w:firstRowFirstColumn="0" w:firstRowLastColumn="0" w:lastRowFirstColumn="0" w:lastRowLastColumn="0"/>
            <w:tcW w:w="2407" w:type="dxa"/>
            <w:tcBorders>
              <w:bottom w:val="single" w:sz="4" w:space="0" w:color="auto"/>
            </w:tcBorders>
          </w:tcPr>
          <w:p w14:paraId="2BAE9AFD" w14:textId="77777777" w:rsidR="007F0C94" w:rsidRPr="00370C62" w:rsidRDefault="007F0C94" w:rsidP="0062799A">
            <w:pPr>
              <w:ind w:left="179" w:hanging="179"/>
            </w:pPr>
            <w:r w:rsidRPr="00802365">
              <w:t>Other liabilities</w:t>
            </w:r>
          </w:p>
        </w:tc>
        <w:tc>
          <w:tcPr>
            <w:tcW w:w="1147" w:type="dxa"/>
            <w:tcBorders>
              <w:bottom w:val="single" w:sz="4" w:space="0" w:color="auto"/>
            </w:tcBorders>
          </w:tcPr>
          <w:p w14:paraId="647CAF14"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C7F13">
              <w:t>5,484</w:t>
            </w:r>
          </w:p>
        </w:tc>
        <w:tc>
          <w:tcPr>
            <w:tcW w:w="1148" w:type="dxa"/>
            <w:tcBorders>
              <w:bottom w:val="single" w:sz="4" w:space="0" w:color="auto"/>
            </w:tcBorders>
            <w:vAlign w:val="bottom"/>
          </w:tcPr>
          <w:p w14:paraId="1E5583EF"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78,352 </w:t>
            </w:r>
          </w:p>
        </w:tc>
        <w:tc>
          <w:tcPr>
            <w:tcW w:w="1148" w:type="dxa"/>
            <w:tcBorders>
              <w:bottom w:val="single" w:sz="4" w:space="0" w:color="auto"/>
            </w:tcBorders>
            <w:vAlign w:val="bottom"/>
          </w:tcPr>
          <w:p w14:paraId="51B3305B"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13,356 </w:t>
            </w:r>
          </w:p>
        </w:tc>
        <w:tc>
          <w:tcPr>
            <w:tcW w:w="1148" w:type="dxa"/>
            <w:tcBorders>
              <w:bottom w:val="single" w:sz="4" w:space="0" w:color="auto"/>
            </w:tcBorders>
            <w:vAlign w:val="bottom"/>
          </w:tcPr>
          <w:p w14:paraId="6252E64D"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13,360 </w:t>
            </w:r>
          </w:p>
        </w:tc>
        <w:tc>
          <w:tcPr>
            <w:tcW w:w="1148" w:type="dxa"/>
            <w:tcBorders>
              <w:bottom w:val="single" w:sz="4" w:space="0" w:color="auto"/>
            </w:tcBorders>
            <w:vAlign w:val="bottom"/>
          </w:tcPr>
          <w:p w14:paraId="215A109C"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13,364 </w:t>
            </w:r>
          </w:p>
        </w:tc>
        <w:tc>
          <w:tcPr>
            <w:tcW w:w="1148" w:type="dxa"/>
            <w:tcBorders>
              <w:bottom w:val="single" w:sz="4" w:space="0" w:color="auto"/>
            </w:tcBorders>
            <w:vAlign w:val="bottom"/>
          </w:tcPr>
          <w:p w14:paraId="173BF516" w14:textId="77777777" w:rsidR="007F0C94" w:rsidRPr="007265F7" w:rsidRDefault="007F0C94" w:rsidP="0062799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 w:val="22"/>
              </w:rPr>
              <w:t xml:space="preserve">13,368 </w:t>
            </w:r>
          </w:p>
        </w:tc>
      </w:tr>
      <w:tr w:rsidR="007F0C94" w:rsidRPr="006B0440" w14:paraId="19148ED5" w14:textId="77777777" w:rsidTr="003843E6">
        <w:trPr>
          <w:trHeight w:val="25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tcBorders>
          </w:tcPr>
          <w:p w14:paraId="1BCE3801" w14:textId="77777777" w:rsidR="007F0C94" w:rsidRPr="00922067" w:rsidRDefault="007F0C94" w:rsidP="0062799A">
            <w:pPr>
              <w:ind w:left="179" w:hanging="179"/>
              <w:rPr>
                <w:b/>
                <w:bCs/>
                <w:color w:val="472D8C"/>
              </w:rPr>
            </w:pPr>
            <w:r w:rsidRPr="00922067">
              <w:rPr>
                <w:b/>
                <w:bCs/>
                <w:color w:val="472D8C"/>
              </w:rPr>
              <w:t>Total liabilities</w:t>
            </w:r>
          </w:p>
        </w:tc>
        <w:tc>
          <w:tcPr>
            <w:tcW w:w="1147" w:type="dxa"/>
            <w:tcBorders>
              <w:top w:val="single" w:sz="4" w:space="0" w:color="auto"/>
              <w:bottom w:val="single" w:sz="4" w:space="0" w:color="auto"/>
            </w:tcBorders>
          </w:tcPr>
          <w:p w14:paraId="51472E3E" w14:textId="77777777" w:rsidR="007F0C94" w:rsidRPr="008C497F" w:rsidRDefault="007F0C94" w:rsidP="0062799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C497F">
              <w:rPr>
                <w:b/>
                <w:bCs/>
                <w:color w:val="472D8C"/>
              </w:rPr>
              <w:t>27,168,477</w:t>
            </w:r>
          </w:p>
        </w:tc>
        <w:tc>
          <w:tcPr>
            <w:tcW w:w="1148" w:type="dxa"/>
            <w:tcBorders>
              <w:top w:val="single" w:sz="4" w:space="0" w:color="auto"/>
              <w:bottom w:val="single" w:sz="4" w:space="0" w:color="auto"/>
            </w:tcBorders>
            <w:vAlign w:val="bottom"/>
          </w:tcPr>
          <w:p w14:paraId="32C5DCFC" w14:textId="77777777" w:rsidR="007F0C94" w:rsidRPr="008C497F" w:rsidRDefault="007F0C94" w:rsidP="0062799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62799A">
              <w:rPr>
                <w:b/>
                <w:bCs/>
                <w:color w:val="472D8C"/>
              </w:rPr>
              <w:t xml:space="preserve">28,044,454 </w:t>
            </w:r>
          </w:p>
        </w:tc>
        <w:tc>
          <w:tcPr>
            <w:tcW w:w="1148" w:type="dxa"/>
            <w:tcBorders>
              <w:top w:val="single" w:sz="4" w:space="0" w:color="auto"/>
              <w:bottom w:val="single" w:sz="4" w:space="0" w:color="auto"/>
            </w:tcBorders>
            <w:vAlign w:val="bottom"/>
          </w:tcPr>
          <w:p w14:paraId="6BBB8EEE" w14:textId="77777777" w:rsidR="007F0C94" w:rsidRPr="008C497F" w:rsidRDefault="007F0C94" w:rsidP="0062799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62799A">
              <w:rPr>
                <w:b/>
                <w:bCs/>
                <w:color w:val="472D8C"/>
              </w:rPr>
              <w:t xml:space="preserve">30,206,052 </w:t>
            </w:r>
          </w:p>
        </w:tc>
        <w:tc>
          <w:tcPr>
            <w:tcW w:w="1148" w:type="dxa"/>
            <w:tcBorders>
              <w:top w:val="single" w:sz="4" w:space="0" w:color="auto"/>
              <w:bottom w:val="single" w:sz="4" w:space="0" w:color="auto"/>
            </w:tcBorders>
            <w:vAlign w:val="bottom"/>
          </w:tcPr>
          <w:p w14:paraId="15672312" w14:textId="77777777" w:rsidR="007F0C94" w:rsidRPr="008C497F" w:rsidRDefault="007F0C94" w:rsidP="0062799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62799A">
              <w:rPr>
                <w:b/>
                <w:bCs/>
                <w:color w:val="472D8C"/>
              </w:rPr>
              <w:t xml:space="preserve">33,625,220 </w:t>
            </w:r>
          </w:p>
        </w:tc>
        <w:tc>
          <w:tcPr>
            <w:tcW w:w="1148" w:type="dxa"/>
            <w:tcBorders>
              <w:top w:val="single" w:sz="4" w:space="0" w:color="auto"/>
              <w:bottom w:val="single" w:sz="4" w:space="0" w:color="auto"/>
            </w:tcBorders>
            <w:vAlign w:val="bottom"/>
          </w:tcPr>
          <w:p w14:paraId="30B91E84" w14:textId="77777777" w:rsidR="007F0C94" w:rsidRPr="008C497F" w:rsidRDefault="007F0C94" w:rsidP="0062799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62799A">
              <w:rPr>
                <w:b/>
                <w:bCs/>
                <w:color w:val="472D8C"/>
              </w:rPr>
              <w:t xml:space="preserve">34,647,289 </w:t>
            </w:r>
          </w:p>
        </w:tc>
        <w:tc>
          <w:tcPr>
            <w:tcW w:w="1148" w:type="dxa"/>
            <w:tcBorders>
              <w:top w:val="single" w:sz="4" w:space="0" w:color="auto"/>
              <w:bottom w:val="single" w:sz="4" w:space="0" w:color="auto"/>
            </w:tcBorders>
            <w:vAlign w:val="bottom"/>
          </w:tcPr>
          <w:p w14:paraId="48D4718A" w14:textId="77777777" w:rsidR="007F0C94" w:rsidRPr="008C497F" w:rsidRDefault="007F0C94" w:rsidP="0062799A">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62799A">
              <w:rPr>
                <w:b/>
                <w:bCs/>
                <w:color w:val="472D8C"/>
              </w:rPr>
              <w:t xml:space="preserve">36,134,676 </w:t>
            </w:r>
          </w:p>
        </w:tc>
      </w:tr>
      <w:tr w:rsidR="007F0C94" w:rsidRPr="008C497F" w14:paraId="3580D179" w14:textId="77777777" w:rsidTr="00A04AE5">
        <w:trPr>
          <w:trHeight w:val="25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tcBorders>
          </w:tcPr>
          <w:p w14:paraId="44B830BC" w14:textId="77777777" w:rsidR="007F0C94" w:rsidRPr="0008070B" w:rsidRDefault="007F0C94" w:rsidP="0081062C">
            <w:pPr>
              <w:ind w:left="179" w:hanging="179"/>
              <w:rPr>
                <w:b/>
                <w:bCs/>
                <w:color w:val="472D8C"/>
              </w:rPr>
            </w:pPr>
            <w:r w:rsidRPr="0008070B">
              <w:rPr>
                <w:b/>
                <w:bCs/>
                <w:color w:val="472D8C"/>
              </w:rPr>
              <w:t>Net assets</w:t>
            </w:r>
          </w:p>
        </w:tc>
        <w:tc>
          <w:tcPr>
            <w:tcW w:w="1147" w:type="dxa"/>
            <w:tcBorders>
              <w:top w:val="single" w:sz="4" w:space="0" w:color="auto"/>
              <w:bottom w:val="single" w:sz="4" w:space="0" w:color="auto"/>
            </w:tcBorders>
          </w:tcPr>
          <w:p w14:paraId="69326E57" w14:textId="77777777" w:rsidR="007F0C94" w:rsidRPr="008C497F" w:rsidRDefault="007F0C94" w:rsidP="0081062C">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C497F">
              <w:rPr>
                <w:b/>
                <w:bCs/>
                <w:color w:val="472D8C"/>
              </w:rPr>
              <w:t>18,772,861</w:t>
            </w:r>
          </w:p>
        </w:tc>
        <w:tc>
          <w:tcPr>
            <w:tcW w:w="1148" w:type="dxa"/>
            <w:tcBorders>
              <w:top w:val="single" w:sz="4" w:space="0" w:color="auto"/>
              <w:bottom w:val="single" w:sz="4" w:space="0" w:color="auto"/>
            </w:tcBorders>
            <w:vAlign w:val="bottom"/>
          </w:tcPr>
          <w:p w14:paraId="4EBFFBD6" w14:textId="77777777" w:rsidR="007F0C94" w:rsidRPr="008C497F" w:rsidRDefault="007F0C94" w:rsidP="0081062C">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1062C">
              <w:rPr>
                <w:b/>
                <w:bCs/>
                <w:color w:val="472D8C"/>
              </w:rPr>
              <w:t xml:space="preserve">19,990,792 </w:t>
            </w:r>
          </w:p>
        </w:tc>
        <w:tc>
          <w:tcPr>
            <w:tcW w:w="1148" w:type="dxa"/>
            <w:tcBorders>
              <w:top w:val="single" w:sz="4" w:space="0" w:color="auto"/>
              <w:bottom w:val="single" w:sz="4" w:space="0" w:color="auto"/>
            </w:tcBorders>
            <w:vAlign w:val="bottom"/>
          </w:tcPr>
          <w:p w14:paraId="362D20BA" w14:textId="77777777" w:rsidR="007F0C94" w:rsidRPr="008C497F" w:rsidRDefault="007F0C94" w:rsidP="0081062C">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1062C">
              <w:rPr>
                <w:b/>
                <w:bCs/>
                <w:color w:val="472D8C"/>
              </w:rPr>
              <w:t xml:space="preserve">19,555,668 </w:t>
            </w:r>
          </w:p>
        </w:tc>
        <w:tc>
          <w:tcPr>
            <w:tcW w:w="1148" w:type="dxa"/>
            <w:tcBorders>
              <w:top w:val="single" w:sz="4" w:space="0" w:color="auto"/>
              <w:bottom w:val="single" w:sz="4" w:space="0" w:color="auto"/>
            </w:tcBorders>
            <w:vAlign w:val="bottom"/>
          </w:tcPr>
          <w:p w14:paraId="7C4D4D31" w14:textId="77777777" w:rsidR="007F0C94" w:rsidRPr="008C497F" w:rsidRDefault="007F0C94" w:rsidP="0081062C">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1062C">
              <w:rPr>
                <w:b/>
                <w:bCs/>
                <w:color w:val="472D8C"/>
              </w:rPr>
              <w:t xml:space="preserve">19,349,490 </w:t>
            </w:r>
          </w:p>
        </w:tc>
        <w:tc>
          <w:tcPr>
            <w:tcW w:w="1148" w:type="dxa"/>
            <w:tcBorders>
              <w:top w:val="single" w:sz="4" w:space="0" w:color="auto"/>
              <w:bottom w:val="single" w:sz="4" w:space="0" w:color="auto"/>
            </w:tcBorders>
            <w:vAlign w:val="bottom"/>
          </w:tcPr>
          <w:p w14:paraId="3C9757E6" w14:textId="77777777" w:rsidR="007F0C94" w:rsidRPr="008C497F" w:rsidRDefault="007F0C94" w:rsidP="0081062C">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1062C">
              <w:rPr>
                <w:b/>
                <w:bCs/>
                <w:color w:val="472D8C"/>
              </w:rPr>
              <w:t xml:space="preserve">19,301,059 </w:t>
            </w:r>
          </w:p>
        </w:tc>
        <w:tc>
          <w:tcPr>
            <w:tcW w:w="1148" w:type="dxa"/>
            <w:tcBorders>
              <w:top w:val="single" w:sz="4" w:space="0" w:color="auto"/>
              <w:bottom w:val="single" w:sz="4" w:space="0" w:color="auto"/>
            </w:tcBorders>
            <w:vAlign w:val="bottom"/>
          </w:tcPr>
          <w:p w14:paraId="1513D937" w14:textId="77777777" w:rsidR="007F0C94" w:rsidRPr="008C497F" w:rsidRDefault="007F0C94" w:rsidP="0081062C">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1062C">
              <w:rPr>
                <w:b/>
                <w:bCs/>
                <w:color w:val="472D8C"/>
              </w:rPr>
              <w:t xml:space="preserve">19,490,789 </w:t>
            </w:r>
          </w:p>
        </w:tc>
      </w:tr>
      <w:tr w:rsidR="007F0C94" w:rsidRPr="00310F0B" w14:paraId="575E4A95" w14:textId="77777777" w:rsidTr="005363FB">
        <w:trPr>
          <w:trHeight w:val="25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tcBorders>
          </w:tcPr>
          <w:p w14:paraId="29F0D52B" w14:textId="77777777" w:rsidR="007F0C94" w:rsidRPr="00802365" w:rsidRDefault="007F0C94" w:rsidP="005363FB">
            <w:pPr>
              <w:ind w:left="179" w:hanging="179"/>
            </w:pPr>
            <w:r w:rsidRPr="009012C7">
              <w:t>Equity in Public Trading Entities (PTE)</w:t>
            </w:r>
          </w:p>
        </w:tc>
        <w:tc>
          <w:tcPr>
            <w:tcW w:w="1147" w:type="dxa"/>
            <w:tcBorders>
              <w:top w:val="single" w:sz="4" w:space="0" w:color="auto"/>
            </w:tcBorders>
          </w:tcPr>
          <w:p w14:paraId="172E8DAB" w14:textId="77777777" w:rsidR="007F0C94" w:rsidRPr="007265F7" w:rsidRDefault="007F0C94" w:rsidP="005363F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36EBD">
              <w:t>11,209,719</w:t>
            </w:r>
          </w:p>
        </w:tc>
        <w:tc>
          <w:tcPr>
            <w:tcW w:w="1148" w:type="dxa"/>
            <w:tcBorders>
              <w:top w:val="single" w:sz="4" w:space="0" w:color="auto"/>
            </w:tcBorders>
          </w:tcPr>
          <w:p w14:paraId="6FFD91B0"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11,097,723 </w:t>
            </w:r>
          </w:p>
        </w:tc>
        <w:tc>
          <w:tcPr>
            <w:tcW w:w="1148" w:type="dxa"/>
            <w:tcBorders>
              <w:top w:val="single" w:sz="4" w:space="0" w:color="auto"/>
            </w:tcBorders>
          </w:tcPr>
          <w:p w14:paraId="6DCB1275"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11,298,785 </w:t>
            </w:r>
          </w:p>
        </w:tc>
        <w:tc>
          <w:tcPr>
            <w:tcW w:w="1148" w:type="dxa"/>
            <w:tcBorders>
              <w:top w:val="single" w:sz="4" w:space="0" w:color="auto"/>
            </w:tcBorders>
          </w:tcPr>
          <w:p w14:paraId="229006B8"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11,378,310 </w:t>
            </w:r>
          </w:p>
        </w:tc>
        <w:tc>
          <w:tcPr>
            <w:tcW w:w="1148" w:type="dxa"/>
            <w:tcBorders>
              <w:top w:val="single" w:sz="4" w:space="0" w:color="auto"/>
            </w:tcBorders>
          </w:tcPr>
          <w:p w14:paraId="0A5E9032"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12,015,572 </w:t>
            </w:r>
          </w:p>
        </w:tc>
        <w:tc>
          <w:tcPr>
            <w:tcW w:w="1148" w:type="dxa"/>
            <w:tcBorders>
              <w:top w:val="single" w:sz="4" w:space="0" w:color="auto"/>
            </w:tcBorders>
          </w:tcPr>
          <w:p w14:paraId="68CE8F59"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11,949,439 </w:t>
            </w:r>
          </w:p>
        </w:tc>
      </w:tr>
      <w:tr w:rsidR="007F0C94" w:rsidRPr="00310F0B" w14:paraId="6B182CE7" w14:textId="77777777" w:rsidTr="005363FB">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57601CA1" w14:textId="77777777" w:rsidR="007F0C94" w:rsidRPr="00802365" w:rsidRDefault="007F0C94" w:rsidP="005363FB">
            <w:pPr>
              <w:ind w:left="179" w:hanging="179"/>
            </w:pPr>
            <w:r w:rsidRPr="009012C7">
              <w:t>Accumulated funds</w:t>
            </w:r>
          </w:p>
        </w:tc>
        <w:tc>
          <w:tcPr>
            <w:tcW w:w="1147" w:type="dxa"/>
          </w:tcPr>
          <w:p w14:paraId="1D3738E9" w14:textId="77777777" w:rsidR="007F0C94" w:rsidRPr="007265F7" w:rsidRDefault="007F0C94" w:rsidP="005363F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36EBD">
              <w:t>(902,801)</w:t>
            </w:r>
          </w:p>
        </w:tc>
        <w:tc>
          <w:tcPr>
            <w:tcW w:w="1148" w:type="dxa"/>
          </w:tcPr>
          <w:p w14:paraId="6A8F161D"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(1,555,814)</w:t>
            </w:r>
          </w:p>
        </w:tc>
        <w:tc>
          <w:tcPr>
            <w:tcW w:w="1148" w:type="dxa"/>
          </w:tcPr>
          <w:p w14:paraId="0E503DB7"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(2,207,295)</w:t>
            </w:r>
          </w:p>
        </w:tc>
        <w:tc>
          <w:tcPr>
            <w:tcW w:w="1148" w:type="dxa"/>
          </w:tcPr>
          <w:p w14:paraId="375C4D87"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(2,523,376)</w:t>
            </w:r>
          </w:p>
        </w:tc>
        <w:tc>
          <w:tcPr>
            <w:tcW w:w="1148" w:type="dxa"/>
          </w:tcPr>
          <w:p w14:paraId="6B1708C9"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(3,139,248)</w:t>
            </w:r>
          </w:p>
        </w:tc>
        <w:tc>
          <w:tcPr>
            <w:tcW w:w="1148" w:type="dxa"/>
          </w:tcPr>
          <w:p w14:paraId="6DB8F191"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(2,880,453)</w:t>
            </w:r>
          </w:p>
        </w:tc>
      </w:tr>
      <w:tr w:rsidR="007F0C94" w:rsidRPr="00310F0B" w14:paraId="7642D0E1" w14:textId="77777777" w:rsidTr="005363FB">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197F830C" w14:textId="77777777" w:rsidR="007F0C94" w:rsidRPr="00802365" w:rsidRDefault="007F0C94" w:rsidP="005363FB">
            <w:pPr>
              <w:ind w:left="179" w:hanging="179"/>
            </w:pPr>
            <w:r w:rsidRPr="00D83AEC">
              <w:t>Asset revaluation surplus</w:t>
            </w:r>
          </w:p>
        </w:tc>
        <w:tc>
          <w:tcPr>
            <w:tcW w:w="1147" w:type="dxa"/>
          </w:tcPr>
          <w:p w14:paraId="4BD310D7" w14:textId="77777777" w:rsidR="007F0C94" w:rsidRPr="007265F7" w:rsidRDefault="007F0C94" w:rsidP="005363F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36EBD">
              <w:t>8,464,713</w:t>
            </w:r>
          </w:p>
        </w:tc>
        <w:tc>
          <w:tcPr>
            <w:tcW w:w="1148" w:type="dxa"/>
          </w:tcPr>
          <w:p w14:paraId="7B39EBC2"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10,447,653 </w:t>
            </w:r>
          </w:p>
        </w:tc>
        <w:tc>
          <w:tcPr>
            <w:tcW w:w="1148" w:type="dxa"/>
          </w:tcPr>
          <w:p w14:paraId="781661A4"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10,462,948 </w:t>
            </w:r>
          </w:p>
        </w:tc>
        <w:tc>
          <w:tcPr>
            <w:tcW w:w="1148" w:type="dxa"/>
          </w:tcPr>
          <w:p w14:paraId="0DACCDA3"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10,493,326 </w:t>
            </w:r>
          </w:p>
        </w:tc>
        <w:tc>
          <w:tcPr>
            <w:tcW w:w="1148" w:type="dxa"/>
          </w:tcPr>
          <w:p w14:paraId="39599FD6"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10,423,505 </w:t>
            </w:r>
          </w:p>
        </w:tc>
        <w:tc>
          <w:tcPr>
            <w:tcW w:w="1148" w:type="dxa"/>
          </w:tcPr>
          <w:p w14:paraId="3E55A25E"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10,420,573 </w:t>
            </w:r>
          </w:p>
        </w:tc>
      </w:tr>
      <w:tr w:rsidR="007F0C94" w:rsidRPr="00310F0B" w14:paraId="04609D28" w14:textId="77777777" w:rsidTr="005363FB">
        <w:trPr>
          <w:trHeight w:val="257"/>
        </w:trPr>
        <w:tc>
          <w:tcPr>
            <w:cnfStyle w:val="001000000000" w:firstRow="0" w:lastRow="0" w:firstColumn="1" w:lastColumn="0" w:oddVBand="0" w:evenVBand="0" w:oddHBand="0" w:evenHBand="0" w:firstRowFirstColumn="0" w:firstRowLastColumn="0" w:lastRowFirstColumn="0" w:lastRowLastColumn="0"/>
            <w:tcW w:w="2407" w:type="dxa"/>
            <w:tcBorders>
              <w:bottom w:val="single" w:sz="4" w:space="0" w:color="auto"/>
            </w:tcBorders>
          </w:tcPr>
          <w:p w14:paraId="7C5434AE" w14:textId="77777777" w:rsidR="007F0C94" w:rsidRPr="00802365" w:rsidRDefault="007F0C94" w:rsidP="005363FB">
            <w:pPr>
              <w:ind w:left="179" w:hanging="179"/>
            </w:pPr>
            <w:r w:rsidRPr="00D83AEC">
              <w:t>Other reserves</w:t>
            </w:r>
          </w:p>
        </w:tc>
        <w:tc>
          <w:tcPr>
            <w:tcW w:w="1147" w:type="dxa"/>
            <w:tcBorders>
              <w:bottom w:val="single" w:sz="4" w:space="0" w:color="auto"/>
            </w:tcBorders>
          </w:tcPr>
          <w:p w14:paraId="4575FB9C" w14:textId="77777777" w:rsidR="007F0C94" w:rsidRPr="007265F7" w:rsidRDefault="007F0C94" w:rsidP="005363F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36EBD">
              <w:t>1,230</w:t>
            </w:r>
          </w:p>
        </w:tc>
        <w:tc>
          <w:tcPr>
            <w:tcW w:w="1148" w:type="dxa"/>
            <w:tcBorders>
              <w:bottom w:val="single" w:sz="4" w:space="0" w:color="auto"/>
            </w:tcBorders>
          </w:tcPr>
          <w:p w14:paraId="5A426803"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1,230 </w:t>
            </w:r>
          </w:p>
        </w:tc>
        <w:tc>
          <w:tcPr>
            <w:tcW w:w="1148" w:type="dxa"/>
            <w:tcBorders>
              <w:bottom w:val="single" w:sz="4" w:space="0" w:color="auto"/>
            </w:tcBorders>
          </w:tcPr>
          <w:p w14:paraId="409D1AD9"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1,230 </w:t>
            </w:r>
          </w:p>
        </w:tc>
        <w:tc>
          <w:tcPr>
            <w:tcW w:w="1148" w:type="dxa"/>
            <w:tcBorders>
              <w:bottom w:val="single" w:sz="4" w:space="0" w:color="auto"/>
            </w:tcBorders>
          </w:tcPr>
          <w:p w14:paraId="661BD5EA"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1,230 </w:t>
            </w:r>
          </w:p>
        </w:tc>
        <w:tc>
          <w:tcPr>
            <w:tcW w:w="1148" w:type="dxa"/>
            <w:tcBorders>
              <w:bottom w:val="single" w:sz="4" w:space="0" w:color="auto"/>
            </w:tcBorders>
          </w:tcPr>
          <w:p w14:paraId="54EA5F1A"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1,230 </w:t>
            </w:r>
          </w:p>
        </w:tc>
        <w:tc>
          <w:tcPr>
            <w:tcW w:w="1148" w:type="dxa"/>
            <w:tcBorders>
              <w:bottom w:val="single" w:sz="4" w:space="0" w:color="auto"/>
            </w:tcBorders>
          </w:tcPr>
          <w:p w14:paraId="3E4F5444" w14:textId="77777777" w:rsidR="007F0C94" w:rsidRPr="005363FB" w:rsidRDefault="007F0C94" w:rsidP="005363FB">
            <w:pPr>
              <w:cnfStyle w:val="000000000000" w:firstRow="0" w:lastRow="0" w:firstColumn="0" w:lastColumn="0" w:oddVBand="0" w:evenVBand="0" w:oddHBand="0" w:evenHBand="0" w:firstRowFirstColumn="0" w:firstRowLastColumn="0" w:lastRowFirstColumn="0" w:lastRowLastColumn="0"/>
            </w:pPr>
            <w:r w:rsidRPr="005363FB">
              <w:t xml:space="preserve">1,230 </w:t>
            </w:r>
          </w:p>
        </w:tc>
      </w:tr>
      <w:tr w:rsidR="007F0C94" w:rsidRPr="00471A98" w14:paraId="191FBC6C" w14:textId="77777777" w:rsidTr="00082AA1">
        <w:trPr>
          <w:trHeight w:val="25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bottom w:val="single" w:sz="4" w:space="0" w:color="auto"/>
            </w:tcBorders>
          </w:tcPr>
          <w:p w14:paraId="0979C2F4" w14:textId="77777777" w:rsidR="007F0C94" w:rsidRPr="00471A98" w:rsidRDefault="007F0C94" w:rsidP="005363FB">
            <w:pPr>
              <w:ind w:left="179" w:hanging="179"/>
              <w:rPr>
                <w:b/>
                <w:bCs/>
                <w:color w:val="472D8C"/>
              </w:rPr>
            </w:pPr>
            <w:r w:rsidRPr="00FF5FBF">
              <w:rPr>
                <w:b/>
                <w:bCs/>
                <w:color w:val="472D8C"/>
              </w:rPr>
              <w:t>Net worth</w:t>
            </w:r>
          </w:p>
        </w:tc>
        <w:tc>
          <w:tcPr>
            <w:tcW w:w="1147" w:type="dxa"/>
            <w:tcBorders>
              <w:top w:val="single" w:sz="4" w:space="0" w:color="auto"/>
              <w:bottom w:val="single" w:sz="4" w:space="0" w:color="auto"/>
            </w:tcBorders>
          </w:tcPr>
          <w:p w14:paraId="1F38BFB1" w14:textId="77777777" w:rsidR="007F0C94" w:rsidRPr="00471A98" w:rsidRDefault="007F0C94" w:rsidP="005363F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71A98">
              <w:rPr>
                <w:b/>
                <w:bCs/>
                <w:color w:val="472D8C"/>
              </w:rPr>
              <w:t>18,772,861</w:t>
            </w:r>
          </w:p>
        </w:tc>
        <w:tc>
          <w:tcPr>
            <w:tcW w:w="1148" w:type="dxa"/>
            <w:tcBorders>
              <w:top w:val="single" w:sz="4" w:space="0" w:color="auto"/>
              <w:bottom w:val="single" w:sz="4" w:space="0" w:color="auto"/>
            </w:tcBorders>
            <w:vAlign w:val="bottom"/>
          </w:tcPr>
          <w:p w14:paraId="5F1EB3DA" w14:textId="77777777" w:rsidR="007F0C94" w:rsidRPr="00471A98" w:rsidRDefault="007F0C94" w:rsidP="005363F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5363FB">
              <w:rPr>
                <w:b/>
                <w:bCs/>
                <w:color w:val="472D8C"/>
              </w:rPr>
              <w:t xml:space="preserve">19,990,792 </w:t>
            </w:r>
          </w:p>
        </w:tc>
        <w:tc>
          <w:tcPr>
            <w:tcW w:w="1148" w:type="dxa"/>
            <w:tcBorders>
              <w:top w:val="single" w:sz="4" w:space="0" w:color="auto"/>
              <w:bottom w:val="single" w:sz="4" w:space="0" w:color="auto"/>
            </w:tcBorders>
            <w:vAlign w:val="bottom"/>
          </w:tcPr>
          <w:p w14:paraId="37E6A822" w14:textId="77777777" w:rsidR="007F0C94" w:rsidRPr="00471A98" w:rsidRDefault="007F0C94" w:rsidP="005363F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5363FB">
              <w:rPr>
                <w:b/>
                <w:bCs/>
                <w:color w:val="472D8C"/>
              </w:rPr>
              <w:t xml:space="preserve">19,555,668 </w:t>
            </w:r>
          </w:p>
        </w:tc>
        <w:tc>
          <w:tcPr>
            <w:tcW w:w="1148" w:type="dxa"/>
            <w:tcBorders>
              <w:top w:val="single" w:sz="4" w:space="0" w:color="auto"/>
              <w:bottom w:val="single" w:sz="4" w:space="0" w:color="auto"/>
            </w:tcBorders>
            <w:vAlign w:val="bottom"/>
          </w:tcPr>
          <w:p w14:paraId="26CCF672" w14:textId="77777777" w:rsidR="007F0C94" w:rsidRPr="00471A98" w:rsidRDefault="007F0C94" w:rsidP="005363F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5363FB">
              <w:rPr>
                <w:b/>
                <w:bCs/>
                <w:color w:val="472D8C"/>
              </w:rPr>
              <w:t xml:space="preserve">19,349,490 </w:t>
            </w:r>
          </w:p>
        </w:tc>
        <w:tc>
          <w:tcPr>
            <w:tcW w:w="1148" w:type="dxa"/>
            <w:tcBorders>
              <w:top w:val="single" w:sz="4" w:space="0" w:color="auto"/>
              <w:bottom w:val="single" w:sz="4" w:space="0" w:color="auto"/>
            </w:tcBorders>
            <w:vAlign w:val="bottom"/>
          </w:tcPr>
          <w:p w14:paraId="201741F1" w14:textId="77777777" w:rsidR="007F0C94" w:rsidRPr="00471A98" w:rsidRDefault="007F0C94" w:rsidP="005363F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5363FB">
              <w:rPr>
                <w:b/>
                <w:bCs/>
                <w:color w:val="472D8C"/>
              </w:rPr>
              <w:t xml:space="preserve">19,301,059 </w:t>
            </w:r>
          </w:p>
        </w:tc>
        <w:tc>
          <w:tcPr>
            <w:tcW w:w="1148" w:type="dxa"/>
            <w:tcBorders>
              <w:top w:val="single" w:sz="4" w:space="0" w:color="auto"/>
              <w:bottom w:val="single" w:sz="4" w:space="0" w:color="auto"/>
            </w:tcBorders>
            <w:vAlign w:val="bottom"/>
          </w:tcPr>
          <w:p w14:paraId="37497BD0" w14:textId="77777777" w:rsidR="007F0C94" w:rsidRPr="00471A98" w:rsidRDefault="007F0C94" w:rsidP="005363F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5363FB">
              <w:rPr>
                <w:b/>
                <w:bCs/>
                <w:color w:val="472D8C"/>
              </w:rPr>
              <w:t xml:space="preserve">19,490,789 </w:t>
            </w:r>
          </w:p>
        </w:tc>
      </w:tr>
      <w:tr w:rsidR="007F0C94" w:rsidRPr="00471A98" w14:paraId="61738DB7" w14:textId="77777777" w:rsidTr="00F04102">
        <w:trPr>
          <w:trHeight w:val="257"/>
        </w:trPr>
        <w:tc>
          <w:tcPr>
            <w:cnfStyle w:val="001000000000" w:firstRow="0" w:lastRow="0" w:firstColumn="1" w:lastColumn="0" w:oddVBand="0" w:evenVBand="0" w:oddHBand="0" w:evenHBand="0" w:firstRowFirstColumn="0" w:firstRowLastColumn="0" w:lastRowFirstColumn="0" w:lastRowLastColumn="0"/>
            <w:tcW w:w="2407" w:type="dxa"/>
            <w:tcBorders>
              <w:top w:val="single" w:sz="4" w:space="0" w:color="auto"/>
            </w:tcBorders>
          </w:tcPr>
          <w:p w14:paraId="718C3740" w14:textId="77777777" w:rsidR="007F0C94" w:rsidRPr="00471A98" w:rsidRDefault="007F0C94" w:rsidP="00F04102">
            <w:pPr>
              <w:ind w:left="179" w:hanging="179"/>
              <w:rPr>
                <w:b/>
                <w:bCs/>
                <w:color w:val="472D8C"/>
              </w:rPr>
            </w:pPr>
            <w:r w:rsidRPr="00FF5FBF">
              <w:rPr>
                <w:b/>
                <w:bCs/>
                <w:color w:val="472D8C"/>
              </w:rPr>
              <w:t>Net financial worth</w:t>
            </w:r>
          </w:p>
        </w:tc>
        <w:tc>
          <w:tcPr>
            <w:tcW w:w="1147" w:type="dxa"/>
            <w:tcBorders>
              <w:top w:val="single" w:sz="4" w:space="0" w:color="auto"/>
            </w:tcBorders>
          </w:tcPr>
          <w:p w14:paraId="2B307F0C"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71A98">
              <w:rPr>
                <w:b/>
                <w:bCs/>
                <w:color w:val="472D8C"/>
              </w:rPr>
              <w:t>(3,186,646)</w:t>
            </w:r>
          </w:p>
        </w:tc>
        <w:tc>
          <w:tcPr>
            <w:tcW w:w="1148" w:type="dxa"/>
            <w:tcBorders>
              <w:top w:val="single" w:sz="4" w:space="0" w:color="auto"/>
            </w:tcBorders>
          </w:tcPr>
          <w:p w14:paraId="7E86BF4E"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(4,066,594)</w:t>
            </w:r>
          </w:p>
        </w:tc>
        <w:tc>
          <w:tcPr>
            <w:tcW w:w="1148" w:type="dxa"/>
            <w:tcBorders>
              <w:top w:val="single" w:sz="4" w:space="0" w:color="auto"/>
            </w:tcBorders>
          </w:tcPr>
          <w:p w14:paraId="12660C46"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(5,177,687)</w:t>
            </w:r>
          </w:p>
        </w:tc>
        <w:tc>
          <w:tcPr>
            <w:tcW w:w="1148" w:type="dxa"/>
            <w:tcBorders>
              <w:top w:val="single" w:sz="4" w:space="0" w:color="auto"/>
            </w:tcBorders>
          </w:tcPr>
          <w:p w14:paraId="6FF1937F"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(6,159,434)</w:t>
            </w:r>
          </w:p>
        </w:tc>
        <w:tc>
          <w:tcPr>
            <w:tcW w:w="1148" w:type="dxa"/>
            <w:tcBorders>
              <w:top w:val="single" w:sz="4" w:space="0" w:color="auto"/>
            </w:tcBorders>
          </w:tcPr>
          <w:p w14:paraId="21B46693"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(5,792,982)</w:t>
            </w:r>
          </w:p>
        </w:tc>
        <w:tc>
          <w:tcPr>
            <w:tcW w:w="1148" w:type="dxa"/>
            <w:tcBorders>
              <w:top w:val="single" w:sz="4" w:space="0" w:color="auto"/>
            </w:tcBorders>
          </w:tcPr>
          <w:p w14:paraId="20CFDD8F"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(5,954,733)</w:t>
            </w:r>
          </w:p>
        </w:tc>
      </w:tr>
      <w:tr w:rsidR="007F0C94" w:rsidRPr="00471A98" w14:paraId="25DD4D20" w14:textId="77777777" w:rsidTr="00F04102">
        <w:trPr>
          <w:trHeight w:val="257"/>
        </w:trPr>
        <w:tc>
          <w:tcPr>
            <w:cnfStyle w:val="001000000000" w:firstRow="0" w:lastRow="0" w:firstColumn="1" w:lastColumn="0" w:oddVBand="0" w:evenVBand="0" w:oddHBand="0" w:evenHBand="0" w:firstRowFirstColumn="0" w:firstRowLastColumn="0" w:lastRowFirstColumn="0" w:lastRowLastColumn="0"/>
            <w:tcW w:w="2407" w:type="dxa"/>
          </w:tcPr>
          <w:p w14:paraId="29108C5C" w14:textId="77777777" w:rsidR="007F0C94" w:rsidRPr="00FF5FBF" w:rsidRDefault="007F0C94" w:rsidP="00F04102">
            <w:pPr>
              <w:ind w:left="179" w:hanging="179"/>
              <w:rPr>
                <w:b/>
                <w:bCs/>
                <w:color w:val="472D8C"/>
              </w:rPr>
            </w:pPr>
            <w:r w:rsidRPr="00FF5FBF">
              <w:rPr>
                <w:b/>
                <w:bCs/>
                <w:color w:val="472D8C"/>
              </w:rPr>
              <w:t>Net financial liabilities</w:t>
            </w:r>
          </w:p>
        </w:tc>
        <w:tc>
          <w:tcPr>
            <w:tcW w:w="1147" w:type="dxa"/>
          </w:tcPr>
          <w:p w14:paraId="7AE567F4"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71A98">
              <w:rPr>
                <w:b/>
                <w:bCs/>
                <w:color w:val="472D8C"/>
              </w:rPr>
              <w:t>14,396,365</w:t>
            </w:r>
          </w:p>
        </w:tc>
        <w:tc>
          <w:tcPr>
            <w:tcW w:w="1148" w:type="dxa"/>
          </w:tcPr>
          <w:p w14:paraId="4DD2073B"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15,164,317 </w:t>
            </w:r>
          </w:p>
        </w:tc>
        <w:tc>
          <w:tcPr>
            <w:tcW w:w="1148" w:type="dxa"/>
          </w:tcPr>
          <w:p w14:paraId="0D6C4B90"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16,476,472 </w:t>
            </w:r>
          </w:p>
        </w:tc>
        <w:tc>
          <w:tcPr>
            <w:tcW w:w="1148" w:type="dxa"/>
          </w:tcPr>
          <w:p w14:paraId="0E9B80B9"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17,537,744 </w:t>
            </w:r>
          </w:p>
        </w:tc>
        <w:tc>
          <w:tcPr>
            <w:tcW w:w="1148" w:type="dxa"/>
          </w:tcPr>
          <w:p w14:paraId="7EA5EF87"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17,808,554 </w:t>
            </w:r>
          </w:p>
        </w:tc>
        <w:tc>
          <w:tcPr>
            <w:tcW w:w="1148" w:type="dxa"/>
          </w:tcPr>
          <w:p w14:paraId="3EE30255"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17,904,172 </w:t>
            </w:r>
          </w:p>
        </w:tc>
      </w:tr>
      <w:tr w:rsidR="007F0C94" w:rsidRPr="00471A98" w14:paraId="40E591B8" w14:textId="77777777" w:rsidTr="00F04102">
        <w:trPr>
          <w:trHeight w:val="257"/>
        </w:trPr>
        <w:tc>
          <w:tcPr>
            <w:cnfStyle w:val="001000000000" w:firstRow="0" w:lastRow="0" w:firstColumn="1" w:lastColumn="0" w:oddVBand="0" w:evenVBand="0" w:oddHBand="0" w:evenHBand="0" w:firstRowFirstColumn="0" w:firstRowLastColumn="0" w:lastRowFirstColumn="0" w:lastRowLastColumn="0"/>
            <w:tcW w:w="2407" w:type="dxa"/>
            <w:tcBorders>
              <w:bottom w:val="single" w:sz="4" w:space="0" w:color="auto"/>
            </w:tcBorders>
          </w:tcPr>
          <w:p w14:paraId="35E47AB9" w14:textId="77777777" w:rsidR="007F0C94" w:rsidRPr="00471A98" w:rsidRDefault="007F0C94" w:rsidP="00F04102">
            <w:pPr>
              <w:ind w:left="179" w:hanging="179"/>
              <w:rPr>
                <w:b/>
                <w:bCs/>
                <w:color w:val="472D8C"/>
              </w:rPr>
            </w:pPr>
            <w:r w:rsidRPr="00FF5FBF">
              <w:rPr>
                <w:b/>
                <w:bCs/>
                <w:color w:val="472D8C"/>
              </w:rPr>
              <w:t>Net debt (excluding superannuation related investments)</w:t>
            </w:r>
          </w:p>
        </w:tc>
        <w:tc>
          <w:tcPr>
            <w:tcW w:w="1147" w:type="dxa"/>
            <w:tcBorders>
              <w:bottom w:val="single" w:sz="4" w:space="0" w:color="auto"/>
            </w:tcBorders>
          </w:tcPr>
          <w:p w14:paraId="1944EA98"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71A98">
              <w:rPr>
                <w:b/>
                <w:bCs/>
                <w:color w:val="472D8C"/>
              </w:rPr>
              <w:t>8,870,001</w:t>
            </w:r>
          </w:p>
        </w:tc>
        <w:tc>
          <w:tcPr>
            <w:tcW w:w="1148" w:type="dxa"/>
            <w:tcBorders>
              <w:bottom w:val="single" w:sz="4" w:space="0" w:color="auto"/>
            </w:tcBorders>
          </w:tcPr>
          <w:p w14:paraId="03E88577"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9,277,966 </w:t>
            </w:r>
          </w:p>
        </w:tc>
        <w:tc>
          <w:tcPr>
            <w:tcW w:w="1148" w:type="dxa"/>
            <w:tcBorders>
              <w:bottom w:val="single" w:sz="4" w:space="0" w:color="auto"/>
            </w:tcBorders>
          </w:tcPr>
          <w:p w14:paraId="0A54DB35"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11,068,407 </w:t>
            </w:r>
          </w:p>
        </w:tc>
        <w:tc>
          <w:tcPr>
            <w:tcW w:w="1148" w:type="dxa"/>
            <w:tcBorders>
              <w:bottom w:val="single" w:sz="4" w:space="0" w:color="auto"/>
            </w:tcBorders>
          </w:tcPr>
          <w:p w14:paraId="746A43D6"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12,603,916 </w:t>
            </w:r>
          </w:p>
        </w:tc>
        <w:tc>
          <w:tcPr>
            <w:tcW w:w="1148" w:type="dxa"/>
            <w:tcBorders>
              <w:bottom w:val="single" w:sz="4" w:space="0" w:color="auto"/>
            </w:tcBorders>
          </w:tcPr>
          <w:p w14:paraId="2BB962CD"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13,206,391 </w:t>
            </w:r>
          </w:p>
        </w:tc>
        <w:tc>
          <w:tcPr>
            <w:tcW w:w="1148" w:type="dxa"/>
            <w:tcBorders>
              <w:bottom w:val="single" w:sz="4" w:space="0" w:color="auto"/>
            </w:tcBorders>
          </w:tcPr>
          <w:p w14:paraId="02102845" w14:textId="77777777" w:rsidR="007F0C94" w:rsidRPr="00471A98" w:rsidRDefault="007F0C94" w:rsidP="00F04102">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F04102">
              <w:rPr>
                <w:b/>
                <w:bCs/>
                <w:color w:val="472D8C"/>
              </w:rPr>
              <w:t xml:space="preserve">13,613,437 </w:t>
            </w:r>
          </w:p>
        </w:tc>
      </w:tr>
    </w:tbl>
    <w:p w14:paraId="42141198" w14:textId="77777777" w:rsidR="007F0C94" w:rsidRDefault="007F0C94">
      <w:r>
        <w:br w:type="page"/>
      </w:r>
    </w:p>
    <w:p w14:paraId="16F3C538" w14:textId="60A8B699" w:rsidR="007F0C94" w:rsidRPr="00111524" w:rsidRDefault="007F0C94" w:rsidP="002A0BFC">
      <w:pPr>
        <w:pStyle w:val="Caption"/>
      </w:pPr>
      <w:r w:rsidRPr="00111524">
        <w:t xml:space="preserve">Table </w:t>
      </w:r>
      <w:r w:rsidR="00B52A7B">
        <w:t>6.1</w:t>
      </w:r>
      <w:r w:rsidRPr="00111524">
        <w:t>.</w:t>
      </w:r>
      <w:r>
        <w:fldChar w:fldCharType="begin"/>
      </w:r>
      <w:r>
        <w:instrText xml:space="preserve"> SEQ Table \* ARABIC \s 2 </w:instrText>
      </w:r>
      <w:r>
        <w:fldChar w:fldCharType="separate"/>
      </w:r>
      <w:r w:rsidR="00DE0671">
        <w:rPr>
          <w:noProof/>
        </w:rPr>
        <w:t>3</w:t>
      </w:r>
      <w:r>
        <w:rPr>
          <w:noProof/>
        </w:rPr>
        <w:fldChar w:fldCharType="end"/>
      </w:r>
      <w:r>
        <w:rPr>
          <w:noProof/>
        </w:rPr>
        <w:t>:</w:t>
      </w:r>
      <w:r w:rsidRPr="00111524">
        <w:t xml:space="preserve"> </w:t>
      </w:r>
      <w:r>
        <w:t>Australian Capital Territory General Government Sector – Statement of Changes in Equity ($’000)</w:t>
      </w:r>
    </w:p>
    <w:tbl>
      <w:tblPr>
        <w:tblStyle w:val="Btable"/>
        <w:tblW w:w="8931" w:type="dxa"/>
        <w:tblBorders>
          <w:top w:val="none" w:sz="0" w:space="0" w:color="auto"/>
          <w:bottom w:val="none" w:sz="0" w:space="0" w:color="auto"/>
        </w:tblBorders>
        <w:tblLayout w:type="fixed"/>
        <w:tblCellMar>
          <w:left w:w="28" w:type="dxa"/>
          <w:right w:w="85" w:type="dxa"/>
        </w:tblCellMar>
        <w:tblLook w:val="04A0" w:firstRow="1" w:lastRow="0" w:firstColumn="1" w:lastColumn="0" w:noHBand="0" w:noVBand="1"/>
      </w:tblPr>
      <w:tblGrid>
        <w:gridCol w:w="2127"/>
        <w:gridCol w:w="1078"/>
        <w:gridCol w:w="1145"/>
        <w:gridCol w:w="1145"/>
        <w:gridCol w:w="1145"/>
        <w:gridCol w:w="1145"/>
        <w:gridCol w:w="1146"/>
      </w:tblGrid>
      <w:tr w:rsidR="007F0C94" w:rsidRPr="00FA0CB4" w14:paraId="04E4A62F" w14:textId="77777777">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127" w:type="dxa"/>
          </w:tcPr>
          <w:p w14:paraId="20E1B662" w14:textId="77777777" w:rsidR="007F0C94" w:rsidRPr="00FA0CB4" w:rsidRDefault="007F0C94" w:rsidP="002A0BFC">
            <w:pPr>
              <w:ind w:left="179" w:hanging="179"/>
            </w:pPr>
          </w:p>
        </w:tc>
        <w:tc>
          <w:tcPr>
            <w:tcW w:w="1078" w:type="dxa"/>
          </w:tcPr>
          <w:p w14:paraId="0E1E9A8E"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2024-25</w:t>
            </w:r>
          </w:p>
          <w:p w14:paraId="471C01F7" w14:textId="77777777" w:rsidR="007F0C94" w:rsidRDefault="007F0C94" w:rsidP="002A0BFC">
            <w:pPr>
              <w:cnfStyle w:val="100000000000" w:firstRow="1" w:lastRow="0" w:firstColumn="0" w:lastColumn="0" w:oddVBand="0" w:evenVBand="0" w:oddHBand="0" w:evenHBand="0" w:firstRowFirstColumn="0" w:firstRowLastColumn="0" w:lastRowFirstColumn="0" w:lastRowLastColumn="0"/>
            </w:pPr>
            <w:r>
              <w:t>Budget</w:t>
            </w:r>
          </w:p>
        </w:tc>
        <w:tc>
          <w:tcPr>
            <w:tcW w:w="1145" w:type="dxa"/>
          </w:tcPr>
          <w:p w14:paraId="18844C68"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2024-25</w:t>
            </w:r>
          </w:p>
          <w:p w14:paraId="2673E5EF"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Estimated Outcome</w:t>
            </w:r>
          </w:p>
        </w:tc>
        <w:tc>
          <w:tcPr>
            <w:tcW w:w="1145" w:type="dxa"/>
          </w:tcPr>
          <w:p w14:paraId="4748C57C"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2025-26</w:t>
            </w:r>
          </w:p>
          <w:p w14:paraId="4DCD00B6"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Budget</w:t>
            </w:r>
          </w:p>
        </w:tc>
        <w:tc>
          <w:tcPr>
            <w:tcW w:w="1145" w:type="dxa"/>
          </w:tcPr>
          <w:p w14:paraId="4CA117B7"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2026-27</w:t>
            </w:r>
          </w:p>
          <w:p w14:paraId="5B1799E6"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Estimate</w:t>
            </w:r>
          </w:p>
        </w:tc>
        <w:tc>
          <w:tcPr>
            <w:tcW w:w="1145" w:type="dxa"/>
          </w:tcPr>
          <w:p w14:paraId="33780544" w14:textId="77777777" w:rsidR="007F0C94" w:rsidRDefault="007F0C94" w:rsidP="002A0BFC">
            <w:pPr>
              <w:cnfStyle w:val="100000000000" w:firstRow="1" w:lastRow="0" w:firstColumn="0" w:lastColumn="0" w:oddVBand="0" w:evenVBand="0" w:oddHBand="0" w:evenHBand="0" w:firstRowFirstColumn="0" w:firstRowLastColumn="0" w:lastRowFirstColumn="0" w:lastRowLastColumn="0"/>
              <w:rPr>
                <w:b w:val="0"/>
              </w:rPr>
            </w:pPr>
            <w:r>
              <w:t>2027-28</w:t>
            </w:r>
          </w:p>
          <w:p w14:paraId="1E6ECD15"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Estimate</w:t>
            </w:r>
          </w:p>
        </w:tc>
        <w:tc>
          <w:tcPr>
            <w:tcW w:w="1146" w:type="dxa"/>
          </w:tcPr>
          <w:p w14:paraId="1BBE6E21"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2028-29</w:t>
            </w:r>
          </w:p>
          <w:p w14:paraId="7393B71C" w14:textId="77777777" w:rsidR="007F0C94" w:rsidRPr="00FA0CB4" w:rsidRDefault="007F0C94" w:rsidP="002A0BFC">
            <w:pPr>
              <w:cnfStyle w:val="100000000000" w:firstRow="1" w:lastRow="0" w:firstColumn="0" w:lastColumn="0" w:oddVBand="0" w:evenVBand="0" w:oddHBand="0" w:evenHBand="0" w:firstRowFirstColumn="0" w:firstRowLastColumn="0" w:lastRowFirstColumn="0" w:lastRowLastColumn="0"/>
            </w:pPr>
            <w:r>
              <w:t>Estimate</w:t>
            </w:r>
          </w:p>
        </w:tc>
      </w:tr>
      <w:tr w:rsidR="007F0C94" w:rsidRPr="00FA0CB4" w14:paraId="02C40DE0" w14:textId="77777777">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52C81A09" w14:textId="77777777" w:rsidR="007F0C94" w:rsidRPr="00F75EF1" w:rsidRDefault="007F0C94">
            <w:pPr>
              <w:ind w:left="194" w:hanging="194"/>
              <w:rPr>
                <w:b/>
                <w:bCs/>
              </w:rPr>
            </w:pPr>
            <w:r w:rsidRPr="00F75EF1">
              <w:rPr>
                <w:b/>
                <w:bCs/>
              </w:rPr>
              <w:t>Opening equity</w:t>
            </w:r>
          </w:p>
        </w:tc>
        <w:tc>
          <w:tcPr>
            <w:tcW w:w="1078" w:type="dxa"/>
          </w:tcPr>
          <w:p w14:paraId="619BB79D"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5" w:type="dxa"/>
          </w:tcPr>
          <w:p w14:paraId="2DDFF4E7"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5" w:type="dxa"/>
          </w:tcPr>
          <w:p w14:paraId="03C306DB"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5" w:type="dxa"/>
          </w:tcPr>
          <w:p w14:paraId="6BEAB73A"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5" w:type="dxa"/>
          </w:tcPr>
          <w:p w14:paraId="26842AB3"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c>
          <w:tcPr>
            <w:tcW w:w="1146" w:type="dxa"/>
          </w:tcPr>
          <w:p w14:paraId="3766EDF8" w14:textId="77777777" w:rsidR="007F0C94" w:rsidRPr="00FA0CB4" w:rsidRDefault="007F0C94">
            <w:pPr>
              <w:cnfStyle w:val="000000000000" w:firstRow="0" w:lastRow="0" w:firstColumn="0" w:lastColumn="0" w:oddVBand="0" w:evenVBand="0" w:oddHBand="0" w:evenHBand="0" w:firstRowFirstColumn="0" w:firstRowLastColumn="0" w:lastRowFirstColumn="0" w:lastRowLastColumn="0"/>
            </w:pPr>
          </w:p>
        </w:tc>
      </w:tr>
      <w:tr w:rsidR="007F0C94" w:rsidRPr="00FA0CB4" w14:paraId="62D51C62" w14:textId="77777777" w:rsidTr="00933267">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3655087E" w14:textId="77777777" w:rsidR="007F0C94" w:rsidRPr="00FA0CB4" w:rsidRDefault="007F0C94" w:rsidP="00933267">
            <w:pPr>
              <w:ind w:left="194" w:hanging="194"/>
              <w:rPr>
                <w:b/>
                <w:bCs/>
              </w:rPr>
            </w:pPr>
            <w:r w:rsidRPr="00821D93">
              <w:t xml:space="preserve">Opening </w:t>
            </w:r>
            <w:r>
              <w:t>e</w:t>
            </w:r>
            <w:r w:rsidRPr="00821D93">
              <w:t xml:space="preserve">quity in </w:t>
            </w:r>
            <w:r>
              <w:t>P</w:t>
            </w:r>
            <w:r w:rsidRPr="00821D93">
              <w:t xml:space="preserve">ublic </w:t>
            </w:r>
            <w:r>
              <w:t>T</w:t>
            </w:r>
            <w:r w:rsidRPr="00821D93">
              <w:t xml:space="preserve">rading </w:t>
            </w:r>
            <w:r>
              <w:t>E</w:t>
            </w:r>
            <w:r w:rsidRPr="00821D93">
              <w:t>nterprises (PTE)</w:t>
            </w:r>
          </w:p>
        </w:tc>
        <w:tc>
          <w:tcPr>
            <w:tcW w:w="1078" w:type="dxa"/>
          </w:tcPr>
          <w:p w14:paraId="77339381"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C0E86">
              <w:t>11,110,804</w:t>
            </w:r>
          </w:p>
        </w:tc>
        <w:tc>
          <w:tcPr>
            <w:tcW w:w="1145" w:type="dxa"/>
          </w:tcPr>
          <w:p w14:paraId="10AEA285"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92B48">
              <w:t xml:space="preserve">10,991,382 </w:t>
            </w:r>
          </w:p>
        </w:tc>
        <w:tc>
          <w:tcPr>
            <w:tcW w:w="1145" w:type="dxa"/>
          </w:tcPr>
          <w:p w14:paraId="169D761A"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11,097,723 </w:t>
            </w:r>
          </w:p>
        </w:tc>
        <w:tc>
          <w:tcPr>
            <w:tcW w:w="1145" w:type="dxa"/>
          </w:tcPr>
          <w:p w14:paraId="31C8763F"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11,298,785 </w:t>
            </w:r>
          </w:p>
        </w:tc>
        <w:tc>
          <w:tcPr>
            <w:tcW w:w="1145" w:type="dxa"/>
          </w:tcPr>
          <w:p w14:paraId="726D2E91"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11,378,310 </w:t>
            </w:r>
          </w:p>
        </w:tc>
        <w:tc>
          <w:tcPr>
            <w:tcW w:w="1146" w:type="dxa"/>
          </w:tcPr>
          <w:p w14:paraId="61A06F27"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12,015,572 </w:t>
            </w:r>
          </w:p>
        </w:tc>
      </w:tr>
      <w:tr w:rsidR="007F0C94" w:rsidRPr="00FA0CB4" w14:paraId="0278BB8E" w14:textId="77777777" w:rsidTr="00933267">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24AEC70D" w14:textId="77777777" w:rsidR="007F0C94" w:rsidRPr="00821D93" w:rsidRDefault="007F0C94" w:rsidP="00933267">
            <w:pPr>
              <w:ind w:left="194" w:hanging="194"/>
            </w:pPr>
            <w:r w:rsidRPr="00620A2F">
              <w:t>Opening accumulated funds</w:t>
            </w:r>
          </w:p>
        </w:tc>
        <w:tc>
          <w:tcPr>
            <w:tcW w:w="1078" w:type="dxa"/>
          </w:tcPr>
          <w:p w14:paraId="60170354"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C0E86">
              <w:t>(101,315)</w:t>
            </w:r>
          </w:p>
        </w:tc>
        <w:tc>
          <w:tcPr>
            <w:tcW w:w="1145" w:type="dxa"/>
          </w:tcPr>
          <w:p w14:paraId="6DE7A3E6"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92B48">
              <w:t>(551,889)</w:t>
            </w:r>
          </w:p>
        </w:tc>
        <w:tc>
          <w:tcPr>
            <w:tcW w:w="1145" w:type="dxa"/>
          </w:tcPr>
          <w:p w14:paraId="6A87AE74"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(1,555,814)</w:t>
            </w:r>
          </w:p>
        </w:tc>
        <w:tc>
          <w:tcPr>
            <w:tcW w:w="1145" w:type="dxa"/>
          </w:tcPr>
          <w:p w14:paraId="723C9ABD"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(2,207,295)</w:t>
            </w:r>
          </w:p>
        </w:tc>
        <w:tc>
          <w:tcPr>
            <w:tcW w:w="1145" w:type="dxa"/>
          </w:tcPr>
          <w:p w14:paraId="1A093581"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(2,523,376)</w:t>
            </w:r>
          </w:p>
        </w:tc>
        <w:tc>
          <w:tcPr>
            <w:tcW w:w="1146" w:type="dxa"/>
          </w:tcPr>
          <w:p w14:paraId="6E565E9E"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(3,139,248)</w:t>
            </w:r>
          </w:p>
        </w:tc>
      </w:tr>
      <w:tr w:rsidR="007F0C94" w:rsidRPr="00FA0CB4" w14:paraId="49C77C47" w14:textId="77777777" w:rsidTr="00933267">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6CBFD647" w14:textId="77777777" w:rsidR="007F0C94" w:rsidRPr="00821D93" w:rsidRDefault="007F0C94" w:rsidP="00933267">
            <w:pPr>
              <w:ind w:left="194" w:hanging="194"/>
            </w:pPr>
            <w:r w:rsidRPr="00620A2F">
              <w:t>Opening asset revaluation surplus</w:t>
            </w:r>
          </w:p>
        </w:tc>
        <w:tc>
          <w:tcPr>
            <w:tcW w:w="1078" w:type="dxa"/>
          </w:tcPr>
          <w:p w14:paraId="168C5BA2"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C0E86">
              <w:t>8,528,895</w:t>
            </w:r>
          </w:p>
        </w:tc>
        <w:tc>
          <w:tcPr>
            <w:tcW w:w="1145" w:type="dxa"/>
          </w:tcPr>
          <w:p w14:paraId="21A40762"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760E4B">
              <w:t xml:space="preserve">10,436,477 </w:t>
            </w:r>
          </w:p>
        </w:tc>
        <w:tc>
          <w:tcPr>
            <w:tcW w:w="1145" w:type="dxa"/>
          </w:tcPr>
          <w:p w14:paraId="2CBBF08D"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10,447,653 </w:t>
            </w:r>
          </w:p>
        </w:tc>
        <w:tc>
          <w:tcPr>
            <w:tcW w:w="1145" w:type="dxa"/>
          </w:tcPr>
          <w:p w14:paraId="410822AC"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10,462,948 </w:t>
            </w:r>
          </w:p>
        </w:tc>
        <w:tc>
          <w:tcPr>
            <w:tcW w:w="1145" w:type="dxa"/>
          </w:tcPr>
          <w:p w14:paraId="7026E4F7"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10,493,326 </w:t>
            </w:r>
          </w:p>
        </w:tc>
        <w:tc>
          <w:tcPr>
            <w:tcW w:w="1146" w:type="dxa"/>
          </w:tcPr>
          <w:p w14:paraId="1F2AD8AF"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10,423,505 </w:t>
            </w:r>
          </w:p>
        </w:tc>
      </w:tr>
      <w:tr w:rsidR="007F0C94" w:rsidRPr="00FA0CB4" w14:paraId="384A4905" w14:textId="77777777" w:rsidTr="00933267">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04F78D4F" w14:textId="77777777" w:rsidR="007F0C94" w:rsidRPr="00821D93" w:rsidRDefault="007F0C94" w:rsidP="00933267">
            <w:pPr>
              <w:ind w:left="194" w:hanging="194"/>
            </w:pPr>
            <w:r w:rsidRPr="00821D93">
              <w:t xml:space="preserve">Opening </w:t>
            </w:r>
            <w:r>
              <w:t>o</w:t>
            </w:r>
            <w:r w:rsidRPr="00821D93">
              <w:t xml:space="preserve">ther </w:t>
            </w:r>
            <w:r>
              <w:t>r</w:t>
            </w:r>
            <w:r w:rsidRPr="00821D93">
              <w:t>eserves</w:t>
            </w:r>
          </w:p>
        </w:tc>
        <w:tc>
          <w:tcPr>
            <w:tcW w:w="1078" w:type="dxa"/>
          </w:tcPr>
          <w:p w14:paraId="27F4B730"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C0E86">
              <w:t>1,230</w:t>
            </w:r>
          </w:p>
        </w:tc>
        <w:tc>
          <w:tcPr>
            <w:tcW w:w="1145" w:type="dxa"/>
          </w:tcPr>
          <w:p w14:paraId="72247BB5"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760E4B">
              <w:t xml:space="preserve">1,230 </w:t>
            </w:r>
          </w:p>
        </w:tc>
        <w:tc>
          <w:tcPr>
            <w:tcW w:w="1145" w:type="dxa"/>
          </w:tcPr>
          <w:p w14:paraId="7CAAD5B2"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1,230 </w:t>
            </w:r>
          </w:p>
        </w:tc>
        <w:tc>
          <w:tcPr>
            <w:tcW w:w="1145" w:type="dxa"/>
          </w:tcPr>
          <w:p w14:paraId="40D5131D"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1,230 </w:t>
            </w:r>
          </w:p>
        </w:tc>
        <w:tc>
          <w:tcPr>
            <w:tcW w:w="1145" w:type="dxa"/>
          </w:tcPr>
          <w:p w14:paraId="494B0658"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1,230 </w:t>
            </w:r>
          </w:p>
        </w:tc>
        <w:tc>
          <w:tcPr>
            <w:tcW w:w="1146" w:type="dxa"/>
          </w:tcPr>
          <w:p w14:paraId="5E3F2A65"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3267">
              <w:rPr>
                <w:rFonts w:ascii="Calibri" w:hAnsi="Calibri" w:cs="Calibri"/>
                <w:color w:val="000000"/>
                <w:szCs w:val="20"/>
              </w:rPr>
              <w:t xml:space="preserve">1,230 </w:t>
            </w:r>
          </w:p>
        </w:tc>
      </w:tr>
      <w:tr w:rsidR="007F0C94" w:rsidRPr="00612304" w14:paraId="019483A8" w14:textId="77777777" w:rsidTr="00933267">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14E026FA" w14:textId="77777777" w:rsidR="007F0C94" w:rsidRPr="00612304" w:rsidRDefault="007F0C94" w:rsidP="00933267">
            <w:pPr>
              <w:ind w:left="194" w:hanging="194"/>
              <w:rPr>
                <w:b/>
                <w:bCs/>
              </w:rPr>
            </w:pPr>
            <w:r w:rsidRPr="00612304">
              <w:rPr>
                <w:b/>
                <w:bCs/>
              </w:rPr>
              <w:t>Opening balance</w:t>
            </w:r>
          </w:p>
        </w:tc>
        <w:tc>
          <w:tcPr>
            <w:tcW w:w="1078" w:type="dxa"/>
          </w:tcPr>
          <w:p w14:paraId="7643F658" w14:textId="77777777" w:rsidR="007F0C94" w:rsidRPr="00612304" w:rsidRDefault="007F0C94" w:rsidP="00933267">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612304">
              <w:rPr>
                <w:b/>
                <w:bCs/>
              </w:rPr>
              <w:t>19,539,614</w:t>
            </w:r>
          </w:p>
        </w:tc>
        <w:tc>
          <w:tcPr>
            <w:tcW w:w="1145" w:type="dxa"/>
          </w:tcPr>
          <w:p w14:paraId="284E90A5" w14:textId="77777777" w:rsidR="007F0C94" w:rsidRPr="003D3A01" w:rsidRDefault="007F0C94" w:rsidP="00933267">
            <w:pPr>
              <w:cnfStyle w:val="000000000000" w:firstRow="0" w:lastRow="0" w:firstColumn="0" w:lastColumn="0" w:oddVBand="0" w:evenVBand="0" w:oddHBand="0" w:evenHBand="0" w:firstRowFirstColumn="0" w:firstRowLastColumn="0" w:lastRowFirstColumn="0" w:lastRowLastColumn="0"/>
              <w:rPr>
                <w:b/>
                <w:bCs/>
              </w:rPr>
            </w:pPr>
            <w:r w:rsidRPr="003D3A01">
              <w:rPr>
                <w:b/>
                <w:bCs/>
              </w:rPr>
              <w:t xml:space="preserve">20,877,200 </w:t>
            </w:r>
          </w:p>
        </w:tc>
        <w:tc>
          <w:tcPr>
            <w:tcW w:w="1145" w:type="dxa"/>
          </w:tcPr>
          <w:p w14:paraId="690FDB63"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b/>
                <w:bCs/>
                <w:szCs w:val="20"/>
              </w:rPr>
            </w:pPr>
            <w:r w:rsidRPr="00933267">
              <w:rPr>
                <w:rFonts w:ascii="Calibri" w:hAnsi="Calibri" w:cs="Calibri"/>
                <w:b/>
                <w:bCs/>
                <w:color w:val="000000"/>
                <w:szCs w:val="20"/>
              </w:rPr>
              <w:t xml:space="preserve">19,990,792 </w:t>
            </w:r>
          </w:p>
        </w:tc>
        <w:tc>
          <w:tcPr>
            <w:tcW w:w="1145" w:type="dxa"/>
          </w:tcPr>
          <w:p w14:paraId="20604FD1"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b/>
                <w:bCs/>
                <w:szCs w:val="20"/>
              </w:rPr>
            </w:pPr>
            <w:r w:rsidRPr="00933267">
              <w:rPr>
                <w:rFonts w:ascii="Calibri" w:hAnsi="Calibri" w:cs="Calibri"/>
                <w:b/>
                <w:bCs/>
                <w:color w:val="000000"/>
                <w:szCs w:val="20"/>
              </w:rPr>
              <w:t xml:space="preserve">19,555,668 </w:t>
            </w:r>
          </w:p>
        </w:tc>
        <w:tc>
          <w:tcPr>
            <w:tcW w:w="1145" w:type="dxa"/>
          </w:tcPr>
          <w:p w14:paraId="29E2B927"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b/>
                <w:bCs/>
                <w:szCs w:val="20"/>
              </w:rPr>
            </w:pPr>
            <w:r w:rsidRPr="00933267">
              <w:rPr>
                <w:rFonts w:ascii="Calibri" w:hAnsi="Calibri" w:cs="Calibri"/>
                <w:b/>
                <w:bCs/>
                <w:color w:val="000000"/>
                <w:szCs w:val="20"/>
              </w:rPr>
              <w:t xml:space="preserve">19,349,490 </w:t>
            </w:r>
          </w:p>
        </w:tc>
        <w:tc>
          <w:tcPr>
            <w:tcW w:w="1146" w:type="dxa"/>
          </w:tcPr>
          <w:p w14:paraId="79E5D7CB" w14:textId="77777777" w:rsidR="007F0C94" w:rsidRPr="00933267" w:rsidRDefault="007F0C94" w:rsidP="00933267">
            <w:pPr>
              <w:cnfStyle w:val="000000000000" w:firstRow="0" w:lastRow="0" w:firstColumn="0" w:lastColumn="0" w:oddVBand="0" w:evenVBand="0" w:oddHBand="0" w:evenHBand="0" w:firstRowFirstColumn="0" w:firstRowLastColumn="0" w:lastRowFirstColumn="0" w:lastRowLastColumn="0"/>
              <w:rPr>
                <w:b/>
                <w:bCs/>
                <w:szCs w:val="20"/>
              </w:rPr>
            </w:pPr>
            <w:r w:rsidRPr="00933267">
              <w:rPr>
                <w:rFonts w:ascii="Calibri" w:hAnsi="Calibri" w:cs="Calibri"/>
                <w:b/>
                <w:bCs/>
                <w:color w:val="000000"/>
                <w:szCs w:val="20"/>
              </w:rPr>
              <w:t xml:space="preserve">19,301,059 </w:t>
            </w:r>
          </w:p>
        </w:tc>
      </w:tr>
      <w:tr w:rsidR="007F0C94" w:rsidRPr="00FA0CB4" w14:paraId="7601D5C0" w14:textId="77777777">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398B6FB7" w14:textId="77777777" w:rsidR="007F0C94" w:rsidRPr="00821D93" w:rsidRDefault="007F0C94">
            <w:pPr>
              <w:ind w:left="194" w:hanging="194"/>
            </w:pPr>
            <w:r w:rsidRPr="00F75EF1">
              <w:rPr>
                <w:b/>
                <w:bCs/>
              </w:rPr>
              <w:t>Comprehensive income</w:t>
            </w:r>
          </w:p>
        </w:tc>
        <w:tc>
          <w:tcPr>
            <w:tcW w:w="1078" w:type="dxa"/>
          </w:tcPr>
          <w:p w14:paraId="3549955A"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5" w:type="dxa"/>
          </w:tcPr>
          <w:p w14:paraId="62F362C7"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5" w:type="dxa"/>
          </w:tcPr>
          <w:p w14:paraId="2E215844"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5" w:type="dxa"/>
          </w:tcPr>
          <w:p w14:paraId="5043F8BA"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5" w:type="dxa"/>
          </w:tcPr>
          <w:p w14:paraId="5AA9D11C"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6" w:type="dxa"/>
          </w:tcPr>
          <w:p w14:paraId="3FC7FB56"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r>
      <w:tr w:rsidR="007F0C94" w:rsidRPr="00FA0CB4" w14:paraId="069B75E2" w14:textId="77777777">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3F7219D7" w14:textId="77777777" w:rsidR="007F0C94" w:rsidRPr="00F75EF1" w:rsidRDefault="007F0C94">
            <w:pPr>
              <w:ind w:left="194" w:hanging="194"/>
              <w:rPr>
                <w:b/>
                <w:bCs/>
              </w:rPr>
            </w:pPr>
            <w:r w:rsidRPr="00821D93">
              <w:rPr>
                <w:i/>
                <w:iCs/>
              </w:rPr>
              <w:t xml:space="preserve">Included in </w:t>
            </w:r>
            <w:r>
              <w:rPr>
                <w:i/>
                <w:iCs/>
              </w:rPr>
              <w:t>a</w:t>
            </w:r>
            <w:r w:rsidRPr="00821D93">
              <w:rPr>
                <w:i/>
                <w:iCs/>
              </w:rPr>
              <w:t xml:space="preserve">ccumulated </w:t>
            </w:r>
            <w:r>
              <w:rPr>
                <w:i/>
                <w:iCs/>
              </w:rPr>
              <w:t>f</w:t>
            </w:r>
            <w:r w:rsidRPr="00821D93">
              <w:rPr>
                <w:i/>
                <w:iCs/>
              </w:rPr>
              <w:t>unds:</w:t>
            </w:r>
          </w:p>
        </w:tc>
        <w:tc>
          <w:tcPr>
            <w:tcW w:w="1078" w:type="dxa"/>
          </w:tcPr>
          <w:p w14:paraId="175626F3"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5" w:type="dxa"/>
          </w:tcPr>
          <w:p w14:paraId="5F20E396"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5" w:type="dxa"/>
          </w:tcPr>
          <w:p w14:paraId="0BC7CAE3"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5" w:type="dxa"/>
          </w:tcPr>
          <w:p w14:paraId="0ABF0E55"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5" w:type="dxa"/>
          </w:tcPr>
          <w:p w14:paraId="5E957844"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6" w:type="dxa"/>
          </w:tcPr>
          <w:p w14:paraId="2733BB0C"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231EBA36"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15060D43" w14:textId="77777777" w:rsidR="007F0C94" w:rsidRPr="00821D93" w:rsidRDefault="007F0C94" w:rsidP="00933267">
            <w:pPr>
              <w:ind w:left="194" w:hanging="194"/>
            </w:pPr>
            <w:r>
              <w:t>Operating result for the period</w:t>
            </w:r>
          </w:p>
        </w:tc>
        <w:tc>
          <w:tcPr>
            <w:tcW w:w="1078" w:type="dxa"/>
          </w:tcPr>
          <w:p w14:paraId="2437729F" w14:textId="77777777" w:rsidR="007F0C94" w:rsidRPr="00C2201B" w:rsidRDefault="007F0C94" w:rsidP="0093326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(560,605)</w:t>
            </w:r>
          </w:p>
        </w:tc>
        <w:tc>
          <w:tcPr>
            <w:tcW w:w="1145" w:type="dxa"/>
          </w:tcPr>
          <w:p w14:paraId="7E3508D6" w14:textId="77777777" w:rsidR="007F0C94" w:rsidRPr="0093245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(1,055,281)</w:t>
            </w:r>
          </w:p>
        </w:tc>
        <w:tc>
          <w:tcPr>
            <w:tcW w:w="1145" w:type="dxa"/>
          </w:tcPr>
          <w:p w14:paraId="53A0FA18" w14:textId="77777777" w:rsidR="007F0C94" w:rsidRPr="0093245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(363,263)</w:t>
            </w:r>
          </w:p>
        </w:tc>
        <w:tc>
          <w:tcPr>
            <w:tcW w:w="1145" w:type="dxa"/>
          </w:tcPr>
          <w:p w14:paraId="61A74A67" w14:textId="77777777" w:rsidR="007F0C94" w:rsidRPr="0093245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(119,266)</w:t>
            </w:r>
          </w:p>
        </w:tc>
        <w:tc>
          <w:tcPr>
            <w:tcW w:w="1145" w:type="dxa"/>
          </w:tcPr>
          <w:p w14:paraId="69DE2988" w14:textId="77777777" w:rsidR="007F0C94" w:rsidRPr="0093245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47,947 </w:t>
            </w:r>
          </w:p>
        </w:tc>
        <w:tc>
          <w:tcPr>
            <w:tcW w:w="1146" w:type="dxa"/>
          </w:tcPr>
          <w:p w14:paraId="0AEC37A0" w14:textId="77777777" w:rsidR="007F0C94" w:rsidRPr="0093245B" w:rsidRDefault="007F0C94" w:rsidP="0093326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317,843 </w:t>
            </w:r>
          </w:p>
        </w:tc>
      </w:tr>
      <w:tr w:rsidR="007F0C94" w:rsidRPr="00FA0CB4" w14:paraId="0365AFC5"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6CDA6F39" w14:textId="77777777" w:rsidR="007F0C94" w:rsidRPr="00821D93" w:rsidRDefault="007F0C94" w:rsidP="00094EB3">
            <w:pPr>
              <w:ind w:left="194" w:hanging="194"/>
            </w:pPr>
            <w:r w:rsidRPr="0003491F">
              <w:t xml:space="preserve">Payments to ACT Government </w:t>
            </w:r>
            <w:r>
              <w:t>agencies</w:t>
            </w:r>
          </w:p>
        </w:tc>
        <w:tc>
          <w:tcPr>
            <w:tcW w:w="1078" w:type="dxa"/>
          </w:tcPr>
          <w:p w14:paraId="12E9D419" w14:textId="77777777" w:rsidR="007F0C94" w:rsidRPr="00C2201B" w:rsidRDefault="007F0C94" w:rsidP="00094EB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(237,464)</w:t>
            </w:r>
          </w:p>
        </w:tc>
        <w:tc>
          <w:tcPr>
            <w:tcW w:w="1145" w:type="dxa"/>
          </w:tcPr>
          <w:p w14:paraId="2F7A7642" w14:textId="77777777" w:rsidR="007F0C94" w:rsidRPr="0093245B" w:rsidRDefault="007F0C94" w:rsidP="00094EB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(193,552)</w:t>
            </w:r>
          </w:p>
        </w:tc>
        <w:tc>
          <w:tcPr>
            <w:tcW w:w="1145" w:type="dxa"/>
          </w:tcPr>
          <w:p w14:paraId="08179E24" w14:textId="77777777" w:rsidR="007F0C94" w:rsidRPr="0093245B" w:rsidRDefault="007F0C94" w:rsidP="00094EB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(246,203)</w:t>
            </w:r>
          </w:p>
        </w:tc>
        <w:tc>
          <w:tcPr>
            <w:tcW w:w="1145" w:type="dxa"/>
          </w:tcPr>
          <w:p w14:paraId="0D1A8E98" w14:textId="77777777" w:rsidR="007F0C94" w:rsidRPr="0093245B" w:rsidRDefault="007F0C94" w:rsidP="00094EB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(193,849)</w:t>
            </w:r>
          </w:p>
        </w:tc>
        <w:tc>
          <w:tcPr>
            <w:tcW w:w="1145" w:type="dxa"/>
          </w:tcPr>
          <w:p w14:paraId="4EDD0395" w14:textId="77777777" w:rsidR="007F0C94" w:rsidRPr="0093245B" w:rsidRDefault="007F0C94" w:rsidP="00094EB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(101,874)</w:t>
            </w:r>
          </w:p>
        </w:tc>
        <w:tc>
          <w:tcPr>
            <w:tcW w:w="1146" w:type="dxa"/>
          </w:tcPr>
          <w:p w14:paraId="0FDF44F9" w14:textId="77777777" w:rsidR="007F0C94" w:rsidRPr="0093245B" w:rsidRDefault="007F0C94" w:rsidP="00094EB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(66,627)</w:t>
            </w:r>
          </w:p>
        </w:tc>
      </w:tr>
      <w:tr w:rsidR="007F0C94" w:rsidRPr="00FA0CB4" w14:paraId="67BE41C4"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6F14CB97" w14:textId="77777777" w:rsidR="007F0C94" w:rsidRPr="000D5139" w:rsidRDefault="007F0C94" w:rsidP="008571A8">
            <w:pPr>
              <w:ind w:left="194" w:hanging="194"/>
            </w:pPr>
            <w:r w:rsidRPr="000D5139">
              <w:t>Capital distributions</w:t>
            </w:r>
          </w:p>
        </w:tc>
        <w:tc>
          <w:tcPr>
            <w:tcW w:w="1078" w:type="dxa"/>
          </w:tcPr>
          <w:p w14:paraId="0BD35473" w14:textId="77777777" w:rsidR="007F0C94" w:rsidRPr="000D5139" w:rsidRDefault="007F0C94" w:rsidP="008571A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(166)</w:t>
            </w:r>
          </w:p>
        </w:tc>
        <w:tc>
          <w:tcPr>
            <w:tcW w:w="1145" w:type="dxa"/>
          </w:tcPr>
          <w:p w14:paraId="455B652B" w14:textId="77777777" w:rsidR="007F0C94" w:rsidRPr="0093245B" w:rsidRDefault="007F0C94" w:rsidP="008571A8">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93245B">
              <w:rPr>
                <w:rFonts w:cstheme="minorHAnsi"/>
                <w:szCs w:val="20"/>
              </w:rPr>
              <w:t>(15)</w:t>
            </w:r>
          </w:p>
        </w:tc>
        <w:tc>
          <w:tcPr>
            <w:tcW w:w="1145" w:type="dxa"/>
          </w:tcPr>
          <w:p w14:paraId="5E44EE99" w14:textId="77777777" w:rsidR="007F0C94" w:rsidRPr="0093245B" w:rsidRDefault="007F0C94" w:rsidP="008571A8">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93245B">
              <w:rPr>
                <w:rFonts w:cstheme="minorHAnsi"/>
                <w:szCs w:val="20"/>
              </w:rPr>
              <w:t xml:space="preserve">0 </w:t>
            </w:r>
          </w:p>
        </w:tc>
        <w:tc>
          <w:tcPr>
            <w:tcW w:w="1145" w:type="dxa"/>
          </w:tcPr>
          <w:p w14:paraId="15824478" w14:textId="77777777" w:rsidR="007F0C94" w:rsidRPr="0093245B" w:rsidRDefault="007F0C94" w:rsidP="008571A8">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93245B">
              <w:rPr>
                <w:rFonts w:cstheme="minorHAnsi"/>
                <w:szCs w:val="20"/>
              </w:rPr>
              <w:t xml:space="preserve">0 </w:t>
            </w:r>
          </w:p>
        </w:tc>
        <w:tc>
          <w:tcPr>
            <w:tcW w:w="1145" w:type="dxa"/>
          </w:tcPr>
          <w:p w14:paraId="41895DC0" w14:textId="77777777" w:rsidR="007F0C94" w:rsidRPr="0093245B" w:rsidRDefault="007F0C94" w:rsidP="008571A8">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93245B">
              <w:rPr>
                <w:rFonts w:cstheme="minorHAnsi"/>
                <w:szCs w:val="20"/>
              </w:rPr>
              <w:t xml:space="preserve">0 </w:t>
            </w:r>
          </w:p>
        </w:tc>
        <w:tc>
          <w:tcPr>
            <w:tcW w:w="1146" w:type="dxa"/>
          </w:tcPr>
          <w:p w14:paraId="4DDE6464" w14:textId="77777777" w:rsidR="007F0C94" w:rsidRPr="0093245B" w:rsidRDefault="007F0C94" w:rsidP="008571A8">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93245B">
              <w:rPr>
                <w:rFonts w:cstheme="minorHAnsi"/>
                <w:szCs w:val="20"/>
              </w:rPr>
              <w:t xml:space="preserve">0 </w:t>
            </w:r>
          </w:p>
        </w:tc>
      </w:tr>
      <w:tr w:rsidR="007F0C94" w:rsidRPr="00FA0CB4" w14:paraId="787953DB"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08EDFC8F" w14:textId="77777777" w:rsidR="007F0C94" w:rsidRPr="00821D93" w:rsidRDefault="007F0C94" w:rsidP="00E7277B">
            <w:pPr>
              <w:ind w:left="194" w:hanging="194"/>
            </w:pPr>
            <w:r w:rsidRPr="0003491F">
              <w:t xml:space="preserve">Transfer of assets </w:t>
            </w:r>
            <w:r w:rsidRPr="00D62B00">
              <w:t>(to) the PTE sector</w:t>
            </w:r>
          </w:p>
        </w:tc>
        <w:tc>
          <w:tcPr>
            <w:tcW w:w="1078" w:type="dxa"/>
          </w:tcPr>
          <w:p w14:paraId="2CFEB332" w14:textId="77777777" w:rsidR="007F0C94" w:rsidRPr="00C2201B" w:rsidRDefault="007F0C94" w:rsidP="00E727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(13,268)</w:t>
            </w:r>
          </w:p>
        </w:tc>
        <w:tc>
          <w:tcPr>
            <w:tcW w:w="1145" w:type="dxa"/>
          </w:tcPr>
          <w:p w14:paraId="422D5650"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(47,108)</w:t>
            </w:r>
          </w:p>
        </w:tc>
        <w:tc>
          <w:tcPr>
            <w:tcW w:w="1145" w:type="dxa"/>
          </w:tcPr>
          <w:p w14:paraId="60550A09"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(54,167)</w:t>
            </w:r>
          </w:p>
        </w:tc>
        <w:tc>
          <w:tcPr>
            <w:tcW w:w="1145" w:type="dxa"/>
          </w:tcPr>
          <w:p w14:paraId="396EE658"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(13,383)</w:t>
            </w:r>
          </w:p>
        </w:tc>
        <w:tc>
          <w:tcPr>
            <w:tcW w:w="1145" w:type="dxa"/>
          </w:tcPr>
          <w:p w14:paraId="6E878719"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(660,285)</w:t>
            </w:r>
          </w:p>
        </w:tc>
        <w:tc>
          <w:tcPr>
            <w:tcW w:w="1146" w:type="dxa"/>
          </w:tcPr>
          <w:p w14:paraId="6056AEB6"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(136)</w:t>
            </w:r>
          </w:p>
        </w:tc>
      </w:tr>
      <w:tr w:rsidR="007F0C94" w:rsidRPr="00FA0CB4" w14:paraId="6F5A39AD"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6192ED4C" w14:textId="77777777" w:rsidR="007F0C94" w:rsidRPr="00821D93" w:rsidRDefault="007F0C94" w:rsidP="00E7277B">
            <w:pPr>
              <w:ind w:left="194" w:hanging="194"/>
            </w:pPr>
            <w:r w:rsidRPr="0003491F">
              <w:t>Superannuation actuarial gain</w:t>
            </w:r>
          </w:p>
        </w:tc>
        <w:tc>
          <w:tcPr>
            <w:tcW w:w="1078" w:type="dxa"/>
          </w:tcPr>
          <w:p w14:paraId="5CA65672" w14:textId="77777777" w:rsidR="007F0C94" w:rsidRPr="00C2201B" w:rsidRDefault="007F0C94" w:rsidP="00E7277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0</w:t>
            </w:r>
          </w:p>
        </w:tc>
        <w:tc>
          <w:tcPr>
            <w:tcW w:w="1145" w:type="dxa"/>
          </w:tcPr>
          <w:p w14:paraId="744F4B72"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281,597 </w:t>
            </w:r>
          </w:p>
        </w:tc>
        <w:tc>
          <w:tcPr>
            <w:tcW w:w="1145" w:type="dxa"/>
          </w:tcPr>
          <w:p w14:paraId="210E542B"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0 </w:t>
            </w:r>
          </w:p>
        </w:tc>
        <w:tc>
          <w:tcPr>
            <w:tcW w:w="1145" w:type="dxa"/>
          </w:tcPr>
          <w:p w14:paraId="3DBFC3EC"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0 </w:t>
            </w:r>
          </w:p>
        </w:tc>
        <w:tc>
          <w:tcPr>
            <w:tcW w:w="1145" w:type="dxa"/>
          </w:tcPr>
          <w:p w14:paraId="00CC0776"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0 </w:t>
            </w:r>
          </w:p>
        </w:tc>
        <w:tc>
          <w:tcPr>
            <w:tcW w:w="1146" w:type="dxa"/>
          </w:tcPr>
          <w:p w14:paraId="2E46DB5D" w14:textId="77777777" w:rsidR="007F0C94" w:rsidRPr="0093245B" w:rsidRDefault="007F0C94" w:rsidP="00E7277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0 </w:t>
            </w:r>
          </w:p>
        </w:tc>
      </w:tr>
      <w:tr w:rsidR="007F0C94" w:rsidRPr="00FA0CB4" w14:paraId="4396C345"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7363A4B5" w14:textId="77777777" w:rsidR="007F0C94" w:rsidRPr="00821D93" w:rsidRDefault="007F0C94" w:rsidP="005F7A79">
            <w:pPr>
              <w:ind w:left="194" w:hanging="194"/>
            </w:pPr>
            <w:r w:rsidRPr="002E1B82">
              <w:t>Other movements</w:t>
            </w:r>
          </w:p>
        </w:tc>
        <w:tc>
          <w:tcPr>
            <w:tcW w:w="1078" w:type="dxa"/>
          </w:tcPr>
          <w:p w14:paraId="50B2A9EA" w14:textId="77777777" w:rsidR="007F0C94" w:rsidRPr="00C2201B" w:rsidRDefault="007F0C94" w:rsidP="005F7A7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 xml:space="preserve"> 1</w:t>
            </w:r>
          </w:p>
        </w:tc>
        <w:tc>
          <w:tcPr>
            <w:tcW w:w="1145" w:type="dxa"/>
          </w:tcPr>
          <w:p w14:paraId="712D6114" w14:textId="77777777" w:rsidR="007F0C94" w:rsidRPr="0093245B" w:rsidRDefault="007F0C94" w:rsidP="005F7A7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3,800 </w:t>
            </w:r>
          </w:p>
        </w:tc>
        <w:tc>
          <w:tcPr>
            <w:tcW w:w="1145" w:type="dxa"/>
          </w:tcPr>
          <w:p w14:paraId="74F22BC2" w14:textId="77777777" w:rsidR="007F0C94" w:rsidRPr="0093245B" w:rsidRDefault="007F0C94" w:rsidP="005F7A7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 </w:t>
            </w:r>
          </w:p>
        </w:tc>
        <w:tc>
          <w:tcPr>
            <w:tcW w:w="1145" w:type="dxa"/>
          </w:tcPr>
          <w:p w14:paraId="0985961C" w14:textId="77777777" w:rsidR="007F0C94" w:rsidRPr="0093245B" w:rsidRDefault="007F0C94" w:rsidP="005F7A7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 </w:t>
            </w:r>
          </w:p>
        </w:tc>
        <w:tc>
          <w:tcPr>
            <w:tcW w:w="1145" w:type="dxa"/>
          </w:tcPr>
          <w:p w14:paraId="64DC618C" w14:textId="77777777" w:rsidR="007F0C94" w:rsidRPr="0093245B" w:rsidRDefault="007F0C94" w:rsidP="005F7A7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 </w:t>
            </w:r>
          </w:p>
        </w:tc>
        <w:tc>
          <w:tcPr>
            <w:tcW w:w="1146" w:type="dxa"/>
          </w:tcPr>
          <w:p w14:paraId="75972C98" w14:textId="77777777" w:rsidR="007F0C94" w:rsidRPr="0093245B" w:rsidRDefault="007F0C94" w:rsidP="005F7A7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 </w:t>
            </w:r>
          </w:p>
        </w:tc>
      </w:tr>
      <w:tr w:rsidR="007F0C94" w:rsidRPr="006F2AFB" w14:paraId="4A394D14"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09CE183E" w14:textId="77777777" w:rsidR="007F0C94" w:rsidRPr="006F2AFB" w:rsidRDefault="007F0C94" w:rsidP="00700C7C">
            <w:pPr>
              <w:ind w:left="194" w:hanging="194"/>
              <w:rPr>
                <w:i/>
                <w:iCs/>
              </w:rPr>
            </w:pPr>
            <w:r w:rsidRPr="006F2AFB">
              <w:rPr>
                <w:i/>
                <w:iCs/>
              </w:rPr>
              <w:t>Included in equity in PTE:</w:t>
            </w:r>
          </w:p>
        </w:tc>
        <w:tc>
          <w:tcPr>
            <w:tcW w:w="1078" w:type="dxa"/>
          </w:tcPr>
          <w:p w14:paraId="4284C4C3" w14:textId="77777777" w:rsidR="007F0C94" w:rsidRPr="006F2AFB" w:rsidRDefault="007F0C94" w:rsidP="00700C7C">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45" w:type="dxa"/>
          </w:tcPr>
          <w:p w14:paraId="7A7D3631"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5" w:type="dxa"/>
          </w:tcPr>
          <w:p w14:paraId="3094EF56"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5" w:type="dxa"/>
          </w:tcPr>
          <w:p w14:paraId="5CAE81B2"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5" w:type="dxa"/>
          </w:tcPr>
          <w:p w14:paraId="2DB26022"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6" w:type="dxa"/>
          </w:tcPr>
          <w:p w14:paraId="2F1EC35B"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r>
      <w:tr w:rsidR="007F0C94" w:rsidRPr="00FA0CB4" w14:paraId="4519525C"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134EDC00" w14:textId="77777777" w:rsidR="007F0C94" w:rsidRPr="00821D93" w:rsidRDefault="007F0C94" w:rsidP="001D569D">
            <w:pPr>
              <w:ind w:left="194" w:hanging="194"/>
            </w:pPr>
            <w:r w:rsidRPr="001D569D">
              <w:t>Increase in net assets of PTE</w:t>
            </w:r>
          </w:p>
        </w:tc>
        <w:tc>
          <w:tcPr>
            <w:tcW w:w="1078" w:type="dxa"/>
          </w:tcPr>
          <w:p w14:paraId="535A9669" w14:textId="77777777" w:rsidR="007F0C94" w:rsidRPr="00C2201B" w:rsidRDefault="007F0C94" w:rsidP="001D569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98,915</w:t>
            </w:r>
          </w:p>
        </w:tc>
        <w:tc>
          <w:tcPr>
            <w:tcW w:w="1145" w:type="dxa"/>
          </w:tcPr>
          <w:p w14:paraId="55490CA4" w14:textId="77777777" w:rsidR="007F0C94" w:rsidRPr="0093245B" w:rsidRDefault="007F0C94" w:rsidP="001D569D">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106,341 </w:t>
            </w:r>
          </w:p>
        </w:tc>
        <w:tc>
          <w:tcPr>
            <w:tcW w:w="1145" w:type="dxa"/>
          </w:tcPr>
          <w:p w14:paraId="6E76C8E4" w14:textId="77777777" w:rsidR="007F0C94" w:rsidRPr="0093245B" w:rsidRDefault="007F0C94" w:rsidP="001D569D">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201,062 </w:t>
            </w:r>
          </w:p>
        </w:tc>
        <w:tc>
          <w:tcPr>
            <w:tcW w:w="1145" w:type="dxa"/>
          </w:tcPr>
          <w:p w14:paraId="5E05C072" w14:textId="77777777" w:rsidR="007F0C94" w:rsidRPr="0093245B" w:rsidRDefault="007F0C94" w:rsidP="001D569D">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79,525 </w:t>
            </w:r>
          </w:p>
        </w:tc>
        <w:tc>
          <w:tcPr>
            <w:tcW w:w="1145" w:type="dxa"/>
          </w:tcPr>
          <w:p w14:paraId="1DB4CBBA" w14:textId="77777777" w:rsidR="007F0C94" w:rsidRPr="0093245B" w:rsidRDefault="007F0C94" w:rsidP="001D569D">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637,262 </w:t>
            </w:r>
          </w:p>
        </w:tc>
        <w:tc>
          <w:tcPr>
            <w:tcW w:w="1146" w:type="dxa"/>
          </w:tcPr>
          <w:p w14:paraId="3BF87124" w14:textId="77777777" w:rsidR="007F0C94" w:rsidRPr="0093245B" w:rsidRDefault="007F0C94" w:rsidP="001D569D">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(66,133)</w:t>
            </w:r>
          </w:p>
        </w:tc>
      </w:tr>
      <w:tr w:rsidR="007F0C94" w:rsidRPr="006F2AFB" w14:paraId="7A998A7F"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77797CEB" w14:textId="77777777" w:rsidR="007F0C94" w:rsidRPr="006F2AFB" w:rsidRDefault="007F0C94" w:rsidP="00700C7C">
            <w:pPr>
              <w:ind w:left="194" w:hanging="194"/>
              <w:rPr>
                <w:i/>
                <w:iCs/>
              </w:rPr>
            </w:pPr>
            <w:r w:rsidRPr="006F2AFB">
              <w:rPr>
                <w:i/>
                <w:iCs/>
              </w:rPr>
              <w:t>Included in the asset revaluation surplus:</w:t>
            </w:r>
          </w:p>
        </w:tc>
        <w:tc>
          <w:tcPr>
            <w:tcW w:w="1078" w:type="dxa"/>
          </w:tcPr>
          <w:p w14:paraId="0ABA39FC" w14:textId="77777777" w:rsidR="007F0C94" w:rsidRPr="006F2AFB" w:rsidRDefault="007F0C94" w:rsidP="00700C7C">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45" w:type="dxa"/>
          </w:tcPr>
          <w:p w14:paraId="254F40B4"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5" w:type="dxa"/>
          </w:tcPr>
          <w:p w14:paraId="6C721028"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5" w:type="dxa"/>
          </w:tcPr>
          <w:p w14:paraId="6EE2B568"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5" w:type="dxa"/>
          </w:tcPr>
          <w:p w14:paraId="0A563FC2"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c>
          <w:tcPr>
            <w:tcW w:w="1146" w:type="dxa"/>
          </w:tcPr>
          <w:p w14:paraId="29D8BB63" w14:textId="77777777" w:rsidR="007F0C94" w:rsidRPr="0093245B" w:rsidRDefault="007F0C94" w:rsidP="00700C7C">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Cs w:val="20"/>
              </w:rPr>
            </w:pPr>
          </w:p>
        </w:tc>
      </w:tr>
      <w:tr w:rsidR="007F0C94" w:rsidRPr="00FA0CB4" w14:paraId="491F000B"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6F63198D" w14:textId="77777777" w:rsidR="007F0C94" w:rsidRPr="00821D93" w:rsidRDefault="007F0C94" w:rsidP="00481CB0">
            <w:pPr>
              <w:ind w:left="194" w:hanging="194"/>
            </w:pPr>
            <w:r w:rsidRPr="00481CB0">
              <w:t>Increase/(decrease) in</w:t>
            </w:r>
            <w:r w:rsidRPr="008F5202">
              <w:t xml:space="preserve"> the asset revaluation reserve surplus</w:t>
            </w:r>
          </w:p>
        </w:tc>
        <w:tc>
          <w:tcPr>
            <w:tcW w:w="1078" w:type="dxa"/>
          </w:tcPr>
          <w:p w14:paraId="47D83A52" w14:textId="77777777" w:rsidR="007F0C94" w:rsidRPr="00C2201B" w:rsidRDefault="007F0C94" w:rsidP="00481CB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B6BEC">
              <w:t>(54,166)</w:t>
            </w:r>
          </w:p>
        </w:tc>
        <w:tc>
          <w:tcPr>
            <w:tcW w:w="1145" w:type="dxa"/>
          </w:tcPr>
          <w:p w14:paraId="4D423E9E" w14:textId="77777777" w:rsidR="007F0C94" w:rsidRPr="0093245B" w:rsidRDefault="007F0C94" w:rsidP="00481CB0">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17,810 </w:t>
            </w:r>
          </w:p>
        </w:tc>
        <w:tc>
          <w:tcPr>
            <w:tcW w:w="1145" w:type="dxa"/>
          </w:tcPr>
          <w:p w14:paraId="016923A5" w14:textId="77777777" w:rsidR="007F0C94" w:rsidRPr="0093245B" w:rsidRDefault="007F0C94" w:rsidP="00481CB0">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27,446 </w:t>
            </w:r>
          </w:p>
        </w:tc>
        <w:tc>
          <w:tcPr>
            <w:tcW w:w="1145" w:type="dxa"/>
          </w:tcPr>
          <w:p w14:paraId="3989282A" w14:textId="77777777" w:rsidR="007F0C94" w:rsidRPr="0093245B" w:rsidRDefault="007F0C94" w:rsidP="00481CB0">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40,794 </w:t>
            </w:r>
          </w:p>
        </w:tc>
        <w:tc>
          <w:tcPr>
            <w:tcW w:w="1145" w:type="dxa"/>
          </w:tcPr>
          <w:p w14:paraId="5DD6A814" w14:textId="77777777" w:rsidR="007F0C94" w:rsidRPr="0093245B" w:rsidRDefault="007F0C94" w:rsidP="00481CB0">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28,518 </w:t>
            </w:r>
          </w:p>
        </w:tc>
        <w:tc>
          <w:tcPr>
            <w:tcW w:w="1146" w:type="dxa"/>
          </w:tcPr>
          <w:p w14:paraId="0EFADDE3" w14:textId="77777777" w:rsidR="007F0C94" w:rsidRPr="0093245B" w:rsidRDefault="007F0C94" w:rsidP="00481CB0">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4,782 </w:t>
            </w:r>
          </w:p>
        </w:tc>
      </w:tr>
      <w:tr w:rsidR="007F0C94" w:rsidRPr="00700C7C" w14:paraId="71C3EE6A"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455170C6" w14:textId="77777777" w:rsidR="007F0C94" w:rsidRPr="00700C7C" w:rsidRDefault="007F0C94" w:rsidP="0093245B">
            <w:pPr>
              <w:ind w:left="194" w:hanging="194"/>
              <w:rPr>
                <w:b/>
                <w:bCs/>
              </w:rPr>
            </w:pPr>
            <w:r w:rsidRPr="00700C7C">
              <w:rPr>
                <w:b/>
                <w:bCs/>
              </w:rPr>
              <w:t>Total comprehensive result</w:t>
            </w:r>
          </w:p>
        </w:tc>
        <w:tc>
          <w:tcPr>
            <w:tcW w:w="1078" w:type="dxa"/>
          </w:tcPr>
          <w:p w14:paraId="60604068" w14:textId="77777777" w:rsidR="007F0C94" w:rsidRPr="00700C7C"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700C7C">
              <w:rPr>
                <w:b/>
                <w:bCs/>
              </w:rPr>
              <w:t>(766,753)</w:t>
            </w:r>
          </w:p>
        </w:tc>
        <w:tc>
          <w:tcPr>
            <w:tcW w:w="1145" w:type="dxa"/>
          </w:tcPr>
          <w:p w14:paraId="6793C5DF"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93245B">
              <w:rPr>
                <w:rFonts w:cstheme="minorHAnsi"/>
                <w:b/>
                <w:bCs/>
                <w:color w:val="000000"/>
                <w:szCs w:val="20"/>
              </w:rPr>
              <w:t>(886,408)</w:t>
            </w:r>
          </w:p>
        </w:tc>
        <w:tc>
          <w:tcPr>
            <w:tcW w:w="1145" w:type="dxa"/>
          </w:tcPr>
          <w:p w14:paraId="2B1AF206"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93245B">
              <w:rPr>
                <w:rFonts w:cstheme="minorHAnsi"/>
                <w:b/>
                <w:bCs/>
                <w:color w:val="000000"/>
                <w:szCs w:val="20"/>
              </w:rPr>
              <w:t>(435,124)</w:t>
            </w:r>
          </w:p>
        </w:tc>
        <w:tc>
          <w:tcPr>
            <w:tcW w:w="1145" w:type="dxa"/>
          </w:tcPr>
          <w:p w14:paraId="43C3AD3E"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93245B">
              <w:rPr>
                <w:rFonts w:cstheme="minorHAnsi"/>
                <w:b/>
                <w:bCs/>
                <w:color w:val="000000"/>
                <w:szCs w:val="20"/>
              </w:rPr>
              <w:t>(206,178)</w:t>
            </w:r>
          </w:p>
        </w:tc>
        <w:tc>
          <w:tcPr>
            <w:tcW w:w="1145" w:type="dxa"/>
          </w:tcPr>
          <w:p w14:paraId="44D9EDED"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93245B">
              <w:rPr>
                <w:rFonts w:cstheme="minorHAnsi"/>
                <w:b/>
                <w:bCs/>
                <w:color w:val="000000"/>
                <w:szCs w:val="20"/>
              </w:rPr>
              <w:t>(48,431)</w:t>
            </w:r>
          </w:p>
        </w:tc>
        <w:tc>
          <w:tcPr>
            <w:tcW w:w="1146" w:type="dxa"/>
          </w:tcPr>
          <w:p w14:paraId="77898518"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93245B">
              <w:rPr>
                <w:rFonts w:cstheme="minorHAnsi"/>
                <w:b/>
                <w:bCs/>
                <w:color w:val="000000"/>
                <w:szCs w:val="20"/>
              </w:rPr>
              <w:t xml:space="preserve">189,730 </w:t>
            </w:r>
          </w:p>
        </w:tc>
      </w:tr>
      <w:tr w:rsidR="007F0C94" w:rsidRPr="00FA0CB4" w14:paraId="2A992AAA"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049E4CBA" w14:textId="77777777" w:rsidR="007F0C94" w:rsidRPr="00821D93" w:rsidRDefault="007F0C94">
            <w:pPr>
              <w:ind w:left="194" w:hanging="194"/>
            </w:pPr>
            <w:r w:rsidRPr="00F75EF1">
              <w:rPr>
                <w:b/>
                <w:bCs/>
              </w:rPr>
              <w:t>Other</w:t>
            </w:r>
          </w:p>
        </w:tc>
        <w:tc>
          <w:tcPr>
            <w:tcW w:w="1078" w:type="dxa"/>
          </w:tcPr>
          <w:p w14:paraId="47F2248E"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45" w:type="dxa"/>
          </w:tcPr>
          <w:p w14:paraId="2F714323"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5" w:type="dxa"/>
          </w:tcPr>
          <w:p w14:paraId="2729709B"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5" w:type="dxa"/>
          </w:tcPr>
          <w:p w14:paraId="7BD1AA72"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5" w:type="dxa"/>
          </w:tcPr>
          <w:p w14:paraId="3584C3D6"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146" w:type="dxa"/>
          </w:tcPr>
          <w:p w14:paraId="4159BC4A"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r>
      <w:tr w:rsidR="007F0C94" w:rsidRPr="00FA0CB4" w14:paraId="4C522294"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5106960C" w14:textId="77777777" w:rsidR="007F0C94" w:rsidRPr="00821D93" w:rsidRDefault="007F0C94" w:rsidP="00D80E93">
            <w:pPr>
              <w:ind w:left="194" w:hanging="194"/>
            </w:pPr>
            <w:r>
              <w:t>Transfer to accumulated funds</w:t>
            </w:r>
          </w:p>
        </w:tc>
        <w:tc>
          <w:tcPr>
            <w:tcW w:w="1078" w:type="dxa"/>
          </w:tcPr>
          <w:p w14:paraId="04B71F7B" w14:textId="77777777" w:rsidR="007F0C94" w:rsidRPr="00C2201B" w:rsidRDefault="007F0C94" w:rsidP="00D80E9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60C88">
              <w:t>10,016</w:t>
            </w:r>
          </w:p>
        </w:tc>
        <w:tc>
          <w:tcPr>
            <w:tcW w:w="1145" w:type="dxa"/>
          </w:tcPr>
          <w:p w14:paraId="003F725A"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6,634 </w:t>
            </w:r>
          </w:p>
        </w:tc>
        <w:tc>
          <w:tcPr>
            <w:tcW w:w="1145" w:type="dxa"/>
          </w:tcPr>
          <w:p w14:paraId="1D1290CF"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12,151 </w:t>
            </w:r>
          </w:p>
        </w:tc>
        <w:tc>
          <w:tcPr>
            <w:tcW w:w="1145" w:type="dxa"/>
          </w:tcPr>
          <w:p w14:paraId="6C4A0BD2"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10,416 </w:t>
            </w:r>
          </w:p>
        </w:tc>
        <w:tc>
          <w:tcPr>
            <w:tcW w:w="1145" w:type="dxa"/>
          </w:tcPr>
          <w:p w14:paraId="6FB46F79"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98,339 </w:t>
            </w:r>
          </w:p>
        </w:tc>
        <w:tc>
          <w:tcPr>
            <w:tcW w:w="1146" w:type="dxa"/>
          </w:tcPr>
          <w:p w14:paraId="78255C48"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 xml:space="preserve">7,714 </w:t>
            </w:r>
          </w:p>
        </w:tc>
      </w:tr>
      <w:tr w:rsidR="007F0C94" w:rsidRPr="00FA0CB4" w14:paraId="00DB4696"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06055B51" w14:textId="77777777" w:rsidR="007F0C94" w:rsidRPr="00821D93" w:rsidRDefault="007F0C94" w:rsidP="00D80E93">
            <w:pPr>
              <w:ind w:left="194" w:hanging="194"/>
            </w:pPr>
            <w:r w:rsidRPr="008F5202">
              <w:t>Transfer from the asset revaluation surplus</w:t>
            </w:r>
          </w:p>
        </w:tc>
        <w:tc>
          <w:tcPr>
            <w:tcW w:w="1078" w:type="dxa"/>
          </w:tcPr>
          <w:p w14:paraId="168CD3D9" w14:textId="77777777" w:rsidR="007F0C94" w:rsidRPr="00C2201B" w:rsidRDefault="007F0C94" w:rsidP="00D80E9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60C88">
              <w:t>(10,016)</w:t>
            </w:r>
          </w:p>
        </w:tc>
        <w:tc>
          <w:tcPr>
            <w:tcW w:w="1145" w:type="dxa"/>
          </w:tcPr>
          <w:p w14:paraId="33A7DFC2"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(6,634)</w:t>
            </w:r>
          </w:p>
        </w:tc>
        <w:tc>
          <w:tcPr>
            <w:tcW w:w="1145" w:type="dxa"/>
          </w:tcPr>
          <w:p w14:paraId="4A3FEA98"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(12,151)</w:t>
            </w:r>
          </w:p>
        </w:tc>
        <w:tc>
          <w:tcPr>
            <w:tcW w:w="1145" w:type="dxa"/>
          </w:tcPr>
          <w:p w14:paraId="1117B040"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(10,416)</w:t>
            </w:r>
          </w:p>
        </w:tc>
        <w:tc>
          <w:tcPr>
            <w:tcW w:w="1145" w:type="dxa"/>
          </w:tcPr>
          <w:p w14:paraId="54D1315C"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(98,339)</w:t>
            </w:r>
          </w:p>
        </w:tc>
        <w:tc>
          <w:tcPr>
            <w:tcW w:w="1146" w:type="dxa"/>
          </w:tcPr>
          <w:p w14:paraId="785F7368"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szCs w:val="20"/>
              </w:rPr>
              <w:t>(7,714)</w:t>
            </w:r>
          </w:p>
        </w:tc>
      </w:tr>
      <w:tr w:rsidR="007F0C94" w:rsidRPr="005A5127" w14:paraId="05B59053"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772F87E2" w14:textId="77777777" w:rsidR="007F0C94" w:rsidRPr="005A5127" w:rsidRDefault="007F0C94" w:rsidP="00D80E93">
            <w:pPr>
              <w:ind w:left="194" w:hanging="194"/>
              <w:rPr>
                <w:b/>
                <w:bCs/>
              </w:rPr>
            </w:pPr>
            <w:r w:rsidRPr="005A5127">
              <w:rPr>
                <w:b/>
                <w:bCs/>
              </w:rPr>
              <w:t>Total other</w:t>
            </w:r>
          </w:p>
        </w:tc>
        <w:tc>
          <w:tcPr>
            <w:tcW w:w="1078" w:type="dxa"/>
          </w:tcPr>
          <w:p w14:paraId="757CED6C" w14:textId="77777777" w:rsidR="007F0C94" w:rsidRPr="00D15FE7" w:rsidRDefault="007F0C94" w:rsidP="00D80E9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15FE7">
              <w:rPr>
                <w:b/>
                <w:bCs/>
              </w:rPr>
              <w:t>0</w:t>
            </w:r>
          </w:p>
        </w:tc>
        <w:tc>
          <w:tcPr>
            <w:tcW w:w="1145" w:type="dxa"/>
          </w:tcPr>
          <w:p w14:paraId="54AD4B6F"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r w:rsidRPr="0093245B">
              <w:rPr>
                <w:rFonts w:cstheme="minorHAnsi"/>
                <w:b/>
                <w:bCs/>
                <w:szCs w:val="20"/>
              </w:rPr>
              <w:t xml:space="preserve">0 </w:t>
            </w:r>
          </w:p>
        </w:tc>
        <w:tc>
          <w:tcPr>
            <w:tcW w:w="1145" w:type="dxa"/>
          </w:tcPr>
          <w:p w14:paraId="1733BD44"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r w:rsidRPr="0093245B">
              <w:rPr>
                <w:rFonts w:cstheme="minorHAnsi"/>
                <w:b/>
                <w:bCs/>
                <w:szCs w:val="20"/>
              </w:rPr>
              <w:t xml:space="preserve">0 </w:t>
            </w:r>
          </w:p>
        </w:tc>
        <w:tc>
          <w:tcPr>
            <w:tcW w:w="1145" w:type="dxa"/>
          </w:tcPr>
          <w:p w14:paraId="36F0884F"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r w:rsidRPr="0093245B">
              <w:rPr>
                <w:rFonts w:cstheme="minorHAnsi"/>
                <w:b/>
                <w:bCs/>
                <w:szCs w:val="20"/>
              </w:rPr>
              <w:t xml:space="preserve">0 </w:t>
            </w:r>
          </w:p>
        </w:tc>
        <w:tc>
          <w:tcPr>
            <w:tcW w:w="1145" w:type="dxa"/>
          </w:tcPr>
          <w:p w14:paraId="44AA17CA"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r w:rsidRPr="0093245B">
              <w:rPr>
                <w:rFonts w:cstheme="minorHAnsi"/>
                <w:b/>
                <w:bCs/>
                <w:szCs w:val="20"/>
              </w:rPr>
              <w:t xml:space="preserve">0 </w:t>
            </w:r>
          </w:p>
        </w:tc>
        <w:tc>
          <w:tcPr>
            <w:tcW w:w="1146" w:type="dxa"/>
          </w:tcPr>
          <w:p w14:paraId="4C5F7919" w14:textId="77777777" w:rsidR="007F0C94" w:rsidRPr="0093245B" w:rsidRDefault="007F0C94" w:rsidP="00D80E93">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r w:rsidRPr="0093245B">
              <w:rPr>
                <w:rFonts w:cstheme="minorHAnsi"/>
                <w:b/>
                <w:bCs/>
                <w:szCs w:val="20"/>
              </w:rPr>
              <w:t xml:space="preserve">0 </w:t>
            </w:r>
          </w:p>
        </w:tc>
      </w:tr>
      <w:tr w:rsidR="007F0C94" w:rsidRPr="006F5172" w14:paraId="082DB350"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216E6445" w14:textId="77777777" w:rsidR="007F0C94" w:rsidRPr="006F5172" w:rsidRDefault="007F0C94">
            <w:pPr>
              <w:ind w:left="194" w:hanging="194"/>
              <w:rPr>
                <w:b/>
                <w:bCs/>
              </w:rPr>
            </w:pPr>
            <w:r w:rsidRPr="006F5172">
              <w:rPr>
                <w:b/>
                <w:bCs/>
              </w:rPr>
              <w:t>Closing equity</w:t>
            </w:r>
          </w:p>
        </w:tc>
        <w:tc>
          <w:tcPr>
            <w:tcW w:w="1078" w:type="dxa"/>
          </w:tcPr>
          <w:p w14:paraId="230973AD" w14:textId="77777777" w:rsidR="007F0C94" w:rsidRPr="00C2201B" w:rsidRDefault="007F0C94">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45" w:type="dxa"/>
          </w:tcPr>
          <w:p w14:paraId="3CA767B3"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p>
        </w:tc>
        <w:tc>
          <w:tcPr>
            <w:tcW w:w="1145" w:type="dxa"/>
          </w:tcPr>
          <w:p w14:paraId="7D420C2D"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p>
        </w:tc>
        <w:tc>
          <w:tcPr>
            <w:tcW w:w="1145" w:type="dxa"/>
          </w:tcPr>
          <w:p w14:paraId="69DA057E"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p>
        </w:tc>
        <w:tc>
          <w:tcPr>
            <w:tcW w:w="1145" w:type="dxa"/>
          </w:tcPr>
          <w:p w14:paraId="6C11A962"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p>
        </w:tc>
        <w:tc>
          <w:tcPr>
            <w:tcW w:w="1146" w:type="dxa"/>
          </w:tcPr>
          <w:p w14:paraId="7C9C030B" w14:textId="77777777" w:rsidR="007F0C94" w:rsidRPr="0093245B" w:rsidRDefault="007F0C94">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szCs w:val="20"/>
              </w:rPr>
            </w:pPr>
          </w:p>
        </w:tc>
      </w:tr>
      <w:tr w:rsidR="007F0C94" w:rsidRPr="00FA0CB4" w14:paraId="5955F91B"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5C44B058" w14:textId="77777777" w:rsidR="007F0C94" w:rsidRPr="00821D93" w:rsidRDefault="007F0C94" w:rsidP="0093245B">
            <w:pPr>
              <w:ind w:left="194" w:hanging="194"/>
            </w:pPr>
            <w:r w:rsidRPr="0020550D">
              <w:t>Closing equity in PTE</w:t>
            </w:r>
          </w:p>
        </w:tc>
        <w:tc>
          <w:tcPr>
            <w:tcW w:w="1078" w:type="dxa"/>
          </w:tcPr>
          <w:p w14:paraId="522E0738" w14:textId="77777777" w:rsidR="007F0C94" w:rsidRPr="00C2201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002A7">
              <w:t>11,209,719</w:t>
            </w:r>
          </w:p>
        </w:tc>
        <w:tc>
          <w:tcPr>
            <w:tcW w:w="1145" w:type="dxa"/>
          </w:tcPr>
          <w:p w14:paraId="4AD7D4B9"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11,097,723 </w:t>
            </w:r>
          </w:p>
        </w:tc>
        <w:tc>
          <w:tcPr>
            <w:tcW w:w="1145" w:type="dxa"/>
          </w:tcPr>
          <w:p w14:paraId="55088DD4"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11,298,785 </w:t>
            </w:r>
          </w:p>
        </w:tc>
        <w:tc>
          <w:tcPr>
            <w:tcW w:w="1145" w:type="dxa"/>
          </w:tcPr>
          <w:p w14:paraId="4435E8F0"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11,378,310 </w:t>
            </w:r>
          </w:p>
        </w:tc>
        <w:tc>
          <w:tcPr>
            <w:tcW w:w="1145" w:type="dxa"/>
          </w:tcPr>
          <w:p w14:paraId="633620BE"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12,015,572 </w:t>
            </w:r>
          </w:p>
        </w:tc>
        <w:tc>
          <w:tcPr>
            <w:tcW w:w="1146" w:type="dxa"/>
          </w:tcPr>
          <w:p w14:paraId="2E9305E5"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11,949,439 </w:t>
            </w:r>
          </w:p>
        </w:tc>
      </w:tr>
      <w:tr w:rsidR="007F0C94" w:rsidRPr="00FA0CB4" w14:paraId="0A660358"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5242759F" w14:textId="77777777" w:rsidR="007F0C94" w:rsidRPr="00821D93" w:rsidRDefault="007F0C94" w:rsidP="0093245B">
            <w:pPr>
              <w:ind w:left="194" w:hanging="194"/>
            </w:pPr>
            <w:r w:rsidRPr="001D415A">
              <w:t>Closing accumulated funds</w:t>
            </w:r>
          </w:p>
        </w:tc>
        <w:tc>
          <w:tcPr>
            <w:tcW w:w="1078" w:type="dxa"/>
          </w:tcPr>
          <w:p w14:paraId="5AA7356B" w14:textId="77777777" w:rsidR="007F0C94" w:rsidRPr="00C2201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002A7">
              <w:t>(902,801)</w:t>
            </w:r>
          </w:p>
        </w:tc>
        <w:tc>
          <w:tcPr>
            <w:tcW w:w="1145" w:type="dxa"/>
          </w:tcPr>
          <w:p w14:paraId="5BB92FD9"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(1,555,814)</w:t>
            </w:r>
          </w:p>
        </w:tc>
        <w:tc>
          <w:tcPr>
            <w:tcW w:w="1145" w:type="dxa"/>
          </w:tcPr>
          <w:p w14:paraId="6A6D79D6"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(2,207,295)</w:t>
            </w:r>
          </w:p>
        </w:tc>
        <w:tc>
          <w:tcPr>
            <w:tcW w:w="1145" w:type="dxa"/>
          </w:tcPr>
          <w:p w14:paraId="04E7F710"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(2,523,376)</w:t>
            </w:r>
          </w:p>
        </w:tc>
        <w:tc>
          <w:tcPr>
            <w:tcW w:w="1145" w:type="dxa"/>
          </w:tcPr>
          <w:p w14:paraId="51FDDF01"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(3,139,248)</w:t>
            </w:r>
          </w:p>
        </w:tc>
        <w:tc>
          <w:tcPr>
            <w:tcW w:w="1146" w:type="dxa"/>
          </w:tcPr>
          <w:p w14:paraId="1360FA10"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(2,880,453)</w:t>
            </w:r>
          </w:p>
        </w:tc>
      </w:tr>
      <w:tr w:rsidR="007F0C94" w:rsidRPr="00FA0CB4" w14:paraId="16F1551A"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Pr>
          <w:p w14:paraId="069AFE0B" w14:textId="77777777" w:rsidR="007F0C94" w:rsidRPr="00821D93" w:rsidRDefault="007F0C94" w:rsidP="0093245B">
            <w:pPr>
              <w:ind w:left="194" w:hanging="194"/>
            </w:pPr>
            <w:r w:rsidRPr="00376065">
              <w:t>Closing asset revaluation surplus</w:t>
            </w:r>
          </w:p>
        </w:tc>
        <w:tc>
          <w:tcPr>
            <w:tcW w:w="1078" w:type="dxa"/>
          </w:tcPr>
          <w:p w14:paraId="0310B2E2" w14:textId="77777777" w:rsidR="007F0C94" w:rsidRPr="00C2201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002A7">
              <w:t>8,464,713</w:t>
            </w:r>
          </w:p>
        </w:tc>
        <w:tc>
          <w:tcPr>
            <w:tcW w:w="1145" w:type="dxa"/>
          </w:tcPr>
          <w:p w14:paraId="32AB3522"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10,447,653 </w:t>
            </w:r>
          </w:p>
        </w:tc>
        <w:tc>
          <w:tcPr>
            <w:tcW w:w="1145" w:type="dxa"/>
          </w:tcPr>
          <w:p w14:paraId="6D22398F"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10,462,948 </w:t>
            </w:r>
          </w:p>
        </w:tc>
        <w:tc>
          <w:tcPr>
            <w:tcW w:w="1145" w:type="dxa"/>
          </w:tcPr>
          <w:p w14:paraId="55071C7B"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10,493,326 </w:t>
            </w:r>
          </w:p>
        </w:tc>
        <w:tc>
          <w:tcPr>
            <w:tcW w:w="1145" w:type="dxa"/>
          </w:tcPr>
          <w:p w14:paraId="0CDC8C81"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10,423,505 </w:t>
            </w:r>
          </w:p>
        </w:tc>
        <w:tc>
          <w:tcPr>
            <w:tcW w:w="1146" w:type="dxa"/>
          </w:tcPr>
          <w:p w14:paraId="0406E0F9"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10,420,573 </w:t>
            </w:r>
          </w:p>
        </w:tc>
      </w:tr>
      <w:tr w:rsidR="007F0C94" w:rsidRPr="00FA0CB4" w14:paraId="6CAE185E"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tcPr>
          <w:p w14:paraId="435A731A" w14:textId="77777777" w:rsidR="007F0C94" w:rsidRPr="00821D93" w:rsidRDefault="007F0C94" w:rsidP="0093245B">
            <w:pPr>
              <w:ind w:left="194" w:hanging="194"/>
            </w:pPr>
            <w:r w:rsidRPr="00D8481D">
              <w:t>Closing other reserves</w:t>
            </w:r>
          </w:p>
        </w:tc>
        <w:tc>
          <w:tcPr>
            <w:tcW w:w="1078" w:type="dxa"/>
            <w:tcBorders>
              <w:bottom w:val="single" w:sz="4" w:space="0" w:color="auto"/>
            </w:tcBorders>
          </w:tcPr>
          <w:p w14:paraId="7FFE902C" w14:textId="77777777" w:rsidR="007F0C94" w:rsidRPr="00C2201B" w:rsidRDefault="007F0C94" w:rsidP="0093245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9002A7">
              <w:t>1,230</w:t>
            </w:r>
          </w:p>
        </w:tc>
        <w:tc>
          <w:tcPr>
            <w:tcW w:w="1145" w:type="dxa"/>
            <w:tcBorders>
              <w:bottom w:val="single" w:sz="4" w:space="0" w:color="auto"/>
            </w:tcBorders>
          </w:tcPr>
          <w:p w14:paraId="63EDDF1E"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1,230 </w:t>
            </w:r>
          </w:p>
        </w:tc>
        <w:tc>
          <w:tcPr>
            <w:tcW w:w="1145" w:type="dxa"/>
            <w:tcBorders>
              <w:bottom w:val="single" w:sz="4" w:space="0" w:color="auto"/>
            </w:tcBorders>
          </w:tcPr>
          <w:p w14:paraId="37957AE9"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1,230 </w:t>
            </w:r>
          </w:p>
        </w:tc>
        <w:tc>
          <w:tcPr>
            <w:tcW w:w="1145" w:type="dxa"/>
            <w:tcBorders>
              <w:bottom w:val="single" w:sz="4" w:space="0" w:color="auto"/>
            </w:tcBorders>
          </w:tcPr>
          <w:p w14:paraId="7C98FD87"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1,230 </w:t>
            </w:r>
          </w:p>
        </w:tc>
        <w:tc>
          <w:tcPr>
            <w:tcW w:w="1145" w:type="dxa"/>
            <w:tcBorders>
              <w:bottom w:val="single" w:sz="4" w:space="0" w:color="auto"/>
            </w:tcBorders>
          </w:tcPr>
          <w:p w14:paraId="14432FCA"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1,230 </w:t>
            </w:r>
          </w:p>
        </w:tc>
        <w:tc>
          <w:tcPr>
            <w:tcW w:w="1146" w:type="dxa"/>
            <w:tcBorders>
              <w:bottom w:val="single" w:sz="4" w:space="0" w:color="auto"/>
            </w:tcBorders>
          </w:tcPr>
          <w:p w14:paraId="708D02B7" w14:textId="77777777" w:rsidR="007F0C94" w:rsidRPr="0093245B" w:rsidRDefault="007F0C94" w:rsidP="0093245B">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93245B">
              <w:rPr>
                <w:rFonts w:cstheme="minorHAnsi"/>
                <w:color w:val="000000"/>
                <w:szCs w:val="20"/>
              </w:rPr>
              <w:t xml:space="preserve">1,230 </w:t>
            </w:r>
          </w:p>
        </w:tc>
      </w:tr>
      <w:tr w:rsidR="007F0C94" w:rsidRPr="00723ABC" w14:paraId="607DBA0C" w14:textId="77777777" w:rsidTr="0093245B">
        <w:trPr>
          <w:trHeight w:val="257"/>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vAlign w:val="bottom"/>
          </w:tcPr>
          <w:p w14:paraId="6DE9D1F2" w14:textId="77777777" w:rsidR="007F0C94" w:rsidRPr="00723ABC" w:rsidRDefault="007F0C94" w:rsidP="0093245B">
            <w:pPr>
              <w:ind w:left="194" w:hanging="194"/>
              <w:rPr>
                <w:b/>
                <w:bCs/>
                <w:color w:val="472D8C"/>
              </w:rPr>
            </w:pPr>
            <w:r w:rsidRPr="00005BEF">
              <w:rPr>
                <w:b/>
                <w:bCs/>
                <w:color w:val="472D8C"/>
              </w:rPr>
              <w:t>Closing balance</w:t>
            </w:r>
          </w:p>
        </w:tc>
        <w:tc>
          <w:tcPr>
            <w:tcW w:w="1078" w:type="dxa"/>
            <w:tcBorders>
              <w:top w:val="single" w:sz="4" w:space="0" w:color="auto"/>
              <w:bottom w:val="single" w:sz="4" w:space="0" w:color="auto"/>
            </w:tcBorders>
          </w:tcPr>
          <w:p w14:paraId="3E281E3C" w14:textId="77777777" w:rsidR="007F0C94" w:rsidRPr="00723ABC" w:rsidRDefault="007F0C94" w:rsidP="0093245B">
            <w:pPr>
              <w:ind w:left="194" w:hanging="194"/>
              <w:cnfStyle w:val="000000000000" w:firstRow="0" w:lastRow="0" w:firstColumn="0" w:lastColumn="0" w:oddVBand="0" w:evenVBand="0" w:oddHBand="0" w:evenHBand="0" w:firstRowFirstColumn="0" w:firstRowLastColumn="0" w:lastRowFirstColumn="0" w:lastRowLastColumn="0"/>
              <w:rPr>
                <w:b/>
                <w:bCs/>
                <w:color w:val="472D8C"/>
              </w:rPr>
            </w:pPr>
            <w:r w:rsidRPr="00723ABC">
              <w:rPr>
                <w:b/>
                <w:bCs/>
                <w:color w:val="472D8C"/>
              </w:rPr>
              <w:t>18,772,861</w:t>
            </w:r>
          </w:p>
        </w:tc>
        <w:tc>
          <w:tcPr>
            <w:tcW w:w="1145" w:type="dxa"/>
            <w:tcBorders>
              <w:top w:val="single" w:sz="4" w:space="0" w:color="auto"/>
              <w:bottom w:val="single" w:sz="4" w:space="0" w:color="auto"/>
            </w:tcBorders>
          </w:tcPr>
          <w:p w14:paraId="241CBE3D" w14:textId="77777777" w:rsidR="007F0C94" w:rsidRPr="0093245B" w:rsidRDefault="007F0C94" w:rsidP="0093245B">
            <w:pPr>
              <w:ind w:left="194" w:hanging="194"/>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93245B">
              <w:rPr>
                <w:rFonts w:cstheme="minorHAnsi"/>
                <w:b/>
                <w:bCs/>
                <w:color w:val="472D8C"/>
                <w:szCs w:val="20"/>
              </w:rPr>
              <w:t xml:space="preserve">19,990,792 </w:t>
            </w:r>
          </w:p>
        </w:tc>
        <w:tc>
          <w:tcPr>
            <w:tcW w:w="1145" w:type="dxa"/>
            <w:tcBorders>
              <w:top w:val="single" w:sz="4" w:space="0" w:color="auto"/>
              <w:bottom w:val="single" w:sz="4" w:space="0" w:color="auto"/>
            </w:tcBorders>
          </w:tcPr>
          <w:p w14:paraId="7DBAE6D9" w14:textId="77777777" w:rsidR="007F0C94" w:rsidRPr="0093245B" w:rsidRDefault="007F0C94" w:rsidP="0093245B">
            <w:pPr>
              <w:ind w:left="194" w:hanging="194"/>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93245B">
              <w:rPr>
                <w:rFonts w:cstheme="minorHAnsi"/>
                <w:b/>
                <w:bCs/>
                <w:color w:val="472D8C"/>
                <w:szCs w:val="20"/>
              </w:rPr>
              <w:t xml:space="preserve">19,555,668 </w:t>
            </w:r>
          </w:p>
        </w:tc>
        <w:tc>
          <w:tcPr>
            <w:tcW w:w="1145" w:type="dxa"/>
            <w:tcBorders>
              <w:top w:val="single" w:sz="4" w:space="0" w:color="auto"/>
              <w:bottom w:val="single" w:sz="4" w:space="0" w:color="auto"/>
            </w:tcBorders>
          </w:tcPr>
          <w:p w14:paraId="063717FC" w14:textId="77777777" w:rsidR="007F0C94" w:rsidRPr="0093245B" w:rsidRDefault="007F0C94" w:rsidP="0093245B">
            <w:pPr>
              <w:ind w:left="194" w:hanging="194"/>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93245B">
              <w:rPr>
                <w:rFonts w:cstheme="minorHAnsi"/>
                <w:b/>
                <w:bCs/>
                <w:color w:val="472D8C"/>
                <w:szCs w:val="20"/>
              </w:rPr>
              <w:t xml:space="preserve">19,349,490 </w:t>
            </w:r>
          </w:p>
        </w:tc>
        <w:tc>
          <w:tcPr>
            <w:tcW w:w="1145" w:type="dxa"/>
            <w:tcBorders>
              <w:top w:val="single" w:sz="4" w:space="0" w:color="auto"/>
              <w:bottom w:val="single" w:sz="4" w:space="0" w:color="auto"/>
            </w:tcBorders>
          </w:tcPr>
          <w:p w14:paraId="0A9FC97C" w14:textId="77777777" w:rsidR="007F0C94" w:rsidRPr="0093245B" w:rsidRDefault="007F0C94" w:rsidP="0093245B">
            <w:pPr>
              <w:ind w:left="194" w:hanging="194"/>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93245B">
              <w:rPr>
                <w:rFonts w:cstheme="minorHAnsi"/>
                <w:b/>
                <w:bCs/>
                <w:color w:val="472D8C"/>
                <w:szCs w:val="20"/>
              </w:rPr>
              <w:t xml:space="preserve">19,301,059 </w:t>
            </w:r>
          </w:p>
        </w:tc>
        <w:tc>
          <w:tcPr>
            <w:tcW w:w="1146" w:type="dxa"/>
            <w:tcBorders>
              <w:top w:val="single" w:sz="4" w:space="0" w:color="auto"/>
              <w:bottom w:val="single" w:sz="4" w:space="0" w:color="auto"/>
            </w:tcBorders>
          </w:tcPr>
          <w:p w14:paraId="2F015099" w14:textId="77777777" w:rsidR="007F0C94" w:rsidRPr="0093245B" w:rsidRDefault="007F0C94" w:rsidP="0093245B">
            <w:pPr>
              <w:ind w:left="194" w:hanging="194"/>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93245B">
              <w:rPr>
                <w:rFonts w:cstheme="minorHAnsi"/>
                <w:b/>
                <w:bCs/>
                <w:color w:val="472D8C"/>
                <w:szCs w:val="20"/>
              </w:rPr>
              <w:t xml:space="preserve">19,490,789 </w:t>
            </w:r>
          </w:p>
        </w:tc>
      </w:tr>
    </w:tbl>
    <w:p w14:paraId="52574E9A" w14:textId="30E4CCFF" w:rsidR="007F0C94" w:rsidRPr="00111524" w:rsidRDefault="007F0C94" w:rsidP="0049518F">
      <w:pPr>
        <w:pStyle w:val="Caption"/>
      </w:pPr>
      <w:r w:rsidRPr="00111524">
        <w:t>Table</w:t>
      </w:r>
      <w:r w:rsidR="00B52A7B">
        <w:t xml:space="preserve"> 6.1</w:t>
      </w:r>
      <w:r w:rsidRPr="00111524">
        <w:t>.</w:t>
      </w:r>
      <w:r>
        <w:fldChar w:fldCharType="begin"/>
      </w:r>
      <w:r>
        <w:instrText xml:space="preserve"> SEQ Table \* ARABIC \s 2 </w:instrText>
      </w:r>
      <w:r>
        <w:fldChar w:fldCharType="separate"/>
      </w:r>
      <w:r w:rsidR="00DE0671">
        <w:rPr>
          <w:noProof/>
        </w:rPr>
        <w:t>4</w:t>
      </w:r>
      <w:r>
        <w:rPr>
          <w:noProof/>
        </w:rPr>
        <w:fldChar w:fldCharType="end"/>
      </w:r>
      <w:r>
        <w:rPr>
          <w:noProof/>
        </w:rPr>
        <w:t>:</w:t>
      </w:r>
      <w:r w:rsidRPr="00111524">
        <w:t xml:space="preserve"> </w:t>
      </w:r>
      <w:r>
        <w:t>Australian Capital Territory General Government Sector – Statement of Cash Flows ($’000)</w:t>
      </w:r>
    </w:p>
    <w:tbl>
      <w:tblPr>
        <w:tblStyle w:val="Btable"/>
        <w:tblW w:w="9356" w:type="dxa"/>
        <w:tblBorders>
          <w:top w:val="none" w:sz="0" w:space="0" w:color="auto"/>
          <w:bottom w:val="none" w:sz="0" w:space="0" w:color="auto"/>
        </w:tblBorders>
        <w:tblLayout w:type="fixed"/>
        <w:tblCellMar>
          <w:left w:w="85" w:type="dxa"/>
          <w:right w:w="142" w:type="dxa"/>
        </w:tblCellMar>
        <w:tblLook w:val="04A0" w:firstRow="1" w:lastRow="0" w:firstColumn="1" w:lastColumn="0" w:noHBand="0" w:noVBand="1"/>
      </w:tblPr>
      <w:tblGrid>
        <w:gridCol w:w="2284"/>
        <w:gridCol w:w="1178"/>
        <w:gridCol w:w="1179"/>
        <w:gridCol w:w="1179"/>
        <w:gridCol w:w="1178"/>
        <w:gridCol w:w="1179"/>
        <w:gridCol w:w="1179"/>
      </w:tblGrid>
      <w:tr w:rsidR="007F0C94" w:rsidRPr="00FA0CB4" w14:paraId="6E8B7E39" w14:textId="77777777" w:rsidTr="7ECB9085">
        <w:trPr>
          <w:cnfStyle w:val="100000000000" w:firstRow="1" w:lastRow="0" w:firstColumn="0" w:lastColumn="0" w:oddVBand="0" w:evenVBand="0" w:oddHBand="0" w:evenHBand="0" w:firstRowFirstColumn="0" w:firstRowLastColumn="0" w:lastRowFirstColumn="0" w:lastRowLastColumn="0"/>
          <w:trHeight w:val="830"/>
          <w:tblHeader/>
        </w:trPr>
        <w:tc>
          <w:tcPr>
            <w:cnfStyle w:val="001000000000" w:firstRow="0" w:lastRow="0" w:firstColumn="1" w:lastColumn="0" w:oddVBand="0" w:evenVBand="0" w:oddHBand="0" w:evenHBand="0" w:firstRowFirstColumn="0" w:firstRowLastColumn="0" w:lastRowFirstColumn="0" w:lastRowLastColumn="0"/>
            <w:tcW w:w="2284" w:type="dxa"/>
          </w:tcPr>
          <w:p w14:paraId="7A6F4787" w14:textId="77777777" w:rsidR="007F0C94" w:rsidRPr="00FA0CB4" w:rsidRDefault="007F0C94" w:rsidP="0049518F">
            <w:pPr>
              <w:ind w:left="179" w:hanging="179"/>
            </w:pPr>
          </w:p>
        </w:tc>
        <w:tc>
          <w:tcPr>
            <w:tcW w:w="1178" w:type="dxa"/>
          </w:tcPr>
          <w:p w14:paraId="1A18013A" w14:textId="77777777" w:rsidR="007F0C94" w:rsidRPr="00FA0CB4" w:rsidRDefault="007F0C94" w:rsidP="008B4390">
            <w:pPr>
              <w:cnfStyle w:val="100000000000" w:firstRow="1" w:lastRow="0" w:firstColumn="0" w:lastColumn="0" w:oddVBand="0" w:evenVBand="0" w:oddHBand="0" w:evenHBand="0" w:firstRowFirstColumn="0" w:firstRowLastColumn="0" w:lastRowFirstColumn="0" w:lastRowLastColumn="0"/>
            </w:pPr>
            <w:r>
              <w:t>2024-25</w:t>
            </w:r>
          </w:p>
          <w:p w14:paraId="25F3D93A" w14:textId="77777777" w:rsidR="007F0C94" w:rsidRPr="0050217C" w:rsidRDefault="007F0C94" w:rsidP="008B4390">
            <w:pPr>
              <w:cnfStyle w:val="100000000000" w:firstRow="1" w:lastRow="0" w:firstColumn="0" w:lastColumn="0" w:oddVBand="0" w:evenVBand="0" w:oddHBand="0" w:evenHBand="0" w:firstRowFirstColumn="0" w:firstRowLastColumn="0" w:lastRowFirstColumn="0" w:lastRowLastColumn="0"/>
              <w:rPr>
                <w:rFonts w:cstheme="minorHAnsi"/>
                <w:szCs w:val="20"/>
              </w:rPr>
            </w:pPr>
            <w:r>
              <w:t>Budget</w:t>
            </w:r>
          </w:p>
        </w:tc>
        <w:tc>
          <w:tcPr>
            <w:tcW w:w="1179" w:type="dxa"/>
          </w:tcPr>
          <w:p w14:paraId="16E140AB" w14:textId="77777777" w:rsidR="007F0C94" w:rsidRPr="00FA0CB4" w:rsidRDefault="007F0C94" w:rsidP="0049518F">
            <w:pPr>
              <w:cnfStyle w:val="100000000000" w:firstRow="1" w:lastRow="0" w:firstColumn="0" w:lastColumn="0" w:oddVBand="0" w:evenVBand="0" w:oddHBand="0" w:evenHBand="0" w:firstRowFirstColumn="0" w:firstRowLastColumn="0" w:lastRowFirstColumn="0" w:lastRowLastColumn="0"/>
            </w:pPr>
            <w:r>
              <w:t>2024-25</w:t>
            </w:r>
          </w:p>
          <w:p w14:paraId="5A7A953E" w14:textId="77777777" w:rsidR="007F0C94" w:rsidRPr="0050217C" w:rsidRDefault="007F0C94" w:rsidP="0049518F">
            <w:pPr>
              <w:cnfStyle w:val="100000000000" w:firstRow="1" w:lastRow="0" w:firstColumn="0" w:lastColumn="0" w:oddVBand="0" w:evenVBand="0" w:oddHBand="0" w:evenHBand="0" w:firstRowFirstColumn="0" w:firstRowLastColumn="0" w:lastRowFirstColumn="0" w:lastRowLastColumn="0"/>
              <w:rPr>
                <w:rFonts w:cstheme="minorHAnsi"/>
                <w:szCs w:val="20"/>
              </w:rPr>
            </w:pPr>
            <w:r>
              <w:t>Estimated Outcome</w:t>
            </w:r>
          </w:p>
        </w:tc>
        <w:tc>
          <w:tcPr>
            <w:tcW w:w="1179" w:type="dxa"/>
          </w:tcPr>
          <w:p w14:paraId="2BBC6369" w14:textId="77777777" w:rsidR="007F0C94" w:rsidRPr="00FA0CB4" w:rsidRDefault="007F0C94" w:rsidP="0049518F">
            <w:pPr>
              <w:cnfStyle w:val="100000000000" w:firstRow="1" w:lastRow="0" w:firstColumn="0" w:lastColumn="0" w:oddVBand="0" w:evenVBand="0" w:oddHBand="0" w:evenHBand="0" w:firstRowFirstColumn="0" w:firstRowLastColumn="0" w:lastRowFirstColumn="0" w:lastRowLastColumn="0"/>
            </w:pPr>
            <w:r>
              <w:t>2025-26</w:t>
            </w:r>
          </w:p>
          <w:p w14:paraId="753E7E98" w14:textId="77777777" w:rsidR="007F0C94" w:rsidRPr="0050217C" w:rsidRDefault="007F0C94" w:rsidP="0049518F">
            <w:pPr>
              <w:cnfStyle w:val="100000000000" w:firstRow="1" w:lastRow="0" w:firstColumn="0" w:lastColumn="0" w:oddVBand="0" w:evenVBand="0" w:oddHBand="0" w:evenHBand="0" w:firstRowFirstColumn="0" w:firstRowLastColumn="0" w:lastRowFirstColumn="0" w:lastRowLastColumn="0"/>
              <w:rPr>
                <w:rFonts w:cstheme="minorHAnsi"/>
                <w:szCs w:val="20"/>
              </w:rPr>
            </w:pPr>
            <w:r>
              <w:t>Budget</w:t>
            </w:r>
          </w:p>
        </w:tc>
        <w:tc>
          <w:tcPr>
            <w:tcW w:w="1178" w:type="dxa"/>
          </w:tcPr>
          <w:p w14:paraId="798B8A0C" w14:textId="77777777" w:rsidR="007F0C94" w:rsidRPr="00FA0CB4" w:rsidRDefault="007F0C94" w:rsidP="0049518F">
            <w:pPr>
              <w:cnfStyle w:val="100000000000" w:firstRow="1" w:lastRow="0" w:firstColumn="0" w:lastColumn="0" w:oddVBand="0" w:evenVBand="0" w:oddHBand="0" w:evenHBand="0" w:firstRowFirstColumn="0" w:firstRowLastColumn="0" w:lastRowFirstColumn="0" w:lastRowLastColumn="0"/>
            </w:pPr>
            <w:r>
              <w:t>2026-27</w:t>
            </w:r>
          </w:p>
          <w:p w14:paraId="793BDFDF" w14:textId="77777777" w:rsidR="007F0C94" w:rsidRPr="0050217C" w:rsidRDefault="007F0C94" w:rsidP="0049518F">
            <w:pPr>
              <w:cnfStyle w:val="100000000000" w:firstRow="1" w:lastRow="0" w:firstColumn="0" w:lastColumn="0" w:oddVBand="0" w:evenVBand="0" w:oddHBand="0" w:evenHBand="0" w:firstRowFirstColumn="0" w:firstRowLastColumn="0" w:lastRowFirstColumn="0" w:lastRowLastColumn="0"/>
              <w:rPr>
                <w:rFonts w:cstheme="minorHAnsi"/>
                <w:szCs w:val="20"/>
              </w:rPr>
            </w:pPr>
            <w:r>
              <w:t>Estimate</w:t>
            </w:r>
          </w:p>
        </w:tc>
        <w:tc>
          <w:tcPr>
            <w:tcW w:w="1179" w:type="dxa"/>
          </w:tcPr>
          <w:p w14:paraId="09087569" w14:textId="77777777" w:rsidR="007F0C94" w:rsidRDefault="007F0C94" w:rsidP="0049518F">
            <w:pPr>
              <w:cnfStyle w:val="100000000000" w:firstRow="1" w:lastRow="0" w:firstColumn="0" w:lastColumn="0" w:oddVBand="0" w:evenVBand="0" w:oddHBand="0" w:evenHBand="0" w:firstRowFirstColumn="0" w:firstRowLastColumn="0" w:lastRowFirstColumn="0" w:lastRowLastColumn="0"/>
              <w:rPr>
                <w:b w:val="0"/>
              </w:rPr>
            </w:pPr>
            <w:r>
              <w:t>2027-28</w:t>
            </w:r>
          </w:p>
          <w:p w14:paraId="248CF950" w14:textId="77777777" w:rsidR="007F0C94" w:rsidRPr="0050217C" w:rsidRDefault="007F0C94" w:rsidP="0049518F">
            <w:pPr>
              <w:cnfStyle w:val="100000000000" w:firstRow="1" w:lastRow="0" w:firstColumn="0" w:lastColumn="0" w:oddVBand="0" w:evenVBand="0" w:oddHBand="0" w:evenHBand="0" w:firstRowFirstColumn="0" w:firstRowLastColumn="0" w:lastRowFirstColumn="0" w:lastRowLastColumn="0"/>
              <w:rPr>
                <w:rFonts w:cstheme="minorHAnsi"/>
                <w:szCs w:val="20"/>
              </w:rPr>
            </w:pPr>
            <w:r>
              <w:t>Estimate</w:t>
            </w:r>
          </w:p>
        </w:tc>
        <w:tc>
          <w:tcPr>
            <w:tcW w:w="1179" w:type="dxa"/>
          </w:tcPr>
          <w:p w14:paraId="4F45466E" w14:textId="77777777" w:rsidR="007F0C94" w:rsidRPr="00FA0CB4" w:rsidRDefault="007F0C94" w:rsidP="0049518F">
            <w:pPr>
              <w:cnfStyle w:val="100000000000" w:firstRow="1" w:lastRow="0" w:firstColumn="0" w:lastColumn="0" w:oddVBand="0" w:evenVBand="0" w:oddHBand="0" w:evenHBand="0" w:firstRowFirstColumn="0" w:firstRowLastColumn="0" w:lastRowFirstColumn="0" w:lastRowLastColumn="0"/>
            </w:pPr>
            <w:r>
              <w:t>2028-29</w:t>
            </w:r>
          </w:p>
          <w:p w14:paraId="2FABD808" w14:textId="77777777" w:rsidR="007F0C94" w:rsidRPr="0050217C" w:rsidRDefault="007F0C94" w:rsidP="0049518F">
            <w:pPr>
              <w:cnfStyle w:val="100000000000" w:firstRow="1" w:lastRow="0" w:firstColumn="0" w:lastColumn="0" w:oddVBand="0" w:evenVBand="0" w:oddHBand="0" w:evenHBand="0" w:firstRowFirstColumn="0" w:firstRowLastColumn="0" w:lastRowFirstColumn="0" w:lastRowLastColumn="0"/>
              <w:rPr>
                <w:rFonts w:cstheme="minorHAnsi"/>
                <w:szCs w:val="20"/>
              </w:rPr>
            </w:pPr>
            <w:r>
              <w:t>Estimate</w:t>
            </w:r>
          </w:p>
        </w:tc>
      </w:tr>
      <w:tr w:rsidR="007F0C94" w:rsidRPr="00FA0CB4" w14:paraId="75BB2A90" w14:textId="77777777" w:rsidTr="7ECB9085">
        <w:trPr>
          <w:trHeight w:val="414"/>
        </w:trPr>
        <w:tc>
          <w:tcPr>
            <w:cnfStyle w:val="001000000000" w:firstRow="0" w:lastRow="0" w:firstColumn="1" w:lastColumn="0" w:oddVBand="0" w:evenVBand="0" w:oddHBand="0" w:evenHBand="0" w:firstRowFirstColumn="0" w:firstRowLastColumn="0" w:lastRowFirstColumn="0" w:lastRowLastColumn="0"/>
            <w:tcW w:w="2284" w:type="dxa"/>
          </w:tcPr>
          <w:p w14:paraId="7876504F" w14:textId="77777777" w:rsidR="007F0C94" w:rsidRPr="006B7696" w:rsidRDefault="007F0C94">
            <w:pPr>
              <w:ind w:left="179" w:hanging="179"/>
              <w:rPr>
                <w:b/>
                <w:bCs/>
              </w:rPr>
            </w:pPr>
            <w:r w:rsidRPr="006B7696">
              <w:rPr>
                <w:b/>
                <w:bCs/>
              </w:rPr>
              <w:t>Cash flows from operating activities</w:t>
            </w:r>
          </w:p>
        </w:tc>
        <w:tc>
          <w:tcPr>
            <w:tcW w:w="1178" w:type="dxa"/>
          </w:tcPr>
          <w:p w14:paraId="6DF3CD6C"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D1CA9A3"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0FA4A05E"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39A8FAEF"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2AF72ED"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FD8A83E"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4645685A"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285CC090" w14:textId="77777777" w:rsidR="007F0C94" w:rsidRPr="006B7696" w:rsidRDefault="007F0C94">
            <w:pPr>
              <w:rPr>
                <w:b/>
                <w:bCs/>
              </w:rPr>
            </w:pPr>
            <w:r>
              <w:rPr>
                <w:b/>
                <w:bCs/>
              </w:rPr>
              <w:t>Cash r</w:t>
            </w:r>
            <w:r w:rsidRPr="006B7696">
              <w:rPr>
                <w:b/>
                <w:bCs/>
              </w:rPr>
              <w:t>eceipts</w:t>
            </w:r>
          </w:p>
        </w:tc>
        <w:tc>
          <w:tcPr>
            <w:tcW w:w="1178" w:type="dxa"/>
          </w:tcPr>
          <w:p w14:paraId="09541DAC"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7B02FC4A"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C95948D"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5170ADD4"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6AC9783A"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4E163D95"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A62D71" w14:paraId="454B9290" w14:textId="77777777" w:rsidTr="00045003">
        <w:trPr>
          <w:trHeight w:val="314"/>
        </w:trPr>
        <w:tc>
          <w:tcPr>
            <w:cnfStyle w:val="001000000000" w:firstRow="0" w:lastRow="0" w:firstColumn="1" w:lastColumn="0" w:oddVBand="0" w:evenVBand="0" w:oddHBand="0" w:evenHBand="0" w:firstRowFirstColumn="0" w:firstRowLastColumn="0" w:lastRowFirstColumn="0" w:lastRowLastColumn="0"/>
            <w:tcW w:w="2284" w:type="dxa"/>
          </w:tcPr>
          <w:p w14:paraId="6FC11BC2" w14:textId="77777777" w:rsidR="007F0C94" w:rsidRPr="00A62D71" w:rsidRDefault="007F0C94" w:rsidP="002E4E85">
            <w:r w:rsidRPr="00A62D71">
              <w:t>Taxes received</w:t>
            </w:r>
          </w:p>
        </w:tc>
        <w:tc>
          <w:tcPr>
            <w:tcW w:w="1178" w:type="dxa"/>
          </w:tcPr>
          <w:p w14:paraId="5E52E43A"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2,705,741</w:t>
            </w:r>
          </w:p>
        </w:tc>
        <w:tc>
          <w:tcPr>
            <w:tcW w:w="1179" w:type="dxa"/>
          </w:tcPr>
          <w:p w14:paraId="2D0A5D90"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2,684,756 </w:t>
            </w:r>
          </w:p>
        </w:tc>
        <w:tc>
          <w:tcPr>
            <w:tcW w:w="1179" w:type="dxa"/>
          </w:tcPr>
          <w:p w14:paraId="01B424A6"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3,016,162 </w:t>
            </w:r>
          </w:p>
        </w:tc>
        <w:tc>
          <w:tcPr>
            <w:tcW w:w="1178" w:type="dxa"/>
          </w:tcPr>
          <w:p w14:paraId="76EEA4C8"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3,299,710 </w:t>
            </w:r>
          </w:p>
        </w:tc>
        <w:tc>
          <w:tcPr>
            <w:tcW w:w="1179" w:type="dxa"/>
          </w:tcPr>
          <w:p w14:paraId="3C347A81"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3,467,209 </w:t>
            </w:r>
          </w:p>
        </w:tc>
        <w:tc>
          <w:tcPr>
            <w:tcW w:w="1179" w:type="dxa"/>
          </w:tcPr>
          <w:p w14:paraId="444C7C5B"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3,676,235 </w:t>
            </w:r>
          </w:p>
        </w:tc>
      </w:tr>
      <w:tr w:rsidR="007F0C94" w:rsidRPr="00A62D71" w14:paraId="0E38DF37" w14:textId="77777777" w:rsidTr="00045003">
        <w:trPr>
          <w:trHeight w:val="624"/>
        </w:trPr>
        <w:tc>
          <w:tcPr>
            <w:cnfStyle w:val="001000000000" w:firstRow="0" w:lastRow="0" w:firstColumn="1" w:lastColumn="0" w:oddVBand="0" w:evenVBand="0" w:oddHBand="0" w:evenHBand="0" w:firstRowFirstColumn="0" w:firstRowLastColumn="0" w:lastRowFirstColumn="0" w:lastRowLastColumn="0"/>
            <w:tcW w:w="2284" w:type="dxa"/>
          </w:tcPr>
          <w:p w14:paraId="7F42808A" w14:textId="77777777" w:rsidR="007F0C94" w:rsidRPr="00A62D71" w:rsidRDefault="007F0C94" w:rsidP="002E4E85">
            <w:pPr>
              <w:ind w:left="142" w:hanging="142"/>
            </w:pPr>
            <w:r w:rsidRPr="00A62D71">
              <w:t>Sales of goods and services from contracts with customers</w:t>
            </w:r>
          </w:p>
        </w:tc>
        <w:tc>
          <w:tcPr>
            <w:tcW w:w="1178" w:type="dxa"/>
          </w:tcPr>
          <w:p w14:paraId="354A335B"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657,190</w:t>
            </w:r>
          </w:p>
        </w:tc>
        <w:tc>
          <w:tcPr>
            <w:tcW w:w="1179" w:type="dxa"/>
          </w:tcPr>
          <w:p w14:paraId="7AA10265"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660,822 </w:t>
            </w:r>
          </w:p>
        </w:tc>
        <w:tc>
          <w:tcPr>
            <w:tcW w:w="1179" w:type="dxa"/>
          </w:tcPr>
          <w:p w14:paraId="0DE5E2D1"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701,427 </w:t>
            </w:r>
          </w:p>
        </w:tc>
        <w:tc>
          <w:tcPr>
            <w:tcW w:w="1178" w:type="dxa"/>
          </w:tcPr>
          <w:p w14:paraId="473B24CC"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720,157 </w:t>
            </w:r>
          </w:p>
        </w:tc>
        <w:tc>
          <w:tcPr>
            <w:tcW w:w="1179" w:type="dxa"/>
          </w:tcPr>
          <w:p w14:paraId="42FF7AC7"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735,263 </w:t>
            </w:r>
          </w:p>
        </w:tc>
        <w:tc>
          <w:tcPr>
            <w:tcW w:w="1179" w:type="dxa"/>
          </w:tcPr>
          <w:p w14:paraId="5E1607DF" w14:textId="77777777" w:rsidR="007F0C94" w:rsidRPr="00045003" w:rsidRDefault="007F0C94" w:rsidP="002E4E8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754,011 </w:t>
            </w:r>
          </w:p>
        </w:tc>
      </w:tr>
      <w:tr w:rsidR="007F0C94" w:rsidRPr="00A62D71" w14:paraId="7A537127" w14:textId="77777777" w:rsidTr="00045003">
        <w:trPr>
          <w:trHeight w:val="198"/>
        </w:trPr>
        <w:tc>
          <w:tcPr>
            <w:cnfStyle w:val="001000000000" w:firstRow="0" w:lastRow="0" w:firstColumn="1" w:lastColumn="0" w:oddVBand="0" w:evenVBand="0" w:oddHBand="0" w:evenHBand="0" w:firstRowFirstColumn="0" w:firstRowLastColumn="0" w:lastRowFirstColumn="0" w:lastRowLastColumn="0"/>
            <w:tcW w:w="2284" w:type="dxa"/>
          </w:tcPr>
          <w:p w14:paraId="36D7F55B" w14:textId="77777777" w:rsidR="007F0C94" w:rsidRPr="00A62D71" w:rsidRDefault="007F0C94" w:rsidP="00D827F2">
            <w:pPr>
              <w:ind w:left="142" w:hanging="142"/>
            </w:pPr>
            <w:r w:rsidRPr="00A62D71">
              <w:t xml:space="preserve">Grants and contributions </w:t>
            </w:r>
          </w:p>
        </w:tc>
        <w:tc>
          <w:tcPr>
            <w:tcW w:w="1178" w:type="dxa"/>
          </w:tcPr>
          <w:p w14:paraId="15EC7CA0"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3,686,510</w:t>
            </w:r>
          </w:p>
        </w:tc>
        <w:tc>
          <w:tcPr>
            <w:tcW w:w="1179" w:type="dxa"/>
          </w:tcPr>
          <w:p w14:paraId="2C75D46D"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3,556,574 </w:t>
            </w:r>
          </w:p>
        </w:tc>
        <w:tc>
          <w:tcPr>
            <w:tcW w:w="1179" w:type="dxa"/>
          </w:tcPr>
          <w:p w14:paraId="3F632C52"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3,968,878 </w:t>
            </w:r>
          </w:p>
        </w:tc>
        <w:tc>
          <w:tcPr>
            <w:tcW w:w="1178" w:type="dxa"/>
          </w:tcPr>
          <w:p w14:paraId="5AA80DA5"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3,992,186 </w:t>
            </w:r>
          </w:p>
        </w:tc>
        <w:tc>
          <w:tcPr>
            <w:tcW w:w="1179" w:type="dxa"/>
          </w:tcPr>
          <w:p w14:paraId="7C205432"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4,068,024 </w:t>
            </w:r>
          </w:p>
        </w:tc>
        <w:tc>
          <w:tcPr>
            <w:tcW w:w="1179" w:type="dxa"/>
          </w:tcPr>
          <w:p w14:paraId="7F4AF985"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4,221,443 </w:t>
            </w:r>
          </w:p>
        </w:tc>
      </w:tr>
      <w:tr w:rsidR="007F0C94" w:rsidRPr="00A62D71" w14:paraId="4D47A242" w14:textId="77777777" w:rsidTr="00045003">
        <w:trPr>
          <w:trHeight w:val="266"/>
        </w:trPr>
        <w:tc>
          <w:tcPr>
            <w:cnfStyle w:val="001000000000" w:firstRow="0" w:lastRow="0" w:firstColumn="1" w:lastColumn="0" w:oddVBand="0" w:evenVBand="0" w:oddHBand="0" w:evenHBand="0" w:firstRowFirstColumn="0" w:firstRowLastColumn="0" w:lastRowFirstColumn="0" w:lastRowLastColumn="0"/>
            <w:tcW w:w="2284" w:type="dxa"/>
          </w:tcPr>
          <w:p w14:paraId="6E28DF86" w14:textId="77777777" w:rsidR="007F0C94" w:rsidRPr="00A62D71" w:rsidRDefault="007F0C94" w:rsidP="00D827F2">
            <w:r w:rsidRPr="00A62D71">
              <w:t>Investment receipts</w:t>
            </w:r>
          </w:p>
        </w:tc>
        <w:tc>
          <w:tcPr>
            <w:tcW w:w="1178" w:type="dxa"/>
          </w:tcPr>
          <w:p w14:paraId="31140959"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177,919</w:t>
            </w:r>
          </w:p>
        </w:tc>
        <w:tc>
          <w:tcPr>
            <w:tcW w:w="1179" w:type="dxa"/>
          </w:tcPr>
          <w:p w14:paraId="68B763EF"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167,626 </w:t>
            </w:r>
          </w:p>
        </w:tc>
        <w:tc>
          <w:tcPr>
            <w:tcW w:w="1179" w:type="dxa"/>
          </w:tcPr>
          <w:p w14:paraId="5E81C866"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187,668 </w:t>
            </w:r>
          </w:p>
        </w:tc>
        <w:tc>
          <w:tcPr>
            <w:tcW w:w="1178" w:type="dxa"/>
          </w:tcPr>
          <w:p w14:paraId="33F1E592"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210,083 </w:t>
            </w:r>
          </w:p>
        </w:tc>
        <w:tc>
          <w:tcPr>
            <w:tcW w:w="1179" w:type="dxa"/>
          </w:tcPr>
          <w:p w14:paraId="6200D6D2"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226,124 </w:t>
            </w:r>
          </w:p>
        </w:tc>
        <w:tc>
          <w:tcPr>
            <w:tcW w:w="1179" w:type="dxa"/>
          </w:tcPr>
          <w:p w14:paraId="553E2CC0" w14:textId="77777777" w:rsidR="007F0C94" w:rsidRPr="00045003" w:rsidRDefault="007F0C94" w:rsidP="00D827F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243,319 </w:t>
            </w:r>
          </w:p>
        </w:tc>
      </w:tr>
      <w:tr w:rsidR="007F0C94" w:rsidRPr="00A62D71" w14:paraId="4C25EA65" w14:textId="77777777" w:rsidTr="00045003">
        <w:trPr>
          <w:trHeight w:val="270"/>
        </w:trPr>
        <w:tc>
          <w:tcPr>
            <w:cnfStyle w:val="001000000000" w:firstRow="0" w:lastRow="0" w:firstColumn="1" w:lastColumn="0" w:oddVBand="0" w:evenVBand="0" w:oddHBand="0" w:evenHBand="0" w:firstRowFirstColumn="0" w:firstRowLastColumn="0" w:lastRowFirstColumn="0" w:lastRowLastColumn="0"/>
            <w:tcW w:w="2284" w:type="dxa"/>
          </w:tcPr>
          <w:p w14:paraId="50289604" w14:textId="77777777" w:rsidR="007F0C94" w:rsidRPr="00A62D71" w:rsidRDefault="007F0C94" w:rsidP="00972050">
            <w:r w:rsidRPr="00A62D71">
              <w:t>Interest re</w:t>
            </w:r>
            <w:r>
              <w:t>ceipts</w:t>
            </w:r>
          </w:p>
        </w:tc>
        <w:tc>
          <w:tcPr>
            <w:tcW w:w="1178" w:type="dxa"/>
          </w:tcPr>
          <w:p w14:paraId="401001B4"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252,494</w:t>
            </w:r>
          </w:p>
        </w:tc>
        <w:tc>
          <w:tcPr>
            <w:tcW w:w="1179" w:type="dxa"/>
          </w:tcPr>
          <w:p w14:paraId="411E1F99"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307,435 </w:t>
            </w:r>
          </w:p>
        </w:tc>
        <w:tc>
          <w:tcPr>
            <w:tcW w:w="1179" w:type="dxa"/>
          </w:tcPr>
          <w:p w14:paraId="3BAEF5D1"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236,623 </w:t>
            </w:r>
          </w:p>
        </w:tc>
        <w:tc>
          <w:tcPr>
            <w:tcW w:w="1178" w:type="dxa"/>
          </w:tcPr>
          <w:p w14:paraId="42192679"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265,711 </w:t>
            </w:r>
          </w:p>
        </w:tc>
        <w:tc>
          <w:tcPr>
            <w:tcW w:w="1179" w:type="dxa"/>
          </w:tcPr>
          <w:p w14:paraId="59E5B7BD"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344,216 </w:t>
            </w:r>
          </w:p>
        </w:tc>
        <w:tc>
          <w:tcPr>
            <w:tcW w:w="1179" w:type="dxa"/>
          </w:tcPr>
          <w:p w14:paraId="5CC6A7F3"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378,973 </w:t>
            </w:r>
          </w:p>
        </w:tc>
      </w:tr>
      <w:tr w:rsidR="007F0C94" w:rsidRPr="00A62D71" w14:paraId="1ED9C066" w14:textId="77777777" w:rsidTr="00045003">
        <w:trPr>
          <w:trHeight w:val="133"/>
        </w:trPr>
        <w:tc>
          <w:tcPr>
            <w:cnfStyle w:val="001000000000" w:firstRow="0" w:lastRow="0" w:firstColumn="1" w:lastColumn="0" w:oddVBand="0" w:evenVBand="0" w:oddHBand="0" w:evenHBand="0" w:firstRowFirstColumn="0" w:firstRowLastColumn="0" w:lastRowFirstColumn="0" w:lastRowLastColumn="0"/>
            <w:tcW w:w="2284" w:type="dxa"/>
          </w:tcPr>
          <w:p w14:paraId="659E0BB7" w14:textId="77777777" w:rsidR="007F0C94" w:rsidRPr="00A62D71" w:rsidRDefault="007F0C94" w:rsidP="00972050">
            <w:pPr>
              <w:ind w:left="142" w:hanging="142"/>
            </w:pPr>
            <w:r w:rsidRPr="00767F3B">
              <w:t>Dividends and income tax equivalents</w:t>
            </w:r>
          </w:p>
        </w:tc>
        <w:tc>
          <w:tcPr>
            <w:tcW w:w="1178" w:type="dxa"/>
          </w:tcPr>
          <w:p w14:paraId="7B346250"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183,476</w:t>
            </w:r>
          </w:p>
        </w:tc>
        <w:tc>
          <w:tcPr>
            <w:tcW w:w="1179" w:type="dxa"/>
          </w:tcPr>
          <w:p w14:paraId="23AC9A6A"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249,401 </w:t>
            </w:r>
          </w:p>
        </w:tc>
        <w:tc>
          <w:tcPr>
            <w:tcW w:w="1179" w:type="dxa"/>
          </w:tcPr>
          <w:p w14:paraId="2FAC9805"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118,437 </w:t>
            </w:r>
          </w:p>
        </w:tc>
        <w:tc>
          <w:tcPr>
            <w:tcW w:w="1178" w:type="dxa"/>
          </w:tcPr>
          <w:p w14:paraId="0B50C48C"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276,871 </w:t>
            </w:r>
          </w:p>
        </w:tc>
        <w:tc>
          <w:tcPr>
            <w:tcW w:w="1179" w:type="dxa"/>
          </w:tcPr>
          <w:p w14:paraId="3490E256"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190,118 </w:t>
            </w:r>
          </w:p>
        </w:tc>
        <w:tc>
          <w:tcPr>
            <w:tcW w:w="1179" w:type="dxa"/>
          </w:tcPr>
          <w:p w14:paraId="3547CEEA"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428,006 </w:t>
            </w:r>
          </w:p>
        </w:tc>
      </w:tr>
      <w:tr w:rsidR="007F0C94" w:rsidRPr="00A62D71" w14:paraId="4FF7C21C" w14:textId="77777777" w:rsidTr="00045003">
        <w:trPr>
          <w:trHeight w:val="306"/>
        </w:trPr>
        <w:tc>
          <w:tcPr>
            <w:cnfStyle w:val="001000000000" w:firstRow="0" w:lastRow="0" w:firstColumn="1" w:lastColumn="0" w:oddVBand="0" w:evenVBand="0" w:oddHBand="0" w:evenHBand="0" w:firstRowFirstColumn="0" w:firstRowLastColumn="0" w:lastRowFirstColumn="0" w:lastRowLastColumn="0"/>
            <w:tcW w:w="2284" w:type="dxa"/>
          </w:tcPr>
          <w:p w14:paraId="22B6D748" w14:textId="77777777" w:rsidR="007F0C94" w:rsidRPr="00A62D71" w:rsidRDefault="007F0C94" w:rsidP="00972050">
            <w:r w:rsidRPr="00767F3B">
              <w:t>Other receipts</w:t>
            </w:r>
          </w:p>
        </w:tc>
        <w:tc>
          <w:tcPr>
            <w:tcW w:w="1178" w:type="dxa"/>
          </w:tcPr>
          <w:p w14:paraId="5B6DB0E8"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438,604</w:t>
            </w:r>
          </w:p>
        </w:tc>
        <w:tc>
          <w:tcPr>
            <w:tcW w:w="1179" w:type="dxa"/>
          </w:tcPr>
          <w:p w14:paraId="1A28A6A0"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463,194 </w:t>
            </w:r>
          </w:p>
        </w:tc>
        <w:tc>
          <w:tcPr>
            <w:tcW w:w="1179" w:type="dxa"/>
          </w:tcPr>
          <w:p w14:paraId="248D02A5"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587,623 </w:t>
            </w:r>
          </w:p>
        </w:tc>
        <w:tc>
          <w:tcPr>
            <w:tcW w:w="1178" w:type="dxa"/>
          </w:tcPr>
          <w:p w14:paraId="50AB4876"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567,934 </w:t>
            </w:r>
          </w:p>
        </w:tc>
        <w:tc>
          <w:tcPr>
            <w:tcW w:w="1179" w:type="dxa"/>
          </w:tcPr>
          <w:p w14:paraId="5607AC82"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607,829 </w:t>
            </w:r>
          </w:p>
        </w:tc>
        <w:tc>
          <w:tcPr>
            <w:tcW w:w="1179" w:type="dxa"/>
          </w:tcPr>
          <w:p w14:paraId="7F71E8AA"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622,056 </w:t>
            </w:r>
          </w:p>
        </w:tc>
      </w:tr>
      <w:tr w:rsidR="007F0C94" w:rsidRPr="0027681D" w14:paraId="6719328B"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6EDE8BDA" w14:textId="77777777" w:rsidR="007F0C94" w:rsidRPr="0027681D" w:rsidRDefault="007F0C94" w:rsidP="00972050">
            <w:pPr>
              <w:ind w:left="142" w:hanging="142"/>
              <w:rPr>
                <w:b/>
                <w:bCs/>
              </w:rPr>
            </w:pPr>
            <w:r w:rsidRPr="0027681D">
              <w:rPr>
                <w:b/>
                <w:bCs/>
              </w:rPr>
              <w:t>Total receipts from operating activities</w:t>
            </w:r>
          </w:p>
        </w:tc>
        <w:tc>
          <w:tcPr>
            <w:tcW w:w="1178" w:type="dxa"/>
          </w:tcPr>
          <w:p w14:paraId="6AA828AC"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045003">
              <w:rPr>
                <w:b/>
                <w:bCs/>
                <w:szCs w:val="20"/>
              </w:rPr>
              <w:t>8,101,934</w:t>
            </w:r>
          </w:p>
        </w:tc>
        <w:tc>
          <w:tcPr>
            <w:tcW w:w="1179" w:type="dxa"/>
          </w:tcPr>
          <w:p w14:paraId="502D3FB3"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 xml:space="preserve">8,089,808 </w:t>
            </w:r>
          </w:p>
        </w:tc>
        <w:tc>
          <w:tcPr>
            <w:tcW w:w="1179" w:type="dxa"/>
          </w:tcPr>
          <w:p w14:paraId="72F1A179"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 xml:space="preserve">8,816,818 </w:t>
            </w:r>
          </w:p>
        </w:tc>
        <w:tc>
          <w:tcPr>
            <w:tcW w:w="1178" w:type="dxa"/>
          </w:tcPr>
          <w:p w14:paraId="3ACC8AEE"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 xml:space="preserve">9,332,652 </w:t>
            </w:r>
          </w:p>
        </w:tc>
        <w:tc>
          <w:tcPr>
            <w:tcW w:w="1179" w:type="dxa"/>
          </w:tcPr>
          <w:p w14:paraId="53FA9C8F"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 xml:space="preserve">9,638,783 </w:t>
            </w:r>
          </w:p>
        </w:tc>
        <w:tc>
          <w:tcPr>
            <w:tcW w:w="1179" w:type="dxa"/>
          </w:tcPr>
          <w:p w14:paraId="5054FA75" w14:textId="77777777" w:rsidR="007F0C94" w:rsidRPr="00045003" w:rsidRDefault="007F0C94" w:rsidP="00972050">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 xml:space="preserve">10,324,043 </w:t>
            </w:r>
          </w:p>
        </w:tc>
      </w:tr>
      <w:tr w:rsidR="007F0C94" w:rsidRPr="00FA0CB4" w14:paraId="1E4374A4"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4CB4E8BE" w14:textId="77777777" w:rsidR="007F0C94" w:rsidRPr="003D15B3" w:rsidRDefault="007F0C94">
            <w:pPr>
              <w:ind w:left="179" w:hanging="179"/>
              <w:rPr>
                <w:b/>
                <w:bCs/>
              </w:rPr>
            </w:pPr>
            <w:r>
              <w:rPr>
                <w:b/>
                <w:bCs/>
              </w:rPr>
              <w:t>Cash payments</w:t>
            </w:r>
          </w:p>
        </w:tc>
        <w:tc>
          <w:tcPr>
            <w:tcW w:w="1178" w:type="dxa"/>
          </w:tcPr>
          <w:p w14:paraId="5351B097" w14:textId="77777777" w:rsidR="007F0C94" w:rsidRPr="00045003"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7FF07C73"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47E341AF"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745BC4CA"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7F998100"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EF6D483"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584BC5EB"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CDE8342" w14:textId="77777777" w:rsidR="007F0C94" w:rsidRPr="00821B89" w:rsidRDefault="007F0C94" w:rsidP="00E22ACD">
            <w:r w:rsidRPr="00F10BDD">
              <w:t>Employee payments</w:t>
            </w:r>
          </w:p>
        </w:tc>
        <w:tc>
          <w:tcPr>
            <w:tcW w:w="1178" w:type="dxa"/>
          </w:tcPr>
          <w:p w14:paraId="1F5E3FFD"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(4,076,815)</w:t>
            </w:r>
          </w:p>
        </w:tc>
        <w:tc>
          <w:tcPr>
            <w:tcW w:w="1179" w:type="dxa"/>
          </w:tcPr>
          <w:p w14:paraId="7DC98B8C"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(4,170,294)</w:t>
            </w:r>
          </w:p>
        </w:tc>
        <w:tc>
          <w:tcPr>
            <w:tcW w:w="1179" w:type="dxa"/>
          </w:tcPr>
          <w:p w14:paraId="37FB745E"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(4,378,309)</w:t>
            </w:r>
          </w:p>
        </w:tc>
        <w:tc>
          <w:tcPr>
            <w:tcW w:w="1178" w:type="dxa"/>
          </w:tcPr>
          <w:p w14:paraId="44AC1363"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(4,497,651)</w:t>
            </w:r>
          </w:p>
        </w:tc>
        <w:tc>
          <w:tcPr>
            <w:tcW w:w="1179" w:type="dxa"/>
          </w:tcPr>
          <w:p w14:paraId="1870A39F"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(4,453,905)</w:t>
            </w:r>
          </w:p>
        </w:tc>
        <w:tc>
          <w:tcPr>
            <w:tcW w:w="1179" w:type="dxa"/>
          </w:tcPr>
          <w:p w14:paraId="3441B865"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(4,600,663)</w:t>
            </w:r>
          </w:p>
        </w:tc>
      </w:tr>
      <w:tr w:rsidR="007F0C94" w:rsidRPr="00FA0CB4" w14:paraId="46ED7AA2"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6DF4B04B" w14:textId="77777777" w:rsidR="007F0C94" w:rsidRPr="00821B89" w:rsidRDefault="007F0C94" w:rsidP="00E22ACD">
            <w:pPr>
              <w:ind w:left="142" w:hanging="142"/>
            </w:pPr>
            <w:r w:rsidRPr="00F10BDD">
              <w:t>Supplies and services</w:t>
            </w:r>
          </w:p>
        </w:tc>
        <w:tc>
          <w:tcPr>
            <w:tcW w:w="1178" w:type="dxa"/>
          </w:tcPr>
          <w:p w14:paraId="5F1C2AF9"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(1,664,083)</w:t>
            </w:r>
          </w:p>
        </w:tc>
        <w:tc>
          <w:tcPr>
            <w:tcW w:w="1179" w:type="dxa"/>
          </w:tcPr>
          <w:p w14:paraId="56A98ADE"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(1,880,786)</w:t>
            </w:r>
          </w:p>
        </w:tc>
        <w:tc>
          <w:tcPr>
            <w:tcW w:w="1179" w:type="dxa"/>
          </w:tcPr>
          <w:p w14:paraId="41413C84"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045003">
              <w:rPr>
                <w:rFonts w:ascii="Calibri" w:hAnsi="Calibri" w:cs="Calibri"/>
                <w:color w:val="000000"/>
                <w:szCs w:val="20"/>
              </w:rPr>
              <w:t>(1,853,603)</w:t>
            </w:r>
          </w:p>
          <w:p w14:paraId="7EBB73EF"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785B8BCF"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(1,913,660)</w:t>
            </w:r>
          </w:p>
        </w:tc>
        <w:tc>
          <w:tcPr>
            <w:tcW w:w="1179" w:type="dxa"/>
          </w:tcPr>
          <w:p w14:paraId="6B0F8B4B"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(1,874,903)</w:t>
            </w:r>
          </w:p>
        </w:tc>
        <w:tc>
          <w:tcPr>
            <w:tcW w:w="1179" w:type="dxa"/>
          </w:tcPr>
          <w:p w14:paraId="4E5FA944" w14:textId="77777777" w:rsidR="007F0C94" w:rsidRPr="00045003" w:rsidRDefault="007F0C94" w:rsidP="00E22AC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(1,864,235)</w:t>
            </w:r>
          </w:p>
        </w:tc>
      </w:tr>
      <w:tr w:rsidR="007F0C94" w:rsidRPr="00FA0CB4" w14:paraId="06073B2D"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F866608" w14:textId="77777777" w:rsidR="007F0C94" w:rsidRPr="00821B89" w:rsidRDefault="007F0C94" w:rsidP="00381FBA">
            <w:pPr>
              <w:ind w:left="142" w:hanging="142"/>
            </w:pPr>
            <w:r w:rsidRPr="00F10BDD">
              <w:t>Grants and purchased services</w:t>
            </w:r>
          </w:p>
        </w:tc>
        <w:tc>
          <w:tcPr>
            <w:tcW w:w="1178" w:type="dxa"/>
          </w:tcPr>
          <w:p w14:paraId="0204F7D5"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(1,434,761)</w:t>
            </w:r>
          </w:p>
        </w:tc>
        <w:tc>
          <w:tcPr>
            <w:tcW w:w="1179" w:type="dxa"/>
          </w:tcPr>
          <w:p w14:paraId="13A45F54"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(1,442,299)</w:t>
            </w:r>
          </w:p>
        </w:tc>
        <w:tc>
          <w:tcPr>
            <w:tcW w:w="1179" w:type="dxa"/>
          </w:tcPr>
          <w:p w14:paraId="23E9CECB"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(1,606,120)</w:t>
            </w:r>
          </w:p>
        </w:tc>
        <w:tc>
          <w:tcPr>
            <w:tcW w:w="1178" w:type="dxa"/>
          </w:tcPr>
          <w:p w14:paraId="5BAF11D8"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(1,515,946)</w:t>
            </w:r>
          </w:p>
        </w:tc>
        <w:tc>
          <w:tcPr>
            <w:tcW w:w="1179" w:type="dxa"/>
          </w:tcPr>
          <w:p w14:paraId="664C6BF9"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(1,531,570)</w:t>
            </w:r>
          </w:p>
        </w:tc>
        <w:tc>
          <w:tcPr>
            <w:tcW w:w="1179" w:type="dxa"/>
          </w:tcPr>
          <w:p w14:paraId="1CD72DDD"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(1,551,497)</w:t>
            </w:r>
          </w:p>
        </w:tc>
      </w:tr>
      <w:tr w:rsidR="007F0C94" w:rsidRPr="00FA0CB4" w14:paraId="16E4C6DD"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5E75D030" w14:textId="77777777" w:rsidR="007F0C94" w:rsidRPr="00821B89" w:rsidRDefault="007F0C94" w:rsidP="00381FBA">
            <w:r w:rsidRPr="00356CF5">
              <w:t>Borrowing costs</w:t>
            </w:r>
          </w:p>
        </w:tc>
        <w:tc>
          <w:tcPr>
            <w:tcW w:w="1178" w:type="dxa"/>
          </w:tcPr>
          <w:p w14:paraId="68C0AD08"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(474,322)</w:t>
            </w:r>
          </w:p>
        </w:tc>
        <w:tc>
          <w:tcPr>
            <w:tcW w:w="1179" w:type="dxa"/>
          </w:tcPr>
          <w:p w14:paraId="42BB05D1"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(447,541)</w:t>
            </w:r>
          </w:p>
        </w:tc>
        <w:tc>
          <w:tcPr>
            <w:tcW w:w="1179" w:type="dxa"/>
          </w:tcPr>
          <w:p w14:paraId="1BDAEAB6"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(574,503)</w:t>
            </w:r>
          </w:p>
        </w:tc>
        <w:tc>
          <w:tcPr>
            <w:tcW w:w="1178" w:type="dxa"/>
          </w:tcPr>
          <w:p w14:paraId="386AFC0B"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(708,420)</w:t>
            </w:r>
          </w:p>
        </w:tc>
        <w:tc>
          <w:tcPr>
            <w:tcW w:w="1179" w:type="dxa"/>
          </w:tcPr>
          <w:p w14:paraId="7B54071D"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(880,513)</w:t>
            </w:r>
          </w:p>
        </w:tc>
        <w:tc>
          <w:tcPr>
            <w:tcW w:w="1179" w:type="dxa"/>
          </w:tcPr>
          <w:p w14:paraId="61A1CA8F"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(955,747)</w:t>
            </w:r>
          </w:p>
        </w:tc>
      </w:tr>
      <w:tr w:rsidR="007F0C94" w:rsidRPr="00FA0CB4" w14:paraId="09AF19F5"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61ADC9E0" w14:textId="77777777" w:rsidR="007F0C94" w:rsidRPr="00821B89" w:rsidRDefault="007F0C94" w:rsidP="00381FBA">
            <w:r w:rsidRPr="00356CF5">
              <w:t>Other payments</w:t>
            </w:r>
          </w:p>
        </w:tc>
        <w:tc>
          <w:tcPr>
            <w:tcW w:w="1178" w:type="dxa"/>
          </w:tcPr>
          <w:p w14:paraId="63267C0D"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(427,713)</w:t>
            </w:r>
          </w:p>
        </w:tc>
        <w:tc>
          <w:tcPr>
            <w:tcW w:w="1179" w:type="dxa"/>
          </w:tcPr>
          <w:p w14:paraId="5671EB38"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(488,565)</w:t>
            </w:r>
          </w:p>
        </w:tc>
        <w:tc>
          <w:tcPr>
            <w:tcW w:w="1179" w:type="dxa"/>
          </w:tcPr>
          <w:p w14:paraId="6B599DC8"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(533,871)</w:t>
            </w:r>
          </w:p>
        </w:tc>
        <w:tc>
          <w:tcPr>
            <w:tcW w:w="1178" w:type="dxa"/>
          </w:tcPr>
          <w:p w14:paraId="6806E4B6"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(506,674)</w:t>
            </w:r>
          </w:p>
        </w:tc>
        <w:tc>
          <w:tcPr>
            <w:tcW w:w="1179" w:type="dxa"/>
          </w:tcPr>
          <w:p w14:paraId="6B80F90D"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(514,906)</w:t>
            </w:r>
          </w:p>
        </w:tc>
        <w:tc>
          <w:tcPr>
            <w:tcW w:w="1179" w:type="dxa"/>
          </w:tcPr>
          <w:p w14:paraId="4DDF46E2" w14:textId="77777777" w:rsidR="007F0C94" w:rsidRPr="00045003" w:rsidRDefault="007F0C94" w:rsidP="00381F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(530,632)</w:t>
            </w:r>
          </w:p>
        </w:tc>
      </w:tr>
      <w:tr w:rsidR="007F0C94" w:rsidRPr="005F3103" w14:paraId="72EE5956"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D8374EB" w14:textId="77777777" w:rsidR="007F0C94" w:rsidRPr="005F3103" w:rsidRDefault="007F0C94" w:rsidP="00045003">
            <w:pPr>
              <w:ind w:left="179" w:hanging="179"/>
              <w:rPr>
                <w:b/>
                <w:bCs/>
              </w:rPr>
            </w:pPr>
            <w:r w:rsidRPr="005F3103">
              <w:rPr>
                <w:b/>
                <w:bCs/>
              </w:rPr>
              <w:t>Total payments from operating activities</w:t>
            </w:r>
          </w:p>
        </w:tc>
        <w:tc>
          <w:tcPr>
            <w:tcW w:w="1178" w:type="dxa"/>
          </w:tcPr>
          <w:p w14:paraId="57291597"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045003">
              <w:rPr>
                <w:b/>
                <w:bCs/>
                <w:szCs w:val="20"/>
              </w:rPr>
              <w:t>(8,077,694)</w:t>
            </w:r>
          </w:p>
        </w:tc>
        <w:tc>
          <w:tcPr>
            <w:tcW w:w="1179" w:type="dxa"/>
          </w:tcPr>
          <w:p w14:paraId="5E2E20DD"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b/>
                <w:bCs/>
                <w:szCs w:val="20"/>
              </w:rPr>
            </w:pPr>
            <w:r w:rsidRPr="00045003">
              <w:rPr>
                <w:b/>
                <w:bCs/>
                <w:szCs w:val="20"/>
              </w:rPr>
              <w:t>(8,429,485)</w:t>
            </w:r>
          </w:p>
        </w:tc>
        <w:tc>
          <w:tcPr>
            <w:tcW w:w="1179" w:type="dxa"/>
          </w:tcPr>
          <w:p w14:paraId="2AAFA46A"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(8,946,406)</w:t>
            </w:r>
          </w:p>
        </w:tc>
        <w:tc>
          <w:tcPr>
            <w:tcW w:w="1178" w:type="dxa"/>
          </w:tcPr>
          <w:p w14:paraId="2F434017"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(9,142,351)</w:t>
            </w:r>
          </w:p>
        </w:tc>
        <w:tc>
          <w:tcPr>
            <w:tcW w:w="1179" w:type="dxa"/>
          </w:tcPr>
          <w:p w14:paraId="41FE7411"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(9,255,797)</w:t>
            </w:r>
          </w:p>
        </w:tc>
        <w:tc>
          <w:tcPr>
            <w:tcW w:w="1179" w:type="dxa"/>
          </w:tcPr>
          <w:p w14:paraId="59B7957A"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b/>
                <w:bCs/>
                <w:szCs w:val="20"/>
              </w:rPr>
            </w:pPr>
            <w:r w:rsidRPr="00045003">
              <w:rPr>
                <w:rFonts w:ascii="Calibri" w:hAnsi="Calibri" w:cs="Calibri"/>
                <w:b/>
                <w:bCs/>
                <w:color w:val="000000"/>
                <w:szCs w:val="20"/>
              </w:rPr>
              <w:t>(9,502,774)</w:t>
            </w:r>
          </w:p>
        </w:tc>
      </w:tr>
      <w:tr w:rsidR="007F0C94" w:rsidRPr="00140234" w14:paraId="3061CDAD"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3CE62749" w14:textId="77777777" w:rsidR="007F0C94" w:rsidRPr="00140234" w:rsidRDefault="007F0C94" w:rsidP="00045003">
            <w:pPr>
              <w:ind w:left="179" w:hanging="179"/>
              <w:rPr>
                <w:b/>
                <w:bCs/>
                <w:color w:val="472D8C"/>
              </w:rPr>
            </w:pPr>
            <w:r w:rsidRPr="003D15B3">
              <w:rPr>
                <w:b/>
                <w:bCs/>
                <w:color w:val="472D8C"/>
              </w:rPr>
              <w:t>Net cash inflows/(outflows) from operating activities</w:t>
            </w:r>
          </w:p>
        </w:tc>
        <w:tc>
          <w:tcPr>
            <w:tcW w:w="1178" w:type="dxa"/>
          </w:tcPr>
          <w:p w14:paraId="647DFCD9"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24,240</w:t>
            </w:r>
          </w:p>
        </w:tc>
        <w:tc>
          <w:tcPr>
            <w:tcW w:w="1179" w:type="dxa"/>
          </w:tcPr>
          <w:p w14:paraId="505A0F29"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(339,677)</w:t>
            </w:r>
          </w:p>
        </w:tc>
        <w:tc>
          <w:tcPr>
            <w:tcW w:w="1179" w:type="dxa"/>
          </w:tcPr>
          <w:p w14:paraId="2A047B2D"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(129,588)</w:t>
            </w:r>
          </w:p>
        </w:tc>
        <w:tc>
          <w:tcPr>
            <w:tcW w:w="1178" w:type="dxa"/>
          </w:tcPr>
          <w:p w14:paraId="08F63AAD"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 xml:space="preserve">190,301 </w:t>
            </w:r>
          </w:p>
        </w:tc>
        <w:tc>
          <w:tcPr>
            <w:tcW w:w="1179" w:type="dxa"/>
          </w:tcPr>
          <w:p w14:paraId="6935C3B4"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 xml:space="preserve">382,986 </w:t>
            </w:r>
          </w:p>
        </w:tc>
        <w:tc>
          <w:tcPr>
            <w:tcW w:w="1179" w:type="dxa"/>
          </w:tcPr>
          <w:p w14:paraId="4EA1CDD2"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 xml:space="preserve">821,269 </w:t>
            </w:r>
          </w:p>
        </w:tc>
      </w:tr>
      <w:tr w:rsidR="007F0C94" w:rsidRPr="00FA0CB4" w14:paraId="38BEE14E" w14:textId="77777777" w:rsidTr="00045003">
        <w:trPr>
          <w:trHeight w:val="486"/>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331C3E44" w14:textId="77777777" w:rsidR="007F0C94" w:rsidRPr="003D15B3" w:rsidRDefault="007F0C94">
            <w:pPr>
              <w:ind w:left="179" w:hanging="179"/>
              <w:rPr>
                <w:b/>
                <w:bCs/>
              </w:rPr>
            </w:pPr>
            <w:r w:rsidRPr="003D15B3">
              <w:rPr>
                <w:b/>
                <w:bCs/>
              </w:rPr>
              <w:t>Cash flows from investing activities</w:t>
            </w:r>
          </w:p>
        </w:tc>
        <w:tc>
          <w:tcPr>
            <w:tcW w:w="1178" w:type="dxa"/>
          </w:tcPr>
          <w:p w14:paraId="5D8D7711" w14:textId="77777777" w:rsidR="007F0C94" w:rsidRPr="00045003"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171DA224"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66E2062F"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08142161"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075133B9"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5139FD7F" w14:textId="77777777" w:rsidR="007F0C94" w:rsidRPr="0004500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5E0551" w14:paraId="599A8A24"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0DD643F5" w14:textId="77777777" w:rsidR="007F0C94" w:rsidRPr="005E0551" w:rsidRDefault="007F0C94" w:rsidP="0055440E">
            <w:pPr>
              <w:ind w:left="179" w:hanging="179"/>
              <w:rPr>
                <w:b/>
                <w:bCs/>
              </w:rPr>
            </w:pPr>
            <w:r w:rsidRPr="005E0551">
              <w:rPr>
                <w:b/>
                <w:bCs/>
              </w:rPr>
              <w:t>Cash flows from investments in non</w:t>
            </w:r>
            <w:r>
              <w:rPr>
                <w:b/>
                <w:bCs/>
              </w:rPr>
              <w:noBreakHyphen/>
            </w:r>
            <w:r w:rsidRPr="005E0551">
              <w:rPr>
                <w:b/>
                <w:bCs/>
              </w:rPr>
              <w:t>financial assets</w:t>
            </w:r>
          </w:p>
        </w:tc>
        <w:tc>
          <w:tcPr>
            <w:tcW w:w="1178" w:type="dxa"/>
          </w:tcPr>
          <w:p w14:paraId="6FF9C094" w14:textId="77777777" w:rsidR="007F0C94" w:rsidRPr="00045003"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79" w:type="dxa"/>
          </w:tcPr>
          <w:p w14:paraId="5B5DDEE8" w14:textId="77777777" w:rsidR="007F0C94" w:rsidRPr="00045003" w:rsidRDefault="007F0C94" w:rsidP="0055440E">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79" w:type="dxa"/>
          </w:tcPr>
          <w:p w14:paraId="3B3D4EE9" w14:textId="77777777" w:rsidR="007F0C94" w:rsidRPr="00045003" w:rsidRDefault="007F0C94" w:rsidP="0055440E">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78" w:type="dxa"/>
          </w:tcPr>
          <w:p w14:paraId="3A091850" w14:textId="77777777" w:rsidR="007F0C94" w:rsidRPr="00045003" w:rsidRDefault="007F0C94" w:rsidP="0055440E">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79" w:type="dxa"/>
          </w:tcPr>
          <w:p w14:paraId="09F67C79" w14:textId="77777777" w:rsidR="007F0C94" w:rsidRPr="00045003" w:rsidRDefault="007F0C94" w:rsidP="0055440E">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c>
          <w:tcPr>
            <w:tcW w:w="1179" w:type="dxa"/>
          </w:tcPr>
          <w:p w14:paraId="5011E567" w14:textId="77777777" w:rsidR="007F0C94" w:rsidRPr="00045003" w:rsidRDefault="007F0C94" w:rsidP="0055440E">
            <w:pPr>
              <w:cnfStyle w:val="000000000000" w:firstRow="0" w:lastRow="0" w:firstColumn="0" w:lastColumn="0" w:oddVBand="0" w:evenVBand="0" w:oddHBand="0" w:evenHBand="0" w:firstRowFirstColumn="0" w:firstRowLastColumn="0" w:lastRowFirstColumn="0" w:lastRowLastColumn="0"/>
              <w:rPr>
                <w:rFonts w:cstheme="minorHAnsi"/>
                <w:b/>
                <w:bCs/>
                <w:szCs w:val="20"/>
              </w:rPr>
            </w:pPr>
          </w:p>
        </w:tc>
      </w:tr>
      <w:tr w:rsidR="007F0C94" w:rsidRPr="00FA0CB4" w14:paraId="4B39A512"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8B26C3C" w14:textId="77777777" w:rsidR="007F0C94" w:rsidRPr="00FA0CB4" w:rsidRDefault="007F0C94" w:rsidP="00045003">
            <w:pPr>
              <w:ind w:left="179" w:hanging="179"/>
              <w:rPr>
                <w:b/>
                <w:bCs/>
              </w:rPr>
            </w:pPr>
            <w:r>
              <w:t>Proceeds from s</w:t>
            </w:r>
            <w:r w:rsidRPr="00EF61BE">
              <w:t>ales of non-financial assets</w:t>
            </w:r>
          </w:p>
        </w:tc>
        <w:tc>
          <w:tcPr>
            <w:tcW w:w="1178" w:type="dxa"/>
          </w:tcPr>
          <w:p w14:paraId="0FEEF585"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33,049</w:t>
            </w:r>
          </w:p>
        </w:tc>
        <w:tc>
          <w:tcPr>
            <w:tcW w:w="1179" w:type="dxa"/>
          </w:tcPr>
          <w:p w14:paraId="5D4D99E0"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 xml:space="preserve">18,985 </w:t>
            </w:r>
          </w:p>
        </w:tc>
        <w:tc>
          <w:tcPr>
            <w:tcW w:w="1179" w:type="dxa"/>
          </w:tcPr>
          <w:p w14:paraId="051506D0"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56,771 </w:t>
            </w:r>
          </w:p>
        </w:tc>
        <w:tc>
          <w:tcPr>
            <w:tcW w:w="1178" w:type="dxa"/>
          </w:tcPr>
          <w:p w14:paraId="12B30446"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32,065 </w:t>
            </w:r>
          </w:p>
        </w:tc>
        <w:tc>
          <w:tcPr>
            <w:tcW w:w="1179" w:type="dxa"/>
          </w:tcPr>
          <w:p w14:paraId="78B7B96F"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26,774 </w:t>
            </w:r>
          </w:p>
        </w:tc>
        <w:tc>
          <w:tcPr>
            <w:tcW w:w="1179" w:type="dxa"/>
          </w:tcPr>
          <w:p w14:paraId="3B51C685"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 xml:space="preserve">23,332 </w:t>
            </w:r>
          </w:p>
        </w:tc>
      </w:tr>
      <w:tr w:rsidR="007F0C94" w:rsidRPr="00FA0CB4" w14:paraId="28CD3E0C" w14:textId="77777777" w:rsidTr="00045003">
        <w:trPr>
          <w:trHeight w:val="397"/>
        </w:trPr>
        <w:tc>
          <w:tcPr>
            <w:cnfStyle w:val="001000000000" w:firstRow="0" w:lastRow="0" w:firstColumn="1" w:lastColumn="0" w:oddVBand="0" w:evenVBand="0" w:oddHBand="0" w:evenHBand="0" w:firstRowFirstColumn="0" w:firstRowLastColumn="0" w:lastRowFirstColumn="0" w:lastRowLastColumn="0"/>
            <w:tcW w:w="2284" w:type="dxa"/>
          </w:tcPr>
          <w:p w14:paraId="7D7E8BB0" w14:textId="77777777" w:rsidR="007F0C94" w:rsidRPr="00FA0CB4" w:rsidRDefault="007F0C94" w:rsidP="00045003">
            <w:pPr>
              <w:ind w:left="179" w:hanging="179"/>
              <w:rPr>
                <w:b/>
                <w:bCs/>
              </w:rPr>
            </w:pPr>
            <w:r w:rsidRPr="00EF61BE">
              <w:t>Purchase of non</w:t>
            </w:r>
            <w:r>
              <w:noBreakHyphen/>
            </w:r>
            <w:r w:rsidRPr="00EF61BE">
              <w:t>financial assets</w:t>
            </w:r>
          </w:p>
        </w:tc>
        <w:tc>
          <w:tcPr>
            <w:tcW w:w="1178" w:type="dxa"/>
          </w:tcPr>
          <w:p w14:paraId="7AC1CB35"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(1,069,344)</w:t>
            </w:r>
          </w:p>
        </w:tc>
        <w:tc>
          <w:tcPr>
            <w:tcW w:w="1179" w:type="dxa"/>
          </w:tcPr>
          <w:p w14:paraId="779D9C39"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szCs w:val="20"/>
              </w:rPr>
              <w:t>(1,197,037)</w:t>
            </w:r>
          </w:p>
        </w:tc>
        <w:tc>
          <w:tcPr>
            <w:tcW w:w="1179" w:type="dxa"/>
          </w:tcPr>
          <w:p w14:paraId="747F2D2A"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(1,050,700)</w:t>
            </w:r>
          </w:p>
        </w:tc>
        <w:tc>
          <w:tcPr>
            <w:tcW w:w="1178" w:type="dxa"/>
          </w:tcPr>
          <w:p w14:paraId="4DF4AB34"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(1,172,351)</w:t>
            </w:r>
          </w:p>
        </w:tc>
        <w:tc>
          <w:tcPr>
            <w:tcW w:w="1179" w:type="dxa"/>
          </w:tcPr>
          <w:p w14:paraId="3E58C8FA"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(728,666)</w:t>
            </w:r>
          </w:p>
        </w:tc>
        <w:tc>
          <w:tcPr>
            <w:tcW w:w="1179" w:type="dxa"/>
          </w:tcPr>
          <w:p w14:paraId="6F22E58D" w14:textId="77777777" w:rsidR="007F0C94" w:rsidRPr="00045003" w:rsidRDefault="007F0C94" w:rsidP="000450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45003">
              <w:rPr>
                <w:rFonts w:ascii="Calibri" w:hAnsi="Calibri" w:cs="Calibri"/>
                <w:color w:val="000000"/>
                <w:szCs w:val="20"/>
              </w:rPr>
              <w:t>(903,797)</w:t>
            </w:r>
          </w:p>
        </w:tc>
      </w:tr>
      <w:tr w:rsidR="007F0C94" w:rsidRPr="00D67DCB" w14:paraId="17F816E4" w14:textId="77777777" w:rsidTr="00045003">
        <w:trPr>
          <w:trHeight w:val="20"/>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64D21485" w14:textId="77777777" w:rsidR="007F0C94" w:rsidRPr="00D67DCB" w:rsidRDefault="007F0C94" w:rsidP="00045003">
            <w:pPr>
              <w:ind w:left="179" w:hanging="179"/>
              <w:rPr>
                <w:b/>
                <w:bCs/>
                <w:color w:val="472D8C"/>
              </w:rPr>
            </w:pPr>
            <w:r w:rsidRPr="003D15B3">
              <w:rPr>
                <w:b/>
                <w:bCs/>
                <w:color w:val="472D8C"/>
              </w:rPr>
              <w:t>Net cash (outflows) from investments in non-financial assets</w:t>
            </w:r>
          </w:p>
        </w:tc>
        <w:tc>
          <w:tcPr>
            <w:tcW w:w="1178" w:type="dxa"/>
          </w:tcPr>
          <w:p w14:paraId="6A6A1B10"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(1,036,295)</w:t>
            </w:r>
          </w:p>
        </w:tc>
        <w:tc>
          <w:tcPr>
            <w:tcW w:w="1179" w:type="dxa"/>
          </w:tcPr>
          <w:p w14:paraId="039D3279"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(1,178,052)</w:t>
            </w:r>
          </w:p>
        </w:tc>
        <w:tc>
          <w:tcPr>
            <w:tcW w:w="1179" w:type="dxa"/>
          </w:tcPr>
          <w:p w14:paraId="40A5F086"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(993,929)</w:t>
            </w:r>
          </w:p>
        </w:tc>
        <w:tc>
          <w:tcPr>
            <w:tcW w:w="1178" w:type="dxa"/>
          </w:tcPr>
          <w:p w14:paraId="390910BC"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(1,140,286)</w:t>
            </w:r>
          </w:p>
        </w:tc>
        <w:tc>
          <w:tcPr>
            <w:tcW w:w="1179" w:type="dxa"/>
          </w:tcPr>
          <w:p w14:paraId="2BD3BDC9"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(701,892)</w:t>
            </w:r>
          </w:p>
        </w:tc>
        <w:tc>
          <w:tcPr>
            <w:tcW w:w="1179" w:type="dxa"/>
          </w:tcPr>
          <w:p w14:paraId="7524986A" w14:textId="77777777" w:rsidR="007F0C94" w:rsidRPr="00045003" w:rsidRDefault="007F0C94" w:rsidP="00045003">
            <w:pPr>
              <w:ind w:left="179" w:hanging="179"/>
              <w:cnfStyle w:val="000000000000" w:firstRow="0" w:lastRow="0" w:firstColumn="0" w:lastColumn="0" w:oddVBand="0" w:evenVBand="0" w:oddHBand="0" w:evenHBand="0" w:firstRowFirstColumn="0" w:firstRowLastColumn="0" w:lastRowFirstColumn="0" w:lastRowLastColumn="0"/>
              <w:rPr>
                <w:b/>
                <w:bCs/>
                <w:color w:val="472D8C"/>
                <w:szCs w:val="20"/>
              </w:rPr>
            </w:pPr>
            <w:r w:rsidRPr="00045003">
              <w:rPr>
                <w:b/>
                <w:bCs/>
                <w:color w:val="472D8C"/>
                <w:szCs w:val="20"/>
              </w:rPr>
              <w:t>(880,465)</w:t>
            </w:r>
          </w:p>
        </w:tc>
      </w:tr>
      <w:tr w:rsidR="007F0C94" w:rsidRPr="00FA0CB4" w14:paraId="3EA7C33D"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2392F063" w14:textId="77777777" w:rsidR="007F0C94" w:rsidRPr="003D15B3" w:rsidRDefault="007F0C94">
            <w:pPr>
              <w:ind w:left="179" w:hanging="179"/>
              <w:rPr>
                <w:b/>
                <w:bCs/>
              </w:rPr>
            </w:pPr>
            <w:r w:rsidRPr="003D15B3">
              <w:rPr>
                <w:b/>
                <w:bCs/>
              </w:rPr>
              <w:t>Cash flows from investments in financial assets for policy purposes</w:t>
            </w:r>
          </w:p>
        </w:tc>
        <w:tc>
          <w:tcPr>
            <w:tcW w:w="1178" w:type="dxa"/>
          </w:tcPr>
          <w:p w14:paraId="571CCB59"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06B1F6D1"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74566F76"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32FF0345"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7C2D3C37"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6E6BF520"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68BBFC4B"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44F9C351" w14:textId="77777777" w:rsidR="007F0C94" w:rsidRPr="003D15B3" w:rsidRDefault="007F0C94">
            <w:pPr>
              <w:ind w:left="179" w:hanging="179"/>
              <w:rPr>
                <w:b/>
                <w:bCs/>
              </w:rPr>
            </w:pPr>
            <w:r>
              <w:rPr>
                <w:b/>
                <w:bCs/>
              </w:rPr>
              <w:t>Cash receipts</w:t>
            </w:r>
          </w:p>
        </w:tc>
        <w:tc>
          <w:tcPr>
            <w:tcW w:w="1178" w:type="dxa"/>
          </w:tcPr>
          <w:p w14:paraId="3CC6D131"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2542BAE"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621C74BF"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78B7A89D"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8CC7816"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1727B0F2"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60BC85CC"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0ECAB4EC" w14:textId="77777777" w:rsidR="007F0C94" w:rsidRPr="00BA1DED" w:rsidRDefault="007F0C94" w:rsidP="00400D7F">
            <w:r>
              <w:t>Repayment of loans</w:t>
            </w:r>
          </w:p>
        </w:tc>
        <w:tc>
          <w:tcPr>
            <w:tcW w:w="1178" w:type="dxa"/>
          </w:tcPr>
          <w:p w14:paraId="118B75E3" w14:textId="77777777" w:rsidR="007F0C94" w:rsidRPr="0050217C" w:rsidRDefault="007F0C94" w:rsidP="00400D7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26041">
              <w:t>25,004</w:t>
            </w:r>
          </w:p>
        </w:tc>
        <w:tc>
          <w:tcPr>
            <w:tcW w:w="1179" w:type="dxa"/>
          </w:tcPr>
          <w:p w14:paraId="2E364920" w14:textId="77777777" w:rsidR="007F0C94" w:rsidRPr="0050217C" w:rsidRDefault="007F0C94" w:rsidP="00400D7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E5E10">
              <w:t xml:space="preserve">24,878 </w:t>
            </w:r>
          </w:p>
        </w:tc>
        <w:tc>
          <w:tcPr>
            <w:tcW w:w="1179" w:type="dxa"/>
          </w:tcPr>
          <w:p w14:paraId="73A02B49" w14:textId="77777777" w:rsidR="007F0C94" w:rsidRPr="0050217C" w:rsidRDefault="007F0C94" w:rsidP="00400D7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E5E10">
              <w:t xml:space="preserve">30,389 </w:t>
            </w:r>
          </w:p>
        </w:tc>
        <w:tc>
          <w:tcPr>
            <w:tcW w:w="1178" w:type="dxa"/>
          </w:tcPr>
          <w:p w14:paraId="62A9877A" w14:textId="77777777" w:rsidR="007F0C94" w:rsidRPr="0050217C" w:rsidRDefault="007F0C94" w:rsidP="00400D7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E5E10">
              <w:t xml:space="preserve">36,032 </w:t>
            </w:r>
          </w:p>
        </w:tc>
        <w:tc>
          <w:tcPr>
            <w:tcW w:w="1179" w:type="dxa"/>
          </w:tcPr>
          <w:p w14:paraId="1CBF4C2F" w14:textId="77777777" w:rsidR="007F0C94" w:rsidRPr="0050217C" w:rsidRDefault="007F0C94" w:rsidP="00400D7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E5E10">
              <w:t xml:space="preserve">38,786 </w:t>
            </w:r>
          </w:p>
        </w:tc>
        <w:tc>
          <w:tcPr>
            <w:tcW w:w="1179" w:type="dxa"/>
          </w:tcPr>
          <w:p w14:paraId="71DA5A06" w14:textId="77777777" w:rsidR="007F0C94" w:rsidRPr="0050217C" w:rsidRDefault="007F0C94" w:rsidP="00400D7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E5E10">
              <w:t xml:space="preserve">39,926 </w:t>
            </w:r>
          </w:p>
        </w:tc>
      </w:tr>
      <w:tr w:rsidR="007F0C94" w:rsidRPr="00FA0CB4" w14:paraId="70844049"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Borders>
              <w:bottom w:val="single" w:sz="4" w:space="0" w:color="auto"/>
            </w:tcBorders>
          </w:tcPr>
          <w:p w14:paraId="3B65D96C" w14:textId="77777777" w:rsidR="007F0C94" w:rsidRPr="00FA0CB4" w:rsidRDefault="007F0C94" w:rsidP="00D7135E">
            <w:pPr>
              <w:ind w:left="179" w:hanging="179"/>
              <w:rPr>
                <w:b/>
                <w:bCs/>
              </w:rPr>
            </w:pPr>
            <w:r>
              <w:t>D</w:t>
            </w:r>
            <w:r w:rsidRPr="009C3CA5">
              <w:t xml:space="preserve">ividends </w:t>
            </w:r>
            <w:r>
              <w:t>(</w:t>
            </w:r>
            <w:r w:rsidRPr="009C3CA5">
              <w:t>market gains on land sales</w:t>
            </w:r>
            <w:r>
              <w:t>)</w:t>
            </w:r>
          </w:p>
        </w:tc>
        <w:tc>
          <w:tcPr>
            <w:tcW w:w="1178" w:type="dxa"/>
            <w:tcBorders>
              <w:bottom w:val="single" w:sz="4" w:space="0" w:color="auto"/>
            </w:tcBorders>
          </w:tcPr>
          <w:p w14:paraId="4D52D6CE" w14:textId="77777777" w:rsidR="007F0C94" w:rsidRPr="0050217C" w:rsidRDefault="007F0C94" w:rsidP="00D7135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F7027">
              <w:rPr>
                <w:rFonts w:cstheme="minorHAnsi"/>
                <w:szCs w:val="20"/>
              </w:rPr>
              <w:t>75,798</w:t>
            </w:r>
          </w:p>
        </w:tc>
        <w:tc>
          <w:tcPr>
            <w:tcW w:w="1179" w:type="dxa"/>
            <w:tcBorders>
              <w:bottom w:val="single" w:sz="4" w:space="0" w:color="auto"/>
            </w:tcBorders>
          </w:tcPr>
          <w:p w14:paraId="7E077D1E" w14:textId="77777777" w:rsidR="007F0C94" w:rsidRPr="0050217C" w:rsidRDefault="007F0C94" w:rsidP="00D7135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57CB0">
              <w:t xml:space="preserve">0 </w:t>
            </w:r>
          </w:p>
        </w:tc>
        <w:tc>
          <w:tcPr>
            <w:tcW w:w="1179" w:type="dxa"/>
            <w:tcBorders>
              <w:bottom w:val="single" w:sz="4" w:space="0" w:color="auto"/>
            </w:tcBorders>
          </w:tcPr>
          <w:p w14:paraId="0057D167" w14:textId="77777777" w:rsidR="007F0C94" w:rsidRPr="0050217C" w:rsidRDefault="007F0C94" w:rsidP="00D7135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57CB0">
              <w:t xml:space="preserve">61,980 </w:t>
            </w:r>
          </w:p>
        </w:tc>
        <w:tc>
          <w:tcPr>
            <w:tcW w:w="1178" w:type="dxa"/>
            <w:tcBorders>
              <w:bottom w:val="single" w:sz="4" w:space="0" w:color="auto"/>
            </w:tcBorders>
          </w:tcPr>
          <w:p w14:paraId="4409064E" w14:textId="77777777" w:rsidR="007F0C94" w:rsidRPr="0050217C" w:rsidRDefault="007F0C94" w:rsidP="00D7135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57CB0">
              <w:t xml:space="preserve">655 </w:t>
            </w:r>
          </w:p>
        </w:tc>
        <w:tc>
          <w:tcPr>
            <w:tcW w:w="1179" w:type="dxa"/>
            <w:tcBorders>
              <w:bottom w:val="single" w:sz="4" w:space="0" w:color="auto"/>
            </w:tcBorders>
          </w:tcPr>
          <w:p w14:paraId="2943A66C" w14:textId="77777777" w:rsidR="007F0C94" w:rsidRPr="0050217C" w:rsidRDefault="007F0C94" w:rsidP="00D7135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57CB0">
              <w:t xml:space="preserve">20,821 </w:t>
            </w:r>
          </w:p>
        </w:tc>
        <w:tc>
          <w:tcPr>
            <w:tcW w:w="1179" w:type="dxa"/>
            <w:tcBorders>
              <w:bottom w:val="single" w:sz="4" w:space="0" w:color="auto"/>
            </w:tcBorders>
          </w:tcPr>
          <w:p w14:paraId="2354350F" w14:textId="77777777" w:rsidR="007F0C94" w:rsidRPr="0050217C" w:rsidRDefault="007F0C94" w:rsidP="00D7135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57CB0">
              <w:t xml:space="preserve">8,113 </w:t>
            </w:r>
          </w:p>
        </w:tc>
      </w:tr>
      <w:tr w:rsidR="007F0C94" w:rsidRPr="00E04632" w14:paraId="2C594146"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Borders>
              <w:top w:val="single" w:sz="4" w:space="0" w:color="auto"/>
            </w:tcBorders>
          </w:tcPr>
          <w:p w14:paraId="1CA3276F" w14:textId="77777777" w:rsidR="007F0C94" w:rsidRPr="00E04632" w:rsidRDefault="007F0C94" w:rsidP="00851C8F">
            <w:pPr>
              <w:keepNext/>
              <w:keepLines/>
              <w:ind w:left="179" w:hanging="179"/>
              <w:rPr>
                <w:b/>
                <w:bCs/>
              </w:rPr>
            </w:pPr>
            <w:r w:rsidRPr="00E04632">
              <w:rPr>
                <w:b/>
                <w:bCs/>
              </w:rPr>
              <w:t>Total receipts from investments in financial assets for policy purposes</w:t>
            </w:r>
          </w:p>
        </w:tc>
        <w:tc>
          <w:tcPr>
            <w:tcW w:w="1178" w:type="dxa"/>
            <w:tcBorders>
              <w:top w:val="single" w:sz="4" w:space="0" w:color="auto"/>
            </w:tcBorders>
          </w:tcPr>
          <w:p w14:paraId="3A2C8AFE" w14:textId="77777777" w:rsidR="007F0C94" w:rsidRPr="00E04632" w:rsidRDefault="007F0C94" w:rsidP="00851C8F">
            <w:pPr>
              <w:keepNext/>
              <w:keepLines/>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E04632">
              <w:rPr>
                <w:rFonts w:cstheme="minorHAnsi"/>
                <w:b/>
                <w:bCs/>
                <w:szCs w:val="20"/>
              </w:rPr>
              <w:t>100,802</w:t>
            </w:r>
          </w:p>
        </w:tc>
        <w:tc>
          <w:tcPr>
            <w:tcW w:w="1179" w:type="dxa"/>
            <w:tcBorders>
              <w:top w:val="single" w:sz="4" w:space="0" w:color="auto"/>
            </w:tcBorders>
          </w:tcPr>
          <w:p w14:paraId="59DCF88E" w14:textId="77777777" w:rsidR="007F0C94" w:rsidRPr="00E04632" w:rsidRDefault="007F0C94" w:rsidP="00851C8F">
            <w:pPr>
              <w:keepNext/>
              <w:keepLines/>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51C8F">
              <w:rPr>
                <w:rFonts w:cstheme="minorHAnsi"/>
                <w:b/>
                <w:bCs/>
                <w:szCs w:val="20"/>
              </w:rPr>
              <w:t xml:space="preserve">24,878 </w:t>
            </w:r>
          </w:p>
        </w:tc>
        <w:tc>
          <w:tcPr>
            <w:tcW w:w="1179" w:type="dxa"/>
            <w:tcBorders>
              <w:top w:val="single" w:sz="4" w:space="0" w:color="auto"/>
            </w:tcBorders>
          </w:tcPr>
          <w:p w14:paraId="0D3847F7" w14:textId="77777777" w:rsidR="007F0C94" w:rsidRPr="00E04632" w:rsidRDefault="007F0C94" w:rsidP="00851C8F">
            <w:pPr>
              <w:keepNext/>
              <w:keepLines/>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51C8F">
              <w:rPr>
                <w:rFonts w:cstheme="minorHAnsi"/>
                <w:b/>
                <w:bCs/>
                <w:szCs w:val="20"/>
              </w:rPr>
              <w:t xml:space="preserve">92,369 </w:t>
            </w:r>
          </w:p>
        </w:tc>
        <w:tc>
          <w:tcPr>
            <w:tcW w:w="1178" w:type="dxa"/>
            <w:tcBorders>
              <w:top w:val="single" w:sz="4" w:space="0" w:color="auto"/>
            </w:tcBorders>
          </w:tcPr>
          <w:p w14:paraId="432D832E" w14:textId="77777777" w:rsidR="007F0C94" w:rsidRPr="00E04632" w:rsidRDefault="007F0C94" w:rsidP="00851C8F">
            <w:pPr>
              <w:keepNext/>
              <w:keepLines/>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51C8F">
              <w:rPr>
                <w:rFonts w:cstheme="minorHAnsi"/>
                <w:b/>
                <w:bCs/>
                <w:szCs w:val="20"/>
              </w:rPr>
              <w:t xml:space="preserve">36,687 </w:t>
            </w:r>
          </w:p>
        </w:tc>
        <w:tc>
          <w:tcPr>
            <w:tcW w:w="1179" w:type="dxa"/>
            <w:tcBorders>
              <w:top w:val="single" w:sz="4" w:space="0" w:color="auto"/>
            </w:tcBorders>
          </w:tcPr>
          <w:p w14:paraId="440E5B3F" w14:textId="77777777" w:rsidR="007F0C94" w:rsidRPr="00E04632" w:rsidRDefault="007F0C94" w:rsidP="00851C8F">
            <w:pPr>
              <w:keepNext/>
              <w:keepLines/>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51C8F">
              <w:rPr>
                <w:rFonts w:cstheme="minorHAnsi"/>
                <w:b/>
                <w:bCs/>
                <w:szCs w:val="20"/>
              </w:rPr>
              <w:t xml:space="preserve">59,607 </w:t>
            </w:r>
          </w:p>
        </w:tc>
        <w:tc>
          <w:tcPr>
            <w:tcW w:w="1179" w:type="dxa"/>
            <w:tcBorders>
              <w:top w:val="single" w:sz="4" w:space="0" w:color="auto"/>
            </w:tcBorders>
          </w:tcPr>
          <w:p w14:paraId="75CF4A10" w14:textId="77777777" w:rsidR="007F0C94" w:rsidRPr="00E04632" w:rsidRDefault="007F0C94" w:rsidP="00851C8F">
            <w:pPr>
              <w:keepNext/>
              <w:keepLines/>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51C8F">
              <w:rPr>
                <w:rFonts w:cstheme="minorHAnsi"/>
                <w:b/>
                <w:bCs/>
                <w:szCs w:val="20"/>
              </w:rPr>
              <w:t xml:space="preserve">48,039 </w:t>
            </w:r>
          </w:p>
        </w:tc>
      </w:tr>
      <w:tr w:rsidR="007F0C94" w:rsidRPr="00FA0CB4" w14:paraId="66BF520E"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7729DED6" w14:textId="77777777" w:rsidR="007F0C94" w:rsidRPr="003D15B3" w:rsidRDefault="007F0C94">
            <w:pPr>
              <w:ind w:left="179" w:hanging="179"/>
              <w:rPr>
                <w:b/>
                <w:bCs/>
              </w:rPr>
            </w:pPr>
            <w:r>
              <w:rPr>
                <w:b/>
                <w:bCs/>
              </w:rPr>
              <w:t>Cash payments</w:t>
            </w:r>
          </w:p>
        </w:tc>
        <w:tc>
          <w:tcPr>
            <w:tcW w:w="1178" w:type="dxa"/>
          </w:tcPr>
          <w:p w14:paraId="1C56B1BA"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44ECFB52"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52724EF5"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064BE280"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83D05A5"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480E46CF"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5424CC2B"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54BBE1A4" w14:textId="77777777" w:rsidR="007F0C94" w:rsidRPr="00AA3590" w:rsidRDefault="007F0C94" w:rsidP="004D2908">
            <w:pPr>
              <w:ind w:left="179" w:hanging="179"/>
              <w:rPr>
                <w:b/>
                <w:bCs/>
              </w:rPr>
            </w:pPr>
            <w:r>
              <w:t>Issue of loans</w:t>
            </w:r>
          </w:p>
        </w:tc>
        <w:tc>
          <w:tcPr>
            <w:tcW w:w="1178" w:type="dxa"/>
          </w:tcPr>
          <w:p w14:paraId="46CC2266"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00681">
              <w:t>(102,027)</w:t>
            </w:r>
          </w:p>
        </w:tc>
        <w:tc>
          <w:tcPr>
            <w:tcW w:w="1179" w:type="dxa"/>
          </w:tcPr>
          <w:p w14:paraId="20508A62"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(83,397)</w:t>
            </w:r>
          </w:p>
        </w:tc>
        <w:tc>
          <w:tcPr>
            <w:tcW w:w="1179" w:type="dxa"/>
          </w:tcPr>
          <w:p w14:paraId="4CD99796"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(80,481)</w:t>
            </w:r>
          </w:p>
        </w:tc>
        <w:tc>
          <w:tcPr>
            <w:tcW w:w="1178" w:type="dxa"/>
          </w:tcPr>
          <w:p w14:paraId="529921FE"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(43,000)</w:t>
            </w:r>
          </w:p>
        </w:tc>
        <w:tc>
          <w:tcPr>
            <w:tcW w:w="1179" w:type="dxa"/>
          </w:tcPr>
          <w:p w14:paraId="57B9F892"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(21,000)</w:t>
            </w:r>
          </w:p>
        </w:tc>
        <w:tc>
          <w:tcPr>
            <w:tcW w:w="1179" w:type="dxa"/>
          </w:tcPr>
          <w:p w14:paraId="1481D714"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 xml:space="preserve">0 </w:t>
            </w:r>
          </w:p>
        </w:tc>
      </w:tr>
      <w:tr w:rsidR="007F0C94" w:rsidRPr="00FA0CB4" w14:paraId="65198967"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22B9666A" w14:textId="77777777" w:rsidR="007F0C94" w:rsidRPr="00AA3590" w:rsidRDefault="007F0C94" w:rsidP="004D2908">
            <w:pPr>
              <w:ind w:left="179" w:hanging="179"/>
              <w:rPr>
                <w:b/>
                <w:bCs/>
              </w:rPr>
            </w:pPr>
            <w:r>
              <w:t>Capital payments to government agencies</w:t>
            </w:r>
          </w:p>
        </w:tc>
        <w:tc>
          <w:tcPr>
            <w:tcW w:w="1178" w:type="dxa"/>
          </w:tcPr>
          <w:p w14:paraId="3D9AAD5A"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00681">
              <w:t>(237,464)</w:t>
            </w:r>
          </w:p>
        </w:tc>
        <w:tc>
          <w:tcPr>
            <w:tcW w:w="1179" w:type="dxa"/>
          </w:tcPr>
          <w:p w14:paraId="71F91C0D"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(193,552)</w:t>
            </w:r>
          </w:p>
        </w:tc>
        <w:tc>
          <w:tcPr>
            <w:tcW w:w="1179" w:type="dxa"/>
          </w:tcPr>
          <w:p w14:paraId="7CB60E10"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(246,203)</w:t>
            </w:r>
          </w:p>
        </w:tc>
        <w:tc>
          <w:tcPr>
            <w:tcW w:w="1178" w:type="dxa"/>
          </w:tcPr>
          <w:p w14:paraId="6F467904"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(193,849)</w:t>
            </w:r>
          </w:p>
        </w:tc>
        <w:tc>
          <w:tcPr>
            <w:tcW w:w="1179" w:type="dxa"/>
          </w:tcPr>
          <w:p w14:paraId="7D9D7C5F"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(101,874)</w:t>
            </w:r>
          </w:p>
        </w:tc>
        <w:tc>
          <w:tcPr>
            <w:tcW w:w="1179" w:type="dxa"/>
          </w:tcPr>
          <w:p w14:paraId="1DB93456" w14:textId="77777777" w:rsidR="007F0C94" w:rsidRPr="0050217C"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652B3C">
              <w:t>(66,627)</w:t>
            </w:r>
          </w:p>
        </w:tc>
      </w:tr>
      <w:tr w:rsidR="007F0C94" w:rsidRPr="00FD380B" w14:paraId="7840F64C"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FB91D2C" w14:textId="77777777" w:rsidR="007F0C94" w:rsidRPr="00FD380B" w:rsidRDefault="007F0C94" w:rsidP="004D2908">
            <w:pPr>
              <w:ind w:left="179" w:hanging="179"/>
              <w:rPr>
                <w:b/>
                <w:bCs/>
              </w:rPr>
            </w:pPr>
            <w:r w:rsidRPr="00FD380B">
              <w:rPr>
                <w:b/>
                <w:bCs/>
              </w:rPr>
              <w:t>Total payments from investments in financial assets for policy purposes</w:t>
            </w:r>
          </w:p>
        </w:tc>
        <w:tc>
          <w:tcPr>
            <w:tcW w:w="1178" w:type="dxa"/>
          </w:tcPr>
          <w:p w14:paraId="1BA0D1EA" w14:textId="77777777" w:rsidR="007F0C94" w:rsidRPr="00FD380B" w:rsidRDefault="007F0C94" w:rsidP="004D290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FD380B">
              <w:rPr>
                <w:b/>
                <w:bCs/>
              </w:rPr>
              <w:t>(339,491)</w:t>
            </w:r>
          </w:p>
        </w:tc>
        <w:tc>
          <w:tcPr>
            <w:tcW w:w="1179" w:type="dxa"/>
          </w:tcPr>
          <w:p w14:paraId="03A1C8F1" w14:textId="77777777" w:rsidR="007F0C94" w:rsidRPr="004D2908" w:rsidRDefault="007F0C94" w:rsidP="004D2908">
            <w:pPr>
              <w:cnfStyle w:val="000000000000" w:firstRow="0" w:lastRow="0" w:firstColumn="0" w:lastColumn="0" w:oddVBand="0" w:evenVBand="0" w:oddHBand="0" w:evenHBand="0" w:firstRowFirstColumn="0" w:firstRowLastColumn="0" w:lastRowFirstColumn="0" w:lastRowLastColumn="0"/>
              <w:rPr>
                <w:b/>
                <w:bCs/>
              </w:rPr>
            </w:pPr>
            <w:r w:rsidRPr="004D2908">
              <w:rPr>
                <w:b/>
                <w:bCs/>
              </w:rPr>
              <w:t>(276,949)</w:t>
            </w:r>
          </w:p>
        </w:tc>
        <w:tc>
          <w:tcPr>
            <w:tcW w:w="1179" w:type="dxa"/>
          </w:tcPr>
          <w:p w14:paraId="70A66B3D" w14:textId="77777777" w:rsidR="007F0C94" w:rsidRPr="004D2908" w:rsidRDefault="007F0C94" w:rsidP="004D2908">
            <w:pPr>
              <w:cnfStyle w:val="000000000000" w:firstRow="0" w:lastRow="0" w:firstColumn="0" w:lastColumn="0" w:oddVBand="0" w:evenVBand="0" w:oddHBand="0" w:evenHBand="0" w:firstRowFirstColumn="0" w:firstRowLastColumn="0" w:lastRowFirstColumn="0" w:lastRowLastColumn="0"/>
              <w:rPr>
                <w:b/>
                <w:bCs/>
              </w:rPr>
            </w:pPr>
            <w:r w:rsidRPr="004D2908">
              <w:rPr>
                <w:b/>
                <w:bCs/>
              </w:rPr>
              <w:t>(326,684)</w:t>
            </w:r>
          </w:p>
        </w:tc>
        <w:tc>
          <w:tcPr>
            <w:tcW w:w="1178" w:type="dxa"/>
          </w:tcPr>
          <w:p w14:paraId="3B6CEB03" w14:textId="77777777" w:rsidR="007F0C94" w:rsidRPr="004D2908" w:rsidRDefault="007F0C94" w:rsidP="004D2908">
            <w:pPr>
              <w:cnfStyle w:val="000000000000" w:firstRow="0" w:lastRow="0" w:firstColumn="0" w:lastColumn="0" w:oddVBand="0" w:evenVBand="0" w:oddHBand="0" w:evenHBand="0" w:firstRowFirstColumn="0" w:firstRowLastColumn="0" w:lastRowFirstColumn="0" w:lastRowLastColumn="0"/>
              <w:rPr>
                <w:b/>
                <w:bCs/>
              </w:rPr>
            </w:pPr>
            <w:r w:rsidRPr="004D2908">
              <w:rPr>
                <w:b/>
                <w:bCs/>
              </w:rPr>
              <w:t>(236,849)</w:t>
            </w:r>
          </w:p>
        </w:tc>
        <w:tc>
          <w:tcPr>
            <w:tcW w:w="1179" w:type="dxa"/>
          </w:tcPr>
          <w:p w14:paraId="5C80A2A3" w14:textId="77777777" w:rsidR="007F0C94" w:rsidRPr="004D2908" w:rsidRDefault="007F0C94" w:rsidP="004D2908">
            <w:pPr>
              <w:cnfStyle w:val="000000000000" w:firstRow="0" w:lastRow="0" w:firstColumn="0" w:lastColumn="0" w:oddVBand="0" w:evenVBand="0" w:oddHBand="0" w:evenHBand="0" w:firstRowFirstColumn="0" w:firstRowLastColumn="0" w:lastRowFirstColumn="0" w:lastRowLastColumn="0"/>
              <w:rPr>
                <w:b/>
                <w:bCs/>
              </w:rPr>
            </w:pPr>
            <w:r w:rsidRPr="004D2908">
              <w:rPr>
                <w:b/>
                <w:bCs/>
              </w:rPr>
              <w:t>(122,874)</w:t>
            </w:r>
          </w:p>
        </w:tc>
        <w:tc>
          <w:tcPr>
            <w:tcW w:w="1179" w:type="dxa"/>
          </w:tcPr>
          <w:p w14:paraId="4DEC2B2B" w14:textId="77777777" w:rsidR="007F0C94" w:rsidRPr="004D2908" w:rsidRDefault="007F0C94" w:rsidP="004D2908">
            <w:pPr>
              <w:cnfStyle w:val="000000000000" w:firstRow="0" w:lastRow="0" w:firstColumn="0" w:lastColumn="0" w:oddVBand="0" w:evenVBand="0" w:oddHBand="0" w:evenHBand="0" w:firstRowFirstColumn="0" w:firstRowLastColumn="0" w:lastRowFirstColumn="0" w:lastRowLastColumn="0"/>
              <w:rPr>
                <w:b/>
                <w:bCs/>
              </w:rPr>
            </w:pPr>
            <w:r w:rsidRPr="004D2908">
              <w:rPr>
                <w:b/>
                <w:bCs/>
              </w:rPr>
              <w:t>(66,627)</w:t>
            </w:r>
          </w:p>
        </w:tc>
      </w:tr>
      <w:tr w:rsidR="007F0C94" w:rsidRPr="00C3543C" w14:paraId="7A14B6F7"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6F35AE1A" w14:textId="77777777" w:rsidR="007F0C94" w:rsidRPr="00C3543C" w:rsidRDefault="007F0C94" w:rsidP="00851D9E">
            <w:pPr>
              <w:ind w:left="179" w:hanging="179"/>
              <w:rPr>
                <w:b/>
                <w:bCs/>
                <w:color w:val="472D8C"/>
              </w:rPr>
            </w:pPr>
            <w:r w:rsidRPr="00C3543C">
              <w:rPr>
                <w:b/>
                <w:bCs/>
                <w:color w:val="472D8C"/>
              </w:rPr>
              <w:t>Net cash (outflows) from investments in financial assets for policy purposes</w:t>
            </w:r>
          </w:p>
        </w:tc>
        <w:tc>
          <w:tcPr>
            <w:tcW w:w="1178" w:type="dxa"/>
          </w:tcPr>
          <w:p w14:paraId="79651C3E" w14:textId="77777777" w:rsidR="007F0C94" w:rsidRPr="00C3543C" w:rsidRDefault="007F0C94" w:rsidP="00851D9E">
            <w:pPr>
              <w:ind w:left="179" w:hanging="179"/>
              <w:cnfStyle w:val="000000000000" w:firstRow="0" w:lastRow="0" w:firstColumn="0" w:lastColumn="0" w:oddVBand="0" w:evenVBand="0" w:oddHBand="0" w:evenHBand="0" w:firstRowFirstColumn="0" w:firstRowLastColumn="0" w:lastRowFirstColumn="0" w:lastRowLastColumn="0"/>
              <w:rPr>
                <w:rFonts w:ascii="Calibri" w:hAnsi="Calibri"/>
                <w:b/>
                <w:bCs/>
                <w:color w:val="472D8C"/>
              </w:rPr>
            </w:pPr>
            <w:r w:rsidRPr="00EF3CD4">
              <w:rPr>
                <w:rFonts w:ascii="Calibri" w:hAnsi="Calibri"/>
                <w:b/>
                <w:bCs/>
                <w:color w:val="472D8C"/>
              </w:rPr>
              <w:t>(238,689)</w:t>
            </w:r>
          </w:p>
        </w:tc>
        <w:tc>
          <w:tcPr>
            <w:tcW w:w="1179" w:type="dxa"/>
          </w:tcPr>
          <w:p w14:paraId="36F98005" w14:textId="77777777" w:rsidR="007F0C94" w:rsidRPr="00C3543C" w:rsidRDefault="007F0C94" w:rsidP="00851D9E">
            <w:pPr>
              <w:ind w:left="179" w:hanging="179"/>
              <w:cnfStyle w:val="000000000000" w:firstRow="0" w:lastRow="0" w:firstColumn="0" w:lastColumn="0" w:oddVBand="0" w:evenVBand="0" w:oddHBand="0" w:evenHBand="0" w:firstRowFirstColumn="0" w:firstRowLastColumn="0" w:lastRowFirstColumn="0" w:lastRowLastColumn="0"/>
              <w:rPr>
                <w:rFonts w:ascii="Calibri" w:hAnsi="Calibri"/>
                <w:b/>
                <w:bCs/>
                <w:color w:val="472D8C"/>
              </w:rPr>
            </w:pPr>
            <w:r w:rsidRPr="00851D9E">
              <w:rPr>
                <w:rFonts w:ascii="Calibri" w:hAnsi="Calibri"/>
                <w:b/>
                <w:bCs/>
                <w:color w:val="472D8C"/>
              </w:rPr>
              <w:t>(252,071)</w:t>
            </w:r>
          </w:p>
        </w:tc>
        <w:tc>
          <w:tcPr>
            <w:tcW w:w="1179" w:type="dxa"/>
          </w:tcPr>
          <w:p w14:paraId="1CB0FF48" w14:textId="77777777" w:rsidR="007F0C94" w:rsidRPr="00C3543C" w:rsidRDefault="007F0C94" w:rsidP="00851D9E">
            <w:pPr>
              <w:ind w:left="179" w:hanging="179"/>
              <w:cnfStyle w:val="000000000000" w:firstRow="0" w:lastRow="0" w:firstColumn="0" w:lastColumn="0" w:oddVBand="0" w:evenVBand="0" w:oddHBand="0" w:evenHBand="0" w:firstRowFirstColumn="0" w:firstRowLastColumn="0" w:lastRowFirstColumn="0" w:lastRowLastColumn="0"/>
              <w:rPr>
                <w:rFonts w:ascii="Calibri" w:hAnsi="Calibri"/>
                <w:b/>
                <w:bCs/>
                <w:color w:val="472D8C"/>
              </w:rPr>
            </w:pPr>
            <w:r w:rsidRPr="00851D9E">
              <w:rPr>
                <w:rFonts w:ascii="Calibri" w:hAnsi="Calibri"/>
                <w:b/>
                <w:bCs/>
                <w:color w:val="472D8C"/>
              </w:rPr>
              <w:t>(234,315)</w:t>
            </w:r>
          </w:p>
        </w:tc>
        <w:tc>
          <w:tcPr>
            <w:tcW w:w="1178" w:type="dxa"/>
          </w:tcPr>
          <w:p w14:paraId="4D3E413A" w14:textId="77777777" w:rsidR="007F0C94" w:rsidRPr="00C3543C" w:rsidRDefault="007F0C94" w:rsidP="00851D9E">
            <w:pPr>
              <w:ind w:left="179" w:hanging="179"/>
              <w:cnfStyle w:val="000000000000" w:firstRow="0" w:lastRow="0" w:firstColumn="0" w:lastColumn="0" w:oddVBand="0" w:evenVBand="0" w:oddHBand="0" w:evenHBand="0" w:firstRowFirstColumn="0" w:firstRowLastColumn="0" w:lastRowFirstColumn="0" w:lastRowLastColumn="0"/>
              <w:rPr>
                <w:rFonts w:ascii="Calibri" w:hAnsi="Calibri"/>
                <w:b/>
                <w:bCs/>
                <w:color w:val="472D8C"/>
              </w:rPr>
            </w:pPr>
            <w:r w:rsidRPr="00851D9E">
              <w:rPr>
                <w:rFonts w:ascii="Calibri" w:hAnsi="Calibri"/>
                <w:b/>
                <w:bCs/>
                <w:color w:val="472D8C"/>
              </w:rPr>
              <w:t>(200,162)</w:t>
            </w:r>
          </w:p>
        </w:tc>
        <w:tc>
          <w:tcPr>
            <w:tcW w:w="1179" w:type="dxa"/>
          </w:tcPr>
          <w:p w14:paraId="68592044" w14:textId="77777777" w:rsidR="007F0C94" w:rsidRPr="00C3543C" w:rsidRDefault="007F0C94" w:rsidP="00851D9E">
            <w:pPr>
              <w:ind w:left="179" w:hanging="179"/>
              <w:cnfStyle w:val="000000000000" w:firstRow="0" w:lastRow="0" w:firstColumn="0" w:lastColumn="0" w:oddVBand="0" w:evenVBand="0" w:oddHBand="0" w:evenHBand="0" w:firstRowFirstColumn="0" w:firstRowLastColumn="0" w:lastRowFirstColumn="0" w:lastRowLastColumn="0"/>
              <w:rPr>
                <w:rFonts w:ascii="Calibri" w:hAnsi="Calibri"/>
                <w:b/>
                <w:bCs/>
                <w:color w:val="472D8C"/>
              </w:rPr>
            </w:pPr>
            <w:r w:rsidRPr="00851D9E">
              <w:rPr>
                <w:rFonts w:ascii="Calibri" w:hAnsi="Calibri"/>
                <w:b/>
                <w:bCs/>
                <w:color w:val="472D8C"/>
              </w:rPr>
              <w:t>(63,267)</w:t>
            </w:r>
          </w:p>
        </w:tc>
        <w:tc>
          <w:tcPr>
            <w:tcW w:w="1179" w:type="dxa"/>
          </w:tcPr>
          <w:p w14:paraId="3E37B482" w14:textId="77777777" w:rsidR="007F0C94" w:rsidRPr="00C3543C" w:rsidRDefault="007F0C94" w:rsidP="00851D9E">
            <w:pPr>
              <w:ind w:left="179" w:hanging="179"/>
              <w:cnfStyle w:val="000000000000" w:firstRow="0" w:lastRow="0" w:firstColumn="0" w:lastColumn="0" w:oddVBand="0" w:evenVBand="0" w:oddHBand="0" w:evenHBand="0" w:firstRowFirstColumn="0" w:firstRowLastColumn="0" w:lastRowFirstColumn="0" w:lastRowLastColumn="0"/>
              <w:rPr>
                <w:rFonts w:ascii="Calibri" w:hAnsi="Calibri"/>
                <w:b/>
                <w:bCs/>
                <w:color w:val="472D8C"/>
              </w:rPr>
            </w:pPr>
            <w:r w:rsidRPr="00851D9E">
              <w:rPr>
                <w:rFonts w:ascii="Calibri" w:hAnsi="Calibri"/>
                <w:b/>
                <w:bCs/>
                <w:color w:val="472D8C"/>
              </w:rPr>
              <w:t>(18,588)</w:t>
            </w:r>
          </w:p>
        </w:tc>
      </w:tr>
      <w:tr w:rsidR="007F0C94" w:rsidRPr="00FA0CB4" w14:paraId="6322DE15"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07BC1679" w14:textId="77777777" w:rsidR="007F0C94" w:rsidRPr="003D15B3" w:rsidRDefault="007F0C94">
            <w:pPr>
              <w:ind w:left="179" w:hanging="179"/>
              <w:rPr>
                <w:b/>
                <w:bCs/>
              </w:rPr>
            </w:pPr>
            <w:r w:rsidRPr="003D15B3">
              <w:rPr>
                <w:b/>
                <w:bCs/>
              </w:rPr>
              <w:t>Cash flows from investments in financial assets for liquidity purposes</w:t>
            </w:r>
          </w:p>
        </w:tc>
        <w:tc>
          <w:tcPr>
            <w:tcW w:w="1178" w:type="dxa"/>
          </w:tcPr>
          <w:p w14:paraId="55B6D36F"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61DA1AFF"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074A8208"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506B14C4"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7089552"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5F5536C4"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27E7656F"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4BAEC683" w14:textId="77777777" w:rsidR="007F0C94" w:rsidRPr="00FA0CB4" w:rsidRDefault="007F0C94" w:rsidP="00D33572">
            <w:pPr>
              <w:ind w:left="179" w:hanging="179"/>
              <w:rPr>
                <w:b/>
                <w:bCs/>
              </w:rPr>
            </w:pPr>
            <w:r>
              <w:t>Proceeds from sales of investments</w:t>
            </w:r>
          </w:p>
        </w:tc>
        <w:tc>
          <w:tcPr>
            <w:tcW w:w="1178" w:type="dxa"/>
          </w:tcPr>
          <w:p w14:paraId="0B02653D"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25F7">
              <w:t>29,346</w:t>
            </w:r>
          </w:p>
        </w:tc>
        <w:tc>
          <w:tcPr>
            <w:tcW w:w="1179" w:type="dxa"/>
          </w:tcPr>
          <w:p w14:paraId="75F279DF"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 xml:space="preserve">35,958 </w:t>
            </w:r>
          </w:p>
        </w:tc>
        <w:tc>
          <w:tcPr>
            <w:tcW w:w="1179" w:type="dxa"/>
          </w:tcPr>
          <w:p w14:paraId="723A605C"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 xml:space="preserve">61,922 </w:t>
            </w:r>
          </w:p>
        </w:tc>
        <w:tc>
          <w:tcPr>
            <w:tcW w:w="1178" w:type="dxa"/>
          </w:tcPr>
          <w:p w14:paraId="448FAF78"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 xml:space="preserve">84,217 </w:t>
            </w:r>
          </w:p>
        </w:tc>
        <w:tc>
          <w:tcPr>
            <w:tcW w:w="1179" w:type="dxa"/>
          </w:tcPr>
          <w:p w14:paraId="574B66C9"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 xml:space="preserve">74,693 </w:t>
            </w:r>
          </w:p>
        </w:tc>
        <w:tc>
          <w:tcPr>
            <w:tcW w:w="1179" w:type="dxa"/>
          </w:tcPr>
          <w:p w14:paraId="02B2FED8"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 xml:space="preserve">80,675 </w:t>
            </w:r>
          </w:p>
        </w:tc>
      </w:tr>
      <w:tr w:rsidR="007F0C94" w:rsidRPr="00FA0CB4" w14:paraId="551346A5"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732B194F" w14:textId="77777777" w:rsidR="007F0C94" w:rsidRPr="00FA0CB4" w:rsidRDefault="007F0C94" w:rsidP="00D33572">
            <w:pPr>
              <w:ind w:left="179" w:hanging="179"/>
              <w:rPr>
                <w:b/>
                <w:bCs/>
              </w:rPr>
            </w:pPr>
            <w:r>
              <w:t>Payments for investments</w:t>
            </w:r>
          </w:p>
        </w:tc>
        <w:tc>
          <w:tcPr>
            <w:tcW w:w="1178" w:type="dxa"/>
          </w:tcPr>
          <w:p w14:paraId="5776CF34"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3525F7">
              <w:t>(338,002)</w:t>
            </w:r>
          </w:p>
        </w:tc>
        <w:tc>
          <w:tcPr>
            <w:tcW w:w="1179" w:type="dxa"/>
          </w:tcPr>
          <w:p w14:paraId="03F7E020"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(375,540)</w:t>
            </w:r>
          </w:p>
        </w:tc>
        <w:tc>
          <w:tcPr>
            <w:tcW w:w="1179" w:type="dxa"/>
          </w:tcPr>
          <w:p w14:paraId="575DE41F"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(373,605)</w:t>
            </w:r>
          </w:p>
        </w:tc>
        <w:tc>
          <w:tcPr>
            <w:tcW w:w="1178" w:type="dxa"/>
          </w:tcPr>
          <w:p w14:paraId="48055174"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(416,967)</w:t>
            </w:r>
          </w:p>
        </w:tc>
        <w:tc>
          <w:tcPr>
            <w:tcW w:w="1179" w:type="dxa"/>
          </w:tcPr>
          <w:p w14:paraId="0F12A0F7"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(429,792)</w:t>
            </w:r>
          </w:p>
        </w:tc>
        <w:tc>
          <w:tcPr>
            <w:tcW w:w="1179" w:type="dxa"/>
          </w:tcPr>
          <w:p w14:paraId="58B5E4B1" w14:textId="77777777" w:rsidR="007F0C94" w:rsidRPr="0050217C" w:rsidRDefault="007F0C94" w:rsidP="00D3357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F4DB6">
              <w:t>(460,335)</w:t>
            </w:r>
          </w:p>
        </w:tc>
      </w:tr>
      <w:tr w:rsidR="007F0C94" w:rsidRPr="00951D00" w14:paraId="2142A721"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5F8A1ACE" w14:textId="77777777" w:rsidR="007F0C94" w:rsidRPr="00951D00" w:rsidRDefault="007F0C94" w:rsidP="00CB38B7">
            <w:pPr>
              <w:ind w:left="179" w:hanging="179"/>
              <w:rPr>
                <w:b/>
                <w:bCs/>
                <w:color w:val="472D8C"/>
              </w:rPr>
            </w:pPr>
            <w:r w:rsidRPr="003D15B3">
              <w:rPr>
                <w:b/>
                <w:bCs/>
                <w:color w:val="472D8C"/>
              </w:rPr>
              <w:t>Net cash (outflows) from investments in financial assets for liquidity purposes</w:t>
            </w:r>
          </w:p>
        </w:tc>
        <w:tc>
          <w:tcPr>
            <w:tcW w:w="1178" w:type="dxa"/>
          </w:tcPr>
          <w:p w14:paraId="50333C22" w14:textId="77777777" w:rsidR="007F0C94" w:rsidRPr="00951D00" w:rsidRDefault="007F0C94" w:rsidP="00CB38B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951D00">
              <w:rPr>
                <w:b/>
                <w:bCs/>
                <w:color w:val="472D8C"/>
              </w:rPr>
              <w:t>(308,656)</w:t>
            </w:r>
          </w:p>
        </w:tc>
        <w:tc>
          <w:tcPr>
            <w:tcW w:w="1179" w:type="dxa"/>
          </w:tcPr>
          <w:p w14:paraId="5896C263" w14:textId="77777777" w:rsidR="007F0C94" w:rsidRPr="00951D00" w:rsidRDefault="007F0C94" w:rsidP="00CB38B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B38B7">
              <w:rPr>
                <w:b/>
                <w:bCs/>
                <w:color w:val="472D8C"/>
              </w:rPr>
              <w:t>(339,582)</w:t>
            </w:r>
          </w:p>
        </w:tc>
        <w:tc>
          <w:tcPr>
            <w:tcW w:w="1179" w:type="dxa"/>
          </w:tcPr>
          <w:p w14:paraId="2AAC283B" w14:textId="77777777" w:rsidR="007F0C94" w:rsidRPr="00951D00" w:rsidRDefault="007F0C94" w:rsidP="00CB38B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B38B7">
              <w:rPr>
                <w:b/>
                <w:bCs/>
                <w:color w:val="472D8C"/>
              </w:rPr>
              <w:t>(311,683)</w:t>
            </w:r>
          </w:p>
        </w:tc>
        <w:tc>
          <w:tcPr>
            <w:tcW w:w="1178" w:type="dxa"/>
          </w:tcPr>
          <w:p w14:paraId="2990383A" w14:textId="77777777" w:rsidR="007F0C94" w:rsidRPr="00951D00" w:rsidRDefault="007F0C94" w:rsidP="00CB38B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B38B7">
              <w:rPr>
                <w:b/>
                <w:bCs/>
                <w:color w:val="472D8C"/>
              </w:rPr>
              <w:t>(332,750)</w:t>
            </w:r>
          </w:p>
        </w:tc>
        <w:tc>
          <w:tcPr>
            <w:tcW w:w="1179" w:type="dxa"/>
          </w:tcPr>
          <w:p w14:paraId="1CC9C5EA" w14:textId="77777777" w:rsidR="007F0C94" w:rsidRPr="00951D00" w:rsidRDefault="007F0C94" w:rsidP="00CB38B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B38B7">
              <w:rPr>
                <w:b/>
                <w:bCs/>
                <w:color w:val="472D8C"/>
              </w:rPr>
              <w:t>(355,099)</w:t>
            </w:r>
          </w:p>
        </w:tc>
        <w:tc>
          <w:tcPr>
            <w:tcW w:w="1179" w:type="dxa"/>
          </w:tcPr>
          <w:p w14:paraId="03BA685F" w14:textId="77777777" w:rsidR="007F0C94" w:rsidRPr="00951D00" w:rsidRDefault="007F0C94" w:rsidP="00CB38B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B38B7">
              <w:rPr>
                <w:b/>
                <w:bCs/>
                <w:color w:val="472D8C"/>
              </w:rPr>
              <w:t>(379,660)</w:t>
            </w:r>
          </w:p>
        </w:tc>
      </w:tr>
      <w:tr w:rsidR="007F0C94" w:rsidRPr="00951D00" w14:paraId="5EA049B1" w14:textId="77777777" w:rsidTr="00C27E2B">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51273AF" w14:textId="77777777" w:rsidR="007F0C94" w:rsidRPr="00951D00" w:rsidRDefault="007F0C94" w:rsidP="00C27E2B">
            <w:pPr>
              <w:ind w:left="179" w:hanging="179"/>
              <w:rPr>
                <w:b/>
                <w:bCs/>
                <w:color w:val="472D8C"/>
              </w:rPr>
            </w:pPr>
            <w:r w:rsidRPr="003D15B3">
              <w:rPr>
                <w:b/>
                <w:bCs/>
                <w:color w:val="472D8C"/>
              </w:rPr>
              <w:t>Net cash (outflows) from investing activities</w:t>
            </w:r>
          </w:p>
        </w:tc>
        <w:tc>
          <w:tcPr>
            <w:tcW w:w="1178" w:type="dxa"/>
          </w:tcPr>
          <w:p w14:paraId="7FECBA1E" w14:textId="77777777" w:rsidR="007F0C94" w:rsidRPr="00951D00" w:rsidRDefault="007F0C94" w:rsidP="00C27E2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951D00">
              <w:rPr>
                <w:b/>
                <w:bCs/>
                <w:color w:val="472D8C"/>
              </w:rPr>
              <w:t>(1,583,640)</w:t>
            </w:r>
          </w:p>
        </w:tc>
        <w:tc>
          <w:tcPr>
            <w:tcW w:w="1179" w:type="dxa"/>
          </w:tcPr>
          <w:p w14:paraId="37ACFDEC" w14:textId="77777777" w:rsidR="007F0C94" w:rsidRPr="00951D00" w:rsidRDefault="007F0C94" w:rsidP="00C27E2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7C6FB3">
              <w:rPr>
                <w:b/>
                <w:bCs/>
                <w:color w:val="472D8C"/>
              </w:rPr>
              <w:t>(1,769,705)</w:t>
            </w:r>
          </w:p>
        </w:tc>
        <w:tc>
          <w:tcPr>
            <w:tcW w:w="1179" w:type="dxa"/>
          </w:tcPr>
          <w:p w14:paraId="0296054E" w14:textId="77777777" w:rsidR="007F0C94" w:rsidRPr="00951D00" w:rsidRDefault="007F0C94" w:rsidP="00C27E2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7C6FB3">
              <w:rPr>
                <w:b/>
                <w:bCs/>
                <w:color w:val="472D8C"/>
              </w:rPr>
              <w:t>(1,539,927)</w:t>
            </w:r>
          </w:p>
        </w:tc>
        <w:tc>
          <w:tcPr>
            <w:tcW w:w="1178" w:type="dxa"/>
          </w:tcPr>
          <w:p w14:paraId="50562826" w14:textId="77777777" w:rsidR="007F0C94" w:rsidRPr="00951D00" w:rsidRDefault="007F0C94" w:rsidP="00C27E2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27E2B">
              <w:rPr>
                <w:b/>
                <w:bCs/>
                <w:color w:val="472D8C"/>
              </w:rPr>
              <w:t>(1,673,198)</w:t>
            </w:r>
          </w:p>
        </w:tc>
        <w:tc>
          <w:tcPr>
            <w:tcW w:w="1179" w:type="dxa"/>
          </w:tcPr>
          <w:p w14:paraId="144F1719" w14:textId="77777777" w:rsidR="007F0C94" w:rsidRPr="00951D00" w:rsidRDefault="007F0C94" w:rsidP="00C27E2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27E2B">
              <w:rPr>
                <w:b/>
                <w:bCs/>
                <w:color w:val="472D8C"/>
              </w:rPr>
              <w:t>(1,120,258)</w:t>
            </w:r>
          </w:p>
        </w:tc>
        <w:tc>
          <w:tcPr>
            <w:tcW w:w="1179" w:type="dxa"/>
          </w:tcPr>
          <w:p w14:paraId="3935C3AB" w14:textId="77777777" w:rsidR="007F0C94" w:rsidRPr="00951D00" w:rsidRDefault="007F0C94" w:rsidP="00C27E2B">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C27E2B">
              <w:rPr>
                <w:b/>
                <w:bCs/>
                <w:color w:val="472D8C"/>
              </w:rPr>
              <w:t>(1,278,713)</w:t>
            </w:r>
          </w:p>
        </w:tc>
      </w:tr>
      <w:tr w:rsidR="007F0C94" w:rsidRPr="00FA0CB4" w14:paraId="7018CD26" w14:textId="77777777" w:rsidTr="7ECB9085">
        <w:trPr>
          <w:trHeight w:val="480"/>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4637EB95" w14:textId="77777777" w:rsidR="007F0C94" w:rsidRPr="003D15B3" w:rsidRDefault="007F0C94">
            <w:pPr>
              <w:ind w:left="179" w:hanging="179"/>
              <w:rPr>
                <w:b/>
                <w:bCs/>
              </w:rPr>
            </w:pPr>
            <w:r w:rsidRPr="003D15B3">
              <w:rPr>
                <w:b/>
                <w:bCs/>
              </w:rPr>
              <w:t>Cash flows from financing activities</w:t>
            </w:r>
          </w:p>
        </w:tc>
        <w:tc>
          <w:tcPr>
            <w:tcW w:w="1178" w:type="dxa"/>
          </w:tcPr>
          <w:p w14:paraId="6A559CA0"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71669CBC"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0897C6BF"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41B036F9"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039C108"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62AF09D3"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48B9BA38"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0283216C" w14:textId="77777777" w:rsidR="007F0C94" w:rsidRPr="003D15B3" w:rsidRDefault="007F0C94">
            <w:pPr>
              <w:ind w:left="179" w:hanging="179"/>
              <w:rPr>
                <w:b/>
                <w:bCs/>
              </w:rPr>
            </w:pPr>
            <w:r>
              <w:rPr>
                <w:b/>
                <w:bCs/>
              </w:rPr>
              <w:t>Cash receipts</w:t>
            </w:r>
          </w:p>
        </w:tc>
        <w:tc>
          <w:tcPr>
            <w:tcW w:w="1178" w:type="dxa"/>
          </w:tcPr>
          <w:p w14:paraId="7BA5CE06"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2DDB950"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F1B09A8"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3B4E3278"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41F30786"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3748908"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1E55F92E"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829C6AB" w14:textId="77777777" w:rsidR="007F0C94" w:rsidRPr="00AA3590" w:rsidRDefault="007F0C94" w:rsidP="007C6FB3">
            <w:pPr>
              <w:ind w:left="179" w:hanging="179"/>
              <w:rPr>
                <w:b/>
                <w:bCs/>
              </w:rPr>
            </w:pPr>
            <w:r>
              <w:t>Borrowings</w:t>
            </w:r>
          </w:p>
        </w:tc>
        <w:tc>
          <w:tcPr>
            <w:tcW w:w="1178" w:type="dxa"/>
          </w:tcPr>
          <w:p w14:paraId="15B75D2C" w14:textId="77777777" w:rsidR="007F0C94" w:rsidRPr="0050217C" w:rsidRDefault="007F0C94" w:rsidP="007C6FB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A4B81">
              <w:t>1,210,023</w:t>
            </w:r>
          </w:p>
        </w:tc>
        <w:tc>
          <w:tcPr>
            <w:tcW w:w="1179" w:type="dxa"/>
          </w:tcPr>
          <w:p w14:paraId="367E2CAA" w14:textId="77777777" w:rsidR="007F0C94" w:rsidRPr="0050217C" w:rsidRDefault="007F0C94" w:rsidP="007C6FB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4527A">
              <w:t xml:space="preserve">1,986,646 </w:t>
            </w:r>
          </w:p>
        </w:tc>
        <w:tc>
          <w:tcPr>
            <w:tcW w:w="1179" w:type="dxa"/>
          </w:tcPr>
          <w:p w14:paraId="21843AC5" w14:textId="77777777" w:rsidR="007F0C94" w:rsidRPr="0050217C" w:rsidRDefault="007F0C94" w:rsidP="007C6FB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4527A">
              <w:t xml:space="preserve">1,662,859 </w:t>
            </w:r>
          </w:p>
        </w:tc>
        <w:tc>
          <w:tcPr>
            <w:tcW w:w="1178" w:type="dxa"/>
          </w:tcPr>
          <w:p w14:paraId="68CF5634" w14:textId="77777777" w:rsidR="007F0C94" w:rsidRPr="0050217C" w:rsidRDefault="007F0C94" w:rsidP="007C6FB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4527A">
              <w:t xml:space="preserve">3,073,415 </w:t>
            </w:r>
          </w:p>
        </w:tc>
        <w:tc>
          <w:tcPr>
            <w:tcW w:w="1179" w:type="dxa"/>
          </w:tcPr>
          <w:p w14:paraId="752B0365" w14:textId="77777777" w:rsidR="007F0C94" w:rsidRPr="0050217C" w:rsidRDefault="007F0C94" w:rsidP="007C6FB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4527A">
              <w:t xml:space="preserve">1,305,628 </w:t>
            </w:r>
          </w:p>
        </w:tc>
        <w:tc>
          <w:tcPr>
            <w:tcW w:w="1179" w:type="dxa"/>
          </w:tcPr>
          <w:p w14:paraId="0E2E3939" w14:textId="77777777" w:rsidR="007F0C94" w:rsidRPr="0050217C" w:rsidRDefault="007F0C94" w:rsidP="007C6FB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4527A">
              <w:t xml:space="preserve">1,201,267 </w:t>
            </w:r>
          </w:p>
        </w:tc>
      </w:tr>
      <w:tr w:rsidR="007F0C94" w:rsidRPr="00883BC8" w14:paraId="3D340097"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63451966" w14:textId="77777777" w:rsidR="007F0C94" w:rsidRPr="00883BC8" w:rsidRDefault="007F0C94" w:rsidP="007C6FB3">
            <w:pPr>
              <w:ind w:left="179" w:hanging="179"/>
              <w:rPr>
                <w:b/>
                <w:bCs/>
              </w:rPr>
            </w:pPr>
            <w:r w:rsidRPr="00883BC8">
              <w:rPr>
                <w:b/>
                <w:bCs/>
              </w:rPr>
              <w:t>Total receipts from financing activities</w:t>
            </w:r>
          </w:p>
        </w:tc>
        <w:tc>
          <w:tcPr>
            <w:tcW w:w="1178" w:type="dxa"/>
          </w:tcPr>
          <w:p w14:paraId="6CEC4707" w14:textId="77777777" w:rsidR="007F0C94" w:rsidRPr="00883BC8" w:rsidRDefault="007F0C94" w:rsidP="007C6FB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883BC8">
              <w:rPr>
                <w:b/>
                <w:bCs/>
              </w:rPr>
              <w:t>1,210,023</w:t>
            </w:r>
          </w:p>
        </w:tc>
        <w:tc>
          <w:tcPr>
            <w:tcW w:w="1179" w:type="dxa"/>
          </w:tcPr>
          <w:p w14:paraId="3F6DC3BD" w14:textId="77777777" w:rsidR="007F0C94" w:rsidRPr="007C6FB3" w:rsidRDefault="007F0C94" w:rsidP="007C6FB3">
            <w:pPr>
              <w:cnfStyle w:val="000000000000" w:firstRow="0" w:lastRow="0" w:firstColumn="0" w:lastColumn="0" w:oddVBand="0" w:evenVBand="0" w:oddHBand="0" w:evenHBand="0" w:firstRowFirstColumn="0" w:firstRowLastColumn="0" w:lastRowFirstColumn="0" w:lastRowLastColumn="0"/>
              <w:rPr>
                <w:b/>
                <w:bCs/>
              </w:rPr>
            </w:pPr>
            <w:r w:rsidRPr="007C6FB3">
              <w:rPr>
                <w:b/>
                <w:bCs/>
              </w:rPr>
              <w:t xml:space="preserve">1,986,646 </w:t>
            </w:r>
          </w:p>
        </w:tc>
        <w:tc>
          <w:tcPr>
            <w:tcW w:w="1179" w:type="dxa"/>
          </w:tcPr>
          <w:p w14:paraId="70FB0E96" w14:textId="77777777" w:rsidR="007F0C94" w:rsidRPr="007C6FB3" w:rsidRDefault="007F0C94" w:rsidP="007C6FB3">
            <w:pPr>
              <w:cnfStyle w:val="000000000000" w:firstRow="0" w:lastRow="0" w:firstColumn="0" w:lastColumn="0" w:oddVBand="0" w:evenVBand="0" w:oddHBand="0" w:evenHBand="0" w:firstRowFirstColumn="0" w:firstRowLastColumn="0" w:lastRowFirstColumn="0" w:lastRowLastColumn="0"/>
              <w:rPr>
                <w:b/>
                <w:bCs/>
              </w:rPr>
            </w:pPr>
            <w:r w:rsidRPr="007C6FB3">
              <w:rPr>
                <w:b/>
                <w:bCs/>
              </w:rPr>
              <w:t xml:space="preserve">1,662,859 </w:t>
            </w:r>
          </w:p>
        </w:tc>
        <w:tc>
          <w:tcPr>
            <w:tcW w:w="1178" w:type="dxa"/>
          </w:tcPr>
          <w:p w14:paraId="6A6B8408" w14:textId="77777777" w:rsidR="007F0C94" w:rsidRPr="007C6FB3" w:rsidRDefault="007F0C94" w:rsidP="007C6FB3">
            <w:pPr>
              <w:cnfStyle w:val="000000000000" w:firstRow="0" w:lastRow="0" w:firstColumn="0" w:lastColumn="0" w:oddVBand="0" w:evenVBand="0" w:oddHBand="0" w:evenHBand="0" w:firstRowFirstColumn="0" w:firstRowLastColumn="0" w:lastRowFirstColumn="0" w:lastRowLastColumn="0"/>
              <w:rPr>
                <w:b/>
                <w:bCs/>
              </w:rPr>
            </w:pPr>
            <w:r w:rsidRPr="007C6FB3">
              <w:rPr>
                <w:b/>
                <w:bCs/>
              </w:rPr>
              <w:t xml:space="preserve">3,073,415 </w:t>
            </w:r>
          </w:p>
        </w:tc>
        <w:tc>
          <w:tcPr>
            <w:tcW w:w="1179" w:type="dxa"/>
          </w:tcPr>
          <w:p w14:paraId="39B50458" w14:textId="77777777" w:rsidR="007F0C94" w:rsidRPr="007C6FB3" w:rsidRDefault="007F0C94" w:rsidP="007C6FB3">
            <w:pPr>
              <w:cnfStyle w:val="000000000000" w:firstRow="0" w:lastRow="0" w:firstColumn="0" w:lastColumn="0" w:oddVBand="0" w:evenVBand="0" w:oddHBand="0" w:evenHBand="0" w:firstRowFirstColumn="0" w:firstRowLastColumn="0" w:lastRowFirstColumn="0" w:lastRowLastColumn="0"/>
              <w:rPr>
                <w:b/>
                <w:bCs/>
              </w:rPr>
            </w:pPr>
            <w:r w:rsidRPr="007C6FB3">
              <w:rPr>
                <w:b/>
                <w:bCs/>
              </w:rPr>
              <w:t xml:space="preserve">1,305,628 </w:t>
            </w:r>
          </w:p>
        </w:tc>
        <w:tc>
          <w:tcPr>
            <w:tcW w:w="1179" w:type="dxa"/>
          </w:tcPr>
          <w:p w14:paraId="70746AD9" w14:textId="77777777" w:rsidR="007F0C94" w:rsidRPr="007C6FB3" w:rsidRDefault="007F0C94" w:rsidP="007C6FB3">
            <w:pPr>
              <w:cnfStyle w:val="000000000000" w:firstRow="0" w:lastRow="0" w:firstColumn="0" w:lastColumn="0" w:oddVBand="0" w:evenVBand="0" w:oddHBand="0" w:evenHBand="0" w:firstRowFirstColumn="0" w:firstRowLastColumn="0" w:lastRowFirstColumn="0" w:lastRowLastColumn="0"/>
              <w:rPr>
                <w:b/>
                <w:bCs/>
              </w:rPr>
            </w:pPr>
            <w:r w:rsidRPr="007C6FB3">
              <w:rPr>
                <w:b/>
                <w:bCs/>
              </w:rPr>
              <w:t xml:space="preserve">1,201,267 </w:t>
            </w:r>
          </w:p>
        </w:tc>
      </w:tr>
      <w:tr w:rsidR="007F0C94" w:rsidRPr="00FA0CB4" w14:paraId="76AE4EE5"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vAlign w:val="bottom"/>
          </w:tcPr>
          <w:p w14:paraId="0F078124" w14:textId="77777777" w:rsidR="007F0C94" w:rsidRPr="003D15B3" w:rsidRDefault="007F0C94">
            <w:pPr>
              <w:ind w:left="179" w:hanging="179"/>
              <w:rPr>
                <w:b/>
                <w:bCs/>
              </w:rPr>
            </w:pPr>
            <w:r>
              <w:rPr>
                <w:b/>
                <w:bCs/>
              </w:rPr>
              <w:t>Cash payments</w:t>
            </w:r>
          </w:p>
        </w:tc>
        <w:tc>
          <w:tcPr>
            <w:tcW w:w="1178" w:type="dxa"/>
          </w:tcPr>
          <w:p w14:paraId="2DF20537"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38BEDF3B"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0D86A285"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Pr>
          <w:p w14:paraId="011571C2"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EB9BDC0"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Pr>
          <w:p w14:paraId="26B130EA"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1587F261"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8158D22" w14:textId="77777777" w:rsidR="007F0C94" w:rsidRPr="00FA0CB4" w:rsidRDefault="007F0C94" w:rsidP="00DF55EF">
            <w:pPr>
              <w:ind w:left="179" w:hanging="179"/>
              <w:rPr>
                <w:b/>
                <w:bCs/>
              </w:rPr>
            </w:pPr>
            <w:r>
              <w:t>Borrowings</w:t>
            </w:r>
          </w:p>
        </w:tc>
        <w:tc>
          <w:tcPr>
            <w:tcW w:w="1178" w:type="dxa"/>
          </w:tcPr>
          <w:p w14:paraId="0DD41CCF"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95382">
              <w:t>(19,764)</w:t>
            </w:r>
          </w:p>
        </w:tc>
        <w:tc>
          <w:tcPr>
            <w:tcW w:w="1179" w:type="dxa"/>
          </w:tcPr>
          <w:p w14:paraId="1D61E14E"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(15,665)</w:t>
            </w:r>
          </w:p>
        </w:tc>
        <w:tc>
          <w:tcPr>
            <w:tcW w:w="1179" w:type="dxa"/>
          </w:tcPr>
          <w:p w14:paraId="4F0D3857"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(132,319)</w:t>
            </w:r>
          </w:p>
        </w:tc>
        <w:tc>
          <w:tcPr>
            <w:tcW w:w="1178" w:type="dxa"/>
          </w:tcPr>
          <w:p w14:paraId="493734A0"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(194,212)</w:t>
            </w:r>
          </w:p>
        </w:tc>
        <w:tc>
          <w:tcPr>
            <w:tcW w:w="1179" w:type="dxa"/>
          </w:tcPr>
          <w:p w14:paraId="65EAC1DA"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(717,846)</w:t>
            </w:r>
          </w:p>
        </w:tc>
        <w:tc>
          <w:tcPr>
            <w:tcW w:w="1179" w:type="dxa"/>
          </w:tcPr>
          <w:p w14:paraId="7A1BBF54"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(198,968)</w:t>
            </w:r>
          </w:p>
        </w:tc>
      </w:tr>
      <w:tr w:rsidR="007F0C94" w:rsidRPr="00FA0CB4" w14:paraId="43B9C5E1"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1B6A2644" w14:textId="77777777" w:rsidR="007F0C94" w:rsidRPr="00FA0CB4" w:rsidRDefault="007F0C94" w:rsidP="00DF55EF">
            <w:pPr>
              <w:ind w:left="179" w:hanging="179"/>
              <w:rPr>
                <w:b/>
                <w:bCs/>
              </w:rPr>
            </w:pPr>
            <w:r w:rsidRPr="00314460">
              <w:t>Repayments of lease liabilities – principal</w:t>
            </w:r>
          </w:p>
        </w:tc>
        <w:tc>
          <w:tcPr>
            <w:tcW w:w="1178" w:type="dxa"/>
          </w:tcPr>
          <w:p w14:paraId="524ACCED"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95382">
              <w:t>(54,278)</w:t>
            </w:r>
          </w:p>
        </w:tc>
        <w:tc>
          <w:tcPr>
            <w:tcW w:w="1179" w:type="dxa"/>
          </w:tcPr>
          <w:p w14:paraId="1AA49237"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(53,914)</w:t>
            </w:r>
          </w:p>
        </w:tc>
        <w:tc>
          <w:tcPr>
            <w:tcW w:w="1179" w:type="dxa"/>
          </w:tcPr>
          <w:p w14:paraId="368A13F5"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(46,752)</w:t>
            </w:r>
          </w:p>
        </w:tc>
        <w:tc>
          <w:tcPr>
            <w:tcW w:w="1178" w:type="dxa"/>
          </w:tcPr>
          <w:p w14:paraId="6A2C7EE2"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(47,873)</w:t>
            </w:r>
          </w:p>
        </w:tc>
        <w:tc>
          <w:tcPr>
            <w:tcW w:w="1179" w:type="dxa"/>
          </w:tcPr>
          <w:p w14:paraId="480C9EFC"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(50,271)</w:t>
            </w:r>
          </w:p>
        </w:tc>
        <w:tc>
          <w:tcPr>
            <w:tcW w:w="1179" w:type="dxa"/>
          </w:tcPr>
          <w:p w14:paraId="273BFF31" w14:textId="77777777" w:rsidR="007F0C94" w:rsidRPr="0050217C"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0266ED">
              <w:t>(50,616)</w:t>
            </w:r>
          </w:p>
        </w:tc>
      </w:tr>
      <w:tr w:rsidR="007F0C94" w:rsidRPr="000E68FE" w14:paraId="5ADB0964" w14:textId="77777777" w:rsidTr="7ECB9085">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48E922BA" w14:textId="77777777" w:rsidR="007F0C94" w:rsidRPr="000E68FE" w:rsidRDefault="007F0C94" w:rsidP="00DF55EF">
            <w:pPr>
              <w:ind w:left="179" w:hanging="179"/>
              <w:rPr>
                <w:b/>
                <w:bCs/>
              </w:rPr>
            </w:pPr>
            <w:r w:rsidRPr="000E68FE">
              <w:rPr>
                <w:b/>
                <w:bCs/>
              </w:rPr>
              <w:t>Total payments from financing activities</w:t>
            </w:r>
          </w:p>
        </w:tc>
        <w:tc>
          <w:tcPr>
            <w:tcW w:w="1178" w:type="dxa"/>
          </w:tcPr>
          <w:p w14:paraId="32E6192E" w14:textId="77777777" w:rsidR="007F0C94" w:rsidRPr="000E68FE" w:rsidRDefault="007F0C94" w:rsidP="00DF55EF">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0E68FE">
              <w:rPr>
                <w:b/>
                <w:bCs/>
              </w:rPr>
              <w:t>(74,042)</w:t>
            </w:r>
          </w:p>
        </w:tc>
        <w:tc>
          <w:tcPr>
            <w:tcW w:w="1179" w:type="dxa"/>
          </w:tcPr>
          <w:p w14:paraId="4060CADC" w14:textId="77777777" w:rsidR="007F0C94" w:rsidRPr="00DF55EF" w:rsidRDefault="007F0C94" w:rsidP="00DF55EF">
            <w:pPr>
              <w:cnfStyle w:val="000000000000" w:firstRow="0" w:lastRow="0" w:firstColumn="0" w:lastColumn="0" w:oddVBand="0" w:evenVBand="0" w:oddHBand="0" w:evenHBand="0" w:firstRowFirstColumn="0" w:firstRowLastColumn="0" w:lastRowFirstColumn="0" w:lastRowLastColumn="0"/>
              <w:rPr>
                <w:b/>
                <w:bCs/>
              </w:rPr>
            </w:pPr>
            <w:r w:rsidRPr="00DF55EF">
              <w:rPr>
                <w:b/>
                <w:bCs/>
              </w:rPr>
              <w:t>(69,579)</w:t>
            </w:r>
          </w:p>
        </w:tc>
        <w:tc>
          <w:tcPr>
            <w:tcW w:w="1179" w:type="dxa"/>
          </w:tcPr>
          <w:p w14:paraId="5C5328E5" w14:textId="77777777" w:rsidR="007F0C94" w:rsidRPr="00DF55EF" w:rsidRDefault="007F0C94" w:rsidP="00DF55EF">
            <w:pPr>
              <w:cnfStyle w:val="000000000000" w:firstRow="0" w:lastRow="0" w:firstColumn="0" w:lastColumn="0" w:oddVBand="0" w:evenVBand="0" w:oddHBand="0" w:evenHBand="0" w:firstRowFirstColumn="0" w:firstRowLastColumn="0" w:lastRowFirstColumn="0" w:lastRowLastColumn="0"/>
              <w:rPr>
                <w:b/>
                <w:bCs/>
              </w:rPr>
            </w:pPr>
            <w:r w:rsidRPr="00DF55EF">
              <w:rPr>
                <w:b/>
                <w:bCs/>
              </w:rPr>
              <w:t>(179,071)</w:t>
            </w:r>
          </w:p>
        </w:tc>
        <w:tc>
          <w:tcPr>
            <w:tcW w:w="1178" w:type="dxa"/>
          </w:tcPr>
          <w:p w14:paraId="7D54C443" w14:textId="77777777" w:rsidR="007F0C94" w:rsidRPr="00DF55EF" w:rsidRDefault="007F0C94" w:rsidP="00DF55EF">
            <w:pPr>
              <w:cnfStyle w:val="000000000000" w:firstRow="0" w:lastRow="0" w:firstColumn="0" w:lastColumn="0" w:oddVBand="0" w:evenVBand="0" w:oddHBand="0" w:evenHBand="0" w:firstRowFirstColumn="0" w:firstRowLastColumn="0" w:lastRowFirstColumn="0" w:lastRowLastColumn="0"/>
              <w:rPr>
                <w:b/>
                <w:bCs/>
              </w:rPr>
            </w:pPr>
            <w:r w:rsidRPr="00DF55EF">
              <w:rPr>
                <w:b/>
                <w:bCs/>
              </w:rPr>
              <w:t>(242,085)</w:t>
            </w:r>
          </w:p>
        </w:tc>
        <w:tc>
          <w:tcPr>
            <w:tcW w:w="1179" w:type="dxa"/>
          </w:tcPr>
          <w:p w14:paraId="37FA2DD5" w14:textId="77777777" w:rsidR="007F0C94" w:rsidRPr="00DF55EF" w:rsidRDefault="007F0C94" w:rsidP="00DF55EF">
            <w:pPr>
              <w:cnfStyle w:val="000000000000" w:firstRow="0" w:lastRow="0" w:firstColumn="0" w:lastColumn="0" w:oddVBand="0" w:evenVBand="0" w:oddHBand="0" w:evenHBand="0" w:firstRowFirstColumn="0" w:firstRowLastColumn="0" w:lastRowFirstColumn="0" w:lastRowLastColumn="0"/>
              <w:rPr>
                <w:b/>
                <w:bCs/>
              </w:rPr>
            </w:pPr>
            <w:r w:rsidRPr="00DF55EF">
              <w:rPr>
                <w:b/>
                <w:bCs/>
              </w:rPr>
              <w:t>(768,117)</w:t>
            </w:r>
          </w:p>
        </w:tc>
        <w:tc>
          <w:tcPr>
            <w:tcW w:w="1179" w:type="dxa"/>
          </w:tcPr>
          <w:p w14:paraId="13BD2903" w14:textId="77777777" w:rsidR="007F0C94" w:rsidRPr="00DF55EF" w:rsidRDefault="007F0C94" w:rsidP="00DF55EF">
            <w:pPr>
              <w:cnfStyle w:val="000000000000" w:firstRow="0" w:lastRow="0" w:firstColumn="0" w:lastColumn="0" w:oddVBand="0" w:evenVBand="0" w:oddHBand="0" w:evenHBand="0" w:firstRowFirstColumn="0" w:firstRowLastColumn="0" w:lastRowFirstColumn="0" w:lastRowLastColumn="0"/>
              <w:rPr>
                <w:b/>
                <w:bCs/>
              </w:rPr>
            </w:pPr>
            <w:r w:rsidRPr="00DF55EF">
              <w:rPr>
                <w:b/>
                <w:bCs/>
              </w:rPr>
              <w:t>(249,584)</w:t>
            </w:r>
          </w:p>
        </w:tc>
      </w:tr>
      <w:tr w:rsidR="007F0C94" w:rsidRPr="0088613B" w14:paraId="372A26B1" w14:textId="77777777" w:rsidTr="00D76BF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20042F1A" w14:textId="77777777" w:rsidR="007F0C94" w:rsidRPr="0088613B" w:rsidRDefault="007F0C94" w:rsidP="00414C9D">
            <w:pPr>
              <w:ind w:left="179" w:hanging="179"/>
              <w:rPr>
                <w:b/>
                <w:bCs/>
                <w:color w:val="472D8C"/>
              </w:rPr>
            </w:pPr>
            <w:r w:rsidRPr="003D15B3">
              <w:rPr>
                <w:b/>
                <w:bCs/>
                <w:color w:val="472D8C"/>
              </w:rPr>
              <w:t>Net cash inflows from financing activities</w:t>
            </w:r>
          </w:p>
        </w:tc>
        <w:tc>
          <w:tcPr>
            <w:tcW w:w="1178" w:type="dxa"/>
          </w:tcPr>
          <w:p w14:paraId="5B8FAFE4" w14:textId="77777777" w:rsidR="007F0C94" w:rsidRPr="0088613B" w:rsidRDefault="007F0C94" w:rsidP="00414C9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8613B">
              <w:rPr>
                <w:b/>
                <w:bCs/>
                <w:color w:val="472D8C"/>
              </w:rPr>
              <w:t>1,135,981</w:t>
            </w:r>
          </w:p>
        </w:tc>
        <w:tc>
          <w:tcPr>
            <w:tcW w:w="1179" w:type="dxa"/>
          </w:tcPr>
          <w:p w14:paraId="325BA78E" w14:textId="77777777" w:rsidR="007F0C94" w:rsidRPr="0088613B" w:rsidRDefault="007F0C94" w:rsidP="00414C9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14C9D">
              <w:rPr>
                <w:b/>
                <w:bCs/>
                <w:color w:val="472D8C"/>
              </w:rPr>
              <w:t xml:space="preserve">1,917,067 </w:t>
            </w:r>
          </w:p>
        </w:tc>
        <w:tc>
          <w:tcPr>
            <w:tcW w:w="1179" w:type="dxa"/>
          </w:tcPr>
          <w:p w14:paraId="0137B161" w14:textId="77777777" w:rsidR="007F0C94" w:rsidRPr="0088613B" w:rsidRDefault="007F0C94" w:rsidP="00414C9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14C9D">
              <w:rPr>
                <w:b/>
                <w:bCs/>
                <w:color w:val="472D8C"/>
              </w:rPr>
              <w:t xml:space="preserve">1,483,788 </w:t>
            </w:r>
          </w:p>
        </w:tc>
        <w:tc>
          <w:tcPr>
            <w:tcW w:w="1178" w:type="dxa"/>
          </w:tcPr>
          <w:p w14:paraId="509C91F5" w14:textId="77777777" w:rsidR="007F0C94" w:rsidRPr="0088613B" w:rsidRDefault="007F0C94" w:rsidP="00414C9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14C9D">
              <w:rPr>
                <w:b/>
                <w:bCs/>
                <w:color w:val="472D8C"/>
              </w:rPr>
              <w:t xml:space="preserve">2,831,330 </w:t>
            </w:r>
          </w:p>
        </w:tc>
        <w:tc>
          <w:tcPr>
            <w:tcW w:w="1179" w:type="dxa"/>
          </w:tcPr>
          <w:p w14:paraId="219834EE" w14:textId="77777777" w:rsidR="007F0C94" w:rsidRPr="0088613B" w:rsidRDefault="007F0C94" w:rsidP="00414C9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14C9D">
              <w:rPr>
                <w:b/>
                <w:bCs/>
                <w:color w:val="472D8C"/>
              </w:rPr>
              <w:t xml:space="preserve">537,511 </w:t>
            </w:r>
          </w:p>
        </w:tc>
        <w:tc>
          <w:tcPr>
            <w:tcW w:w="1179" w:type="dxa"/>
          </w:tcPr>
          <w:p w14:paraId="673353FE" w14:textId="77777777" w:rsidR="007F0C94" w:rsidRPr="0088613B" w:rsidRDefault="007F0C94" w:rsidP="00414C9D">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414C9D">
              <w:rPr>
                <w:b/>
                <w:bCs/>
                <w:color w:val="472D8C"/>
              </w:rPr>
              <w:t xml:space="preserve">951,683 </w:t>
            </w:r>
          </w:p>
        </w:tc>
      </w:tr>
      <w:tr w:rsidR="007F0C94" w:rsidRPr="0088613B" w14:paraId="6E1A3F87" w14:textId="77777777" w:rsidTr="007F7DB8">
        <w:trPr>
          <w:trHeight w:val="20"/>
        </w:trPr>
        <w:tc>
          <w:tcPr>
            <w:cnfStyle w:val="001000000000" w:firstRow="0" w:lastRow="0" w:firstColumn="1" w:lastColumn="0" w:oddVBand="0" w:evenVBand="0" w:oddHBand="0" w:evenHBand="0" w:firstRowFirstColumn="0" w:firstRowLastColumn="0" w:lastRowFirstColumn="0" w:lastRowLastColumn="0"/>
            <w:tcW w:w="2284" w:type="dxa"/>
            <w:tcBorders>
              <w:bottom w:val="single" w:sz="4" w:space="0" w:color="auto"/>
            </w:tcBorders>
          </w:tcPr>
          <w:p w14:paraId="671B31F6" w14:textId="77777777" w:rsidR="007F0C94" w:rsidRPr="0088613B" w:rsidRDefault="007F0C94" w:rsidP="007F7DB8">
            <w:pPr>
              <w:ind w:left="179" w:hanging="179"/>
              <w:rPr>
                <w:b/>
                <w:bCs/>
                <w:color w:val="472D8C"/>
              </w:rPr>
            </w:pPr>
            <w:r w:rsidRPr="003D15B3">
              <w:rPr>
                <w:b/>
                <w:bCs/>
                <w:color w:val="472D8C"/>
              </w:rPr>
              <w:t>Net increase/(decrease) in cash and cash equivalents</w:t>
            </w:r>
          </w:p>
        </w:tc>
        <w:tc>
          <w:tcPr>
            <w:tcW w:w="1178" w:type="dxa"/>
            <w:tcBorders>
              <w:bottom w:val="single" w:sz="4" w:space="0" w:color="auto"/>
            </w:tcBorders>
          </w:tcPr>
          <w:p w14:paraId="19588628" w14:textId="77777777" w:rsidR="007F0C94" w:rsidRPr="0088613B" w:rsidRDefault="007F0C94" w:rsidP="007F7DB8">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8613B">
              <w:rPr>
                <w:b/>
                <w:bCs/>
                <w:color w:val="472D8C"/>
              </w:rPr>
              <w:t>(423,419)</w:t>
            </w:r>
          </w:p>
        </w:tc>
        <w:tc>
          <w:tcPr>
            <w:tcW w:w="1179" w:type="dxa"/>
            <w:tcBorders>
              <w:bottom w:val="single" w:sz="4" w:space="0" w:color="auto"/>
            </w:tcBorders>
          </w:tcPr>
          <w:p w14:paraId="741F738F" w14:textId="77777777" w:rsidR="007F0C94" w:rsidRPr="0088613B" w:rsidRDefault="007F0C94" w:rsidP="007F7DB8">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7F7DB8">
              <w:rPr>
                <w:b/>
                <w:bCs/>
                <w:color w:val="472D8C"/>
              </w:rPr>
              <w:t>(192,315)</w:t>
            </w:r>
          </w:p>
        </w:tc>
        <w:tc>
          <w:tcPr>
            <w:tcW w:w="1179" w:type="dxa"/>
            <w:tcBorders>
              <w:bottom w:val="single" w:sz="4" w:space="0" w:color="auto"/>
            </w:tcBorders>
          </w:tcPr>
          <w:p w14:paraId="75A13CA4" w14:textId="77777777" w:rsidR="007F0C94" w:rsidRPr="0088613B" w:rsidRDefault="007F0C94" w:rsidP="007F7DB8">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7F7DB8">
              <w:rPr>
                <w:b/>
                <w:bCs/>
                <w:color w:val="472D8C"/>
              </w:rPr>
              <w:t>(185,727)</w:t>
            </w:r>
          </w:p>
        </w:tc>
        <w:tc>
          <w:tcPr>
            <w:tcW w:w="1178" w:type="dxa"/>
            <w:tcBorders>
              <w:bottom w:val="single" w:sz="4" w:space="0" w:color="auto"/>
            </w:tcBorders>
          </w:tcPr>
          <w:p w14:paraId="45A05DFB" w14:textId="77777777" w:rsidR="007F0C94" w:rsidRPr="0088613B" w:rsidRDefault="007F0C94" w:rsidP="007F7DB8">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7F7DB8">
              <w:rPr>
                <w:b/>
                <w:bCs/>
                <w:color w:val="472D8C"/>
              </w:rPr>
              <w:t xml:space="preserve">1,348,433 </w:t>
            </w:r>
          </w:p>
        </w:tc>
        <w:tc>
          <w:tcPr>
            <w:tcW w:w="1179" w:type="dxa"/>
            <w:tcBorders>
              <w:bottom w:val="single" w:sz="4" w:space="0" w:color="auto"/>
            </w:tcBorders>
          </w:tcPr>
          <w:p w14:paraId="34425082" w14:textId="77777777" w:rsidR="007F0C94" w:rsidRPr="0088613B" w:rsidRDefault="007F0C94" w:rsidP="007F7DB8">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7F7DB8">
              <w:rPr>
                <w:b/>
                <w:bCs/>
                <w:color w:val="472D8C"/>
              </w:rPr>
              <w:t>(199,761)</w:t>
            </w:r>
          </w:p>
        </w:tc>
        <w:tc>
          <w:tcPr>
            <w:tcW w:w="1179" w:type="dxa"/>
            <w:tcBorders>
              <w:bottom w:val="single" w:sz="4" w:space="0" w:color="auto"/>
            </w:tcBorders>
          </w:tcPr>
          <w:p w14:paraId="6F175B66" w14:textId="77777777" w:rsidR="007F0C94" w:rsidRPr="0088613B" w:rsidRDefault="007F0C94" w:rsidP="007F7DB8">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7F7DB8">
              <w:rPr>
                <w:b/>
                <w:bCs/>
                <w:color w:val="472D8C"/>
              </w:rPr>
              <w:t xml:space="preserve">494,239 </w:t>
            </w:r>
          </w:p>
        </w:tc>
      </w:tr>
      <w:tr w:rsidR="007F0C94" w:rsidRPr="0088613B" w14:paraId="3CA5CCFE" w14:textId="77777777" w:rsidTr="00636BAC">
        <w:trPr>
          <w:trHeight w:val="20"/>
        </w:trPr>
        <w:tc>
          <w:tcPr>
            <w:cnfStyle w:val="001000000000" w:firstRow="0" w:lastRow="0" w:firstColumn="1" w:lastColumn="0" w:oddVBand="0" w:evenVBand="0" w:oddHBand="0" w:evenHBand="0" w:firstRowFirstColumn="0" w:firstRowLastColumn="0" w:lastRowFirstColumn="0" w:lastRowLastColumn="0"/>
            <w:tcW w:w="2284" w:type="dxa"/>
            <w:tcBorders>
              <w:top w:val="single" w:sz="4" w:space="0" w:color="auto"/>
              <w:bottom w:val="single" w:sz="4" w:space="0" w:color="auto"/>
            </w:tcBorders>
          </w:tcPr>
          <w:p w14:paraId="00041868" w14:textId="77777777" w:rsidR="007F0C94" w:rsidRPr="0088613B" w:rsidRDefault="007F0C94" w:rsidP="00A95097">
            <w:pPr>
              <w:ind w:left="179" w:hanging="179"/>
              <w:rPr>
                <w:b/>
                <w:bCs/>
                <w:color w:val="472D8C"/>
              </w:rPr>
            </w:pPr>
            <w:r w:rsidRPr="009D0A65">
              <w:rPr>
                <w:b/>
                <w:bCs/>
                <w:color w:val="472D8C"/>
              </w:rPr>
              <w:t>Cash and cash equivalents at the beginning of reporting period</w:t>
            </w:r>
          </w:p>
        </w:tc>
        <w:tc>
          <w:tcPr>
            <w:tcW w:w="1178" w:type="dxa"/>
            <w:tcBorders>
              <w:top w:val="single" w:sz="4" w:space="0" w:color="auto"/>
              <w:bottom w:val="single" w:sz="4" w:space="0" w:color="auto"/>
            </w:tcBorders>
          </w:tcPr>
          <w:p w14:paraId="3828F2B9" w14:textId="77777777" w:rsidR="007F0C94" w:rsidRPr="0088613B" w:rsidRDefault="007F0C94" w:rsidP="00A9509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88613B">
              <w:rPr>
                <w:b/>
                <w:bCs/>
                <w:color w:val="472D8C"/>
              </w:rPr>
              <w:t>2,804,738</w:t>
            </w:r>
          </w:p>
        </w:tc>
        <w:tc>
          <w:tcPr>
            <w:tcW w:w="1179" w:type="dxa"/>
            <w:tcBorders>
              <w:top w:val="single" w:sz="4" w:space="0" w:color="auto"/>
              <w:bottom w:val="single" w:sz="4" w:space="0" w:color="auto"/>
            </w:tcBorders>
          </w:tcPr>
          <w:p w14:paraId="15F46BBE" w14:textId="77777777" w:rsidR="007F0C94" w:rsidRPr="0088613B" w:rsidRDefault="007F0C94" w:rsidP="00A95097">
            <w:pPr>
              <w:ind w:left="179" w:hanging="179"/>
              <w:cnfStyle w:val="000000000000" w:firstRow="0" w:lastRow="0" w:firstColumn="0" w:lastColumn="0" w:oddVBand="0" w:evenVBand="0" w:oddHBand="0" w:evenHBand="0" w:firstRowFirstColumn="0" w:firstRowLastColumn="0" w:lastRowFirstColumn="0" w:lastRowLastColumn="0"/>
              <w:rPr>
                <w:b/>
                <w:bCs/>
                <w:color w:val="472D8C"/>
              </w:rPr>
            </w:pPr>
            <w:r w:rsidRPr="00B96A29">
              <w:rPr>
                <w:b/>
                <w:bCs/>
                <w:color w:val="472D8C"/>
              </w:rPr>
              <w:t xml:space="preserve">2,507,722 </w:t>
            </w:r>
          </w:p>
        </w:tc>
        <w:tc>
          <w:tcPr>
            <w:tcW w:w="1179" w:type="dxa"/>
            <w:tcBorders>
              <w:top w:val="single" w:sz="4" w:space="0" w:color="auto"/>
              <w:bottom w:val="single" w:sz="4" w:space="0" w:color="auto"/>
            </w:tcBorders>
          </w:tcPr>
          <w:p w14:paraId="5CD612C4"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2,315,407 </w:t>
            </w:r>
          </w:p>
        </w:tc>
        <w:tc>
          <w:tcPr>
            <w:tcW w:w="1178" w:type="dxa"/>
            <w:tcBorders>
              <w:top w:val="single" w:sz="4" w:space="0" w:color="auto"/>
              <w:bottom w:val="single" w:sz="4" w:space="0" w:color="auto"/>
            </w:tcBorders>
          </w:tcPr>
          <w:p w14:paraId="1B9AD2A1"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2,129,680 </w:t>
            </w:r>
          </w:p>
        </w:tc>
        <w:tc>
          <w:tcPr>
            <w:tcW w:w="1179" w:type="dxa"/>
            <w:tcBorders>
              <w:top w:val="single" w:sz="4" w:space="0" w:color="auto"/>
              <w:bottom w:val="single" w:sz="4" w:space="0" w:color="auto"/>
            </w:tcBorders>
          </w:tcPr>
          <w:p w14:paraId="1D8F33C5"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3,478,113 </w:t>
            </w:r>
          </w:p>
        </w:tc>
        <w:tc>
          <w:tcPr>
            <w:tcW w:w="1179" w:type="dxa"/>
            <w:tcBorders>
              <w:top w:val="single" w:sz="4" w:space="0" w:color="auto"/>
              <w:bottom w:val="single" w:sz="4" w:space="0" w:color="auto"/>
            </w:tcBorders>
          </w:tcPr>
          <w:p w14:paraId="19C1D8C5"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3,278,352 </w:t>
            </w:r>
          </w:p>
        </w:tc>
      </w:tr>
      <w:tr w:rsidR="007F0C94" w:rsidRPr="00FA0CB4" w14:paraId="40CE36EF" w14:textId="77777777" w:rsidTr="00636BAC">
        <w:trPr>
          <w:trHeight w:val="20"/>
        </w:trPr>
        <w:tc>
          <w:tcPr>
            <w:cnfStyle w:val="001000000000" w:firstRow="0" w:lastRow="0" w:firstColumn="1" w:lastColumn="0" w:oddVBand="0" w:evenVBand="0" w:oddHBand="0" w:evenHBand="0" w:firstRowFirstColumn="0" w:firstRowLastColumn="0" w:lastRowFirstColumn="0" w:lastRowLastColumn="0"/>
            <w:tcW w:w="2284" w:type="dxa"/>
            <w:tcBorders>
              <w:top w:val="single" w:sz="4" w:space="0" w:color="auto"/>
              <w:bottom w:val="single" w:sz="4" w:space="0" w:color="auto"/>
            </w:tcBorders>
          </w:tcPr>
          <w:p w14:paraId="3FB5F46E" w14:textId="77777777" w:rsidR="007F0C94" w:rsidRPr="003D15B3" w:rsidRDefault="007F0C94" w:rsidP="00A95097">
            <w:pPr>
              <w:keepNext/>
              <w:keepLines/>
              <w:ind w:left="179" w:hanging="179"/>
              <w:rPr>
                <w:b/>
                <w:bCs/>
              </w:rPr>
            </w:pPr>
            <w:r w:rsidRPr="00343D50">
              <w:rPr>
                <w:b/>
                <w:bCs/>
                <w:color w:val="472D8C"/>
              </w:rPr>
              <w:t>Cash and cash equivalents at the end of reporting period</w:t>
            </w:r>
          </w:p>
        </w:tc>
        <w:tc>
          <w:tcPr>
            <w:tcW w:w="1178" w:type="dxa"/>
            <w:tcBorders>
              <w:top w:val="single" w:sz="4" w:space="0" w:color="auto"/>
              <w:bottom w:val="single" w:sz="4" w:space="0" w:color="auto"/>
            </w:tcBorders>
          </w:tcPr>
          <w:p w14:paraId="426EF6BA" w14:textId="77777777" w:rsidR="007F0C94" w:rsidRPr="0050217C" w:rsidRDefault="007F0C94" w:rsidP="00A95097">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1165DB">
              <w:rPr>
                <w:rFonts w:cstheme="minorHAnsi"/>
                <w:b/>
                <w:color w:val="472D8C"/>
                <w:szCs w:val="20"/>
              </w:rPr>
              <w:t>2,381,319</w:t>
            </w:r>
          </w:p>
        </w:tc>
        <w:tc>
          <w:tcPr>
            <w:tcW w:w="1179" w:type="dxa"/>
            <w:tcBorders>
              <w:top w:val="single" w:sz="4" w:space="0" w:color="auto"/>
              <w:bottom w:val="single" w:sz="4" w:space="0" w:color="auto"/>
            </w:tcBorders>
          </w:tcPr>
          <w:p w14:paraId="35FC2473" w14:textId="77777777" w:rsidR="007F0C94" w:rsidRPr="00235491" w:rsidRDefault="007F0C94" w:rsidP="00235491">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235491">
              <w:rPr>
                <w:rFonts w:cstheme="minorHAnsi"/>
                <w:b/>
                <w:color w:val="472D8C"/>
                <w:szCs w:val="20"/>
              </w:rPr>
              <w:t xml:space="preserve">2,315,407 </w:t>
            </w:r>
          </w:p>
        </w:tc>
        <w:tc>
          <w:tcPr>
            <w:tcW w:w="1179" w:type="dxa"/>
            <w:tcBorders>
              <w:top w:val="single" w:sz="4" w:space="0" w:color="auto"/>
              <w:bottom w:val="single" w:sz="4" w:space="0" w:color="auto"/>
            </w:tcBorders>
          </w:tcPr>
          <w:p w14:paraId="250F1251"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2,129,680 </w:t>
            </w:r>
          </w:p>
        </w:tc>
        <w:tc>
          <w:tcPr>
            <w:tcW w:w="1178" w:type="dxa"/>
            <w:tcBorders>
              <w:top w:val="single" w:sz="4" w:space="0" w:color="auto"/>
              <w:bottom w:val="single" w:sz="4" w:space="0" w:color="auto"/>
            </w:tcBorders>
          </w:tcPr>
          <w:p w14:paraId="4E3E6C4A"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3,478,113 </w:t>
            </w:r>
          </w:p>
        </w:tc>
        <w:tc>
          <w:tcPr>
            <w:tcW w:w="1179" w:type="dxa"/>
            <w:tcBorders>
              <w:top w:val="single" w:sz="4" w:space="0" w:color="auto"/>
              <w:bottom w:val="single" w:sz="4" w:space="0" w:color="auto"/>
            </w:tcBorders>
          </w:tcPr>
          <w:p w14:paraId="4BCD3BEF"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3,278,352 </w:t>
            </w:r>
          </w:p>
        </w:tc>
        <w:tc>
          <w:tcPr>
            <w:tcW w:w="1179" w:type="dxa"/>
            <w:tcBorders>
              <w:top w:val="single" w:sz="4" w:space="0" w:color="auto"/>
              <w:bottom w:val="single" w:sz="4" w:space="0" w:color="auto"/>
            </w:tcBorders>
          </w:tcPr>
          <w:p w14:paraId="1B810CA1" w14:textId="77777777" w:rsidR="007F0C94" w:rsidRPr="004067A9" w:rsidRDefault="007F0C94" w:rsidP="004067A9">
            <w:pPr>
              <w:keepNext/>
              <w:keepLines/>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4067A9">
              <w:rPr>
                <w:rFonts w:cstheme="minorHAnsi"/>
                <w:b/>
                <w:color w:val="472D8C"/>
                <w:szCs w:val="20"/>
              </w:rPr>
              <w:t xml:space="preserve">3,772,591 </w:t>
            </w:r>
          </w:p>
        </w:tc>
      </w:tr>
      <w:tr w:rsidR="007F0C94" w:rsidRPr="00FA0CB4" w14:paraId="17CDD20A" w14:textId="77777777" w:rsidTr="00F70543">
        <w:trPr>
          <w:trHeight w:val="153"/>
        </w:trPr>
        <w:tc>
          <w:tcPr>
            <w:cnfStyle w:val="001000000000" w:firstRow="0" w:lastRow="0" w:firstColumn="1" w:lastColumn="0" w:oddVBand="0" w:evenVBand="0" w:oddHBand="0" w:evenHBand="0" w:firstRowFirstColumn="0" w:firstRowLastColumn="0" w:lastRowFirstColumn="0" w:lastRowLastColumn="0"/>
            <w:tcW w:w="2284" w:type="dxa"/>
            <w:tcBorders>
              <w:top w:val="single" w:sz="4" w:space="0" w:color="auto"/>
            </w:tcBorders>
            <w:vAlign w:val="bottom"/>
          </w:tcPr>
          <w:p w14:paraId="421E3C60" w14:textId="77777777" w:rsidR="007F0C94" w:rsidRPr="003D15B3" w:rsidRDefault="007F0C94">
            <w:pPr>
              <w:ind w:left="179" w:hanging="179"/>
              <w:rPr>
                <w:b/>
                <w:bCs/>
              </w:rPr>
            </w:pPr>
            <w:r w:rsidRPr="003D15B3">
              <w:rPr>
                <w:b/>
                <w:bCs/>
              </w:rPr>
              <w:t>Key fiscal aggregates</w:t>
            </w:r>
          </w:p>
        </w:tc>
        <w:tc>
          <w:tcPr>
            <w:tcW w:w="1178" w:type="dxa"/>
            <w:tcBorders>
              <w:top w:val="single" w:sz="4" w:space="0" w:color="auto"/>
            </w:tcBorders>
          </w:tcPr>
          <w:p w14:paraId="1CFF08A4" w14:textId="77777777" w:rsidR="007F0C94" w:rsidRPr="0050217C" w:rsidRDefault="007F0C94" w:rsidP="008B4390">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Borders>
              <w:top w:val="single" w:sz="4" w:space="0" w:color="auto"/>
            </w:tcBorders>
          </w:tcPr>
          <w:p w14:paraId="7EFB4647" w14:textId="77777777" w:rsidR="007F0C94" w:rsidRPr="0050217C"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Borders>
              <w:top w:val="single" w:sz="4" w:space="0" w:color="auto"/>
            </w:tcBorders>
          </w:tcPr>
          <w:p w14:paraId="08C415AC" w14:textId="77777777" w:rsidR="007F0C94" w:rsidRPr="00F7054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single" w:sz="4" w:space="0" w:color="auto"/>
            </w:tcBorders>
          </w:tcPr>
          <w:p w14:paraId="65800EF8" w14:textId="77777777" w:rsidR="007F0C94" w:rsidRPr="00F7054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Borders>
              <w:top w:val="single" w:sz="4" w:space="0" w:color="auto"/>
            </w:tcBorders>
          </w:tcPr>
          <w:p w14:paraId="7CCB35BA" w14:textId="77777777" w:rsidR="007F0C94" w:rsidRPr="00F7054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9" w:type="dxa"/>
            <w:tcBorders>
              <w:top w:val="single" w:sz="4" w:space="0" w:color="auto"/>
            </w:tcBorders>
          </w:tcPr>
          <w:p w14:paraId="1AD92785" w14:textId="77777777" w:rsidR="007F0C94" w:rsidRPr="00F70543"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rsidRPr="00FA0CB4" w14:paraId="7C3DADF0" w14:textId="77777777" w:rsidTr="00F70543">
        <w:trPr>
          <w:trHeight w:val="20"/>
        </w:trPr>
        <w:tc>
          <w:tcPr>
            <w:cnfStyle w:val="001000000000" w:firstRow="0" w:lastRow="0" w:firstColumn="1" w:lastColumn="0" w:oddVBand="0" w:evenVBand="0" w:oddHBand="0" w:evenHBand="0" w:firstRowFirstColumn="0" w:firstRowLastColumn="0" w:lastRowFirstColumn="0" w:lastRowLastColumn="0"/>
            <w:tcW w:w="2284" w:type="dxa"/>
          </w:tcPr>
          <w:p w14:paraId="4DFF905D" w14:textId="77777777" w:rsidR="007F0C94" w:rsidRPr="00FA0CB4" w:rsidRDefault="007F0C94" w:rsidP="00F70543">
            <w:pPr>
              <w:ind w:left="179" w:hanging="179"/>
            </w:pPr>
            <w:r>
              <w:t>Net cash from operating activities</w:t>
            </w:r>
          </w:p>
        </w:tc>
        <w:tc>
          <w:tcPr>
            <w:tcW w:w="1178" w:type="dxa"/>
          </w:tcPr>
          <w:p w14:paraId="60522B9B" w14:textId="77777777" w:rsidR="007F0C94" w:rsidRPr="0050217C"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E648F">
              <w:t>24,240</w:t>
            </w:r>
          </w:p>
        </w:tc>
        <w:tc>
          <w:tcPr>
            <w:tcW w:w="1179" w:type="dxa"/>
          </w:tcPr>
          <w:p w14:paraId="4B5FC1C2" w14:textId="77777777" w:rsidR="007F0C94" w:rsidRPr="0050217C"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F6E29">
              <w:t>(339,677)</w:t>
            </w:r>
          </w:p>
        </w:tc>
        <w:tc>
          <w:tcPr>
            <w:tcW w:w="1179" w:type="dxa"/>
          </w:tcPr>
          <w:p w14:paraId="33991142"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(129,588)</w:t>
            </w:r>
          </w:p>
        </w:tc>
        <w:tc>
          <w:tcPr>
            <w:tcW w:w="1178" w:type="dxa"/>
          </w:tcPr>
          <w:p w14:paraId="1237EC64"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 xml:space="preserve">190,301 </w:t>
            </w:r>
          </w:p>
        </w:tc>
        <w:tc>
          <w:tcPr>
            <w:tcW w:w="1179" w:type="dxa"/>
          </w:tcPr>
          <w:p w14:paraId="067482E3"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 xml:space="preserve">382,986 </w:t>
            </w:r>
          </w:p>
        </w:tc>
        <w:tc>
          <w:tcPr>
            <w:tcW w:w="1179" w:type="dxa"/>
          </w:tcPr>
          <w:p w14:paraId="3ECDE7AD"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 xml:space="preserve">821,269 </w:t>
            </w:r>
          </w:p>
        </w:tc>
      </w:tr>
      <w:tr w:rsidR="007F0C94" w:rsidRPr="00FA0CB4" w14:paraId="72CF394C" w14:textId="77777777" w:rsidTr="00F70543">
        <w:trPr>
          <w:trHeight w:val="20"/>
        </w:trPr>
        <w:tc>
          <w:tcPr>
            <w:cnfStyle w:val="001000000000" w:firstRow="0" w:lastRow="0" w:firstColumn="1" w:lastColumn="0" w:oddVBand="0" w:evenVBand="0" w:oddHBand="0" w:evenHBand="0" w:firstRowFirstColumn="0" w:firstRowLastColumn="0" w:lastRowFirstColumn="0" w:lastRowLastColumn="0"/>
            <w:tcW w:w="2284" w:type="dxa"/>
            <w:tcBorders>
              <w:bottom w:val="single" w:sz="4" w:space="0" w:color="auto"/>
            </w:tcBorders>
          </w:tcPr>
          <w:p w14:paraId="6546C513" w14:textId="77777777" w:rsidR="007F0C94" w:rsidRPr="00FA0CB4" w:rsidRDefault="007F0C94" w:rsidP="00F70543">
            <w:pPr>
              <w:ind w:left="179" w:hanging="179"/>
            </w:pPr>
            <w:r w:rsidRPr="00C42BCB">
              <w:t>Investments in non</w:t>
            </w:r>
            <w:r>
              <w:noBreakHyphen/>
            </w:r>
            <w:r w:rsidRPr="00C42BCB">
              <w:t>financial assets</w:t>
            </w:r>
          </w:p>
        </w:tc>
        <w:tc>
          <w:tcPr>
            <w:tcW w:w="1178" w:type="dxa"/>
            <w:tcBorders>
              <w:bottom w:val="single" w:sz="4" w:space="0" w:color="auto"/>
            </w:tcBorders>
          </w:tcPr>
          <w:p w14:paraId="67035187" w14:textId="77777777" w:rsidR="007F0C94" w:rsidRPr="0050217C"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E648F">
              <w:t>(1,036,295)</w:t>
            </w:r>
          </w:p>
        </w:tc>
        <w:tc>
          <w:tcPr>
            <w:tcW w:w="1179" w:type="dxa"/>
            <w:tcBorders>
              <w:bottom w:val="single" w:sz="4" w:space="0" w:color="auto"/>
            </w:tcBorders>
          </w:tcPr>
          <w:p w14:paraId="055B89E7" w14:textId="77777777" w:rsidR="007F0C94" w:rsidRPr="0050217C"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F6E29">
              <w:t>(1,178,052)</w:t>
            </w:r>
          </w:p>
        </w:tc>
        <w:tc>
          <w:tcPr>
            <w:tcW w:w="1179" w:type="dxa"/>
            <w:tcBorders>
              <w:bottom w:val="single" w:sz="4" w:space="0" w:color="auto"/>
            </w:tcBorders>
          </w:tcPr>
          <w:p w14:paraId="23C61EF0"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(993,929)</w:t>
            </w:r>
          </w:p>
        </w:tc>
        <w:tc>
          <w:tcPr>
            <w:tcW w:w="1178" w:type="dxa"/>
            <w:tcBorders>
              <w:bottom w:val="single" w:sz="4" w:space="0" w:color="auto"/>
            </w:tcBorders>
          </w:tcPr>
          <w:p w14:paraId="029DA3A0"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(1,140,286)</w:t>
            </w:r>
          </w:p>
        </w:tc>
        <w:tc>
          <w:tcPr>
            <w:tcW w:w="1179" w:type="dxa"/>
            <w:tcBorders>
              <w:bottom w:val="single" w:sz="4" w:space="0" w:color="auto"/>
            </w:tcBorders>
          </w:tcPr>
          <w:p w14:paraId="749ADAB5"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(701,892)</w:t>
            </w:r>
          </w:p>
        </w:tc>
        <w:tc>
          <w:tcPr>
            <w:tcW w:w="1179" w:type="dxa"/>
            <w:tcBorders>
              <w:bottom w:val="single" w:sz="4" w:space="0" w:color="auto"/>
            </w:tcBorders>
          </w:tcPr>
          <w:p w14:paraId="73C54AB0" w14:textId="77777777" w:rsidR="007F0C94" w:rsidRPr="00F70543" w:rsidRDefault="007F0C94" w:rsidP="00F7054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70543">
              <w:rPr>
                <w:rFonts w:ascii="Calibri" w:hAnsi="Calibri" w:cs="Calibri"/>
                <w:color w:val="000000"/>
                <w:szCs w:val="20"/>
              </w:rPr>
              <w:t>(880,465)</w:t>
            </w:r>
          </w:p>
        </w:tc>
      </w:tr>
      <w:tr w:rsidR="007F0C94" w:rsidRPr="008B4390" w14:paraId="68083DFF" w14:textId="77777777" w:rsidTr="00F70543">
        <w:trPr>
          <w:trHeight w:val="20"/>
        </w:trPr>
        <w:tc>
          <w:tcPr>
            <w:cnfStyle w:val="001000000000" w:firstRow="0" w:lastRow="0" w:firstColumn="1" w:lastColumn="0" w:oddVBand="0" w:evenVBand="0" w:oddHBand="0" w:evenHBand="0" w:firstRowFirstColumn="0" w:firstRowLastColumn="0" w:lastRowFirstColumn="0" w:lastRowLastColumn="0"/>
            <w:tcW w:w="2284" w:type="dxa"/>
            <w:tcBorders>
              <w:top w:val="single" w:sz="4" w:space="0" w:color="auto"/>
              <w:bottom w:val="single" w:sz="4" w:space="0" w:color="auto"/>
            </w:tcBorders>
          </w:tcPr>
          <w:p w14:paraId="12D60017" w14:textId="77777777" w:rsidR="007F0C94" w:rsidRPr="008B4390" w:rsidRDefault="007F0C94" w:rsidP="00F70543">
            <w:pPr>
              <w:ind w:left="179" w:hanging="179"/>
              <w:rPr>
                <w:b/>
                <w:color w:val="472D8C"/>
              </w:rPr>
            </w:pPr>
            <w:r w:rsidRPr="007915E4">
              <w:rPr>
                <w:b/>
                <w:color w:val="472D8C"/>
              </w:rPr>
              <w:t>Cash (deficit)</w:t>
            </w:r>
          </w:p>
        </w:tc>
        <w:tc>
          <w:tcPr>
            <w:tcW w:w="1178" w:type="dxa"/>
            <w:tcBorders>
              <w:top w:val="single" w:sz="4" w:space="0" w:color="auto"/>
              <w:bottom w:val="single" w:sz="4" w:space="0" w:color="auto"/>
            </w:tcBorders>
          </w:tcPr>
          <w:p w14:paraId="36CE1FFD" w14:textId="77777777" w:rsidR="007F0C94" w:rsidRPr="008B4390" w:rsidRDefault="007F0C94" w:rsidP="00F70543">
            <w:pPr>
              <w:ind w:left="179" w:hanging="179"/>
              <w:cnfStyle w:val="000000000000" w:firstRow="0" w:lastRow="0" w:firstColumn="0" w:lastColumn="0" w:oddVBand="0" w:evenVBand="0" w:oddHBand="0" w:evenHBand="0" w:firstRowFirstColumn="0" w:firstRowLastColumn="0" w:lastRowFirstColumn="0" w:lastRowLastColumn="0"/>
              <w:rPr>
                <w:b/>
                <w:color w:val="472D8C"/>
              </w:rPr>
            </w:pPr>
            <w:r w:rsidRPr="008B4390">
              <w:rPr>
                <w:b/>
                <w:color w:val="472D8C"/>
              </w:rPr>
              <w:t>(1,012,055)</w:t>
            </w:r>
          </w:p>
        </w:tc>
        <w:tc>
          <w:tcPr>
            <w:tcW w:w="1179" w:type="dxa"/>
            <w:tcBorders>
              <w:top w:val="single" w:sz="4" w:space="0" w:color="auto"/>
              <w:bottom w:val="single" w:sz="4" w:space="0" w:color="auto"/>
            </w:tcBorders>
          </w:tcPr>
          <w:p w14:paraId="1CADF824" w14:textId="77777777" w:rsidR="007F0C94" w:rsidRPr="008B4390" w:rsidRDefault="007F0C94" w:rsidP="00F70543">
            <w:pPr>
              <w:ind w:left="179" w:hanging="179"/>
              <w:cnfStyle w:val="000000000000" w:firstRow="0" w:lastRow="0" w:firstColumn="0" w:lastColumn="0" w:oddVBand="0" w:evenVBand="0" w:oddHBand="0" w:evenHBand="0" w:firstRowFirstColumn="0" w:firstRowLastColumn="0" w:lastRowFirstColumn="0" w:lastRowLastColumn="0"/>
              <w:rPr>
                <w:b/>
                <w:color w:val="472D8C"/>
              </w:rPr>
            </w:pPr>
            <w:r w:rsidRPr="000C4A08">
              <w:rPr>
                <w:b/>
                <w:color w:val="472D8C"/>
              </w:rPr>
              <w:t>(1,517,729)</w:t>
            </w:r>
          </w:p>
        </w:tc>
        <w:tc>
          <w:tcPr>
            <w:tcW w:w="1179" w:type="dxa"/>
            <w:tcBorders>
              <w:top w:val="single" w:sz="4" w:space="0" w:color="auto"/>
              <w:bottom w:val="single" w:sz="4" w:space="0" w:color="auto"/>
            </w:tcBorders>
          </w:tcPr>
          <w:p w14:paraId="59153EA4" w14:textId="77777777" w:rsidR="007F0C94" w:rsidRPr="00F70543" w:rsidRDefault="007F0C94" w:rsidP="00F70543">
            <w:pPr>
              <w:ind w:left="179" w:hanging="179"/>
              <w:cnfStyle w:val="000000000000" w:firstRow="0" w:lastRow="0" w:firstColumn="0" w:lastColumn="0" w:oddVBand="0" w:evenVBand="0" w:oddHBand="0" w:evenHBand="0" w:firstRowFirstColumn="0" w:firstRowLastColumn="0" w:lastRowFirstColumn="0" w:lastRowLastColumn="0"/>
              <w:rPr>
                <w:b/>
                <w:color w:val="472D8C"/>
                <w:szCs w:val="20"/>
              </w:rPr>
            </w:pPr>
            <w:r w:rsidRPr="00F70543">
              <w:rPr>
                <w:b/>
                <w:color w:val="472D8C"/>
                <w:szCs w:val="20"/>
              </w:rPr>
              <w:t>(1,123,517)</w:t>
            </w:r>
          </w:p>
        </w:tc>
        <w:tc>
          <w:tcPr>
            <w:tcW w:w="1178" w:type="dxa"/>
            <w:tcBorders>
              <w:top w:val="single" w:sz="4" w:space="0" w:color="auto"/>
              <w:bottom w:val="single" w:sz="4" w:space="0" w:color="auto"/>
            </w:tcBorders>
          </w:tcPr>
          <w:p w14:paraId="1F10F0F2" w14:textId="77777777" w:rsidR="007F0C94" w:rsidRPr="00F70543" w:rsidRDefault="007F0C94" w:rsidP="00F70543">
            <w:pPr>
              <w:ind w:left="179" w:hanging="179"/>
              <w:cnfStyle w:val="000000000000" w:firstRow="0" w:lastRow="0" w:firstColumn="0" w:lastColumn="0" w:oddVBand="0" w:evenVBand="0" w:oddHBand="0" w:evenHBand="0" w:firstRowFirstColumn="0" w:firstRowLastColumn="0" w:lastRowFirstColumn="0" w:lastRowLastColumn="0"/>
              <w:rPr>
                <w:b/>
                <w:color w:val="472D8C"/>
                <w:szCs w:val="20"/>
              </w:rPr>
            </w:pPr>
            <w:r w:rsidRPr="00F70543">
              <w:rPr>
                <w:b/>
                <w:color w:val="472D8C"/>
                <w:szCs w:val="20"/>
              </w:rPr>
              <w:t>(949,985)</w:t>
            </w:r>
          </w:p>
        </w:tc>
        <w:tc>
          <w:tcPr>
            <w:tcW w:w="1179" w:type="dxa"/>
            <w:tcBorders>
              <w:top w:val="single" w:sz="4" w:space="0" w:color="auto"/>
              <w:bottom w:val="single" w:sz="4" w:space="0" w:color="auto"/>
            </w:tcBorders>
          </w:tcPr>
          <w:p w14:paraId="67F845CF" w14:textId="77777777" w:rsidR="007F0C94" w:rsidRPr="00F70543" w:rsidRDefault="007F0C94" w:rsidP="00F70543">
            <w:pPr>
              <w:ind w:left="179" w:hanging="179"/>
              <w:cnfStyle w:val="000000000000" w:firstRow="0" w:lastRow="0" w:firstColumn="0" w:lastColumn="0" w:oddVBand="0" w:evenVBand="0" w:oddHBand="0" w:evenHBand="0" w:firstRowFirstColumn="0" w:firstRowLastColumn="0" w:lastRowFirstColumn="0" w:lastRowLastColumn="0"/>
              <w:rPr>
                <w:b/>
                <w:color w:val="472D8C"/>
                <w:szCs w:val="20"/>
              </w:rPr>
            </w:pPr>
            <w:r w:rsidRPr="00F70543">
              <w:rPr>
                <w:b/>
                <w:color w:val="472D8C"/>
                <w:szCs w:val="20"/>
              </w:rPr>
              <w:t>(318,906)</w:t>
            </w:r>
          </w:p>
        </w:tc>
        <w:tc>
          <w:tcPr>
            <w:tcW w:w="1179" w:type="dxa"/>
            <w:tcBorders>
              <w:top w:val="single" w:sz="4" w:space="0" w:color="auto"/>
              <w:bottom w:val="single" w:sz="4" w:space="0" w:color="auto"/>
            </w:tcBorders>
          </w:tcPr>
          <w:p w14:paraId="3A9B047F" w14:textId="77777777" w:rsidR="007F0C94" w:rsidRPr="00F70543" w:rsidRDefault="007F0C94" w:rsidP="00F70543">
            <w:pPr>
              <w:ind w:left="179" w:hanging="179"/>
              <w:cnfStyle w:val="000000000000" w:firstRow="0" w:lastRow="0" w:firstColumn="0" w:lastColumn="0" w:oddVBand="0" w:evenVBand="0" w:oddHBand="0" w:evenHBand="0" w:firstRowFirstColumn="0" w:firstRowLastColumn="0" w:lastRowFirstColumn="0" w:lastRowLastColumn="0"/>
              <w:rPr>
                <w:b/>
                <w:color w:val="472D8C"/>
                <w:szCs w:val="20"/>
              </w:rPr>
            </w:pPr>
            <w:r w:rsidRPr="00F70543">
              <w:rPr>
                <w:b/>
                <w:color w:val="472D8C"/>
                <w:szCs w:val="20"/>
              </w:rPr>
              <w:t>(59,196)</w:t>
            </w:r>
          </w:p>
        </w:tc>
      </w:tr>
    </w:tbl>
    <w:p w14:paraId="1F3F52E1" w14:textId="77777777" w:rsidR="007F0C94" w:rsidRPr="004B6A0E" w:rsidRDefault="007F0C94" w:rsidP="00C86E14">
      <w:pPr>
        <w:pStyle w:val="Bbodytext"/>
      </w:pPr>
    </w:p>
    <w:p w14:paraId="3FCEDA6A" w14:textId="77777777" w:rsidR="00B52A7B" w:rsidRDefault="00B52A7B">
      <w:pPr>
        <w:rPr>
          <w:rFonts w:ascii="Calibri" w:eastAsia="Times New Roman" w:hAnsi="Calibri" w:cs="Times New Roman"/>
          <w:b/>
          <w:sz w:val="28"/>
          <w:szCs w:val="26"/>
        </w:rPr>
        <w:sectPr w:rsidR="00B52A7B" w:rsidSect="007F0C94">
          <w:footerReference w:type="default" r:id="rId35"/>
          <w:footnotePr>
            <w:numRestart w:val="eachSect"/>
          </w:footnotePr>
          <w:pgSz w:w="11906" w:h="16838" w:code="9"/>
          <w:pgMar w:top="1151" w:right="1440" w:bottom="1729" w:left="1440" w:header="720" w:footer="720" w:gutter="0"/>
          <w:cols w:space="708"/>
          <w:docGrid w:linePitch="360"/>
        </w:sectPr>
      </w:pPr>
    </w:p>
    <w:p w14:paraId="6EB0B82D" w14:textId="77777777" w:rsidR="007F0C94" w:rsidRDefault="007F0C94">
      <w:pPr>
        <w:rPr>
          <w:rFonts w:ascii="Calibri" w:eastAsia="Times New Roman" w:hAnsi="Calibri" w:cs="Times New Roman"/>
          <w:b/>
          <w:sz w:val="28"/>
          <w:szCs w:val="26"/>
        </w:rPr>
        <w:sectPr w:rsidR="007F0C94" w:rsidSect="007F0C94">
          <w:footnotePr>
            <w:numRestart w:val="eachSect"/>
          </w:footnotePr>
          <w:pgSz w:w="11906" w:h="16838" w:code="9"/>
          <w:pgMar w:top="1151" w:right="1440" w:bottom="1729" w:left="1440" w:header="720" w:footer="720" w:gutter="0"/>
          <w:cols w:space="708"/>
          <w:docGrid w:linePitch="360"/>
        </w:sectPr>
      </w:pPr>
    </w:p>
    <w:p w14:paraId="26C66766" w14:textId="3335EC34" w:rsidR="007F0C94" w:rsidRPr="00B52A7B" w:rsidRDefault="007F0C94" w:rsidP="00E42E07">
      <w:pPr>
        <w:pStyle w:val="Heading1"/>
      </w:pPr>
      <w:bookmarkStart w:id="68" w:name="_Toc201492646"/>
      <w:bookmarkStart w:id="69" w:name="_Toc208216213"/>
      <w:r>
        <w:t xml:space="preserve">Consolidated Financial </w:t>
      </w:r>
      <w:bookmarkEnd w:id="68"/>
      <w:r>
        <w:t>Statement</w:t>
      </w:r>
      <w:r w:rsidR="00C86E14">
        <w:t>s</w:t>
      </w:r>
      <w:r>
        <w:t xml:space="preserve"> – </w:t>
      </w:r>
      <w:r w:rsidRPr="00B52A7B">
        <w:t>Tota</w:t>
      </w:r>
      <w:r w:rsidR="00725BBF">
        <w:t>l</w:t>
      </w:r>
      <w:r w:rsidRPr="00B52A7B">
        <w:t xml:space="preserve"> Territory</w:t>
      </w:r>
      <w:bookmarkEnd w:id="69"/>
    </w:p>
    <w:p w14:paraId="247988F3" w14:textId="2C6F194B" w:rsidR="007F0C94" w:rsidRDefault="007F0C94" w:rsidP="004C4E48">
      <w:pPr>
        <w:pStyle w:val="Caption"/>
      </w:pPr>
      <w:r w:rsidRPr="00B52A7B">
        <w:t xml:space="preserve">Table </w:t>
      </w:r>
      <w:r w:rsidR="00B52A7B" w:rsidRPr="00B52A7B">
        <w:t>7</w:t>
      </w:r>
      <w:r w:rsidRPr="00B52A7B">
        <w:t>.1</w:t>
      </w:r>
      <w:r w:rsidRPr="00B52A7B">
        <w:rPr>
          <w:noProof/>
        </w:rPr>
        <w:t>:</w:t>
      </w:r>
      <w:r w:rsidRPr="00B52A7B">
        <w:t xml:space="preserve"> Australian Capital Territory Total Territory – Operating Statement ($’000)</w:t>
      </w:r>
    </w:p>
    <w:tbl>
      <w:tblPr>
        <w:tblStyle w:val="Btable"/>
        <w:tblW w:w="9270" w:type="dxa"/>
        <w:tblLayout w:type="fixed"/>
        <w:tblCellMar>
          <w:left w:w="45" w:type="dxa"/>
          <w:right w:w="45" w:type="dxa"/>
        </w:tblCellMar>
        <w:tblLook w:val="04A0" w:firstRow="1" w:lastRow="0" w:firstColumn="1" w:lastColumn="0" w:noHBand="0" w:noVBand="1"/>
      </w:tblPr>
      <w:tblGrid>
        <w:gridCol w:w="2857"/>
        <w:gridCol w:w="1028"/>
        <w:gridCol w:w="1075"/>
        <w:gridCol w:w="1079"/>
        <w:gridCol w:w="1071"/>
        <w:gridCol w:w="1080"/>
        <w:gridCol w:w="1080"/>
      </w:tblGrid>
      <w:tr w:rsidR="007F0C94" w14:paraId="1416249F" w14:textId="77777777" w:rsidTr="00541DB7">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right w:val="nil"/>
            </w:tcBorders>
          </w:tcPr>
          <w:p w14:paraId="6587A466" w14:textId="77777777" w:rsidR="007F0C94" w:rsidRDefault="007F0C94">
            <w:pPr>
              <w:ind w:left="179" w:hanging="179"/>
            </w:pPr>
          </w:p>
        </w:tc>
        <w:tc>
          <w:tcPr>
            <w:tcW w:w="1028" w:type="dxa"/>
            <w:tcBorders>
              <w:top w:val="single" w:sz="4" w:space="0" w:color="auto"/>
              <w:left w:val="nil"/>
              <w:right w:val="nil"/>
            </w:tcBorders>
            <w:hideMark/>
          </w:tcPr>
          <w:p w14:paraId="1FBAB9E5" w14:textId="77777777" w:rsidR="007F0C94" w:rsidRDefault="007F0C94">
            <w:pPr>
              <w:cnfStyle w:val="100000000000" w:firstRow="1" w:lastRow="0" w:firstColumn="0" w:lastColumn="0" w:oddVBand="0" w:evenVBand="0" w:oddHBand="0" w:evenHBand="0" w:firstRowFirstColumn="0" w:firstRowLastColumn="0" w:lastRowFirstColumn="0" w:lastRowLastColumn="0"/>
            </w:pPr>
            <w:r>
              <w:t>2024-25</w:t>
            </w:r>
          </w:p>
          <w:p w14:paraId="597A3BB0" w14:textId="77777777" w:rsidR="007F0C94" w:rsidRDefault="007F0C94">
            <w:pPr>
              <w:cnfStyle w:val="100000000000" w:firstRow="1" w:lastRow="0" w:firstColumn="0" w:lastColumn="0" w:oddVBand="0" w:evenVBand="0" w:oddHBand="0" w:evenHBand="0" w:firstRowFirstColumn="0" w:firstRowLastColumn="0" w:lastRowFirstColumn="0" w:lastRowLastColumn="0"/>
            </w:pPr>
            <w:r>
              <w:t>Budget</w:t>
            </w:r>
          </w:p>
        </w:tc>
        <w:tc>
          <w:tcPr>
            <w:tcW w:w="1075" w:type="dxa"/>
            <w:tcBorders>
              <w:top w:val="single" w:sz="4" w:space="0" w:color="auto"/>
              <w:left w:val="nil"/>
              <w:right w:val="nil"/>
            </w:tcBorders>
            <w:hideMark/>
          </w:tcPr>
          <w:p w14:paraId="4150C34D" w14:textId="77777777" w:rsidR="007F0C94" w:rsidRDefault="007F0C94">
            <w:pPr>
              <w:cnfStyle w:val="100000000000" w:firstRow="1" w:lastRow="0" w:firstColumn="0" w:lastColumn="0" w:oddVBand="0" w:evenVBand="0" w:oddHBand="0" w:evenHBand="0" w:firstRowFirstColumn="0" w:firstRowLastColumn="0" w:lastRowFirstColumn="0" w:lastRowLastColumn="0"/>
            </w:pPr>
            <w:r>
              <w:t>2024-25 Estimated Outcome</w:t>
            </w:r>
          </w:p>
        </w:tc>
        <w:tc>
          <w:tcPr>
            <w:tcW w:w="1079" w:type="dxa"/>
            <w:tcBorders>
              <w:top w:val="single" w:sz="4" w:space="0" w:color="auto"/>
              <w:left w:val="nil"/>
              <w:right w:val="nil"/>
            </w:tcBorders>
            <w:hideMark/>
          </w:tcPr>
          <w:p w14:paraId="52613E2F" w14:textId="77777777" w:rsidR="007F0C94" w:rsidRDefault="007F0C94">
            <w:pPr>
              <w:cnfStyle w:val="100000000000" w:firstRow="1" w:lastRow="0" w:firstColumn="0" w:lastColumn="0" w:oddVBand="0" w:evenVBand="0" w:oddHBand="0" w:evenHBand="0" w:firstRowFirstColumn="0" w:firstRowLastColumn="0" w:lastRowFirstColumn="0" w:lastRowLastColumn="0"/>
            </w:pPr>
            <w:r>
              <w:t>2025-26</w:t>
            </w:r>
          </w:p>
          <w:p w14:paraId="779B6969" w14:textId="77777777" w:rsidR="007F0C94" w:rsidRDefault="007F0C94">
            <w:pPr>
              <w:cnfStyle w:val="100000000000" w:firstRow="1" w:lastRow="0" w:firstColumn="0" w:lastColumn="0" w:oddVBand="0" w:evenVBand="0" w:oddHBand="0" w:evenHBand="0" w:firstRowFirstColumn="0" w:firstRowLastColumn="0" w:lastRowFirstColumn="0" w:lastRowLastColumn="0"/>
            </w:pPr>
            <w:r>
              <w:t>Budget</w:t>
            </w:r>
          </w:p>
        </w:tc>
        <w:tc>
          <w:tcPr>
            <w:tcW w:w="1071" w:type="dxa"/>
            <w:tcBorders>
              <w:top w:val="single" w:sz="4" w:space="0" w:color="auto"/>
              <w:left w:val="nil"/>
              <w:right w:val="nil"/>
            </w:tcBorders>
            <w:hideMark/>
          </w:tcPr>
          <w:p w14:paraId="2027E745" w14:textId="77777777" w:rsidR="007F0C94" w:rsidRDefault="007F0C94">
            <w:pPr>
              <w:cnfStyle w:val="100000000000" w:firstRow="1" w:lastRow="0" w:firstColumn="0" w:lastColumn="0" w:oddVBand="0" w:evenVBand="0" w:oddHBand="0" w:evenHBand="0" w:firstRowFirstColumn="0" w:firstRowLastColumn="0" w:lastRowFirstColumn="0" w:lastRowLastColumn="0"/>
              <w:rPr>
                <w:b w:val="0"/>
              </w:rPr>
            </w:pPr>
            <w:r>
              <w:t>2026-27</w:t>
            </w:r>
          </w:p>
          <w:p w14:paraId="35DFFAF0" w14:textId="77777777" w:rsidR="007F0C94" w:rsidRDefault="007F0C94">
            <w:pPr>
              <w:cnfStyle w:val="100000000000" w:firstRow="1" w:lastRow="0" w:firstColumn="0" w:lastColumn="0" w:oddVBand="0" w:evenVBand="0" w:oddHBand="0" w:evenHBand="0" w:firstRowFirstColumn="0" w:firstRowLastColumn="0" w:lastRowFirstColumn="0" w:lastRowLastColumn="0"/>
            </w:pPr>
            <w:r>
              <w:t>Estimate</w:t>
            </w:r>
          </w:p>
        </w:tc>
        <w:tc>
          <w:tcPr>
            <w:tcW w:w="1080" w:type="dxa"/>
            <w:tcBorders>
              <w:top w:val="single" w:sz="4" w:space="0" w:color="auto"/>
              <w:left w:val="nil"/>
              <w:right w:val="nil"/>
            </w:tcBorders>
            <w:hideMark/>
          </w:tcPr>
          <w:p w14:paraId="6CAA9DDB" w14:textId="77777777" w:rsidR="007F0C94" w:rsidRDefault="007F0C94">
            <w:pPr>
              <w:cnfStyle w:val="100000000000" w:firstRow="1" w:lastRow="0" w:firstColumn="0" w:lastColumn="0" w:oddVBand="0" w:evenVBand="0" w:oddHBand="0" w:evenHBand="0" w:firstRowFirstColumn="0" w:firstRowLastColumn="0" w:lastRowFirstColumn="0" w:lastRowLastColumn="0"/>
            </w:pPr>
            <w:r>
              <w:t>2027-28</w:t>
            </w:r>
          </w:p>
          <w:p w14:paraId="6876BE23" w14:textId="77777777" w:rsidR="007F0C94" w:rsidRDefault="007F0C94">
            <w:pPr>
              <w:cnfStyle w:val="100000000000" w:firstRow="1" w:lastRow="0" w:firstColumn="0" w:lastColumn="0" w:oddVBand="0" w:evenVBand="0" w:oddHBand="0" w:evenHBand="0" w:firstRowFirstColumn="0" w:firstRowLastColumn="0" w:lastRowFirstColumn="0" w:lastRowLastColumn="0"/>
            </w:pPr>
            <w:r>
              <w:t>Estimate</w:t>
            </w:r>
          </w:p>
        </w:tc>
        <w:tc>
          <w:tcPr>
            <w:tcW w:w="1080" w:type="dxa"/>
            <w:tcBorders>
              <w:top w:val="single" w:sz="4" w:space="0" w:color="auto"/>
              <w:left w:val="nil"/>
              <w:right w:val="nil"/>
            </w:tcBorders>
            <w:hideMark/>
          </w:tcPr>
          <w:p w14:paraId="2E692DFE" w14:textId="77777777" w:rsidR="007F0C94" w:rsidRDefault="007F0C94">
            <w:pPr>
              <w:cnfStyle w:val="100000000000" w:firstRow="1" w:lastRow="0" w:firstColumn="0" w:lastColumn="0" w:oddVBand="0" w:evenVBand="0" w:oddHBand="0" w:evenHBand="0" w:firstRowFirstColumn="0" w:firstRowLastColumn="0" w:lastRowFirstColumn="0" w:lastRowLastColumn="0"/>
            </w:pPr>
            <w:r>
              <w:t>2028-29 Estimate</w:t>
            </w:r>
          </w:p>
        </w:tc>
      </w:tr>
      <w:tr w:rsidR="007F0C94" w14:paraId="750F19F2" w14:textId="77777777" w:rsidTr="00541DB7">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308795D8" w14:textId="77777777" w:rsidR="007F0C94" w:rsidRDefault="007F0C94" w:rsidP="00326E79">
            <w:pPr>
              <w:ind w:left="179" w:hanging="179"/>
              <w:rPr>
                <w:b/>
                <w:bCs/>
              </w:rPr>
            </w:pPr>
            <w:r>
              <w:rPr>
                <w:b/>
                <w:bCs/>
              </w:rPr>
              <w:t>Revenue</w:t>
            </w:r>
          </w:p>
        </w:tc>
        <w:tc>
          <w:tcPr>
            <w:tcW w:w="1028" w:type="dxa"/>
            <w:tcBorders>
              <w:top w:val="nil"/>
              <w:left w:val="nil"/>
              <w:bottom w:val="nil"/>
              <w:right w:val="nil"/>
            </w:tcBorders>
            <w:vAlign w:val="center"/>
          </w:tcPr>
          <w:p w14:paraId="5C8C4E24" w14:textId="77777777" w:rsidR="007F0C94" w:rsidRDefault="007F0C94" w:rsidP="00326E79">
            <w:pPr>
              <w:cnfStyle w:val="000000000000" w:firstRow="0" w:lastRow="0" w:firstColumn="0" w:lastColumn="0" w:oddVBand="0" w:evenVBand="0" w:oddHBand="0" w:evenHBand="0" w:firstRowFirstColumn="0" w:firstRowLastColumn="0" w:lastRowFirstColumn="0" w:lastRowLastColumn="0"/>
            </w:pPr>
          </w:p>
        </w:tc>
        <w:tc>
          <w:tcPr>
            <w:tcW w:w="1075" w:type="dxa"/>
            <w:tcBorders>
              <w:top w:val="nil"/>
              <w:left w:val="nil"/>
              <w:bottom w:val="nil"/>
              <w:right w:val="nil"/>
            </w:tcBorders>
          </w:tcPr>
          <w:p w14:paraId="0D9EB0A5" w14:textId="77777777" w:rsidR="007F0C94" w:rsidRDefault="007F0C94" w:rsidP="00326E79">
            <w:pPr>
              <w:cnfStyle w:val="000000000000" w:firstRow="0" w:lastRow="0" w:firstColumn="0" w:lastColumn="0" w:oddVBand="0" w:evenVBand="0" w:oddHBand="0" w:evenHBand="0" w:firstRowFirstColumn="0" w:firstRowLastColumn="0" w:lastRowFirstColumn="0" w:lastRowLastColumn="0"/>
            </w:pPr>
          </w:p>
        </w:tc>
        <w:tc>
          <w:tcPr>
            <w:tcW w:w="1079" w:type="dxa"/>
            <w:tcBorders>
              <w:top w:val="nil"/>
              <w:left w:val="nil"/>
              <w:bottom w:val="nil"/>
              <w:right w:val="nil"/>
            </w:tcBorders>
          </w:tcPr>
          <w:p w14:paraId="1BEB5D32" w14:textId="77777777" w:rsidR="007F0C94" w:rsidRDefault="007F0C94" w:rsidP="00326E79">
            <w:pPr>
              <w:cnfStyle w:val="000000000000" w:firstRow="0" w:lastRow="0" w:firstColumn="0" w:lastColumn="0" w:oddVBand="0" w:evenVBand="0" w:oddHBand="0" w:evenHBand="0" w:firstRowFirstColumn="0" w:firstRowLastColumn="0" w:lastRowFirstColumn="0" w:lastRowLastColumn="0"/>
            </w:pPr>
          </w:p>
        </w:tc>
        <w:tc>
          <w:tcPr>
            <w:tcW w:w="1071" w:type="dxa"/>
            <w:tcBorders>
              <w:top w:val="nil"/>
              <w:left w:val="nil"/>
              <w:bottom w:val="nil"/>
              <w:right w:val="nil"/>
            </w:tcBorders>
          </w:tcPr>
          <w:p w14:paraId="2F6303EF" w14:textId="77777777" w:rsidR="007F0C94" w:rsidRDefault="007F0C94" w:rsidP="00326E79">
            <w:pPr>
              <w:cnfStyle w:val="000000000000" w:firstRow="0" w:lastRow="0" w:firstColumn="0" w:lastColumn="0" w:oddVBand="0" w:evenVBand="0" w:oddHBand="0" w:evenHBand="0" w:firstRowFirstColumn="0" w:firstRowLastColumn="0" w:lastRowFirstColumn="0" w:lastRowLastColumn="0"/>
            </w:pPr>
          </w:p>
        </w:tc>
        <w:tc>
          <w:tcPr>
            <w:tcW w:w="1080" w:type="dxa"/>
            <w:tcBorders>
              <w:top w:val="nil"/>
              <w:left w:val="nil"/>
              <w:bottom w:val="nil"/>
              <w:right w:val="nil"/>
            </w:tcBorders>
          </w:tcPr>
          <w:p w14:paraId="049AA738" w14:textId="77777777" w:rsidR="007F0C94" w:rsidRDefault="007F0C94" w:rsidP="00326E79">
            <w:pPr>
              <w:cnfStyle w:val="000000000000" w:firstRow="0" w:lastRow="0" w:firstColumn="0" w:lastColumn="0" w:oddVBand="0" w:evenVBand="0" w:oddHBand="0" w:evenHBand="0" w:firstRowFirstColumn="0" w:firstRowLastColumn="0" w:lastRowFirstColumn="0" w:lastRowLastColumn="0"/>
            </w:pPr>
          </w:p>
        </w:tc>
        <w:tc>
          <w:tcPr>
            <w:tcW w:w="1080" w:type="dxa"/>
            <w:tcBorders>
              <w:top w:val="nil"/>
              <w:left w:val="nil"/>
              <w:bottom w:val="nil"/>
              <w:right w:val="nil"/>
            </w:tcBorders>
          </w:tcPr>
          <w:p w14:paraId="3C0DB615" w14:textId="77777777" w:rsidR="007F0C94" w:rsidRDefault="007F0C94" w:rsidP="00326E79">
            <w:pPr>
              <w:cnfStyle w:val="000000000000" w:firstRow="0" w:lastRow="0" w:firstColumn="0" w:lastColumn="0" w:oddVBand="0" w:evenVBand="0" w:oddHBand="0" w:evenHBand="0" w:firstRowFirstColumn="0" w:firstRowLastColumn="0" w:lastRowFirstColumn="0" w:lastRowLastColumn="0"/>
            </w:pPr>
          </w:p>
        </w:tc>
      </w:tr>
      <w:tr w:rsidR="007F0C94" w14:paraId="2369CB4A"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5F633C58" w14:textId="77777777" w:rsidR="007F0C94" w:rsidRDefault="007F0C94" w:rsidP="00B16545">
            <w:pPr>
              <w:ind w:left="179" w:hanging="179"/>
              <w:rPr>
                <w:b/>
                <w:bCs/>
              </w:rPr>
            </w:pPr>
            <w:r>
              <w:t>Taxation revenue</w:t>
            </w:r>
          </w:p>
        </w:tc>
        <w:tc>
          <w:tcPr>
            <w:tcW w:w="1028" w:type="dxa"/>
            <w:tcBorders>
              <w:top w:val="nil"/>
              <w:left w:val="nil"/>
              <w:bottom w:val="nil"/>
              <w:right w:val="nil"/>
            </w:tcBorders>
          </w:tcPr>
          <w:p w14:paraId="7D0ED74E"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2,704,061</w:t>
            </w:r>
          </w:p>
        </w:tc>
        <w:tc>
          <w:tcPr>
            <w:tcW w:w="1075" w:type="dxa"/>
            <w:tcBorders>
              <w:top w:val="nil"/>
              <w:left w:val="nil"/>
              <w:bottom w:val="nil"/>
              <w:right w:val="nil"/>
            </w:tcBorders>
          </w:tcPr>
          <w:p w14:paraId="3D66B549"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2,679,824</w:t>
            </w:r>
          </w:p>
        </w:tc>
        <w:tc>
          <w:tcPr>
            <w:tcW w:w="1079" w:type="dxa"/>
            <w:tcBorders>
              <w:top w:val="nil"/>
              <w:left w:val="nil"/>
              <w:bottom w:val="nil"/>
              <w:right w:val="nil"/>
            </w:tcBorders>
          </w:tcPr>
          <w:p w14:paraId="2845855E"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2,999,355</w:t>
            </w:r>
          </w:p>
        </w:tc>
        <w:tc>
          <w:tcPr>
            <w:tcW w:w="1071" w:type="dxa"/>
            <w:tcBorders>
              <w:top w:val="nil"/>
              <w:left w:val="nil"/>
              <w:bottom w:val="nil"/>
              <w:right w:val="nil"/>
            </w:tcBorders>
          </w:tcPr>
          <w:p w14:paraId="0E1A2471"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3,260,824</w:t>
            </w:r>
          </w:p>
        </w:tc>
        <w:tc>
          <w:tcPr>
            <w:tcW w:w="1080" w:type="dxa"/>
            <w:tcBorders>
              <w:top w:val="nil"/>
              <w:left w:val="nil"/>
              <w:bottom w:val="nil"/>
              <w:right w:val="nil"/>
            </w:tcBorders>
          </w:tcPr>
          <w:p w14:paraId="1BF4CCDC"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3,428,112</w:t>
            </w:r>
          </w:p>
        </w:tc>
        <w:tc>
          <w:tcPr>
            <w:tcW w:w="1080" w:type="dxa"/>
            <w:tcBorders>
              <w:top w:val="nil"/>
              <w:left w:val="nil"/>
              <w:bottom w:val="nil"/>
              <w:right w:val="nil"/>
            </w:tcBorders>
          </w:tcPr>
          <w:p w14:paraId="1963C42E"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3,635,547</w:t>
            </w:r>
          </w:p>
        </w:tc>
      </w:tr>
      <w:tr w:rsidR="007F0C94" w14:paraId="2034C8E9"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2CA8A0AA" w14:textId="77777777" w:rsidR="007F0C94" w:rsidRDefault="007F0C94" w:rsidP="00BC5E30">
            <w:pPr>
              <w:ind w:left="179" w:hanging="179"/>
              <w:rPr>
                <w:b/>
                <w:bCs/>
              </w:rPr>
            </w:pPr>
            <w:r>
              <w:t>Commonwealth grants revenue</w:t>
            </w:r>
          </w:p>
        </w:tc>
        <w:tc>
          <w:tcPr>
            <w:tcW w:w="1028" w:type="dxa"/>
            <w:tcBorders>
              <w:top w:val="nil"/>
              <w:left w:val="nil"/>
              <w:bottom w:val="nil"/>
              <w:right w:val="nil"/>
            </w:tcBorders>
          </w:tcPr>
          <w:p w14:paraId="5C2857DF" w14:textId="77777777" w:rsidR="007F0C94" w:rsidRDefault="007F0C94" w:rsidP="00BC5E30">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3,641,719</w:t>
            </w:r>
          </w:p>
        </w:tc>
        <w:tc>
          <w:tcPr>
            <w:tcW w:w="1075" w:type="dxa"/>
            <w:tcBorders>
              <w:top w:val="nil"/>
              <w:left w:val="nil"/>
              <w:bottom w:val="nil"/>
              <w:right w:val="nil"/>
            </w:tcBorders>
          </w:tcPr>
          <w:p w14:paraId="12BFF61C" w14:textId="77777777" w:rsidR="007F0C94" w:rsidRPr="00C54CBA" w:rsidRDefault="007F0C94" w:rsidP="00BC5E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3,508,552</w:t>
            </w:r>
          </w:p>
        </w:tc>
        <w:tc>
          <w:tcPr>
            <w:tcW w:w="1079" w:type="dxa"/>
            <w:tcBorders>
              <w:top w:val="nil"/>
              <w:left w:val="nil"/>
              <w:bottom w:val="nil"/>
              <w:right w:val="nil"/>
            </w:tcBorders>
          </w:tcPr>
          <w:p w14:paraId="69513975" w14:textId="77777777" w:rsidR="007F0C94" w:rsidRPr="00C54CBA" w:rsidRDefault="007F0C94" w:rsidP="00BC5E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3,914,268</w:t>
            </w:r>
          </w:p>
        </w:tc>
        <w:tc>
          <w:tcPr>
            <w:tcW w:w="1071" w:type="dxa"/>
            <w:tcBorders>
              <w:top w:val="nil"/>
              <w:left w:val="nil"/>
              <w:bottom w:val="nil"/>
              <w:right w:val="nil"/>
            </w:tcBorders>
          </w:tcPr>
          <w:p w14:paraId="6C161A90" w14:textId="77777777" w:rsidR="007F0C94" w:rsidRPr="00C54CBA" w:rsidRDefault="007F0C94" w:rsidP="00BC5E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3,893,976</w:t>
            </w:r>
          </w:p>
        </w:tc>
        <w:tc>
          <w:tcPr>
            <w:tcW w:w="1080" w:type="dxa"/>
            <w:tcBorders>
              <w:top w:val="nil"/>
              <w:left w:val="nil"/>
              <w:bottom w:val="nil"/>
              <w:right w:val="nil"/>
            </w:tcBorders>
          </w:tcPr>
          <w:p w14:paraId="2705F715" w14:textId="77777777" w:rsidR="007F0C94" w:rsidRPr="00C54CBA" w:rsidRDefault="007F0C94" w:rsidP="00BC5E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3,955,937</w:t>
            </w:r>
          </w:p>
        </w:tc>
        <w:tc>
          <w:tcPr>
            <w:tcW w:w="1080" w:type="dxa"/>
            <w:tcBorders>
              <w:top w:val="nil"/>
              <w:left w:val="nil"/>
              <w:bottom w:val="nil"/>
              <w:right w:val="nil"/>
            </w:tcBorders>
          </w:tcPr>
          <w:p w14:paraId="2AE4A258" w14:textId="77777777" w:rsidR="007F0C94" w:rsidRPr="00C54CBA" w:rsidRDefault="007F0C94" w:rsidP="00BC5E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4,108,245</w:t>
            </w:r>
          </w:p>
        </w:tc>
      </w:tr>
      <w:tr w:rsidR="007F0C94" w14:paraId="69357043"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240C5C4D" w14:textId="77777777" w:rsidR="007F0C94" w:rsidRDefault="007F0C94" w:rsidP="00B16545">
            <w:pPr>
              <w:ind w:left="179" w:hanging="179"/>
            </w:pPr>
            <w:r>
              <w:t>Sales of goods and services</w:t>
            </w:r>
          </w:p>
        </w:tc>
        <w:tc>
          <w:tcPr>
            <w:tcW w:w="1028" w:type="dxa"/>
            <w:tcBorders>
              <w:top w:val="nil"/>
              <w:left w:val="nil"/>
              <w:bottom w:val="nil"/>
              <w:right w:val="nil"/>
            </w:tcBorders>
          </w:tcPr>
          <w:p w14:paraId="093DBEA8"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nil"/>
              <w:left w:val="nil"/>
              <w:bottom w:val="nil"/>
              <w:right w:val="nil"/>
            </w:tcBorders>
          </w:tcPr>
          <w:p w14:paraId="20C7EDDA"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nil"/>
              <w:left w:val="nil"/>
              <w:bottom w:val="nil"/>
              <w:right w:val="nil"/>
            </w:tcBorders>
          </w:tcPr>
          <w:p w14:paraId="30FC8E3A"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nil"/>
              <w:left w:val="nil"/>
              <w:bottom w:val="nil"/>
              <w:right w:val="nil"/>
            </w:tcBorders>
          </w:tcPr>
          <w:p w14:paraId="63E90C3A"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7E870002"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1C183EFF"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6D9B8932"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422099F3" w14:textId="77777777" w:rsidR="007F0C94" w:rsidRDefault="007F0C94" w:rsidP="00B16545">
            <w:pPr>
              <w:ind w:left="397" w:hanging="227"/>
              <w:rPr>
                <w:b/>
                <w:bCs/>
              </w:rPr>
            </w:pPr>
            <w:r>
              <w:t>Revenue from associates and joint ventures</w:t>
            </w:r>
          </w:p>
        </w:tc>
        <w:tc>
          <w:tcPr>
            <w:tcW w:w="1028" w:type="dxa"/>
            <w:tcBorders>
              <w:top w:val="nil"/>
              <w:left w:val="nil"/>
              <w:bottom w:val="nil"/>
              <w:right w:val="nil"/>
            </w:tcBorders>
          </w:tcPr>
          <w:p w14:paraId="77BED06C"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57,699</w:t>
            </w:r>
          </w:p>
        </w:tc>
        <w:tc>
          <w:tcPr>
            <w:tcW w:w="1075" w:type="dxa"/>
            <w:tcBorders>
              <w:top w:val="nil"/>
              <w:left w:val="nil"/>
              <w:bottom w:val="nil"/>
              <w:right w:val="nil"/>
            </w:tcBorders>
          </w:tcPr>
          <w:p w14:paraId="6E4EB492"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82,598</w:t>
            </w:r>
          </w:p>
        </w:tc>
        <w:tc>
          <w:tcPr>
            <w:tcW w:w="1079" w:type="dxa"/>
            <w:tcBorders>
              <w:top w:val="nil"/>
              <w:left w:val="nil"/>
              <w:bottom w:val="nil"/>
              <w:right w:val="nil"/>
            </w:tcBorders>
          </w:tcPr>
          <w:p w14:paraId="5C723043"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89,251</w:t>
            </w:r>
          </w:p>
        </w:tc>
        <w:tc>
          <w:tcPr>
            <w:tcW w:w="1071" w:type="dxa"/>
            <w:tcBorders>
              <w:top w:val="nil"/>
              <w:left w:val="nil"/>
              <w:bottom w:val="nil"/>
              <w:right w:val="nil"/>
            </w:tcBorders>
          </w:tcPr>
          <w:p w14:paraId="23B2517C"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97,315</w:t>
            </w:r>
          </w:p>
        </w:tc>
        <w:tc>
          <w:tcPr>
            <w:tcW w:w="1080" w:type="dxa"/>
            <w:tcBorders>
              <w:top w:val="nil"/>
              <w:left w:val="nil"/>
              <w:bottom w:val="nil"/>
              <w:right w:val="nil"/>
            </w:tcBorders>
          </w:tcPr>
          <w:p w14:paraId="0AECBF0B"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94,349</w:t>
            </w:r>
          </w:p>
        </w:tc>
        <w:tc>
          <w:tcPr>
            <w:tcW w:w="1080" w:type="dxa"/>
            <w:tcBorders>
              <w:top w:val="nil"/>
              <w:left w:val="nil"/>
              <w:bottom w:val="nil"/>
              <w:right w:val="nil"/>
            </w:tcBorders>
          </w:tcPr>
          <w:p w14:paraId="3769B6EE"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89,053</w:t>
            </w:r>
          </w:p>
        </w:tc>
      </w:tr>
      <w:tr w:rsidR="007F0C94" w14:paraId="7A081F03"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02EB40F9" w14:textId="77777777" w:rsidR="007F0C94" w:rsidRDefault="007F0C94" w:rsidP="00B16545">
            <w:pPr>
              <w:ind w:left="397" w:hanging="227"/>
            </w:pPr>
            <w:r>
              <w:t>Other sales of goods and services from contracts with customers</w:t>
            </w:r>
          </w:p>
        </w:tc>
        <w:tc>
          <w:tcPr>
            <w:tcW w:w="1028" w:type="dxa"/>
            <w:tcBorders>
              <w:top w:val="nil"/>
              <w:left w:val="nil"/>
              <w:bottom w:val="nil"/>
              <w:right w:val="nil"/>
            </w:tcBorders>
          </w:tcPr>
          <w:p w14:paraId="16284309"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1,102,933</w:t>
            </w:r>
          </w:p>
        </w:tc>
        <w:tc>
          <w:tcPr>
            <w:tcW w:w="1075" w:type="dxa"/>
            <w:tcBorders>
              <w:top w:val="nil"/>
              <w:left w:val="nil"/>
              <w:bottom w:val="nil"/>
              <w:right w:val="nil"/>
            </w:tcBorders>
          </w:tcPr>
          <w:p w14:paraId="21A07B0D"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1,091,348</w:t>
            </w:r>
          </w:p>
        </w:tc>
        <w:tc>
          <w:tcPr>
            <w:tcW w:w="1079" w:type="dxa"/>
            <w:tcBorders>
              <w:top w:val="nil"/>
              <w:left w:val="nil"/>
              <w:bottom w:val="nil"/>
              <w:right w:val="nil"/>
            </w:tcBorders>
          </w:tcPr>
          <w:p w14:paraId="249D76D8"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1,164,152</w:t>
            </w:r>
          </w:p>
        </w:tc>
        <w:tc>
          <w:tcPr>
            <w:tcW w:w="1071" w:type="dxa"/>
            <w:tcBorders>
              <w:top w:val="nil"/>
              <w:left w:val="nil"/>
              <w:bottom w:val="nil"/>
              <w:right w:val="nil"/>
            </w:tcBorders>
          </w:tcPr>
          <w:p w14:paraId="47E4FD22"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1,221,207</w:t>
            </w:r>
          </w:p>
        </w:tc>
        <w:tc>
          <w:tcPr>
            <w:tcW w:w="1080" w:type="dxa"/>
            <w:tcBorders>
              <w:top w:val="nil"/>
              <w:left w:val="nil"/>
              <w:bottom w:val="nil"/>
              <w:right w:val="nil"/>
            </w:tcBorders>
          </w:tcPr>
          <w:p w14:paraId="36CFD1D3"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1,286,437</w:t>
            </w:r>
          </w:p>
        </w:tc>
        <w:tc>
          <w:tcPr>
            <w:tcW w:w="1080" w:type="dxa"/>
            <w:tcBorders>
              <w:top w:val="nil"/>
              <w:left w:val="nil"/>
              <w:bottom w:val="nil"/>
              <w:right w:val="nil"/>
            </w:tcBorders>
          </w:tcPr>
          <w:p w14:paraId="5DB168A3"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1,317,262</w:t>
            </w:r>
          </w:p>
        </w:tc>
      </w:tr>
      <w:tr w:rsidR="007F0C94" w14:paraId="280DFF53"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249AA237" w14:textId="77777777" w:rsidR="007F0C94" w:rsidRDefault="007F0C94" w:rsidP="00B16545">
            <w:pPr>
              <w:ind w:left="179" w:hanging="179"/>
              <w:rPr>
                <w:b/>
                <w:bCs/>
              </w:rPr>
            </w:pPr>
            <w:r>
              <w:t>Investment revenue</w:t>
            </w:r>
          </w:p>
        </w:tc>
        <w:tc>
          <w:tcPr>
            <w:tcW w:w="1028" w:type="dxa"/>
            <w:tcBorders>
              <w:top w:val="nil"/>
              <w:left w:val="nil"/>
              <w:bottom w:val="nil"/>
              <w:right w:val="nil"/>
            </w:tcBorders>
          </w:tcPr>
          <w:p w14:paraId="5B4DCFA7"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177,919</w:t>
            </w:r>
          </w:p>
        </w:tc>
        <w:tc>
          <w:tcPr>
            <w:tcW w:w="1075" w:type="dxa"/>
            <w:tcBorders>
              <w:top w:val="nil"/>
              <w:left w:val="nil"/>
              <w:bottom w:val="nil"/>
              <w:right w:val="nil"/>
            </w:tcBorders>
          </w:tcPr>
          <w:p w14:paraId="532411EF"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141,150</w:t>
            </w:r>
          </w:p>
        </w:tc>
        <w:tc>
          <w:tcPr>
            <w:tcW w:w="1079" w:type="dxa"/>
            <w:tcBorders>
              <w:top w:val="nil"/>
              <w:left w:val="nil"/>
              <w:bottom w:val="nil"/>
              <w:right w:val="nil"/>
            </w:tcBorders>
          </w:tcPr>
          <w:p w14:paraId="29D0D69E"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198,475</w:t>
            </w:r>
          </w:p>
        </w:tc>
        <w:tc>
          <w:tcPr>
            <w:tcW w:w="1071" w:type="dxa"/>
            <w:tcBorders>
              <w:top w:val="nil"/>
              <w:left w:val="nil"/>
              <w:bottom w:val="nil"/>
              <w:right w:val="nil"/>
            </w:tcBorders>
          </w:tcPr>
          <w:p w14:paraId="4BC6283D"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213,679</w:t>
            </w:r>
          </w:p>
        </w:tc>
        <w:tc>
          <w:tcPr>
            <w:tcW w:w="1080" w:type="dxa"/>
            <w:tcBorders>
              <w:top w:val="nil"/>
              <w:left w:val="nil"/>
              <w:bottom w:val="nil"/>
              <w:right w:val="nil"/>
            </w:tcBorders>
          </w:tcPr>
          <w:p w14:paraId="0C0298E2"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229,970</w:t>
            </w:r>
          </w:p>
        </w:tc>
        <w:tc>
          <w:tcPr>
            <w:tcW w:w="1080" w:type="dxa"/>
            <w:tcBorders>
              <w:top w:val="nil"/>
              <w:left w:val="nil"/>
              <w:bottom w:val="nil"/>
              <w:right w:val="nil"/>
            </w:tcBorders>
          </w:tcPr>
          <w:p w14:paraId="5AAFDF15"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247,437</w:t>
            </w:r>
          </w:p>
        </w:tc>
      </w:tr>
      <w:tr w:rsidR="007F0C94" w14:paraId="5569E9E2"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3C08CCB3" w14:textId="77777777" w:rsidR="007F0C94" w:rsidRDefault="007F0C94" w:rsidP="00341C80">
            <w:pPr>
              <w:ind w:left="179" w:hanging="179"/>
              <w:rPr>
                <w:b/>
                <w:bCs/>
              </w:rPr>
            </w:pPr>
            <w:r>
              <w:t>Interest revenue</w:t>
            </w:r>
          </w:p>
        </w:tc>
        <w:tc>
          <w:tcPr>
            <w:tcW w:w="1028" w:type="dxa"/>
            <w:tcBorders>
              <w:top w:val="nil"/>
              <w:left w:val="nil"/>
              <w:bottom w:val="nil"/>
              <w:right w:val="nil"/>
            </w:tcBorders>
          </w:tcPr>
          <w:p w14:paraId="38A1B5AF" w14:textId="77777777" w:rsidR="007F0C94" w:rsidRDefault="007F0C94" w:rsidP="00341C80">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206,870</w:t>
            </w:r>
          </w:p>
        </w:tc>
        <w:tc>
          <w:tcPr>
            <w:tcW w:w="1075" w:type="dxa"/>
            <w:tcBorders>
              <w:top w:val="nil"/>
              <w:left w:val="nil"/>
              <w:bottom w:val="nil"/>
              <w:right w:val="nil"/>
            </w:tcBorders>
          </w:tcPr>
          <w:p w14:paraId="2EC3DF6E" w14:textId="77777777" w:rsidR="007F0C94" w:rsidRPr="00C54CBA" w:rsidRDefault="007F0C94" w:rsidP="00341C8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242,098 </w:t>
            </w:r>
          </w:p>
        </w:tc>
        <w:tc>
          <w:tcPr>
            <w:tcW w:w="1079" w:type="dxa"/>
            <w:tcBorders>
              <w:top w:val="nil"/>
              <w:left w:val="nil"/>
              <w:bottom w:val="nil"/>
              <w:right w:val="nil"/>
            </w:tcBorders>
          </w:tcPr>
          <w:p w14:paraId="2B5F452C" w14:textId="77777777" w:rsidR="007F0C94" w:rsidRPr="00C54CBA" w:rsidRDefault="007F0C94" w:rsidP="00341C8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185,231 </w:t>
            </w:r>
          </w:p>
        </w:tc>
        <w:tc>
          <w:tcPr>
            <w:tcW w:w="1071" w:type="dxa"/>
            <w:tcBorders>
              <w:top w:val="nil"/>
              <w:left w:val="nil"/>
              <w:bottom w:val="nil"/>
              <w:right w:val="nil"/>
            </w:tcBorders>
          </w:tcPr>
          <w:p w14:paraId="00ED6408" w14:textId="77777777" w:rsidR="007F0C94" w:rsidRPr="00C54CBA" w:rsidRDefault="007F0C94" w:rsidP="00341C8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213,009 </w:t>
            </w:r>
          </w:p>
        </w:tc>
        <w:tc>
          <w:tcPr>
            <w:tcW w:w="1080" w:type="dxa"/>
            <w:tcBorders>
              <w:top w:val="nil"/>
              <w:left w:val="nil"/>
              <w:bottom w:val="nil"/>
              <w:right w:val="nil"/>
            </w:tcBorders>
          </w:tcPr>
          <w:p w14:paraId="2E233F7B" w14:textId="77777777" w:rsidR="007F0C94" w:rsidRPr="00C54CBA" w:rsidRDefault="007F0C94" w:rsidP="00341C8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270,441 </w:t>
            </w:r>
          </w:p>
        </w:tc>
        <w:tc>
          <w:tcPr>
            <w:tcW w:w="1080" w:type="dxa"/>
            <w:tcBorders>
              <w:top w:val="nil"/>
              <w:left w:val="nil"/>
              <w:bottom w:val="nil"/>
              <w:right w:val="nil"/>
            </w:tcBorders>
          </w:tcPr>
          <w:p w14:paraId="19470A7C" w14:textId="77777777" w:rsidR="007F0C94" w:rsidRPr="00C54CBA" w:rsidRDefault="007F0C94" w:rsidP="00341C80">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287,306 </w:t>
            </w:r>
          </w:p>
        </w:tc>
      </w:tr>
      <w:tr w:rsidR="007F0C94" w14:paraId="401CB17C"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5B3E7973" w14:textId="77777777" w:rsidR="007F0C94" w:rsidRDefault="007F0C94" w:rsidP="00B16545">
            <w:pPr>
              <w:ind w:left="179" w:hanging="179"/>
            </w:pPr>
            <w:r>
              <w:t>Other revenue</w:t>
            </w:r>
          </w:p>
        </w:tc>
        <w:tc>
          <w:tcPr>
            <w:tcW w:w="1028" w:type="dxa"/>
            <w:tcBorders>
              <w:top w:val="nil"/>
              <w:left w:val="nil"/>
              <w:bottom w:val="nil"/>
              <w:right w:val="nil"/>
            </w:tcBorders>
          </w:tcPr>
          <w:p w14:paraId="06C619FB"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nil"/>
              <w:left w:val="nil"/>
              <w:bottom w:val="nil"/>
              <w:right w:val="nil"/>
            </w:tcBorders>
          </w:tcPr>
          <w:p w14:paraId="78DF668E"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079" w:type="dxa"/>
            <w:tcBorders>
              <w:top w:val="nil"/>
              <w:left w:val="nil"/>
              <w:bottom w:val="nil"/>
              <w:right w:val="nil"/>
            </w:tcBorders>
          </w:tcPr>
          <w:p w14:paraId="2D6E5484"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071" w:type="dxa"/>
            <w:tcBorders>
              <w:top w:val="nil"/>
              <w:left w:val="nil"/>
              <w:bottom w:val="nil"/>
              <w:right w:val="nil"/>
            </w:tcBorders>
          </w:tcPr>
          <w:p w14:paraId="7CAD1A66"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080" w:type="dxa"/>
            <w:tcBorders>
              <w:top w:val="nil"/>
              <w:left w:val="nil"/>
              <w:bottom w:val="nil"/>
              <w:right w:val="nil"/>
            </w:tcBorders>
          </w:tcPr>
          <w:p w14:paraId="17DAC214"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c>
          <w:tcPr>
            <w:tcW w:w="1080" w:type="dxa"/>
            <w:tcBorders>
              <w:top w:val="nil"/>
              <w:left w:val="nil"/>
              <w:bottom w:val="nil"/>
              <w:right w:val="nil"/>
            </w:tcBorders>
          </w:tcPr>
          <w:p w14:paraId="3E543908"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p>
        </w:tc>
      </w:tr>
      <w:tr w:rsidR="007F0C94" w14:paraId="4788654F"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27D1CA20" w14:textId="77777777" w:rsidR="007F0C94" w:rsidRDefault="007F0C94" w:rsidP="00B16545">
            <w:pPr>
              <w:ind w:left="397" w:hanging="227"/>
            </w:pPr>
            <w:r>
              <w:t>Land revenue (value add component)</w:t>
            </w:r>
          </w:p>
        </w:tc>
        <w:tc>
          <w:tcPr>
            <w:tcW w:w="1028" w:type="dxa"/>
            <w:tcBorders>
              <w:top w:val="nil"/>
              <w:left w:val="nil"/>
              <w:bottom w:val="nil"/>
              <w:right w:val="nil"/>
            </w:tcBorders>
          </w:tcPr>
          <w:p w14:paraId="3643EC91"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294,587</w:t>
            </w:r>
          </w:p>
        </w:tc>
        <w:tc>
          <w:tcPr>
            <w:tcW w:w="1075" w:type="dxa"/>
            <w:tcBorders>
              <w:top w:val="nil"/>
              <w:left w:val="nil"/>
              <w:bottom w:val="nil"/>
              <w:right w:val="nil"/>
            </w:tcBorders>
          </w:tcPr>
          <w:p w14:paraId="66D74054"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214,105</w:t>
            </w:r>
          </w:p>
        </w:tc>
        <w:tc>
          <w:tcPr>
            <w:tcW w:w="1079" w:type="dxa"/>
            <w:tcBorders>
              <w:top w:val="nil"/>
              <w:left w:val="nil"/>
              <w:bottom w:val="nil"/>
              <w:right w:val="nil"/>
            </w:tcBorders>
          </w:tcPr>
          <w:p w14:paraId="6ACBC58F"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375,290</w:t>
            </w:r>
          </w:p>
        </w:tc>
        <w:tc>
          <w:tcPr>
            <w:tcW w:w="1071" w:type="dxa"/>
            <w:tcBorders>
              <w:top w:val="nil"/>
              <w:left w:val="nil"/>
              <w:bottom w:val="nil"/>
              <w:right w:val="nil"/>
            </w:tcBorders>
          </w:tcPr>
          <w:p w14:paraId="2666E022"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518,118</w:t>
            </w:r>
          </w:p>
        </w:tc>
        <w:tc>
          <w:tcPr>
            <w:tcW w:w="1080" w:type="dxa"/>
            <w:tcBorders>
              <w:top w:val="nil"/>
              <w:left w:val="nil"/>
              <w:bottom w:val="nil"/>
              <w:right w:val="nil"/>
            </w:tcBorders>
          </w:tcPr>
          <w:p w14:paraId="53B14274"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302,770</w:t>
            </w:r>
          </w:p>
        </w:tc>
        <w:tc>
          <w:tcPr>
            <w:tcW w:w="1080" w:type="dxa"/>
            <w:tcBorders>
              <w:top w:val="nil"/>
              <w:left w:val="nil"/>
              <w:bottom w:val="nil"/>
              <w:right w:val="nil"/>
            </w:tcBorders>
          </w:tcPr>
          <w:p w14:paraId="524F4EA1"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558,030</w:t>
            </w:r>
          </w:p>
        </w:tc>
      </w:tr>
      <w:tr w:rsidR="007F0C94" w14:paraId="30A7D0D9"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56A353FA" w14:textId="77777777" w:rsidR="007F0C94" w:rsidRDefault="007F0C94" w:rsidP="00A9674B">
            <w:pPr>
              <w:ind w:left="397" w:hanging="227"/>
            </w:pPr>
            <w:r>
              <w:t>Other revenue</w:t>
            </w:r>
          </w:p>
        </w:tc>
        <w:tc>
          <w:tcPr>
            <w:tcW w:w="1028" w:type="dxa"/>
            <w:tcBorders>
              <w:top w:val="nil"/>
              <w:left w:val="nil"/>
              <w:bottom w:val="nil"/>
              <w:right w:val="nil"/>
            </w:tcBorders>
          </w:tcPr>
          <w:p w14:paraId="52D97436" w14:textId="77777777" w:rsidR="007F0C94" w:rsidRDefault="007F0C94" w:rsidP="00A9674B">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277,218</w:t>
            </w:r>
          </w:p>
        </w:tc>
        <w:tc>
          <w:tcPr>
            <w:tcW w:w="1075" w:type="dxa"/>
            <w:tcBorders>
              <w:top w:val="nil"/>
              <w:left w:val="nil"/>
              <w:bottom w:val="nil"/>
              <w:right w:val="nil"/>
            </w:tcBorders>
          </w:tcPr>
          <w:p w14:paraId="7B4C2603" w14:textId="77777777" w:rsidR="007F0C94" w:rsidRPr="00C54CBA" w:rsidRDefault="007F0C94" w:rsidP="00A967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275,919</w:t>
            </w:r>
          </w:p>
        </w:tc>
        <w:tc>
          <w:tcPr>
            <w:tcW w:w="1079" w:type="dxa"/>
            <w:tcBorders>
              <w:top w:val="nil"/>
              <w:left w:val="nil"/>
              <w:bottom w:val="nil"/>
              <w:right w:val="nil"/>
            </w:tcBorders>
          </w:tcPr>
          <w:p w14:paraId="335B3E99" w14:textId="77777777" w:rsidR="007F0C94" w:rsidRPr="00C54CBA" w:rsidRDefault="007F0C94" w:rsidP="00A967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367,809</w:t>
            </w:r>
          </w:p>
        </w:tc>
        <w:tc>
          <w:tcPr>
            <w:tcW w:w="1071" w:type="dxa"/>
            <w:tcBorders>
              <w:top w:val="nil"/>
              <w:left w:val="nil"/>
              <w:bottom w:val="nil"/>
              <w:right w:val="nil"/>
            </w:tcBorders>
          </w:tcPr>
          <w:p w14:paraId="4E7D30A6" w14:textId="77777777" w:rsidR="007F0C94" w:rsidRPr="00C54CBA" w:rsidRDefault="007F0C94" w:rsidP="00A967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391,716</w:t>
            </w:r>
          </w:p>
        </w:tc>
        <w:tc>
          <w:tcPr>
            <w:tcW w:w="1080" w:type="dxa"/>
            <w:tcBorders>
              <w:top w:val="nil"/>
              <w:left w:val="nil"/>
              <w:bottom w:val="nil"/>
              <w:right w:val="nil"/>
            </w:tcBorders>
          </w:tcPr>
          <w:p w14:paraId="33C02B92" w14:textId="77777777" w:rsidR="007F0C94" w:rsidRPr="00C54CBA" w:rsidRDefault="007F0C94" w:rsidP="00A967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454,465</w:t>
            </w:r>
          </w:p>
        </w:tc>
        <w:tc>
          <w:tcPr>
            <w:tcW w:w="1080" w:type="dxa"/>
            <w:tcBorders>
              <w:top w:val="nil"/>
              <w:left w:val="nil"/>
              <w:bottom w:val="nil"/>
              <w:right w:val="nil"/>
            </w:tcBorders>
          </w:tcPr>
          <w:p w14:paraId="6E543CA7" w14:textId="77777777" w:rsidR="007F0C94" w:rsidRPr="00C54CBA" w:rsidRDefault="007F0C94" w:rsidP="00A967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54CBA">
              <w:rPr>
                <w:rFonts w:ascii="Calibri" w:hAnsi="Calibri" w:cs="Calibri"/>
                <w:color w:val="000000"/>
                <w:szCs w:val="20"/>
              </w:rPr>
              <w:t>486,981</w:t>
            </w:r>
          </w:p>
        </w:tc>
      </w:tr>
      <w:tr w:rsidR="007F0C94" w14:paraId="66E10571"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3103EA2D" w14:textId="77777777" w:rsidR="007F0C94" w:rsidRDefault="007F0C94" w:rsidP="00B16545">
            <w:pPr>
              <w:ind w:left="397" w:hanging="227"/>
            </w:pPr>
            <w:r>
              <w:t>Gains from contributed assets</w:t>
            </w:r>
          </w:p>
        </w:tc>
        <w:tc>
          <w:tcPr>
            <w:tcW w:w="1028" w:type="dxa"/>
            <w:tcBorders>
              <w:top w:val="nil"/>
              <w:left w:val="nil"/>
              <w:bottom w:val="nil"/>
              <w:right w:val="nil"/>
            </w:tcBorders>
          </w:tcPr>
          <w:p w14:paraId="7E3B95EA" w14:textId="77777777" w:rsidR="007F0C94"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138,424</w:t>
            </w:r>
          </w:p>
        </w:tc>
        <w:tc>
          <w:tcPr>
            <w:tcW w:w="1075" w:type="dxa"/>
            <w:tcBorders>
              <w:top w:val="nil"/>
              <w:left w:val="nil"/>
              <w:bottom w:val="nil"/>
              <w:right w:val="nil"/>
            </w:tcBorders>
          </w:tcPr>
          <w:p w14:paraId="4EF31C7B"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148,210</w:t>
            </w:r>
          </w:p>
        </w:tc>
        <w:tc>
          <w:tcPr>
            <w:tcW w:w="1079" w:type="dxa"/>
            <w:tcBorders>
              <w:top w:val="nil"/>
              <w:left w:val="nil"/>
              <w:bottom w:val="nil"/>
              <w:right w:val="nil"/>
            </w:tcBorders>
          </w:tcPr>
          <w:p w14:paraId="5F9878DE"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94,603</w:t>
            </w:r>
          </w:p>
        </w:tc>
        <w:tc>
          <w:tcPr>
            <w:tcW w:w="1071" w:type="dxa"/>
            <w:tcBorders>
              <w:top w:val="nil"/>
              <w:left w:val="nil"/>
              <w:bottom w:val="nil"/>
              <w:right w:val="nil"/>
            </w:tcBorders>
          </w:tcPr>
          <w:p w14:paraId="7761C2D9"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176,821</w:t>
            </w:r>
          </w:p>
        </w:tc>
        <w:tc>
          <w:tcPr>
            <w:tcW w:w="1080" w:type="dxa"/>
            <w:tcBorders>
              <w:top w:val="nil"/>
              <w:left w:val="nil"/>
              <w:bottom w:val="nil"/>
              <w:right w:val="nil"/>
            </w:tcBorders>
          </w:tcPr>
          <w:p w14:paraId="7C7CF5BD"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165,480</w:t>
            </w:r>
          </w:p>
        </w:tc>
        <w:tc>
          <w:tcPr>
            <w:tcW w:w="1080" w:type="dxa"/>
            <w:tcBorders>
              <w:top w:val="nil"/>
              <w:left w:val="nil"/>
              <w:bottom w:val="nil"/>
              <w:right w:val="nil"/>
            </w:tcBorders>
          </w:tcPr>
          <w:p w14:paraId="60EC5E0D" w14:textId="77777777" w:rsidR="007F0C94" w:rsidRPr="00C54CBA" w:rsidRDefault="007F0C94" w:rsidP="00B1654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174,337</w:t>
            </w:r>
          </w:p>
        </w:tc>
      </w:tr>
      <w:tr w:rsidR="007F0C94" w14:paraId="6C2010DB"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619AAF64" w14:textId="77777777" w:rsidR="007F0C94" w:rsidRDefault="007F0C94" w:rsidP="00615BB9">
            <w:pPr>
              <w:ind w:left="179" w:hanging="179"/>
              <w:rPr>
                <w:b/>
                <w:bCs/>
              </w:rPr>
            </w:pPr>
            <w:r>
              <w:rPr>
                <w:b/>
                <w:bCs/>
                <w:color w:val="472D8C"/>
              </w:rPr>
              <w:t>Total revenue</w:t>
            </w:r>
          </w:p>
        </w:tc>
        <w:tc>
          <w:tcPr>
            <w:tcW w:w="1028" w:type="dxa"/>
            <w:tcBorders>
              <w:top w:val="nil"/>
              <w:left w:val="nil"/>
              <w:bottom w:val="nil"/>
              <w:right w:val="nil"/>
            </w:tcBorders>
          </w:tcPr>
          <w:p w14:paraId="06478C63" w14:textId="77777777" w:rsidR="007F0C94"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8,601,430</w:t>
            </w:r>
          </w:p>
        </w:tc>
        <w:tc>
          <w:tcPr>
            <w:tcW w:w="1075" w:type="dxa"/>
            <w:tcBorders>
              <w:top w:val="nil"/>
              <w:left w:val="nil"/>
              <w:bottom w:val="nil"/>
              <w:right w:val="nil"/>
            </w:tcBorders>
          </w:tcPr>
          <w:p w14:paraId="01E16B84"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8,383,804 </w:t>
            </w:r>
          </w:p>
        </w:tc>
        <w:tc>
          <w:tcPr>
            <w:tcW w:w="1079" w:type="dxa"/>
            <w:tcBorders>
              <w:top w:val="nil"/>
              <w:left w:val="nil"/>
              <w:bottom w:val="nil"/>
              <w:right w:val="nil"/>
            </w:tcBorders>
          </w:tcPr>
          <w:p w14:paraId="3FE6473F"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9,388,434 </w:t>
            </w:r>
          </w:p>
        </w:tc>
        <w:tc>
          <w:tcPr>
            <w:tcW w:w="1071" w:type="dxa"/>
            <w:tcBorders>
              <w:top w:val="nil"/>
              <w:left w:val="nil"/>
              <w:bottom w:val="nil"/>
              <w:right w:val="nil"/>
            </w:tcBorders>
          </w:tcPr>
          <w:p w14:paraId="004820BF"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9,986,665 </w:t>
            </w:r>
          </w:p>
        </w:tc>
        <w:tc>
          <w:tcPr>
            <w:tcW w:w="1080" w:type="dxa"/>
            <w:tcBorders>
              <w:top w:val="nil"/>
              <w:left w:val="nil"/>
              <w:bottom w:val="nil"/>
              <w:right w:val="nil"/>
            </w:tcBorders>
          </w:tcPr>
          <w:p w14:paraId="6A1CF63B"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10,187,961 </w:t>
            </w:r>
          </w:p>
        </w:tc>
        <w:tc>
          <w:tcPr>
            <w:tcW w:w="1080" w:type="dxa"/>
            <w:tcBorders>
              <w:top w:val="nil"/>
              <w:left w:val="nil"/>
              <w:bottom w:val="nil"/>
              <w:right w:val="nil"/>
            </w:tcBorders>
          </w:tcPr>
          <w:p w14:paraId="741F3423"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10,904,198 </w:t>
            </w:r>
          </w:p>
        </w:tc>
      </w:tr>
      <w:tr w:rsidR="007F0C94" w14:paraId="4629C717"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2533A25D" w14:textId="77777777" w:rsidR="007F0C94" w:rsidRDefault="007F0C94" w:rsidP="00326E79">
            <w:pPr>
              <w:ind w:left="179" w:hanging="179"/>
              <w:rPr>
                <w:b/>
                <w:bCs/>
              </w:rPr>
            </w:pPr>
            <w:r>
              <w:rPr>
                <w:b/>
                <w:bCs/>
              </w:rPr>
              <w:t>Expenses</w:t>
            </w:r>
          </w:p>
        </w:tc>
        <w:tc>
          <w:tcPr>
            <w:tcW w:w="1028" w:type="dxa"/>
            <w:tcBorders>
              <w:top w:val="nil"/>
              <w:left w:val="nil"/>
              <w:bottom w:val="nil"/>
              <w:right w:val="nil"/>
            </w:tcBorders>
          </w:tcPr>
          <w:p w14:paraId="48E8868D" w14:textId="77777777" w:rsidR="007F0C94" w:rsidRDefault="007F0C94" w:rsidP="00326E7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nil"/>
              <w:left w:val="nil"/>
              <w:bottom w:val="nil"/>
              <w:right w:val="nil"/>
            </w:tcBorders>
          </w:tcPr>
          <w:p w14:paraId="1B7EB4FA" w14:textId="77777777" w:rsidR="007F0C94" w:rsidRPr="00C54CBA" w:rsidRDefault="007F0C94" w:rsidP="00326E7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nil"/>
              <w:left w:val="nil"/>
              <w:bottom w:val="nil"/>
              <w:right w:val="nil"/>
            </w:tcBorders>
          </w:tcPr>
          <w:p w14:paraId="66F1A7EB" w14:textId="77777777" w:rsidR="007F0C94" w:rsidRPr="00C54CBA" w:rsidRDefault="007F0C94" w:rsidP="00326E7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nil"/>
              <w:left w:val="nil"/>
              <w:bottom w:val="nil"/>
              <w:right w:val="nil"/>
            </w:tcBorders>
          </w:tcPr>
          <w:p w14:paraId="5FC3DF0D" w14:textId="77777777" w:rsidR="007F0C94" w:rsidRPr="00C54CBA" w:rsidRDefault="007F0C94" w:rsidP="00326E7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7850D926" w14:textId="77777777" w:rsidR="007F0C94" w:rsidRPr="00C54CBA" w:rsidRDefault="007F0C94" w:rsidP="00326E79">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50A7886E" w14:textId="77777777" w:rsidR="007F0C94" w:rsidRPr="00C54CBA" w:rsidRDefault="007F0C94" w:rsidP="00326E79">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6600B97B"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4BC7A31C" w14:textId="77777777" w:rsidR="007F0C94" w:rsidRDefault="007F0C94" w:rsidP="0033645D">
            <w:pPr>
              <w:ind w:left="179" w:hanging="179"/>
              <w:rPr>
                <w:b/>
                <w:bCs/>
              </w:rPr>
            </w:pPr>
            <w:r>
              <w:t>Employee expenses</w:t>
            </w:r>
          </w:p>
        </w:tc>
        <w:tc>
          <w:tcPr>
            <w:tcW w:w="1028" w:type="dxa"/>
            <w:tcBorders>
              <w:top w:val="nil"/>
              <w:left w:val="nil"/>
              <w:bottom w:val="nil"/>
              <w:right w:val="nil"/>
            </w:tcBorders>
          </w:tcPr>
          <w:p w14:paraId="44C93646"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3,552,490</w:t>
            </w:r>
          </w:p>
        </w:tc>
        <w:tc>
          <w:tcPr>
            <w:tcW w:w="1075" w:type="dxa"/>
            <w:tcBorders>
              <w:top w:val="nil"/>
              <w:left w:val="nil"/>
              <w:bottom w:val="nil"/>
              <w:right w:val="nil"/>
            </w:tcBorders>
          </w:tcPr>
          <w:p w14:paraId="7633F1BE"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3,663,858</w:t>
            </w:r>
          </w:p>
        </w:tc>
        <w:tc>
          <w:tcPr>
            <w:tcW w:w="1079" w:type="dxa"/>
            <w:tcBorders>
              <w:top w:val="nil"/>
              <w:left w:val="nil"/>
              <w:bottom w:val="nil"/>
              <w:right w:val="nil"/>
            </w:tcBorders>
          </w:tcPr>
          <w:p w14:paraId="41CE0FD1"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3,784,621</w:t>
            </w:r>
          </w:p>
        </w:tc>
        <w:tc>
          <w:tcPr>
            <w:tcW w:w="1071" w:type="dxa"/>
            <w:tcBorders>
              <w:top w:val="nil"/>
              <w:left w:val="nil"/>
              <w:bottom w:val="nil"/>
              <w:right w:val="nil"/>
            </w:tcBorders>
          </w:tcPr>
          <w:p w14:paraId="1941A044"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3,753,670</w:t>
            </w:r>
          </w:p>
        </w:tc>
        <w:tc>
          <w:tcPr>
            <w:tcW w:w="1080" w:type="dxa"/>
            <w:tcBorders>
              <w:top w:val="nil"/>
              <w:left w:val="nil"/>
              <w:bottom w:val="nil"/>
              <w:right w:val="nil"/>
            </w:tcBorders>
          </w:tcPr>
          <w:p w14:paraId="05AE144B"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3,847,115</w:t>
            </w:r>
          </w:p>
        </w:tc>
        <w:tc>
          <w:tcPr>
            <w:tcW w:w="1080" w:type="dxa"/>
            <w:tcBorders>
              <w:top w:val="nil"/>
              <w:left w:val="nil"/>
              <w:bottom w:val="nil"/>
              <w:right w:val="nil"/>
            </w:tcBorders>
          </w:tcPr>
          <w:p w14:paraId="024D2E95"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3,966,934</w:t>
            </w:r>
          </w:p>
        </w:tc>
      </w:tr>
      <w:tr w:rsidR="007F0C94" w14:paraId="424FBB50"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44D89C19" w14:textId="77777777" w:rsidR="007F0C94" w:rsidRDefault="007F0C94" w:rsidP="0033645D">
            <w:pPr>
              <w:ind w:left="179" w:hanging="179"/>
              <w:rPr>
                <w:b/>
                <w:bCs/>
              </w:rPr>
            </w:pPr>
            <w:r>
              <w:t>Superannuation expenses</w:t>
            </w:r>
          </w:p>
        </w:tc>
        <w:tc>
          <w:tcPr>
            <w:tcW w:w="1028" w:type="dxa"/>
            <w:tcBorders>
              <w:top w:val="nil"/>
              <w:left w:val="nil"/>
              <w:bottom w:val="nil"/>
              <w:right w:val="nil"/>
            </w:tcBorders>
          </w:tcPr>
          <w:p w14:paraId="44E93197"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nil"/>
              <w:left w:val="nil"/>
              <w:bottom w:val="nil"/>
              <w:right w:val="nil"/>
            </w:tcBorders>
          </w:tcPr>
          <w:p w14:paraId="412044C6"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nil"/>
              <w:left w:val="nil"/>
              <w:bottom w:val="nil"/>
              <w:right w:val="nil"/>
            </w:tcBorders>
          </w:tcPr>
          <w:p w14:paraId="0DFB2E62"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nil"/>
              <w:left w:val="nil"/>
              <w:bottom w:val="nil"/>
              <w:right w:val="nil"/>
            </w:tcBorders>
          </w:tcPr>
          <w:p w14:paraId="782F1FE5"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42E77A2B"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4546A5B4"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68618D7A"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07D1CC80" w14:textId="77777777" w:rsidR="007F0C94" w:rsidRDefault="007F0C94" w:rsidP="0033645D">
            <w:pPr>
              <w:ind w:left="397" w:hanging="227"/>
            </w:pPr>
            <w:r>
              <w:t>Superannuation interest cost</w:t>
            </w:r>
          </w:p>
        </w:tc>
        <w:tc>
          <w:tcPr>
            <w:tcW w:w="1028" w:type="dxa"/>
            <w:tcBorders>
              <w:top w:val="nil"/>
              <w:left w:val="nil"/>
              <w:bottom w:val="nil"/>
              <w:right w:val="nil"/>
            </w:tcBorders>
          </w:tcPr>
          <w:p w14:paraId="169EF536"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500,435</w:t>
            </w:r>
          </w:p>
        </w:tc>
        <w:tc>
          <w:tcPr>
            <w:tcW w:w="1075" w:type="dxa"/>
            <w:tcBorders>
              <w:top w:val="nil"/>
              <w:left w:val="nil"/>
              <w:bottom w:val="nil"/>
              <w:right w:val="nil"/>
            </w:tcBorders>
          </w:tcPr>
          <w:p w14:paraId="6B31E09F"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493,924</w:t>
            </w:r>
          </w:p>
        </w:tc>
        <w:tc>
          <w:tcPr>
            <w:tcW w:w="1079" w:type="dxa"/>
            <w:tcBorders>
              <w:top w:val="nil"/>
              <w:left w:val="nil"/>
              <w:bottom w:val="nil"/>
              <w:right w:val="nil"/>
            </w:tcBorders>
          </w:tcPr>
          <w:p w14:paraId="738322F4"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511,342</w:t>
            </w:r>
          </w:p>
        </w:tc>
        <w:tc>
          <w:tcPr>
            <w:tcW w:w="1071" w:type="dxa"/>
            <w:tcBorders>
              <w:top w:val="nil"/>
              <w:left w:val="nil"/>
              <w:bottom w:val="nil"/>
              <w:right w:val="nil"/>
            </w:tcBorders>
          </w:tcPr>
          <w:p w14:paraId="08E0D9C3"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522,810</w:t>
            </w:r>
          </w:p>
        </w:tc>
        <w:tc>
          <w:tcPr>
            <w:tcW w:w="1080" w:type="dxa"/>
            <w:tcBorders>
              <w:top w:val="nil"/>
              <w:left w:val="nil"/>
              <w:bottom w:val="nil"/>
              <w:right w:val="nil"/>
            </w:tcBorders>
          </w:tcPr>
          <w:p w14:paraId="350ECFB4"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533,149</w:t>
            </w:r>
          </w:p>
        </w:tc>
        <w:tc>
          <w:tcPr>
            <w:tcW w:w="1080" w:type="dxa"/>
            <w:tcBorders>
              <w:top w:val="nil"/>
              <w:left w:val="nil"/>
              <w:bottom w:val="nil"/>
              <w:right w:val="nil"/>
            </w:tcBorders>
          </w:tcPr>
          <w:p w14:paraId="1442F945"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542,084</w:t>
            </w:r>
          </w:p>
        </w:tc>
      </w:tr>
      <w:tr w:rsidR="007F0C94" w14:paraId="2CEBF0C5"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017D711E" w14:textId="77777777" w:rsidR="007F0C94" w:rsidRDefault="007F0C94" w:rsidP="0033645D">
            <w:pPr>
              <w:ind w:left="397" w:hanging="227"/>
              <w:rPr>
                <w:b/>
                <w:bCs/>
              </w:rPr>
            </w:pPr>
            <w:r>
              <w:t>Other superannuation expenses</w:t>
            </w:r>
          </w:p>
        </w:tc>
        <w:tc>
          <w:tcPr>
            <w:tcW w:w="1028" w:type="dxa"/>
            <w:tcBorders>
              <w:top w:val="nil"/>
              <w:left w:val="nil"/>
              <w:bottom w:val="nil"/>
              <w:right w:val="nil"/>
            </w:tcBorders>
          </w:tcPr>
          <w:p w14:paraId="44693FAD"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520,017</w:t>
            </w:r>
          </w:p>
        </w:tc>
        <w:tc>
          <w:tcPr>
            <w:tcW w:w="1075" w:type="dxa"/>
            <w:tcBorders>
              <w:top w:val="nil"/>
              <w:left w:val="nil"/>
              <w:bottom w:val="nil"/>
              <w:right w:val="nil"/>
            </w:tcBorders>
          </w:tcPr>
          <w:p w14:paraId="14BC9709"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539,871</w:t>
            </w:r>
          </w:p>
        </w:tc>
        <w:tc>
          <w:tcPr>
            <w:tcW w:w="1079" w:type="dxa"/>
            <w:tcBorders>
              <w:top w:val="nil"/>
              <w:left w:val="nil"/>
              <w:bottom w:val="nil"/>
              <w:right w:val="nil"/>
            </w:tcBorders>
          </w:tcPr>
          <w:p w14:paraId="21FAE247"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552,066</w:t>
            </w:r>
          </w:p>
        </w:tc>
        <w:tc>
          <w:tcPr>
            <w:tcW w:w="1071" w:type="dxa"/>
            <w:tcBorders>
              <w:top w:val="nil"/>
              <w:left w:val="nil"/>
              <w:bottom w:val="nil"/>
              <w:right w:val="nil"/>
            </w:tcBorders>
          </w:tcPr>
          <w:p w14:paraId="30C78580"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542,414</w:t>
            </w:r>
          </w:p>
        </w:tc>
        <w:tc>
          <w:tcPr>
            <w:tcW w:w="1080" w:type="dxa"/>
            <w:tcBorders>
              <w:top w:val="nil"/>
              <w:left w:val="nil"/>
              <w:bottom w:val="nil"/>
              <w:right w:val="nil"/>
            </w:tcBorders>
          </w:tcPr>
          <w:p w14:paraId="715952D1"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541,539</w:t>
            </w:r>
          </w:p>
        </w:tc>
        <w:tc>
          <w:tcPr>
            <w:tcW w:w="1080" w:type="dxa"/>
            <w:tcBorders>
              <w:top w:val="nil"/>
              <w:left w:val="nil"/>
              <w:bottom w:val="nil"/>
              <w:right w:val="nil"/>
            </w:tcBorders>
          </w:tcPr>
          <w:p w14:paraId="0ACB1B88"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542,143</w:t>
            </w:r>
          </w:p>
        </w:tc>
      </w:tr>
      <w:tr w:rsidR="007F0C94" w14:paraId="750E6DB0"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72809087" w14:textId="77777777" w:rsidR="007F0C94" w:rsidRDefault="007F0C94" w:rsidP="0033645D">
            <w:pPr>
              <w:ind w:left="179" w:hanging="179"/>
              <w:rPr>
                <w:b/>
                <w:bCs/>
              </w:rPr>
            </w:pPr>
            <w:r>
              <w:t>Depreciation and amortisation</w:t>
            </w:r>
          </w:p>
        </w:tc>
        <w:tc>
          <w:tcPr>
            <w:tcW w:w="1028" w:type="dxa"/>
            <w:tcBorders>
              <w:top w:val="nil"/>
              <w:left w:val="nil"/>
              <w:bottom w:val="nil"/>
              <w:right w:val="nil"/>
            </w:tcBorders>
          </w:tcPr>
          <w:p w14:paraId="49357883"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825,958</w:t>
            </w:r>
          </w:p>
        </w:tc>
        <w:tc>
          <w:tcPr>
            <w:tcW w:w="1075" w:type="dxa"/>
            <w:tcBorders>
              <w:top w:val="nil"/>
              <w:left w:val="nil"/>
              <w:bottom w:val="nil"/>
              <w:right w:val="nil"/>
            </w:tcBorders>
          </w:tcPr>
          <w:p w14:paraId="235D21F8"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822,867</w:t>
            </w:r>
          </w:p>
        </w:tc>
        <w:tc>
          <w:tcPr>
            <w:tcW w:w="1079" w:type="dxa"/>
            <w:tcBorders>
              <w:top w:val="nil"/>
              <w:left w:val="nil"/>
              <w:bottom w:val="nil"/>
              <w:right w:val="nil"/>
            </w:tcBorders>
          </w:tcPr>
          <w:p w14:paraId="46ECDB8B"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836,579</w:t>
            </w:r>
          </w:p>
        </w:tc>
        <w:tc>
          <w:tcPr>
            <w:tcW w:w="1071" w:type="dxa"/>
            <w:tcBorders>
              <w:top w:val="nil"/>
              <w:left w:val="nil"/>
              <w:bottom w:val="nil"/>
              <w:right w:val="nil"/>
            </w:tcBorders>
          </w:tcPr>
          <w:p w14:paraId="07AF4309"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859,107</w:t>
            </w:r>
          </w:p>
        </w:tc>
        <w:tc>
          <w:tcPr>
            <w:tcW w:w="1080" w:type="dxa"/>
            <w:tcBorders>
              <w:top w:val="nil"/>
              <w:left w:val="nil"/>
              <w:bottom w:val="nil"/>
              <w:right w:val="nil"/>
            </w:tcBorders>
          </w:tcPr>
          <w:p w14:paraId="69AB5415"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881,353</w:t>
            </w:r>
          </w:p>
        </w:tc>
        <w:tc>
          <w:tcPr>
            <w:tcW w:w="1080" w:type="dxa"/>
            <w:tcBorders>
              <w:top w:val="nil"/>
              <w:left w:val="nil"/>
              <w:bottom w:val="nil"/>
              <w:right w:val="nil"/>
            </w:tcBorders>
          </w:tcPr>
          <w:p w14:paraId="6CC5A316"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896,641</w:t>
            </w:r>
          </w:p>
        </w:tc>
      </w:tr>
      <w:tr w:rsidR="007F0C94" w14:paraId="202E9733"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4592EBF4" w14:textId="77777777" w:rsidR="007F0C94" w:rsidRDefault="007F0C94" w:rsidP="0033645D">
            <w:pPr>
              <w:ind w:left="179" w:hanging="179"/>
              <w:rPr>
                <w:b/>
                <w:bCs/>
              </w:rPr>
            </w:pPr>
            <w:r>
              <w:t>Interest expenses</w:t>
            </w:r>
          </w:p>
        </w:tc>
        <w:tc>
          <w:tcPr>
            <w:tcW w:w="1028" w:type="dxa"/>
            <w:tcBorders>
              <w:top w:val="nil"/>
              <w:left w:val="nil"/>
              <w:bottom w:val="nil"/>
              <w:right w:val="nil"/>
            </w:tcBorders>
          </w:tcPr>
          <w:p w14:paraId="3072C296"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532,871</w:t>
            </w:r>
          </w:p>
        </w:tc>
        <w:tc>
          <w:tcPr>
            <w:tcW w:w="1075" w:type="dxa"/>
            <w:tcBorders>
              <w:top w:val="nil"/>
              <w:left w:val="nil"/>
              <w:bottom w:val="nil"/>
              <w:right w:val="nil"/>
            </w:tcBorders>
          </w:tcPr>
          <w:p w14:paraId="3D9FD141"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522,216</w:t>
            </w:r>
          </w:p>
        </w:tc>
        <w:tc>
          <w:tcPr>
            <w:tcW w:w="1079" w:type="dxa"/>
            <w:tcBorders>
              <w:top w:val="nil"/>
              <w:left w:val="nil"/>
              <w:bottom w:val="nil"/>
              <w:right w:val="nil"/>
            </w:tcBorders>
          </w:tcPr>
          <w:p w14:paraId="372B7F82"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644,219</w:t>
            </w:r>
          </w:p>
        </w:tc>
        <w:tc>
          <w:tcPr>
            <w:tcW w:w="1071" w:type="dxa"/>
            <w:tcBorders>
              <w:top w:val="nil"/>
              <w:left w:val="nil"/>
              <w:bottom w:val="nil"/>
              <w:right w:val="nil"/>
            </w:tcBorders>
          </w:tcPr>
          <w:p w14:paraId="1AC7705A"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787,572</w:t>
            </w:r>
          </w:p>
        </w:tc>
        <w:tc>
          <w:tcPr>
            <w:tcW w:w="1080" w:type="dxa"/>
            <w:tcBorders>
              <w:top w:val="nil"/>
              <w:left w:val="nil"/>
              <w:bottom w:val="nil"/>
              <w:right w:val="nil"/>
            </w:tcBorders>
          </w:tcPr>
          <w:p w14:paraId="702DE32A"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922,455</w:t>
            </w:r>
          </w:p>
        </w:tc>
        <w:tc>
          <w:tcPr>
            <w:tcW w:w="1080" w:type="dxa"/>
            <w:tcBorders>
              <w:top w:val="nil"/>
              <w:left w:val="nil"/>
              <w:bottom w:val="nil"/>
              <w:right w:val="nil"/>
            </w:tcBorders>
          </w:tcPr>
          <w:p w14:paraId="2B70C47C"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1,001,393</w:t>
            </w:r>
          </w:p>
        </w:tc>
      </w:tr>
      <w:tr w:rsidR="007F0C94" w14:paraId="4A1DB4B9"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366B4450" w14:textId="77777777" w:rsidR="007F0C94" w:rsidRDefault="007F0C94" w:rsidP="0033645D">
            <w:pPr>
              <w:ind w:left="179" w:hanging="179"/>
              <w:rPr>
                <w:b/>
                <w:bCs/>
              </w:rPr>
            </w:pPr>
            <w:r>
              <w:t>Other operating expenses</w:t>
            </w:r>
          </w:p>
        </w:tc>
        <w:tc>
          <w:tcPr>
            <w:tcW w:w="1028" w:type="dxa"/>
            <w:tcBorders>
              <w:top w:val="nil"/>
              <w:left w:val="nil"/>
              <w:bottom w:val="nil"/>
              <w:right w:val="nil"/>
            </w:tcBorders>
          </w:tcPr>
          <w:p w14:paraId="4C288129"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nil"/>
              <w:left w:val="nil"/>
              <w:bottom w:val="nil"/>
              <w:right w:val="nil"/>
            </w:tcBorders>
          </w:tcPr>
          <w:p w14:paraId="48EFE267"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nil"/>
              <w:left w:val="nil"/>
              <w:bottom w:val="nil"/>
              <w:right w:val="nil"/>
            </w:tcBorders>
          </w:tcPr>
          <w:p w14:paraId="35CD6176"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nil"/>
              <w:left w:val="nil"/>
              <w:bottom w:val="nil"/>
              <w:right w:val="nil"/>
            </w:tcBorders>
          </w:tcPr>
          <w:p w14:paraId="2320AFC1"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38034852"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70FA3705"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24483DA9"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70AB0B6D" w14:textId="77777777" w:rsidR="007F0C94" w:rsidRDefault="007F0C94" w:rsidP="00615BB9">
            <w:pPr>
              <w:ind w:left="397" w:hanging="227"/>
              <w:rPr>
                <w:b/>
                <w:bCs/>
              </w:rPr>
            </w:pPr>
            <w:r>
              <w:t>Supplies and services</w:t>
            </w:r>
          </w:p>
        </w:tc>
        <w:tc>
          <w:tcPr>
            <w:tcW w:w="1028" w:type="dxa"/>
            <w:tcBorders>
              <w:top w:val="nil"/>
              <w:left w:val="nil"/>
              <w:bottom w:val="nil"/>
              <w:right w:val="nil"/>
            </w:tcBorders>
          </w:tcPr>
          <w:p w14:paraId="6CE235DA" w14:textId="77777777" w:rsidR="007F0C94"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1,897,320</w:t>
            </w:r>
          </w:p>
        </w:tc>
        <w:tc>
          <w:tcPr>
            <w:tcW w:w="1075" w:type="dxa"/>
            <w:tcBorders>
              <w:top w:val="nil"/>
              <w:left w:val="nil"/>
              <w:bottom w:val="nil"/>
              <w:right w:val="nil"/>
            </w:tcBorders>
          </w:tcPr>
          <w:p w14:paraId="3D38E3B5"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2,171,952 </w:t>
            </w:r>
          </w:p>
        </w:tc>
        <w:tc>
          <w:tcPr>
            <w:tcW w:w="1079" w:type="dxa"/>
            <w:tcBorders>
              <w:top w:val="nil"/>
              <w:left w:val="nil"/>
              <w:bottom w:val="nil"/>
              <w:right w:val="nil"/>
            </w:tcBorders>
          </w:tcPr>
          <w:p w14:paraId="4A8465CE"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2,039,145 </w:t>
            </w:r>
          </w:p>
        </w:tc>
        <w:tc>
          <w:tcPr>
            <w:tcW w:w="1071" w:type="dxa"/>
            <w:tcBorders>
              <w:top w:val="nil"/>
              <w:left w:val="nil"/>
              <w:bottom w:val="nil"/>
              <w:right w:val="nil"/>
            </w:tcBorders>
          </w:tcPr>
          <w:p w14:paraId="54425B83"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2,139,095 </w:t>
            </w:r>
          </w:p>
        </w:tc>
        <w:tc>
          <w:tcPr>
            <w:tcW w:w="1080" w:type="dxa"/>
            <w:tcBorders>
              <w:top w:val="nil"/>
              <w:left w:val="nil"/>
              <w:bottom w:val="nil"/>
              <w:right w:val="nil"/>
            </w:tcBorders>
          </w:tcPr>
          <w:p w14:paraId="10BD9BF7"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2,119,980 </w:t>
            </w:r>
          </w:p>
        </w:tc>
        <w:tc>
          <w:tcPr>
            <w:tcW w:w="1080" w:type="dxa"/>
            <w:tcBorders>
              <w:top w:val="nil"/>
              <w:left w:val="nil"/>
              <w:bottom w:val="nil"/>
              <w:right w:val="nil"/>
            </w:tcBorders>
          </w:tcPr>
          <w:p w14:paraId="5515115F"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2,137,793 </w:t>
            </w:r>
          </w:p>
        </w:tc>
      </w:tr>
      <w:tr w:rsidR="007F0C94" w14:paraId="4689F50B"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02722F33" w14:textId="77777777" w:rsidR="007F0C94" w:rsidRDefault="007F0C94" w:rsidP="00615BB9">
            <w:pPr>
              <w:ind w:left="397" w:hanging="227"/>
              <w:rPr>
                <w:b/>
                <w:bCs/>
              </w:rPr>
            </w:pPr>
            <w:r>
              <w:t>Other operating expenses</w:t>
            </w:r>
          </w:p>
        </w:tc>
        <w:tc>
          <w:tcPr>
            <w:tcW w:w="1028" w:type="dxa"/>
            <w:tcBorders>
              <w:top w:val="nil"/>
              <w:left w:val="nil"/>
              <w:bottom w:val="nil"/>
              <w:right w:val="nil"/>
            </w:tcBorders>
          </w:tcPr>
          <w:p w14:paraId="718970D8" w14:textId="77777777" w:rsidR="007F0C94"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508,724</w:t>
            </w:r>
          </w:p>
        </w:tc>
        <w:tc>
          <w:tcPr>
            <w:tcW w:w="1075" w:type="dxa"/>
            <w:tcBorders>
              <w:top w:val="nil"/>
              <w:left w:val="nil"/>
              <w:bottom w:val="nil"/>
              <w:right w:val="nil"/>
            </w:tcBorders>
          </w:tcPr>
          <w:p w14:paraId="40BB0CF3"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462,287 </w:t>
            </w:r>
          </w:p>
        </w:tc>
        <w:tc>
          <w:tcPr>
            <w:tcW w:w="1079" w:type="dxa"/>
            <w:tcBorders>
              <w:top w:val="nil"/>
              <w:left w:val="nil"/>
              <w:bottom w:val="nil"/>
              <w:right w:val="nil"/>
            </w:tcBorders>
          </w:tcPr>
          <w:p w14:paraId="62ECA835"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476,101 </w:t>
            </w:r>
          </w:p>
        </w:tc>
        <w:tc>
          <w:tcPr>
            <w:tcW w:w="1071" w:type="dxa"/>
            <w:tcBorders>
              <w:top w:val="nil"/>
              <w:left w:val="nil"/>
              <w:bottom w:val="nil"/>
              <w:right w:val="nil"/>
            </w:tcBorders>
          </w:tcPr>
          <w:p w14:paraId="2BFDE29B"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520,254 </w:t>
            </w:r>
          </w:p>
        </w:tc>
        <w:tc>
          <w:tcPr>
            <w:tcW w:w="1080" w:type="dxa"/>
            <w:tcBorders>
              <w:top w:val="nil"/>
              <w:left w:val="nil"/>
              <w:bottom w:val="nil"/>
              <w:right w:val="nil"/>
            </w:tcBorders>
          </w:tcPr>
          <w:p w14:paraId="45EB169F"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345,323 </w:t>
            </w:r>
          </w:p>
        </w:tc>
        <w:tc>
          <w:tcPr>
            <w:tcW w:w="1080" w:type="dxa"/>
            <w:tcBorders>
              <w:top w:val="nil"/>
              <w:left w:val="nil"/>
              <w:bottom w:val="nil"/>
              <w:right w:val="nil"/>
            </w:tcBorders>
          </w:tcPr>
          <w:p w14:paraId="66CFA215"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626,320 </w:t>
            </w:r>
          </w:p>
        </w:tc>
      </w:tr>
      <w:tr w:rsidR="007F0C94" w14:paraId="427C1E7F"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358A72AD" w14:textId="77777777" w:rsidR="007F0C94" w:rsidRDefault="007F0C94" w:rsidP="00615BB9">
            <w:pPr>
              <w:ind w:left="179" w:hanging="179"/>
              <w:rPr>
                <w:b/>
                <w:bCs/>
              </w:rPr>
            </w:pPr>
            <w:r>
              <w:t xml:space="preserve">Grants and purchased services </w:t>
            </w:r>
          </w:p>
        </w:tc>
        <w:tc>
          <w:tcPr>
            <w:tcW w:w="1028" w:type="dxa"/>
            <w:tcBorders>
              <w:top w:val="nil"/>
              <w:left w:val="nil"/>
              <w:bottom w:val="nil"/>
              <w:right w:val="nil"/>
            </w:tcBorders>
          </w:tcPr>
          <w:p w14:paraId="1B5E1BDC" w14:textId="77777777" w:rsidR="007F0C94"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1,297,791</w:t>
            </w:r>
          </w:p>
        </w:tc>
        <w:tc>
          <w:tcPr>
            <w:tcW w:w="1075" w:type="dxa"/>
            <w:tcBorders>
              <w:top w:val="nil"/>
              <w:left w:val="nil"/>
              <w:bottom w:val="nil"/>
              <w:right w:val="nil"/>
            </w:tcBorders>
          </w:tcPr>
          <w:p w14:paraId="045F8591"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1,222,921 </w:t>
            </w:r>
          </w:p>
        </w:tc>
        <w:tc>
          <w:tcPr>
            <w:tcW w:w="1079" w:type="dxa"/>
            <w:tcBorders>
              <w:top w:val="nil"/>
              <w:left w:val="nil"/>
              <w:bottom w:val="nil"/>
              <w:right w:val="nil"/>
            </w:tcBorders>
          </w:tcPr>
          <w:p w14:paraId="5F93B975"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1,382,723 </w:t>
            </w:r>
          </w:p>
        </w:tc>
        <w:tc>
          <w:tcPr>
            <w:tcW w:w="1071" w:type="dxa"/>
            <w:tcBorders>
              <w:top w:val="nil"/>
              <w:left w:val="nil"/>
              <w:bottom w:val="nil"/>
              <w:right w:val="nil"/>
            </w:tcBorders>
          </w:tcPr>
          <w:p w14:paraId="413E96AB"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1,340,713 </w:t>
            </w:r>
          </w:p>
        </w:tc>
        <w:tc>
          <w:tcPr>
            <w:tcW w:w="1080" w:type="dxa"/>
            <w:tcBorders>
              <w:top w:val="nil"/>
              <w:left w:val="nil"/>
              <w:bottom w:val="nil"/>
              <w:right w:val="nil"/>
            </w:tcBorders>
          </w:tcPr>
          <w:p w14:paraId="1926FDCF"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1,327,454 </w:t>
            </w:r>
          </w:p>
        </w:tc>
        <w:tc>
          <w:tcPr>
            <w:tcW w:w="1080" w:type="dxa"/>
            <w:tcBorders>
              <w:top w:val="nil"/>
              <w:left w:val="nil"/>
              <w:bottom w:val="nil"/>
              <w:right w:val="nil"/>
            </w:tcBorders>
          </w:tcPr>
          <w:p w14:paraId="07E39FF5"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 xml:space="preserve">1,333,363 </w:t>
            </w:r>
          </w:p>
        </w:tc>
      </w:tr>
      <w:tr w:rsidR="007F0C94" w14:paraId="30B29F37"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single" w:sz="4" w:space="0" w:color="auto"/>
              <w:right w:val="nil"/>
            </w:tcBorders>
            <w:hideMark/>
          </w:tcPr>
          <w:p w14:paraId="2EAAB339" w14:textId="77777777" w:rsidR="007F0C94" w:rsidRDefault="007F0C94" w:rsidP="00615BB9">
            <w:pPr>
              <w:ind w:left="179" w:hanging="179"/>
              <w:rPr>
                <w:b/>
                <w:bCs/>
              </w:rPr>
            </w:pPr>
            <w:r>
              <w:rPr>
                <w:b/>
                <w:bCs/>
                <w:color w:val="472D8C"/>
              </w:rPr>
              <w:t>Total expenses</w:t>
            </w:r>
          </w:p>
        </w:tc>
        <w:tc>
          <w:tcPr>
            <w:tcW w:w="1028" w:type="dxa"/>
            <w:tcBorders>
              <w:top w:val="nil"/>
              <w:left w:val="nil"/>
              <w:bottom w:val="single" w:sz="4" w:space="0" w:color="auto"/>
              <w:right w:val="nil"/>
            </w:tcBorders>
          </w:tcPr>
          <w:p w14:paraId="65AA5750" w14:textId="77777777" w:rsidR="007F0C94"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9,635,606</w:t>
            </w:r>
          </w:p>
        </w:tc>
        <w:tc>
          <w:tcPr>
            <w:tcW w:w="1075" w:type="dxa"/>
            <w:tcBorders>
              <w:top w:val="nil"/>
              <w:left w:val="nil"/>
              <w:bottom w:val="single" w:sz="4" w:space="0" w:color="auto"/>
              <w:right w:val="nil"/>
            </w:tcBorders>
          </w:tcPr>
          <w:p w14:paraId="52E48E73"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9,899,896 </w:t>
            </w:r>
          </w:p>
        </w:tc>
        <w:tc>
          <w:tcPr>
            <w:tcW w:w="1079" w:type="dxa"/>
            <w:tcBorders>
              <w:top w:val="nil"/>
              <w:left w:val="nil"/>
              <w:bottom w:val="single" w:sz="4" w:space="0" w:color="auto"/>
              <w:right w:val="nil"/>
            </w:tcBorders>
          </w:tcPr>
          <w:p w14:paraId="2539AB52"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10,226,796 </w:t>
            </w:r>
          </w:p>
        </w:tc>
        <w:tc>
          <w:tcPr>
            <w:tcW w:w="1071" w:type="dxa"/>
            <w:tcBorders>
              <w:top w:val="nil"/>
              <w:left w:val="nil"/>
              <w:bottom w:val="single" w:sz="4" w:space="0" w:color="auto"/>
              <w:right w:val="nil"/>
            </w:tcBorders>
          </w:tcPr>
          <w:p w14:paraId="306E1E97"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10,465,635 </w:t>
            </w:r>
          </w:p>
        </w:tc>
        <w:tc>
          <w:tcPr>
            <w:tcW w:w="1080" w:type="dxa"/>
            <w:tcBorders>
              <w:top w:val="nil"/>
              <w:left w:val="nil"/>
              <w:bottom w:val="single" w:sz="4" w:space="0" w:color="auto"/>
              <w:right w:val="nil"/>
            </w:tcBorders>
          </w:tcPr>
          <w:p w14:paraId="0B984A5F"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10,518,368 </w:t>
            </w:r>
          </w:p>
        </w:tc>
        <w:tc>
          <w:tcPr>
            <w:tcW w:w="1080" w:type="dxa"/>
            <w:tcBorders>
              <w:top w:val="nil"/>
              <w:left w:val="nil"/>
              <w:bottom w:val="single" w:sz="4" w:space="0" w:color="auto"/>
              <w:right w:val="nil"/>
            </w:tcBorders>
          </w:tcPr>
          <w:p w14:paraId="6C69C4DF"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11,046,671 </w:t>
            </w:r>
          </w:p>
        </w:tc>
      </w:tr>
      <w:tr w:rsidR="007F0C94" w14:paraId="012C64D5"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bottom w:val="single" w:sz="4" w:space="0" w:color="auto"/>
              <w:right w:val="nil"/>
            </w:tcBorders>
            <w:hideMark/>
          </w:tcPr>
          <w:p w14:paraId="4F92D2BA" w14:textId="77777777" w:rsidR="007F0C94" w:rsidRDefault="007F0C94" w:rsidP="00615BB9">
            <w:pPr>
              <w:ind w:left="179" w:hanging="179"/>
              <w:rPr>
                <w:b/>
                <w:bCs/>
              </w:rPr>
            </w:pPr>
            <w:r>
              <w:rPr>
                <w:b/>
                <w:bCs/>
                <w:color w:val="472D8C"/>
              </w:rPr>
              <w:t>UPF Net operating balance</w:t>
            </w:r>
          </w:p>
        </w:tc>
        <w:tc>
          <w:tcPr>
            <w:tcW w:w="1028" w:type="dxa"/>
            <w:tcBorders>
              <w:top w:val="single" w:sz="4" w:space="0" w:color="auto"/>
              <w:left w:val="nil"/>
              <w:bottom w:val="single" w:sz="4" w:space="0" w:color="auto"/>
              <w:right w:val="nil"/>
            </w:tcBorders>
          </w:tcPr>
          <w:p w14:paraId="4EAB09ED" w14:textId="77777777" w:rsidR="007F0C94" w:rsidRDefault="007F0C94" w:rsidP="00615BB9">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(1,034,176)</w:t>
            </w:r>
          </w:p>
        </w:tc>
        <w:tc>
          <w:tcPr>
            <w:tcW w:w="1075" w:type="dxa"/>
            <w:tcBorders>
              <w:top w:val="single" w:sz="4" w:space="0" w:color="auto"/>
              <w:left w:val="nil"/>
              <w:bottom w:val="single" w:sz="4" w:space="0" w:color="auto"/>
              <w:right w:val="nil"/>
            </w:tcBorders>
          </w:tcPr>
          <w:p w14:paraId="12A8B991"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(1,516,092)</w:t>
            </w:r>
          </w:p>
        </w:tc>
        <w:tc>
          <w:tcPr>
            <w:tcW w:w="1079" w:type="dxa"/>
            <w:tcBorders>
              <w:top w:val="single" w:sz="4" w:space="0" w:color="auto"/>
              <w:left w:val="nil"/>
              <w:bottom w:val="single" w:sz="4" w:space="0" w:color="auto"/>
              <w:right w:val="nil"/>
            </w:tcBorders>
          </w:tcPr>
          <w:p w14:paraId="6DE3BBCD"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(838,362)</w:t>
            </w:r>
          </w:p>
        </w:tc>
        <w:tc>
          <w:tcPr>
            <w:tcW w:w="1071" w:type="dxa"/>
            <w:tcBorders>
              <w:top w:val="single" w:sz="4" w:space="0" w:color="auto"/>
              <w:left w:val="nil"/>
              <w:bottom w:val="single" w:sz="4" w:space="0" w:color="auto"/>
              <w:right w:val="nil"/>
            </w:tcBorders>
          </w:tcPr>
          <w:p w14:paraId="54A8964A"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(478,970)</w:t>
            </w:r>
          </w:p>
        </w:tc>
        <w:tc>
          <w:tcPr>
            <w:tcW w:w="1080" w:type="dxa"/>
            <w:tcBorders>
              <w:top w:val="single" w:sz="4" w:space="0" w:color="auto"/>
              <w:left w:val="nil"/>
              <w:bottom w:val="single" w:sz="4" w:space="0" w:color="auto"/>
              <w:right w:val="nil"/>
            </w:tcBorders>
          </w:tcPr>
          <w:p w14:paraId="629A8799"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(330,407)</w:t>
            </w:r>
          </w:p>
        </w:tc>
        <w:tc>
          <w:tcPr>
            <w:tcW w:w="1080" w:type="dxa"/>
            <w:tcBorders>
              <w:top w:val="single" w:sz="4" w:space="0" w:color="auto"/>
              <w:left w:val="nil"/>
              <w:bottom w:val="single" w:sz="4" w:space="0" w:color="auto"/>
              <w:right w:val="nil"/>
            </w:tcBorders>
          </w:tcPr>
          <w:p w14:paraId="5D50D5F1" w14:textId="77777777" w:rsidR="007F0C94" w:rsidRPr="00C54CBA" w:rsidRDefault="007F0C94" w:rsidP="00615BB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(142,473)</w:t>
            </w:r>
          </w:p>
        </w:tc>
      </w:tr>
      <w:tr w:rsidR="007F0C94" w14:paraId="1E847036"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bottom w:val="nil"/>
              <w:right w:val="nil"/>
            </w:tcBorders>
            <w:vAlign w:val="bottom"/>
            <w:hideMark/>
          </w:tcPr>
          <w:p w14:paraId="1F24F089" w14:textId="77777777" w:rsidR="007F0C94" w:rsidRDefault="007F0C94" w:rsidP="00D65225">
            <w:pPr>
              <w:ind w:left="179" w:hanging="179"/>
              <w:rPr>
                <w:b/>
                <w:bCs/>
              </w:rPr>
            </w:pPr>
            <w:r>
              <w:rPr>
                <w:b/>
                <w:bCs/>
              </w:rPr>
              <w:t>Other economic flows – included in the Operating Statement</w:t>
            </w:r>
          </w:p>
        </w:tc>
        <w:tc>
          <w:tcPr>
            <w:tcW w:w="1028" w:type="dxa"/>
            <w:tcBorders>
              <w:top w:val="single" w:sz="4" w:space="0" w:color="auto"/>
              <w:left w:val="nil"/>
              <w:bottom w:val="nil"/>
              <w:right w:val="nil"/>
            </w:tcBorders>
          </w:tcPr>
          <w:p w14:paraId="672C713D" w14:textId="77777777" w:rsidR="007F0C94"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single" w:sz="4" w:space="0" w:color="auto"/>
              <w:left w:val="nil"/>
              <w:bottom w:val="nil"/>
              <w:right w:val="nil"/>
            </w:tcBorders>
          </w:tcPr>
          <w:p w14:paraId="2F0122B7" w14:textId="77777777" w:rsidR="007F0C94" w:rsidRPr="00C54CBA"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single" w:sz="4" w:space="0" w:color="auto"/>
              <w:left w:val="nil"/>
              <w:bottom w:val="nil"/>
              <w:right w:val="nil"/>
            </w:tcBorders>
          </w:tcPr>
          <w:p w14:paraId="599D97B4" w14:textId="77777777" w:rsidR="007F0C94" w:rsidRPr="00C54CBA"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single" w:sz="4" w:space="0" w:color="auto"/>
              <w:left w:val="nil"/>
              <w:bottom w:val="nil"/>
              <w:right w:val="nil"/>
            </w:tcBorders>
          </w:tcPr>
          <w:p w14:paraId="0DD1AA56" w14:textId="77777777" w:rsidR="007F0C94" w:rsidRPr="00C54CBA"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auto"/>
              <w:left w:val="nil"/>
              <w:bottom w:val="nil"/>
              <w:right w:val="nil"/>
            </w:tcBorders>
          </w:tcPr>
          <w:p w14:paraId="3F8065D5" w14:textId="77777777" w:rsidR="007F0C94" w:rsidRPr="00C54CBA"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auto"/>
              <w:left w:val="nil"/>
              <w:bottom w:val="nil"/>
              <w:right w:val="nil"/>
            </w:tcBorders>
          </w:tcPr>
          <w:p w14:paraId="3BCF65E2" w14:textId="77777777" w:rsidR="007F0C94" w:rsidRPr="00C54CBA"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414AA6AD"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59D18AAD" w14:textId="77777777" w:rsidR="007F0C94" w:rsidRDefault="007F0C94" w:rsidP="0033645D">
            <w:pPr>
              <w:ind w:left="179" w:hanging="179"/>
              <w:rPr>
                <w:b/>
                <w:bCs/>
              </w:rPr>
            </w:pPr>
            <w:r>
              <w:t>Land revenue (market gains on land sales)</w:t>
            </w:r>
          </w:p>
        </w:tc>
        <w:tc>
          <w:tcPr>
            <w:tcW w:w="1028" w:type="dxa"/>
            <w:tcBorders>
              <w:top w:val="nil"/>
              <w:left w:val="nil"/>
              <w:bottom w:val="nil"/>
              <w:right w:val="nil"/>
            </w:tcBorders>
          </w:tcPr>
          <w:p w14:paraId="56C1FE7D"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113,149</w:t>
            </w:r>
          </w:p>
        </w:tc>
        <w:tc>
          <w:tcPr>
            <w:tcW w:w="1075" w:type="dxa"/>
            <w:tcBorders>
              <w:top w:val="nil"/>
              <w:left w:val="nil"/>
              <w:bottom w:val="nil"/>
              <w:right w:val="nil"/>
            </w:tcBorders>
          </w:tcPr>
          <w:p w14:paraId="6B4CF3F9"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0</w:t>
            </w:r>
          </w:p>
        </w:tc>
        <w:tc>
          <w:tcPr>
            <w:tcW w:w="1079" w:type="dxa"/>
            <w:tcBorders>
              <w:top w:val="nil"/>
              <w:left w:val="nil"/>
              <w:bottom w:val="nil"/>
              <w:right w:val="nil"/>
            </w:tcBorders>
          </w:tcPr>
          <w:p w14:paraId="02388D40"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93,285</w:t>
            </w:r>
          </w:p>
        </w:tc>
        <w:tc>
          <w:tcPr>
            <w:tcW w:w="1071" w:type="dxa"/>
            <w:tcBorders>
              <w:top w:val="nil"/>
              <w:left w:val="nil"/>
              <w:bottom w:val="nil"/>
              <w:right w:val="nil"/>
            </w:tcBorders>
          </w:tcPr>
          <w:p w14:paraId="4E8F720B"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955</w:t>
            </w:r>
          </w:p>
        </w:tc>
        <w:tc>
          <w:tcPr>
            <w:tcW w:w="1080" w:type="dxa"/>
            <w:tcBorders>
              <w:top w:val="nil"/>
              <w:left w:val="nil"/>
              <w:bottom w:val="nil"/>
              <w:right w:val="nil"/>
            </w:tcBorders>
          </w:tcPr>
          <w:p w14:paraId="7016E6C3"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31,285</w:t>
            </w:r>
          </w:p>
        </w:tc>
        <w:tc>
          <w:tcPr>
            <w:tcW w:w="1080" w:type="dxa"/>
            <w:tcBorders>
              <w:top w:val="nil"/>
              <w:left w:val="nil"/>
              <w:bottom w:val="nil"/>
              <w:right w:val="nil"/>
            </w:tcBorders>
          </w:tcPr>
          <w:p w14:paraId="399FC4B8"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13,105</w:t>
            </w:r>
          </w:p>
        </w:tc>
      </w:tr>
      <w:tr w:rsidR="007F0C94" w14:paraId="206C4A50"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67E920E6" w14:textId="77777777" w:rsidR="007F0C94" w:rsidRDefault="007F0C94" w:rsidP="0033645D">
            <w:pPr>
              <w:ind w:left="179" w:hanging="179"/>
              <w:rPr>
                <w:b/>
                <w:bCs/>
              </w:rPr>
            </w:pPr>
            <w:r>
              <w:t>Net land revenue (undeveloped land value)</w:t>
            </w:r>
          </w:p>
        </w:tc>
        <w:tc>
          <w:tcPr>
            <w:tcW w:w="1028" w:type="dxa"/>
            <w:tcBorders>
              <w:top w:val="nil"/>
              <w:left w:val="nil"/>
              <w:bottom w:val="nil"/>
              <w:right w:val="nil"/>
            </w:tcBorders>
          </w:tcPr>
          <w:p w14:paraId="75A00087"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6,707</w:t>
            </w:r>
          </w:p>
        </w:tc>
        <w:tc>
          <w:tcPr>
            <w:tcW w:w="1075" w:type="dxa"/>
            <w:tcBorders>
              <w:top w:val="nil"/>
              <w:left w:val="nil"/>
              <w:bottom w:val="nil"/>
              <w:right w:val="nil"/>
            </w:tcBorders>
          </w:tcPr>
          <w:p w14:paraId="1641273E"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5,553</w:t>
            </w:r>
          </w:p>
        </w:tc>
        <w:tc>
          <w:tcPr>
            <w:tcW w:w="1079" w:type="dxa"/>
            <w:tcBorders>
              <w:top w:val="nil"/>
              <w:left w:val="nil"/>
              <w:bottom w:val="nil"/>
              <w:right w:val="nil"/>
            </w:tcBorders>
          </w:tcPr>
          <w:p w14:paraId="5C8B3416"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4,755</w:t>
            </w:r>
          </w:p>
        </w:tc>
        <w:tc>
          <w:tcPr>
            <w:tcW w:w="1071" w:type="dxa"/>
            <w:tcBorders>
              <w:top w:val="nil"/>
              <w:left w:val="nil"/>
              <w:bottom w:val="nil"/>
              <w:right w:val="nil"/>
            </w:tcBorders>
          </w:tcPr>
          <w:p w14:paraId="635A2388"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7,606</w:t>
            </w:r>
          </w:p>
        </w:tc>
        <w:tc>
          <w:tcPr>
            <w:tcW w:w="1080" w:type="dxa"/>
            <w:tcBorders>
              <w:top w:val="nil"/>
              <w:left w:val="nil"/>
              <w:bottom w:val="nil"/>
              <w:right w:val="nil"/>
            </w:tcBorders>
          </w:tcPr>
          <w:p w14:paraId="1411F5B2"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2,745</w:t>
            </w:r>
          </w:p>
        </w:tc>
        <w:tc>
          <w:tcPr>
            <w:tcW w:w="1080" w:type="dxa"/>
            <w:tcBorders>
              <w:top w:val="nil"/>
              <w:left w:val="nil"/>
              <w:bottom w:val="nil"/>
              <w:right w:val="nil"/>
            </w:tcBorders>
          </w:tcPr>
          <w:p w14:paraId="100B669D"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3,816</w:t>
            </w:r>
          </w:p>
        </w:tc>
      </w:tr>
      <w:tr w:rsidR="007F0C94" w14:paraId="52F9B4F0"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756B9828" w14:textId="77777777" w:rsidR="007F0C94" w:rsidRDefault="007F0C94" w:rsidP="0033645D">
            <w:pPr>
              <w:ind w:left="179" w:hanging="179"/>
              <w:rPr>
                <w:b/>
                <w:bCs/>
              </w:rPr>
            </w:pPr>
            <w:r>
              <w:t>Net gain/(loss) on sale/(disposal)</w:t>
            </w:r>
            <w:r>
              <w:rPr>
                <w:color w:val="FF0000"/>
              </w:rPr>
              <w:t xml:space="preserve"> </w:t>
            </w:r>
            <w:r>
              <w:t>of non</w:t>
            </w:r>
            <w:r>
              <w:noBreakHyphen/>
              <w:t>financial assets</w:t>
            </w:r>
          </w:p>
        </w:tc>
        <w:tc>
          <w:tcPr>
            <w:tcW w:w="1028" w:type="dxa"/>
            <w:tcBorders>
              <w:top w:val="nil"/>
              <w:left w:val="nil"/>
              <w:bottom w:val="nil"/>
              <w:right w:val="nil"/>
            </w:tcBorders>
          </w:tcPr>
          <w:p w14:paraId="3BB9201B"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(12,863)</w:t>
            </w:r>
          </w:p>
        </w:tc>
        <w:tc>
          <w:tcPr>
            <w:tcW w:w="1075" w:type="dxa"/>
            <w:tcBorders>
              <w:top w:val="nil"/>
              <w:left w:val="nil"/>
              <w:bottom w:val="nil"/>
              <w:right w:val="nil"/>
            </w:tcBorders>
          </w:tcPr>
          <w:p w14:paraId="4811831A"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(24,467)</w:t>
            </w:r>
          </w:p>
        </w:tc>
        <w:tc>
          <w:tcPr>
            <w:tcW w:w="1079" w:type="dxa"/>
            <w:tcBorders>
              <w:top w:val="nil"/>
              <w:left w:val="nil"/>
              <w:bottom w:val="nil"/>
              <w:right w:val="nil"/>
            </w:tcBorders>
          </w:tcPr>
          <w:p w14:paraId="62DF475F"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5,470</w:t>
            </w:r>
          </w:p>
        </w:tc>
        <w:tc>
          <w:tcPr>
            <w:tcW w:w="1071" w:type="dxa"/>
            <w:tcBorders>
              <w:top w:val="nil"/>
              <w:left w:val="nil"/>
              <w:bottom w:val="nil"/>
              <w:right w:val="nil"/>
            </w:tcBorders>
          </w:tcPr>
          <w:p w14:paraId="2AC1F9EE"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(11,909)</w:t>
            </w:r>
          </w:p>
        </w:tc>
        <w:tc>
          <w:tcPr>
            <w:tcW w:w="1080" w:type="dxa"/>
            <w:tcBorders>
              <w:top w:val="nil"/>
              <w:left w:val="nil"/>
              <w:bottom w:val="nil"/>
              <w:right w:val="nil"/>
            </w:tcBorders>
          </w:tcPr>
          <w:p w14:paraId="6E9DE0F2"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(13,379)</w:t>
            </w:r>
          </w:p>
        </w:tc>
        <w:tc>
          <w:tcPr>
            <w:tcW w:w="1080" w:type="dxa"/>
            <w:tcBorders>
              <w:top w:val="nil"/>
              <w:left w:val="nil"/>
              <w:bottom w:val="nil"/>
              <w:right w:val="nil"/>
            </w:tcBorders>
          </w:tcPr>
          <w:p w14:paraId="39CB9AAD"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(14,984)</w:t>
            </w:r>
          </w:p>
        </w:tc>
      </w:tr>
      <w:tr w:rsidR="007F0C94" w14:paraId="13F78939" w14:textId="77777777" w:rsidTr="00C54CBA">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509F5013" w14:textId="77777777" w:rsidR="007F0C94" w:rsidRDefault="007F0C94" w:rsidP="0033645D">
            <w:pPr>
              <w:ind w:left="179" w:hanging="179"/>
              <w:rPr>
                <w:b/>
                <w:bCs/>
              </w:rPr>
            </w:pPr>
            <w:r>
              <w:t>Net gain on financial assets or liabilities at fair value</w:t>
            </w:r>
          </w:p>
        </w:tc>
        <w:tc>
          <w:tcPr>
            <w:tcW w:w="1028" w:type="dxa"/>
            <w:tcBorders>
              <w:top w:val="nil"/>
              <w:left w:val="nil"/>
              <w:bottom w:val="nil"/>
              <w:right w:val="nil"/>
            </w:tcBorders>
          </w:tcPr>
          <w:p w14:paraId="0ACFD088" w14:textId="77777777" w:rsidR="007F0C94"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237,550</w:t>
            </w:r>
          </w:p>
        </w:tc>
        <w:tc>
          <w:tcPr>
            <w:tcW w:w="1075" w:type="dxa"/>
            <w:tcBorders>
              <w:top w:val="nil"/>
              <w:left w:val="nil"/>
              <w:bottom w:val="nil"/>
              <w:right w:val="nil"/>
            </w:tcBorders>
          </w:tcPr>
          <w:p w14:paraId="617FACE6"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362,480</w:t>
            </w:r>
          </w:p>
        </w:tc>
        <w:tc>
          <w:tcPr>
            <w:tcW w:w="1079" w:type="dxa"/>
            <w:tcBorders>
              <w:top w:val="nil"/>
              <w:left w:val="nil"/>
              <w:bottom w:val="nil"/>
              <w:right w:val="nil"/>
            </w:tcBorders>
          </w:tcPr>
          <w:p w14:paraId="7A18D5EF"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264,121</w:t>
            </w:r>
          </w:p>
        </w:tc>
        <w:tc>
          <w:tcPr>
            <w:tcW w:w="1071" w:type="dxa"/>
            <w:tcBorders>
              <w:top w:val="nil"/>
              <w:left w:val="nil"/>
              <w:bottom w:val="nil"/>
              <w:right w:val="nil"/>
            </w:tcBorders>
          </w:tcPr>
          <w:p w14:paraId="25D41E9F"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284,172</w:t>
            </w:r>
          </w:p>
        </w:tc>
        <w:tc>
          <w:tcPr>
            <w:tcW w:w="1080" w:type="dxa"/>
            <w:tcBorders>
              <w:top w:val="nil"/>
              <w:left w:val="nil"/>
              <w:bottom w:val="nil"/>
              <w:right w:val="nil"/>
            </w:tcBorders>
          </w:tcPr>
          <w:p w14:paraId="55A789B6"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305,711</w:t>
            </w:r>
          </w:p>
        </w:tc>
        <w:tc>
          <w:tcPr>
            <w:tcW w:w="1080" w:type="dxa"/>
            <w:tcBorders>
              <w:top w:val="nil"/>
              <w:left w:val="nil"/>
              <w:bottom w:val="nil"/>
              <w:right w:val="nil"/>
            </w:tcBorders>
          </w:tcPr>
          <w:p w14:paraId="175ADDB1" w14:textId="77777777" w:rsidR="007F0C94" w:rsidRPr="00C54CBA" w:rsidRDefault="007F0C94" w:rsidP="0033645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328,855</w:t>
            </w:r>
          </w:p>
        </w:tc>
      </w:tr>
      <w:tr w:rsidR="007F0C94" w14:paraId="12701E31" w14:textId="77777777" w:rsidTr="00355592">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single" w:sz="4" w:space="0" w:color="auto"/>
              <w:right w:val="nil"/>
            </w:tcBorders>
            <w:hideMark/>
          </w:tcPr>
          <w:p w14:paraId="1A5812D8" w14:textId="77777777" w:rsidR="007F0C94" w:rsidRDefault="007F0C94" w:rsidP="00C54CBA">
            <w:pPr>
              <w:ind w:left="179" w:hanging="179"/>
              <w:rPr>
                <w:b/>
                <w:bCs/>
              </w:rPr>
            </w:pPr>
            <w:r>
              <w:t>Doubtful debts</w:t>
            </w:r>
          </w:p>
        </w:tc>
        <w:tc>
          <w:tcPr>
            <w:tcW w:w="1028" w:type="dxa"/>
            <w:tcBorders>
              <w:top w:val="nil"/>
              <w:left w:val="nil"/>
              <w:bottom w:val="single" w:sz="4" w:space="0" w:color="auto"/>
              <w:right w:val="nil"/>
            </w:tcBorders>
          </w:tcPr>
          <w:p w14:paraId="3FD7B8B8" w14:textId="77777777" w:rsidR="007F0C94" w:rsidRDefault="007F0C94" w:rsidP="00C54CB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(14,791)</w:t>
            </w:r>
          </w:p>
        </w:tc>
        <w:tc>
          <w:tcPr>
            <w:tcW w:w="1075" w:type="dxa"/>
            <w:tcBorders>
              <w:top w:val="nil"/>
              <w:left w:val="nil"/>
              <w:bottom w:val="single" w:sz="4" w:space="0" w:color="auto"/>
              <w:right w:val="nil"/>
            </w:tcBorders>
          </w:tcPr>
          <w:p w14:paraId="51D632ED"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(35,221)</w:t>
            </w:r>
          </w:p>
        </w:tc>
        <w:tc>
          <w:tcPr>
            <w:tcW w:w="1079" w:type="dxa"/>
            <w:tcBorders>
              <w:top w:val="nil"/>
              <w:left w:val="nil"/>
              <w:bottom w:val="single" w:sz="4" w:space="0" w:color="auto"/>
              <w:right w:val="nil"/>
            </w:tcBorders>
          </w:tcPr>
          <w:p w14:paraId="216C7DE6"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(21,618)</w:t>
            </w:r>
          </w:p>
        </w:tc>
        <w:tc>
          <w:tcPr>
            <w:tcW w:w="1071" w:type="dxa"/>
            <w:tcBorders>
              <w:top w:val="nil"/>
              <w:left w:val="nil"/>
              <w:bottom w:val="single" w:sz="4" w:space="0" w:color="auto"/>
              <w:right w:val="nil"/>
            </w:tcBorders>
          </w:tcPr>
          <w:p w14:paraId="5A26A530"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(22,048)</w:t>
            </w:r>
          </w:p>
        </w:tc>
        <w:tc>
          <w:tcPr>
            <w:tcW w:w="1080" w:type="dxa"/>
            <w:tcBorders>
              <w:top w:val="nil"/>
              <w:left w:val="nil"/>
              <w:bottom w:val="single" w:sz="4" w:space="0" w:color="auto"/>
              <w:right w:val="nil"/>
            </w:tcBorders>
          </w:tcPr>
          <w:p w14:paraId="179C0AF7"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(22,306)</w:t>
            </w:r>
          </w:p>
        </w:tc>
        <w:tc>
          <w:tcPr>
            <w:tcW w:w="1080" w:type="dxa"/>
            <w:tcBorders>
              <w:top w:val="nil"/>
              <w:left w:val="nil"/>
              <w:bottom w:val="single" w:sz="4" w:space="0" w:color="auto"/>
              <w:right w:val="nil"/>
            </w:tcBorders>
          </w:tcPr>
          <w:p w14:paraId="585D681E"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54CBA">
              <w:rPr>
                <w:rFonts w:ascii="Calibri" w:hAnsi="Calibri" w:cs="Calibri"/>
                <w:color w:val="000000"/>
                <w:szCs w:val="20"/>
              </w:rPr>
              <w:t>(22,516)</w:t>
            </w:r>
          </w:p>
        </w:tc>
      </w:tr>
      <w:tr w:rsidR="007F0C94" w14:paraId="72F39111" w14:textId="77777777" w:rsidTr="00355592">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bottom w:val="single" w:sz="4" w:space="0" w:color="000000"/>
              <w:right w:val="nil"/>
            </w:tcBorders>
            <w:hideMark/>
          </w:tcPr>
          <w:p w14:paraId="724308BA" w14:textId="77777777" w:rsidR="007F0C94" w:rsidRDefault="007F0C94" w:rsidP="00C54CBA">
            <w:pPr>
              <w:ind w:left="179" w:hanging="179"/>
              <w:rPr>
                <w:b/>
                <w:bCs/>
              </w:rPr>
            </w:pPr>
            <w:r>
              <w:rPr>
                <w:b/>
                <w:bCs/>
                <w:color w:val="472D8C"/>
              </w:rPr>
              <w:t>Operating result</w:t>
            </w:r>
          </w:p>
        </w:tc>
        <w:tc>
          <w:tcPr>
            <w:tcW w:w="1028" w:type="dxa"/>
            <w:tcBorders>
              <w:top w:val="single" w:sz="4" w:space="0" w:color="auto"/>
              <w:left w:val="nil"/>
              <w:bottom w:val="single" w:sz="4" w:space="0" w:color="000000"/>
              <w:right w:val="nil"/>
            </w:tcBorders>
          </w:tcPr>
          <w:p w14:paraId="10B2B9FD" w14:textId="77777777" w:rsidR="007F0C94" w:rsidRDefault="007F0C94" w:rsidP="00C54CBA">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(704,424)</w:t>
            </w:r>
          </w:p>
        </w:tc>
        <w:tc>
          <w:tcPr>
            <w:tcW w:w="1075" w:type="dxa"/>
            <w:tcBorders>
              <w:top w:val="single" w:sz="4" w:space="0" w:color="auto"/>
              <w:left w:val="nil"/>
              <w:bottom w:val="single" w:sz="4" w:space="0" w:color="000000"/>
              <w:right w:val="nil"/>
            </w:tcBorders>
          </w:tcPr>
          <w:p w14:paraId="3395E079"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(1,207,747)</w:t>
            </w:r>
          </w:p>
        </w:tc>
        <w:tc>
          <w:tcPr>
            <w:tcW w:w="1079" w:type="dxa"/>
            <w:tcBorders>
              <w:top w:val="single" w:sz="4" w:space="0" w:color="auto"/>
              <w:left w:val="nil"/>
              <w:bottom w:val="single" w:sz="4" w:space="0" w:color="000000"/>
              <w:right w:val="nil"/>
            </w:tcBorders>
          </w:tcPr>
          <w:p w14:paraId="17D15954"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(492,349)</w:t>
            </w:r>
          </w:p>
        </w:tc>
        <w:tc>
          <w:tcPr>
            <w:tcW w:w="1071" w:type="dxa"/>
            <w:tcBorders>
              <w:top w:val="single" w:sz="4" w:space="0" w:color="auto"/>
              <w:left w:val="nil"/>
              <w:bottom w:val="single" w:sz="4" w:space="0" w:color="000000"/>
              <w:right w:val="nil"/>
            </w:tcBorders>
          </w:tcPr>
          <w:p w14:paraId="555C970C"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(220,194)</w:t>
            </w:r>
          </w:p>
        </w:tc>
        <w:tc>
          <w:tcPr>
            <w:tcW w:w="1080" w:type="dxa"/>
            <w:tcBorders>
              <w:top w:val="single" w:sz="4" w:space="0" w:color="auto"/>
              <w:left w:val="nil"/>
              <w:bottom w:val="single" w:sz="4" w:space="0" w:color="000000"/>
              <w:right w:val="nil"/>
            </w:tcBorders>
          </w:tcPr>
          <w:p w14:paraId="5C1B95A7"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(26,351)</w:t>
            </w:r>
          </w:p>
        </w:tc>
        <w:tc>
          <w:tcPr>
            <w:tcW w:w="1080" w:type="dxa"/>
            <w:tcBorders>
              <w:top w:val="single" w:sz="4" w:space="0" w:color="auto"/>
              <w:left w:val="nil"/>
              <w:bottom w:val="single" w:sz="4" w:space="0" w:color="000000"/>
              <w:right w:val="nil"/>
            </w:tcBorders>
          </w:tcPr>
          <w:p w14:paraId="29490FE5" w14:textId="77777777" w:rsidR="007F0C94" w:rsidRPr="00C54CBA" w:rsidRDefault="007F0C94" w:rsidP="00C54CB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C54CBA">
              <w:rPr>
                <w:rFonts w:ascii="Calibri" w:hAnsi="Calibri" w:cs="Calibri"/>
                <w:b/>
                <w:bCs/>
                <w:color w:val="472D8C"/>
                <w:szCs w:val="20"/>
              </w:rPr>
              <w:t xml:space="preserve">165,803 </w:t>
            </w:r>
          </w:p>
        </w:tc>
      </w:tr>
      <w:tr w:rsidR="007F0C94" w14:paraId="103A305F" w14:textId="77777777" w:rsidTr="00355592">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0000"/>
              <w:left w:val="nil"/>
              <w:bottom w:val="nil"/>
              <w:right w:val="nil"/>
            </w:tcBorders>
            <w:hideMark/>
          </w:tcPr>
          <w:p w14:paraId="051120F5" w14:textId="77777777" w:rsidR="007F0C94" w:rsidRDefault="007F0C94" w:rsidP="007C3913">
            <w:pPr>
              <w:keepNext/>
              <w:keepLines/>
              <w:ind w:left="179" w:hanging="179"/>
              <w:rPr>
                <w:b/>
                <w:bCs/>
              </w:rPr>
            </w:pPr>
            <w:r>
              <w:rPr>
                <w:b/>
                <w:bCs/>
              </w:rPr>
              <w:t>Other economic flows – other comprehensive income</w:t>
            </w:r>
          </w:p>
        </w:tc>
        <w:tc>
          <w:tcPr>
            <w:tcW w:w="1028" w:type="dxa"/>
            <w:tcBorders>
              <w:top w:val="single" w:sz="4" w:space="0" w:color="000000"/>
              <w:left w:val="nil"/>
              <w:bottom w:val="nil"/>
              <w:right w:val="nil"/>
            </w:tcBorders>
          </w:tcPr>
          <w:p w14:paraId="7D29FA24"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single" w:sz="4" w:space="0" w:color="000000"/>
              <w:left w:val="nil"/>
              <w:bottom w:val="nil"/>
              <w:right w:val="nil"/>
            </w:tcBorders>
          </w:tcPr>
          <w:p w14:paraId="4E6E3E8C"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single" w:sz="4" w:space="0" w:color="000000"/>
              <w:left w:val="nil"/>
              <w:bottom w:val="nil"/>
              <w:right w:val="nil"/>
            </w:tcBorders>
          </w:tcPr>
          <w:p w14:paraId="76626A48"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single" w:sz="4" w:space="0" w:color="000000"/>
              <w:left w:val="nil"/>
              <w:bottom w:val="nil"/>
              <w:right w:val="nil"/>
            </w:tcBorders>
          </w:tcPr>
          <w:p w14:paraId="38943BCD"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000000"/>
              <w:left w:val="nil"/>
              <w:bottom w:val="nil"/>
              <w:right w:val="nil"/>
            </w:tcBorders>
          </w:tcPr>
          <w:p w14:paraId="29C6F3D4"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000000"/>
              <w:left w:val="nil"/>
              <w:bottom w:val="nil"/>
              <w:right w:val="nil"/>
            </w:tcBorders>
          </w:tcPr>
          <w:p w14:paraId="5084C303"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5D752E8F" w14:textId="77777777" w:rsidTr="007C3913">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235E5DAB" w14:textId="77777777" w:rsidR="007F0C94" w:rsidRDefault="007F0C94" w:rsidP="007C3913">
            <w:pPr>
              <w:keepNext/>
              <w:keepLines/>
              <w:ind w:left="179" w:hanging="179"/>
              <w:rPr>
                <w:b/>
                <w:bCs/>
              </w:rPr>
            </w:pPr>
            <w:r>
              <w:rPr>
                <w:b/>
                <w:bCs/>
              </w:rPr>
              <w:t>Items that will not be subsequently reclassified to Operating Statement</w:t>
            </w:r>
          </w:p>
        </w:tc>
        <w:tc>
          <w:tcPr>
            <w:tcW w:w="1028" w:type="dxa"/>
            <w:tcBorders>
              <w:top w:val="nil"/>
              <w:left w:val="nil"/>
              <w:bottom w:val="nil"/>
              <w:right w:val="nil"/>
            </w:tcBorders>
          </w:tcPr>
          <w:p w14:paraId="763C2297"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nil"/>
              <w:left w:val="nil"/>
              <w:bottom w:val="nil"/>
              <w:right w:val="nil"/>
            </w:tcBorders>
          </w:tcPr>
          <w:p w14:paraId="7C07E0E8"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nil"/>
              <w:left w:val="nil"/>
              <w:bottom w:val="nil"/>
              <w:right w:val="nil"/>
            </w:tcBorders>
          </w:tcPr>
          <w:p w14:paraId="554C0D68"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nil"/>
              <w:left w:val="nil"/>
              <w:bottom w:val="nil"/>
              <w:right w:val="nil"/>
            </w:tcBorders>
          </w:tcPr>
          <w:p w14:paraId="61AB22A0"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7D5C37C7"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55D4BD76" w14:textId="77777777" w:rsidR="007F0C94" w:rsidRDefault="007F0C94" w:rsidP="007C3913">
            <w:pPr>
              <w:keepNext/>
              <w:keepLines/>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12C54EA8"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738803DB" w14:textId="77777777" w:rsidR="007F0C94" w:rsidRDefault="007F0C94" w:rsidP="00541DB7">
            <w:pPr>
              <w:ind w:left="179" w:hanging="179"/>
            </w:pPr>
            <w:r>
              <w:t>Capital distributions</w:t>
            </w:r>
          </w:p>
        </w:tc>
        <w:tc>
          <w:tcPr>
            <w:tcW w:w="1028" w:type="dxa"/>
            <w:tcBorders>
              <w:top w:val="nil"/>
              <w:left w:val="nil"/>
              <w:bottom w:val="nil"/>
              <w:right w:val="nil"/>
            </w:tcBorders>
          </w:tcPr>
          <w:p w14:paraId="4408D594"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D14E86">
              <w:rPr>
                <w:rFonts w:ascii="Calibri" w:hAnsi="Calibri" w:cs="Calibri"/>
                <w:color w:val="000000"/>
                <w:szCs w:val="20"/>
              </w:rPr>
              <w:t>(166)</w:t>
            </w:r>
          </w:p>
        </w:tc>
        <w:tc>
          <w:tcPr>
            <w:tcW w:w="1075" w:type="dxa"/>
            <w:tcBorders>
              <w:top w:val="nil"/>
              <w:left w:val="nil"/>
              <w:bottom w:val="nil"/>
              <w:right w:val="nil"/>
            </w:tcBorders>
          </w:tcPr>
          <w:p w14:paraId="21F673B2"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D14E86">
              <w:rPr>
                <w:rFonts w:ascii="Calibri" w:hAnsi="Calibri" w:cs="Calibri"/>
                <w:color w:val="000000"/>
                <w:szCs w:val="20"/>
              </w:rPr>
              <w:t>(15)</w:t>
            </w:r>
          </w:p>
        </w:tc>
        <w:tc>
          <w:tcPr>
            <w:tcW w:w="1079" w:type="dxa"/>
            <w:tcBorders>
              <w:top w:val="nil"/>
              <w:left w:val="nil"/>
              <w:bottom w:val="nil"/>
              <w:right w:val="nil"/>
            </w:tcBorders>
          </w:tcPr>
          <w:p w14:paraId="06C140D8"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0</w:t>
            </w:r>
          </w:p>
        </w:tc>
        <w:tc>
          <w:tcPr>
            <w:tcW w:w="1071" w:type="dxa"/>
            <w:tcBorders>
              <w:top w:val="nil"/>
              <w:left w:val="nil"/>
              <w:bottom w:val="nil"/>
              <w:right w:val="nil"/>
            </w:tcBorders>
          </w:tcPr>
          <w:p w14:paraId="3EE15564"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0</w:t>
            </w:r>
          </w:p>
        </w:tc>
        <w:tc>
          <w:tcPr>
            <w:tcW w:w="1080" w:type="dxa"/>
            <w:tcBorders>
              <w:top w:val="nil"/>
              <w:left w:val="nil"/>
              <w:bottom w:val="nil"/>
              <w:right w:val="nil"/>
            </w:tcBorders>
          </w:tcPr>
          <w:p w14:paraId="6595BCA3"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0</w:t>
            </w:r>
          </w:p>
        </w:tc>
        <w:tc>
          <w:tcPr>
            <w:tcW w:w="1080" w:type="dxa"/>
            <w:tcBorders>
              <w:top w:val="nil"/>
              <w:left w:val="nil"/>
              <w:bottom w:val="nil"/>
              <w:right w:val="nil"/>
            </w:tcBorders>
          </w:tcPr>
          <w:p w14:paraId="3C7294DA" w14:textId="77777777" w:rsidR="007F0C94" w:rsidRPr="00D14E86" w:rsidRDefault="007F0C94" w:rsidP="00541DB7">
            <w:pPr>
              <w:ind w:left="179" w:hanging="179"/>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0</w:t>
            </w:r>
          </w:p>
        </w:tc>
      </w:tr>
      <w:tr w:rsidR="007F0C94" w14:paraId="56AE3E67"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3667463E" w14:textId="77777777" w:rsidR="007F0C94" w:rsidRDefault="007F0C94" w:rsidP="00541DB7">
            <w:pPr>
              <w:ind w:left="179" w:hanging="179"/>
              <w:rPr>
                <w:b/>
                <w:bCs/>
              </w:rPr>
            </w:pPr>
            <w:r>
              <w:t>Superannuation actuarial gain</w:t>
            </w:r>
          </w:p>
        </w:tc>
        <w:tc>
          <w:tcPr>
            <w:tcW w:w="1028" w:type="dxa"/>
            <w:tcBorders>
              <w:top w:val="nil"/>
              <w:left w:val="nil"/>
              <w:bottom w:val="nil"/>
              <w:right w:val="nil"/>
            </w:tcBorders>
          </w:tcPr>
          <w:p w14:paraId="32FE8FBE"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D14E86">
              <w:rPr>
                <w:rFonts w:ascii="Calibri" w:hAnsi="Calibri" w:cs="Calibri"/>
                <w:color w:val="000000"/>
                <w:szCs w:val="20"/>
              </w:rPr>
              <w:t>0</w:t>
            </w:r>
          </w:p>
        </w:tc>
        <w:tc>
          <w:tcPr>
            <w:tcW w:w="1075" w:type="dxa"/>
            <w:tcBorders>
              <w:top w:val="nil"/>
              <w:left w:val="nil"/>
              <w:bottom w:val="nil"/>
              <w:right w:val="nil"/>
            </w:tcBorders>
          </w:tcPr>
          <w:p w14:paraId="6ADD2FFB"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D14E86">
              <w:rPr>
                <w:rFonts w:ascii="Calibri" w:hAnsi="Calibri" w:cs="Calibri"/>
                <w:color w:val="000000"/>
                <w:szCs w:val="20"/>
              </w:rPr>
              <w:t>281,597</w:t>
            </w:r>
          </w:p>
        </w:tc>
        <w:tc>
          <w:tcPr>
            <w:tcW w:w="1079" w:type="dxa"/>
            <w:tcBorders>
              <w:top w:val="nil"/>
              <w:left w:val="nil"/>
              <w:bottom w:val="nil"/>
              <w:right w:val="nil"/>
            </w:tcBorders>
          </w:tcPr>
          <w:p w14:paraId="4286A6B8"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rsidRPr="00D14E86">
              <w:rPr>
                <w:rFonts w:ascii="Calibri" w:hAnsi="Calibri" w:cs="Calibri"/>
                <w:color w:val="000000"/>
                <w:szCs w:val="20"/>
              </w:rPr>
              <w:t>0</w:t>
            </w:r>
          </w:p>
        </w:tc>
        <w:tc>
          <w:tcPr>
            <w:tcW w:w="1071" w:type="dxa"/>
            <w:tcBorders>
              <w:top w:val="nil"/>
              <w:left w:val="nil"/>
              <w:bottom w:val="nil"/>
              <w:right w:val="nil"/>
            </w:tcBorders>
          </w:tcPr>
          <w:p w14:paraId="42B6C878"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rsidRPr="00D14E86">
              <w:rPr>
                <w:rFonts w:ascii="Calibri" w:hAnsi="Calibri" w:cs="Calibri"/>
                <w:color w:val="000000"/>
                <w:szCs w:val="20"/>
              </w:rPr>
              <w:t>0</w:t>
            </w:r>
          </w:p>
        </w:tc>
        <w:tc>
          <w:tcPr>
            <w:tcW w:w="1080" w:type="dxa"/>
            <w:tcBorders>
              <w:top w:val="nil"/>
              <w:left w:val="nil"/>
              <w:bottom w:val="nil"/>
              <w:right w:val="nil"/>
            </w:tcBorders>
          </w:tcPr>
          <w:p w14:paraId="79358572"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rsidRPr="00D14E86">
              <w:rPr>
                <w:rFonts w:ascii="Calibri" w:hAnsi="Calibri" w:cs="Calibri"/>
                <w:color w:val="000000"/>
                <w:szCs w:val="20"/>
              </w:rPr>
              <w:t>0</w:t>
            </w:r>
          </w:p>
        </w:tc>
        <w:tc>
          <w:tcPr>
            <w:tcW w:w="1080" w:type="dxa"/>
            <w:tcBorders>
              <w:top w:val="nil"/>
              <w:left w:val="nil"/>
              <w:bottom w:val="nil"/>
              <w:right w:val="nil"/>
            </w:tcBorders>
          </w:tcPr>
          <w:p w14:paraId="154D6F29"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rsidRPr="00D14E86">
              <w:rPr>
                <w:rFonts w:ascii="Calibri" w:hAnsi="Calibri" w:cs="Calibri"/>
                <w:color w:val="000000"/>
                <w:szCs w:val="20"/>
              </w:rPr>
              <w:t>0</w:t>
            </w:r>
          </w:p>
        </w:tc>
      </w:tr>
      <w:tr w:rsidR="007F0C94" w14:paraId="6FC576B9"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759CCC55" w14:textId="77777777" w:rsidR="007F0C94" w:rsidRDefault="007F0C94" w:rsidP="00541DB7">
            <w:pPr>
              <w:ind w:left="179" w:hanging="179"/>
              <w:rPr>
                <w:b/>
                <w:bCs/>
              </w:rPr>
            </w:pPr>
            <w:r>
              <w:t>Other movements</w:t>
            </w:r>
          </w:p>
        </w:tc>
        <w:tc>
          <w:tcPr>
            <w:tcW w:w="1028" w:type="dxa"/>
            <w:tcBorders>
              <w:top w:val="nil"/>
              <w:left w:val="nil"/>
              <w:bottom w:val="nil"/>
              <w:right w:val="nil"/>
            </w:tcBorders>
          </w:tcPr>
          <w:p w14:paraId="1B57CDB2"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(320)</w:t>
            </w:r>
          </w:p>
        </w:tc>
        <w:tc>
          <w:tcPr>
            <w:tcW w:w="1075" w:type="dxa"/>
            <w:tcBorders>
              <w:top w:val="nil"/>
              <w:left w:val="nil"/>
              <w:bottom w:val="nil"/>
              <w:right w:val="nil"/>
            </w:tcBorders>
          </w:tcPr>
          <w:p w14:paraId="127AE009"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32,370</w:t>
            </w:r>
          </w:p>
        </w:tc>
        <w:tc>
          <w:tcPr>
            <w:tcW w:w="1079" w:type="dxa"/>
            <w:tcBorders>
              <w:top w:val="nil"/>
              <w:left w:val="nil"/>
              <w:bottom w:val="nil"/>
              <w:right w:val="nil"/>
            </w:tcBorders>
          </w:tcPr>
          <w:p w14:paraId="0EF17FDB"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42</w:t>
            </w:r>
          </w:p>
        </w:tc>
        <w:tc>
          <w:tcPr>
            <w:tcW w:w="1071" w:type="dxa"/>
            <w:tcBorders>
              <w:top w:val="nil"/>
              <w:left w:val="nil"/>
              <w:bottom w:val="nil"/>
              <w:right w:val="nil"/>
            </w:tcBorders>
          </w:tcPr>
          <w:p w14:paraId="61C2AC14"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41</w:t>
            </w:r>
          </w:p>
        </w:tc>
        <w:tc>
          <w:tcPr>
            <w:tcW w:w="1080" w:type="dxa"/>
            <w:tcBorders>
              <w:top w:val="nil"/>
              <w:left w:val="nil"/>
              <w:bottom w:val="nil"/>
              <w:right w:val="nil"/>
            </w:tcBorders>
          </w:tcPr>
          <w:p w14:paraId="04506BF6"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41</w:t>
            </w:r>
          </w:p>
        </w:tc>
        <w:tc>
          <w:tcPr>
            <w:tcW w:w="1080" w:type="dxa"/>
            <w:tcBorders>
              <w:top w:val="nil"/>
              <w:left w:val="nil"/>
              <w:bottom w:val="nil"/>
              <w:right w:val="nil"/>
            </w:tcBorders>
          </w:tcPr>
          <w:p w14:paraId="1C4A770A"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41</w:t>
            </w:r>
          </w:p>
        </w:tc>
      </w:tr>
      <w:tr w:rsidR="007F0C94" w14:paraId="66A89EF0"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05688AFA" w14:textId="77777777" w:rsidR="007F0C94" w:rsidRDefault="007F0C94" w:rsidP="00541DB7">
            <w:pPr>
              <w:ind w:left="179" w:hanging="179"/>
              <w:rPr>
                <w:b/>
                <w:bCs/>
              </w:rPr>
            </w:pPr>
            <w:r>
              <w:t xml:space="preserve">Increase/(decrease) in the asset revaluation surplus </w:t>
            </w:r>
          </w:p>
        </w:tc>
        <w:tc>
          <w:tcPr>
            <w:tcW w:w="1028" w:type="dxa"/>
            <w:tcBorders>
              <w:top w:val="nil"/>
              <w:left w:val="nil"/>
              <w:bottom w:val="nil"/>
              <w:right w:val="nil"/>
            </w:tcBorders>
          </w:tcPr>
          <w:p w14:paraId="16A83E5D"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(59,194)</w:t>
            </w:r>
          </w:p>
        </w:tc>
        <w:tc>
          <w:tcPr>
            <w:tcW w:w="1075" w:type="dxa"/>
            <w:tcBorders>
              <w:top w:val="nil"/>
              <w:left w:val="nil"/>
              <w:bottom w:val="nil"/>
              <w:right w:val="nil"/>
            </w:tcBorders>
          </w:tcPr>
          <w:p w14:paraId="4F6D2956"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(195,791)</w:t>
            </w:r>
          </w:p>
        </w:tc>
        <w:tc>
          <w:tcPr>
            <w:tcW w:w="1079" w:type="dxa"/>
            <w:tcBorders>
              <w:top w:val="nil"/>
              <w:left w:val="nil"/>
              <w:bottom w:val="nil"/>
              <w:right w:val="nil"/>
            </w:tcBorders>
          </w:tcPr>
          <w:p w14:paraId="29D7A0E2"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64,756</w:t>
            </w:r>
          </w:p>
        </w:tc>
        <w:tc>
          <w:tcPr>
            <w:tcW w:w="1071" w:type="dxa"/>
            <w:tcBorders>
              <w:top w:val="nil"/>
              <w:left w:val="nil"/>
              <w:bottom w:val="nil"/>
              <w:right w:val="nil"/>
            </w:tcBorders>
          </w:tcPr>
          <w:p w14:paraId="5043D35F"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23,316</w:t>
            </w:r>
          </w:p>
        </w:tc>
        <w:tc>
          <w:tcPr>
            <w:tcW w:w="1080" w:type="dxa"/>
            <w:tcBorders>
              <w:top w:val="nil"/>
              <w:left w:val="nil"/>
              <w:bottom w:val="nil"/>
              <w:right w:val="nil"/>
            </w:tcBorders>
          </w:tcPr>
          <w:p w14:paraId="5510B21C"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6,914</w:t>
            </w:r>
          </w:p>
        </w:tc>
        <w:tc>
          <w:tcPr>
            <w:tcW w:w="1080" w:type="dxa"/>
            <w:tcBorders>
              <w:top w:val="nil"/>
              <w:left w:val="nil"/>
              <w:bottom w:val="nil"/>
              <w:right w:val="nil"/>
            </w:tcBorders>
          </w:tcPr>
          <w:p w14:paraId="7C8DCAC3"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31,596</w:t>
            </w:r>
          </w:p>
        </w:tc>
      </w:tr>
      <w:tr w:rsidR="007F0C94" w14:paraId="5211CEB6"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bottom w:val="single" w:sz="4" w:space="0" w:color="auto"/>
              <w:right w:val="nil"/>
            </w:tcBorders>
            <w:vAlign w:val="bottom"/>
            <w:hideMark/>
          </w:tcPr>
          <w:p w14:paraId="6DE64004" w14:textId="77777777" w:rsidR="007F0C94" w:rsidRDefault="007F0C94" w:rsidP="008F41A5">
            <w:pPr>
              <w:ind w:left="179" w:hanging="179"/>
              <w:rPr>
                <w:b/>
                <w:bCs/>
              </w:rPr>
            </w:pPr>
            <w:r>
              <w:rPr>
                <w:b/>
                <w:bCs/>
                <w:color w:val="472D8C"/>
              </w:rPr>
              <w:t>Total comprehensive result</w:t>
            </w:r>
          </w:p>
        </w:tc>
        <w:tc>
          <w:tcPr>
            <w:tcW w:w="1028" w:type="dxa"/>
            <w:tcBorders>
              <w:top w:val="single" w:sz="4" w:space="0" w:color="auto"/>
              <w:left w:val="nil"/>
              <w:bottom w:val="single" w:sz="4" w:space="0" w:color="auto"/>
              <w:right w:val="nil"/>
            </w:tcBorders>
          </w:tcPr>
          <w:p w14:paraId="3532C9B2"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D14E86">
              <w:rPr>
                <w:rFonts w:ascii="Calibri" w:hAnsi="Calibri" w:cs="Calibri"/>
                <w:b/>
                <w:bCs/>
                <w:color w:val="472D8C"/>
                <w:szCs w:val="20"/>
              </w:rPr>
              <w:t>(764,104)</w:t>
            </w:r>
          </w:p>
        </w:tc>
        <w:tc>
          <w:tcPr>
            <w:tcW w:w="1075" w:type="dxa"/>
            <w:tcBorders>
              <w:top w:val="single" w:sz="4" w:space="0" w:color="auto"/>
              <w:left w:val="nil"/>
              <w:bottom w:val="single" w:sz="4" w:space="0" w:color="auto"/>
              <w:right w:val="nil"/>
            </w:tcBorders>
          </w:tcPr>
          <w:p w14:paraId="78708F65"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(1,089,586)</w:t>
            </w:r>
          </w:p>
        </w:tc>
        <w:tc>
          <w:tcPr>
            <w:tcW w:w="1079" w:type="dxa"/>
            <w:tcBorders>
              <w:top w:val="single" w:sz="4" w:space="0" w:color="auto"/>
              <w:left w:val="nil"/>
              <w:bottom w:val="single" w:sz="4" w:space="0" w:color="auto"/>
              <w:right w:val="nil"/>
            </w:tcBorders>
          </w:tcPr>
          <w:p w14:paraId="113A1ED0"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(427,551)</w:t>
            </w:r>
          </w:p>
        </w:tc>
        <w:tc>
          <w:tcPr>
            <w:tcW w:w="1071" w:type="dxa"/>
            <w:tcBorders>
              <w:top w:val="single" w:sz="4" w:space="0" w:color="auto"/>
              <w:left w:val="nil"/>
              <w:bottom w:val="single" w:sz="4" w:space="0" w:color="auto"/>
              <w:right w:val="nil"/>
            </w:tcBorders>
          </w:tcPr>
          <w:p w14:paraId="7DBCD49F"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(196,837)</w:t>
            </w:r>
          </w:p>
        </w:tc>
        <w:tc>
          <w:tcPr>
            <w:tcW w:w="1080" w:type="dxa"/>
            <w:tcBorders>
              <w:top w:val="single" w:sz="4" w:space="0" w:color="auto"/>
              <w:left w:val="nil"/>
              <w:bottom w:val="single" w:sz="4" w:space="0" w:color="auto"/>
              <w:right w:val="nil"/>
            </w:tcBorders>
          </w:tcPr>
          <w:p w14:paraId="5035C767"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(19,396)</w:t>
            </w:r>
          </w:p>
        </w:tc>
        <w:tc>
          <w:tcPr>
            <w:tcW w:w="1080" w:type="dxa"/>
            <w:tcBorders>
              <w:top w:val="single" w:sz="4" w:space="0" w:color="auto"/>
              <w:left w:val="nil"/>
              <w:bottom w:val="single" w:sz="4" w:space="0" w:color="auto"/>
              <w:right w:val="nil"/>
            </w:tcBorders>
          </w:tcPr>
          <w:p w14:paraId="3A2FAD22"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 xml:space="preserve">197,440 </w:t>
            </w:r>
          </w:p>
        </w:tc>
      </w:tr>
      <w:tr w:rsidR="007F0C94" w14:paraId="1AC416BE"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bottom w:val="nil"/>
              <w:right w:val="nil"/>
            </w:tcBorders>
            <w:hideMark/>
          </w:tcPr>
          <w:p w14:paraId="10340266" w14:textId="77777777" w:rsidR="007F0C94" w:rsidRDefault="007F0C94" w:rsidP="00D65225">
            <w:pPr>
              <w:ind w:left="179" w:hanging="179"/>
              <w:rPr>
                <w:b/>
                <w:bCs/>
              </w:rPr>
            </w:pPr>
            <w:r>
              <w:rPr>
                <w:b/>
                <w:bCs/>
              </w:rPr>
              <w:t>Key fiscal aggregates</w:t>
            </w:r>
          </w:p>
        </w:tc>
        <w:tc>
          <w:tcPr>
            <w:tcW w:w="1028" w:type="dxa"/>
            <w:tcBorders>
              <w:top w:val="single" w:sz="4" w:space="0" w:color="auto"/>
              <w:left w:val="nil"/>
              <w:bottom w:val="nil"/>
              <w:right w:val="nil"/>
            </w:tcBorders>
          </w:tcPr>
          <w:p w14:paraId="364CB435" w14:textId="77777777" w:rsidR="007F0C94" w:rsidRPr="00D14E86"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single" w:sz="4" w:space="0" w:color="auto"/>
              <w:left w:val="nil"/>
              <w:bottom w:val="nil"/>
              <w:right w:val="nil"/>
            </w:tcBorders>
          </w:tcPr>
          <w:p w14:paraId="37AA3517" w14:textId="77777777" w:rsidR="007F0C94" w:rsidRPr="00D14E86"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single" w:sz="4" w:space="0" w:color="auto"/>
              <w:left w:val="nil"/>
              <w:bottom w:val="nil"/>
              <w:right w:val="nil"/>
            </w:tcBorders>
          </w:tcPr>
          <w:p w14:paraId="17C3730C" w14:textId="77777777" w:rsidR="007F0C94" w:rsidRPr="00D14E86"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single" w:sz="4" w:space="0" w:color="auto"/>
              <w:left w:val="nil"/>
              <w:bottom w:val="nil"/>
              <w:right w:val="nil"/>
            </w:tcBorders>
          </w:tcPr>
          <w:p w14:paraId="402155F9" w14:textId="77777777" w:rsidR="007F0C94" w:rsidRPr="00D14E86"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auto"/>
              <w:left w:val="nil"/>
              <w:bottom w:val="nil"/>
              <w:right w:val="nil"/>
            </w:tcBorders>
          </w:tcPr>
          <w:p w14:paraId="59EBF74A" w14:textId="77777777" w:rsidR="007F0C94" w:rsidRPr="00D14E86"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auto"/>
              <w:left w:val="nil"/>
              <w:bottom w:val="nil"/>
              <w:right w:val="nil"/>
            </w:tcBorders>
          </w:tcPr>
          <w:p w14:paraId="4C7AB6D0" w14:textId="77777777" w:rsidR="007F0C94" w:rsidRPr="00D14E86" w:rsidRDefault="007F0C94" w:rsidP="00D65225">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7A57DCC5"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vAlign w:val="bottom"/>
            <w:hideMark/>
          </w:tcPr>
          <w:p w14:paraId="6FA92DF1" w14:textId="77777777" w:rsidR="007F0C94" w:rsidRDefault="007F0C94" w:rsidP="008F41A5">
            <w:pPr>
              <w:ind w:left="179" w:hanging="179"/>
              <w:rPr>
                <w:b/>
                <w:bCs/>
              </w:rPr>
            </w:pPr>
            <w:r>
              <w:rPr>
                <w:b/>
                <w:bCs/>
              </w:rPr>
              <w:t>UPF Net operating balance</w:t>
            </w:r>
          </w:p>
        </w:tc>
        <w:tc>
          <w:tcPr>
            <w:tcW w:w="1028" w:type="dxa"/>
            <w:tcBorders>
              <w:top w:val="nil"/>
              <w:left w:val="nil"/>
              <w:bottom w:val="nil"/>
              <w:right w:val="nil"/>
            </w:tcBorders>
          </w:tcPr>
          <w:p w14:paraId="48547C39"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D14E86">
              <w:rPr>
                <w:rFonts w:ascii="Calibri" w:hAnsi="Calibri" w:cs="Calibri"/>
                <w:b/>
                <w:bCs/>
                <w:color w:val="000000"/>
                <w:szCs w:val="20"/>
              </w:rPr>
              <w:t>(1,034,176)</w:t>
            </w:r>
          </w:p>
        </w:tc>
        <w:tc>
          <w:tcPr>
            <w:tcW w:w="1075" w:type="dxa"/>
            <w:tcBorders>
              <w:top w:val="nil"/>
              <w:left w:val="nil"/>
              <w:bottom w:val="nil"/>
              <w:right w:val="nil"/>
            </w:tcBorders>
          </w:tcPr>
          <w:p w14:paraId="6C2E7258"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14E86">
              <w:rPr>
                <w:rFonts w:ascii="Calibri" w:hAnsi="Calibri" w:cs="Calibri"/>
                <w:b/>
                <w:bCs/>
                <w:color w:val="000000"/>
                <w:szCs w:val="20"/>
              </w:rPr>
              <w:t>(1,516,092)</w:t>
            </w:r>
          </w:p>
        </w:tc>
        <w:tc>
          <w:tcPr>
            <w:tcW w:w="1079" w:type="dxa"/>
            <w:tcBorders>
              <w:top w:val="nil"/>
              <w:left w:val="nil"/>
              <w:bottom w:val="nil"/>
              <w:right w:val="nil"/>
            </w:tcBorders>
          </w:tcPr>
          <w:p w14:paraId="4CE5796D"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14E86">
              <w:rPr>
                <w:rFonts w:ascii="Calibri" w:hAnsi="Calibri" w:cs="Calibri"/>
                <w:b/>
                <w:bCs/>
                <w:color w:val="000000"/>
                <w:szCs w:val="20"/>
              </w:rPr>
              <w:t>(838,362)</w:t>
            </w:r>
          </w:p>
        </w:tc>
        <w:tc>
          <w:tcPr>
            <w:tcW w:w="1071" w:type="dxa"/>
            <w:tcBorders>
              <w:top w:val="nil"/>
              <w:left w:val="nil"/>
              <w:bottom w:val="nil"/>
              <w:right w:val="nil"/>
            </w:tcBorders>
          </w:tcPr>
          <w:p w14:paraId="1A703453"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14E86">
              <w:rPr>
                <w:rFonts w:ascii="Calibri" w:hAnsi="Calibri" w:cs="Calibri"/>
                <w:b/>
                <w:bCs/>
                <w:color w:val="000000"/>
                <w:szCs w:val="20"/>
              </w:rPr>
              <w:t>(478,970)</w:t>
            </w:r>
          </w:p>
        </w:tc>
        <w:tc>
          <w:tcPr>
            <w:tcW w:w="1080" w:type="dxa"/>
            <w:tcBorders>
              <w:top w:val="nil"/>
              <w:left w:val="nil"/>
              <w:bottom w:val="nil"/>
              <w:right w:val="nil"/>
            </w:tcBorders>
          </w:tcPr>
          <w:p w14:paraId="5D9412F1"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14E86">
              <w:rPr>
                <w:rFonts w:ascii="Calibri" w:hAnsi="Calibri" w:cs="Calibri"/>
                <w:b/>
                <w:bCs/>
                <w:color w:val="000000"/>
                <w:szCs w:val="20"/>
              </w:rPr>
              <w:t>(330,407)</w:t>
            </w:r>
          </w:p>
        </w:tc>
        <w:tc>
          <w:tcPr>
            <w:tcW w:w="1080" w:type="dxa"/>
            <w:tcBorders>
              <w:top w:val="nil"/>
              <w:left w:val="nil"/>
              <w:bottom w:val="nil"/>
              <w:right w:val="nil"/>
            </w:tcBorders>
          </w:tcPr>
          <w:p w14:paraId="14A789A3"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D14E86">
              <w:rPr>
                <w:rFonts w:ascii="Calibri" w:hAnsi="Calibri" w:cs="Calibri"/>
                <w:b/>
                <w:bCs/>
                <w:color w:val="000000"/>
                <w:szCs w:val="20"/>
              </w:rPr>
              <w:t>(142,473)</w:t>
            </w:r>
          </w:p>
        </w:tc>
      </w:tr>
      <w:tr w:rsidR="007F0C94" w14:paraId="7DDACF27"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17BD785D" w14:textId="77777777" w:rsidR="007F0C94" w:rsidRDefault="007F0C94" w:rsidP="00541DB7">
            <w:pPr>
              <w:ind w:left="179" w:hanging="179"/>
              <w:rPr>
                <w:b/>
                <w:bCs/>
              </w:rPr>
            </w:pPr>
            <w:r>
              <w:rPr>
                <w:b/>
                <w:bCs/>
                <w:i/>
                <w:iCs/>
              </w:rPr>
              <w:t>less</w:t>
            </w:r>
            <w:r>
              <w:rPr>
                <w:b/>
                <w:bCs/>
              </w:rPr>
              <w:t xml:space="preserve"> Net acquisition of non</w:t>
            </w:r>
            <w:r>
              <w:rPr>
                <w:b/>
                <w:bCs/>
              </w:rPr>
              <w:noBreakHyphen/>
              <w:t>financial assets</w:t>
            </w:r>
          </w:p>
        </w:tc>
        <w:tc>
          <w:tcPr>
            <w:tcW w:w="1028" w:type="dxa"/>
            <w:tcBorders>
              <w:top w:val="nil"/>
              <w:left w:val="nil"/>
              <w:bottom w:val="nil"/>
              <w:right w:val="nil"/>
            </w:tcBorders>
          </w:tcPr>
          <w:p w14:paraId="5ABF58EE"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nil"/>
              <w:left w:val="nil"/>
              <w:bottom w:val="nil"/>
              <w:right w:val="nil"/>
            </w:tcBorders>
          </w:tcPr>
          <w:p w14:paraId="79C397CC"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nil"/>
              <w:left w:val="nil"/>
              <w:bottom w:val="nil"/>
              <w:right w:val="nil"/>
            </w:tcBorders>
          </w:tcPr>
          <w:p w14:paraId="5FA3582E"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nil"/>
              <w:left w:val="nil"/>
              <w:bottom w:val="nil"/>
              <w:right w:val="nil"/>
            </w:tcBorders>
          </w:tcPr>
          <w:p w14:paraId="187ACC48"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39FBAB64"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nil"/>
              <w:left w:val="nil"/>
              <w:bottom w:val="nil"/>
              <w:right w:val="nil"/>
            </w:tcBorders>
          </w:tcPr>
          <w:p w14:paraId="06EAEEE1" w14:textId="77777777" w:rsidR="007F0C94" w:rsidRPr="00D14E86" w:rsidRDefault="007F0C94" w:rsidP="00541DB7">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43783AE4"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4E4A0BD2" w14:textId="77777777" w:rsidR="007F0C94" w:rsidRDefault="007F0C94" w:rsidP="008F41A5">
            <w:pPr>
              <w:ind w:left="179" w:hanging="179"/>
              <w:rPr>
                <w:b/>
                <w:bCs/>
              </w:rPr>
            </w:pPr>
            <w:r>
              <w:t>Payments for non-financial assets</w:t>
            </w:r>
          </w:p>
        </w:tc>
        <w:tc>
          <w:tcPr>
            <w:tcW w:w="1028" w:type="dxa"/>
            <w:tcBorders>
              <w:top w:val="nil"/>
              <w:left w:val="nil"/>
              <w:bottom w:val="nil"/>
              <w:right w:val="nil"/>
            </w:tcBorders>
          </w:tcPr>
          <w:p w14:paraId="09B44C7C"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1,362,362</w:t>
            </w:r>
          </w:p>
        </w:tc>
        <w:tc>
          <w:tcPr>
            <w:tcW w:w="1075" w:type="dxa"/>
            <w:tcBorders>
              <w:top w:val="nil"/>
              <w:left w:val="nil"/>
              <w:bottom w:val="nil"/>
              <w:right w:val="nil"/>
            </w:tcBorders>
          </w:tcPr>
          <w:p w14:paraId="64E6F8AD"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1,550,633 </w:t>
            </w:r>
          </w:p>
        </w:tc>
        <w:tc>
          <w:tcPr>
            <w:tcW w:w="1079" w:type="dxa"/>
            <w:tcBorders>
              <w:top w:val="nil"/>
              <w:left w:val="nil"/>
              <w:bottom w:val="nil"/>
              <w:right w:val="nil"/>
            </w:tcBorders>
          </w:tcPr>
          <w:p w14:paraId="0BDEF791"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1,536,898 </w:t>
            </w:r>
          </w:p>
        </w:tc>
        <w:tc>
          <w:tcPr>
            <w:tcW w:w="1071" w:type="dxa"/>
            <w:tcBorders>
              <w:top w:val="nil"/>
              <w:left w:val="nil"/>
              <w:bottom w:val="nil"/>
              <w:right w:val="nil"/>
            </w:tcBorders>
          </w:tcPr>
          <w:p w14:paraId="03CC2CAD"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1,631,765 </w:t>
            </w:r>
          </w:p>
        </w:tc>
        <w:tc>
          <w:tcPr>
            <w:tcW w:w="1080" w:type="dxa"/>
            <w:tcBorders>
              <w:top w:val="nil"/>
              <w:left w:val="nil"/>
              <w:bottom w:val="nil"/>
              <w:right w:val="nil"/>
            </w:tcBorders>
          </w:tcPr>
          <w:p w14:paraId="4ADAA8C3"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1,112,895 </w:t>
            </w:r>
          </w:p>
        </w:tc>
        <w:tc>
          <w:tcPr>
            <w:tcW w:w="1080" w:type="dxa"/>
            <w:tcBorders>
              <w:top w:val="nil"/>
              <w:left w:val="nil"/>
              <w:bottom w:val="nil"/>
              <w:right w:val="nil"/>
            </w:tcBorders>
          </w:tcPr>
          <w:p w14:paraId="4189185B"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1,180,992 </w:t>
            </w:r>
          </w:p>
        </w:tc>
      </w:tr>
      <w:tr w:rsidR="007F0C94" w14:paraId="76976A61" w14:textId="77777777" w:rsidTr="00D14E86">
        <w:trPr>
          <w:trHeight w:val="257"/>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767822E1" w14:textId="77777777" w:rsidR="007F0C94" w:rsidRDefault="007F0C94" w:rsidP="008F41A5">
            <w:pPr>
              <w:ind w:left="179" w:hanging="179"/>
              <w:rPr>
                <w:b/>
                <w:bCs/>
              </w:rPr>
            </w:pPr>
            <w:r>
              <w:t>Sales of non-financial assets</w:t>
            </w:r>
          </w:p>
        </w:tc>
        <w:tc>
          <w:tcPr>
            <w:tcW w:w="1028" w:type="dxa"/>
            <w:tcBorders>
              <w:top w:val="nil"/>
              <w:left w:val="nil"/>
              <w:bottom w:val="nil"/>
              <w:right w:val="nil"/>
            </w:tcBorders>
          </w:tcPr>
          <w:p w14:paraId="79DEFAB6"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(66,201)</w:t>
            </w:r>
          </w:p>
        </w:tc>
        <w:tc>
          <w:tcPr>
            <w:tcW w:w="1075" w:type="dxa"/>
            <w:tcBorders>
              <w:top w:val="nil"/>
              <w:left w:val="nil"/>
              <w:bottom w:val="nil"/>
              <w:right w:val="nil"/>
            </w:tcBorders>
          </w:tcPr>
          <w:p w14:paraId="7A450463"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(68,971)</w:t>
            </w:r>
          </w:p>
        </w:tc>
        <w:tc>
          <w:tcPr>
            <w:tcW w:w="1079" w:type="dxa"/>
            <w:tcBorders>
              <w:top w:val="nil"/>
              <w:left w:val="nil"/>
              <w:bottom w:val="nil"/>
              <w:right w:val="nil"/>
            </w:tcBorders>
          </w:tcPr>
          <w:p w14:paraId="44C635F0"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(98,396)</w:t>
            </w:r>
          </w:p>
        </w:tc>
        <w:tc>
          <w:tcPr>
            <w:tcW w:w="1071" w:type="dxa"/>
            <w:tcBorders>
              <w:top w:val="nil"/>
              <w:left w:val="nil"/>
              <w:bottom w:val="nil"/>
              <w:right w:val="nil"/>
            </w:tcBorders>
          </w:tcPr>
          <w:p w14:paraId="0310084A"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(32,065)</w:t>
            </w:r>
          </w:p>
        </w:tc>
        <w:tc>
          <w:tcPr>
            <w:tcW w:w="1080" w:type="dxa"/>
            <w:tcBorders>
              <w:top w:val="nil"/>
              <w:left w:val="nil"/>
              <w:bottom w:val="nil"/>
              <w:right w:val="nil"/>
            </w:tcBorders>
          </w:tcPr>
          <w:p w14:paraId="191AB908"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(26,774)</w:t>
            </w:r>
          </w:p>
        </w:tc>
        <w:tc>
          <w:tcPr>
            <w:tcW w:w="1080" w:type="dxa"/>
            <w:tcBorders>
              <w:top w:val="nil"/>
              <w:left w:val="nil"/>
              <w:bottom w:val="nil"/>
              <w:right w:val="nil"/>
            </w:tcBorders>
          </w:tcPr>
          <w:p w14:paraId="31391996"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(23,332)</w:t>
            </w:r>
          </w:p>
        </w:tc>
      </w:tr>
      <w:tr w:rsidR="007F0C94" w14:paraId="774F3A1D"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29D8F1BE" w14:textId="77777777" w:rsidR="007F0C94" w:rsidRDefault="007F0C94" w:rsidP="008F41A5">
            <w:pPr>
              <w:ind w:left="179" w:hanging="179"/>
            </w:pPr>
            <w:r>
              <w:t>Change in inventories</w:t>
            </w:r>
          </w:p>
        </w:tc>
        <w:tc>
          <w:tcPr>
            <w:tcW w:w="1028" w:type="dxa"/>
            <w:tcBorders>
              <w:top w:val="nil"/>
              <w:left w:val="nil"/>
              <w:bottom w:val="nil"/>
              <w:right w:val="nil"/>
            </w:tcBorders>
          </w:tcPr>
          <w:p w14:paraId="02BECC16"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68,643</w:t>
            </w:r>
          </w:p>
        </w:tc>
        <w:tc>
          <w:tcPr>
            <w:tcW w:w="1075" w:type="dxa"/>
            <w:tcBorders>
              <w:top w:val="nil"/>
              <w:left w:val="nil"/>
              <w:bottom w:val="nil"/>
              <w:right w:val="nil"/>
            </w:tcBorders>
          </w:tcPr>
          <w:p w14:paraId="6CA81519"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szCs w:val="20"/>
              </w:rPr>
              <w:t xml:space="preserve">19,585 </w:t>
            </w:r>
          </w:p>
        </w:tc>
        <w:tc>
          <w:tcPr>
            <w:tcW w:w="1079" w:type="dxa"/>
            <w:tcBorders>
              <w:top w:val="nil"/>
              <w:left w:val="nil"/>
              <w:bottom w:val="nil"/>
              <w:right w:val="nil"/>
            </w:tcBorders>
          </w:tcPr>
          <w:p w14:paraId="073E4744"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szCs w:val="20"/>
              </w:rPr>
              <w:t xml:space="preserve">99,308 </w:t>
            </w:r>
          </w:p>
        </w:tc>
        <w:tc>
          <w:tcPr>
            <w:tcW w:w="1071" w:type="dxa"/>
            <w:tcBorders>
              <w:top w:val="nil"/>
              <w:left w:val="nil"/>
              <w:bottom w:val="nil"/>
              <w:right w:val="nil"/>
            </w:tcBorders>
          </w:tcPr>
          <w:p w14:paraId="7B40A463"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szCs w:val="20"/>
              </w:rPr>
              <w:t xml:space="preserve">96,308 </w:t>
            </w:r>
          </w:p>
        </w:tc>
        <w:tc>
          <w:tcPr>
            <w:tcW w:w="1080" w:type="dxa"/>
            <w:tcBorders>
              <w:top w:val="nil"/>
              <w:left w:val="nil"/>
              <w:bottom w:val="nil"/>
              <w:right w:val="nil"/>
            </w:tcBorders>
          </w:tcPr>
          <w:p w14:paraId="79EF5C01"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szCs w:val="20"/>
              </w:rPr>
              <w:t xml:space="preserve">165,071 </w:t>
            </w:r>
          </w:p>
        </w:tc>
        <w:tc>
          <w:tcPr>
            <w:tcW w:w="1080" w:type="dxa"/>
            <w:tcBorders>
              <w:top w:val="nil"/>
              <w:left w:val="nil"/>
              <w:bottom w:val="nil"/>
              <w:right w:val="nil"/>
            </w:tcBorders>
          </w:tcPr>
          <w:p w14:paraId="6EA97DE2"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szCs w:val="20"/>
              </w:rPr>
              <w:t xml:space="preserve">83,200 </w:t>
            </w:r>
          </w:p>
        </w:tc>
      </w:tr>
      <w:tr w:rsidR="007F0C94" w14:paraId="2AB68BE1"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357563D8" w14:textId="77777777" w:rsidR="007F0C94" w:rsidRDefault="007F0C94" w:rsidP="008F41A5">
            <w:pPr>
              <w:ind w:left="179" w:hanging="179"/>
            </w:pPr>
            <w:r>
              <w:t>Depreciation and amortisation</w:t>
            </w:r>
          </w:p>
        </w:tc>
        <w:tc>
          <w:tcPr>
            <w:tcW w:w="1028" w:type="dxa"/>
            <w:tcBorders>
              <w:top w:val="nil"/>
              <w:left w:val="nil"/>
              <w:bottom w:val="nil"/>
              <w:right w:val="nil"/>
            </w:tcBorders>
          </w:tcPr>
          <w:p w14:paraId="7384324D"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(825,958)</w:t>
            </w:r>
          </w:p>
        </w:tc>
        <w:tc>
          <w:tcPr>
            <w:tcW w:w="1075" w:type="dxa"/>
            <w:tcBorders>
              <w:top w:val="nil"/>
              <w:left w:val="nil"/>
              <w:bottom w:val="nil"/>
              <w:right w:val="nil"/>
            </w:tcBorders>
          </w:tcPr>
          <w:p w14:paraId="318AB633"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(822,867)</w:t>
            </w:r>
          </w:p>
        </w:tc>
        <w:tc>
          <w:tcPr>
            <w:tcW w:w="1079" w:type="dxa"/>
            <w:tcBorders>
              <w:top w:val="nil"/>
              <w:left w:val="nil"/>
              <w:bottom w:val="nil"/>
              <w:right w:val="nil"/>
            </w:tcBorders>
          </w:tcPr>
          <w:p w14:paraId="317C90AE"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(836,579)</w:t>
            </w:r>
          </w:p>
        </w:tc>
        <w:tc>
          <w:tcPr>
            <w:tcW w:w="1071" w:type="dxa"/>
            <w:tcBorders>
              <w:top w:val="nil"/>
              <w:left w:val="nil"/>
              <w:bottom w:val="nil"/>
              <w:right w:val="nil"/>
            </w:tcBorders>
          </w:tcPr>
          <w:p w14:paraId="12C72800"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(859,107)</w:t>
            </w:r>
          </w:p>
        </w:tc>
        <w:tc>
          <w:tcPr>
            <w:tcW w:w="1080" w:type="dxa"/>
            <w:tcBorders>
              <w:top w:val="nil"/>
              <w:left w:val="nil"/>
              <w:bottom w:val="nil"/>
              <w:right w:val="nil"/>
            </w:tcBorders>
          </w:tcPr>
          <w:p w14:paraId="7D5631BB"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(881,353)</w:t>
            </w:r>
          </w:p>
        </w:tc>
        <w:tc>
          <w:tcPr>
            <w:tcW w:w="1080" w:type="dxa"/>
            <w:tcBorders>
              <w:top w:val="nil"/>
              <w:left w:val="nil"/>
              <w:bottom w:val="nil"/>
              <w:right w:val="nil"/>
            </w:tcBorders>
          </w:tcPr>
          <w:p w14:paraId="6EBED9CD"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(896,641)</w:t>
            </w:r>
          </w:p>
        </w:tc>
      </w:tr>
      <w:tr w:rsidR="007F0C94" w14:paraId="08E8B7BF"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nil"/>
              <w:right w:val="nil"/>
            </w:tcBorders>
            <w:hideMark/>
          </w:tcPr>
          <w:p w14:paraId="3820FAB3" w14:textId="77777777" w:rsidR="007F0C94" w:rsidRDefault="007F0C94" w:rsidP="008F41A5">
            <w:pPr>
              <w:ind w:left="179" w:hanging="179"/>
            </w:pPr>
            <w:r>
              <w:t>Other movements in non</w:t>
            </w:r>
            <w:r>
              <w:noBreakHyphen/>
              <w:t>financial assets</w:t>
            </w:r>
          </w:p>
        </w:tc>
        <w:tc>
          <w:tcPr>
            <w:tcW w:w="1028" w:type="dxa"/>
            <w:tcBorders>
              <w:top w:val="nil"/>
              <w:left w:val="nil"/>
              <w:bottom w:val="nil"/>
              <w:right w:val="nil"/>
            </w:tcBorders>
          </w:tcPr>
          <w:p w14:paraId="643E7533"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7,938</w:t>
            </w:r>
          </w:p>
        </w:tc>
        <w:tc>
          <w:tcPr>
            <w:tcW w:w="1075" w:type="dxa"/>
            <w:tcBorders>
              <w:top w:val="nil"/>
              <w:left w:val="nil"/>
              <w:bottom w:val="nil"/>
              <w:right w:val="nil"/>
            </w:tcBorders>
          </w:tcPr>
          <w:p w14:paraId="4B230D01"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86,654 </w:t>
            </w:r>
          </w:p>
        </w:tc>
        <w:tc>
          <w:tcPr>
            <w:tcW w:w="1079" w:type="dxa"/>
            <w:tcBorders>
              <w:top w:val="nil"/>
              <w:left w:val="nil"/>
              <w:bottom w:val="nil"/>
              <w:right w:val="nil"/>
            </w:tcBorders>
          </w:tcPr>
          <w:p w14:paraId="1AB6B349"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31,393 </w:t>
            </w:r>
          </w:p>
        </w:tc>
        <w:tc>
          <w:tcPr>
            <w:tcW w:w="1071" w:type="dxa"/>
            <w:tcBorders>
              <w:top w:val="nil"/>
              <w:left w:val="nil"/>
              <w:bottom w:val="nil"/>
              <w:right w:val="nil"/>
            </w:tcBorders>
          </w:tcPr>
          <w:p w14:paraId="6E08BBC7"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83,541 </w:t>
            </w:r>
          </w:p>
        </w:tc>
        <w:tc>
          <w:tcPr>
            <w:tcW w:w="1080" w:type="dxa"/>
            <w:tcBorders>
              <w:top w:val="nil"/>
              <w:left w:val="nil"/>
              <w:bottom w:val="nil"/>
              <w:right w:val="nil"/>
            </w:tcBorders>
          </w:tcPr>
          <w:p w14:paraId="6018AD57"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86,835 </w:t>
            </w:r>
          </w:p>
        </w:tc>
        <w:tc>
          <w:tcPr>
            <w:tcW w:w="1080" w:type="dxa"/>
            <w:tcBorders>
              <w:top w:val="nil"/>
              <w:left w:val="nil"/>
              <w:bottom w:val="nil"/>
              <w:right w:val="nil"/>
            </w:tcBorders>
          </w:tcPr>
          <w:p w14:paraId="2DBEB9C0"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95,692 </w:t>
            </w:r>
          </w:p>
        </w:tc>
      </w:tr>
      <w:tr w:rsidR="007F0C94" w14:paraId="10421E99"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nil"/>
              <w:left w:val="nil"/>
              <w:bottom w:val="single" w:sz="4" w:space="0" w:color="auto"/>
              <w:right w:val="nil"/>
            </w:tcBorders>
            <w:hideMark/>
          </w:tcPr>
          <w:p w14:paraId="62DDC851" w14:textId="77777777" w:rsidR="007F0C94" w:rsidRDefault="007F0C94" w:rsidP="008F41A5">
            <w:pPr>
              <w:ind w:left="179" w:hanging="179"/>
              <w:rPr>
                <w:i/>
                <w:iCs/>
              </w:rPr>
            </w:pPr>
            <w:r>
              <w:rPr>
                <w:i/>
                <w:iCs/>
              </w:rPr>
              <w:t>Total net acquisition of non</w:t>
            </w:r>
            <w:r>
              <w:rPr>
                <w:i/>
                <w:iCs/>
              </w:rPr>
              <w:noBreakHyphen/>
              <w:t>financial assets</w:t>
            </w:r>
          </w:p>
        </w:tc>
        <w:tc>
          <w:tcPr>
            <w:tcW w:w="1028" w:type="dxa"/>
            <w:tcBorders>
              <w:top w:val="nil"/>
              <w:left w:val="nil"/>
              <w:bottom w:val="single" w:sz="4" w:space="0" w:color="auto"/>
              <w:right w:val="nil"/>
            </w:tcBorders>
          </w:tcPr>
          <w:p w14:paraId="715AB286"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D14E86">
              <w:rPr>
                <w:rFonts w:ascii="Calibri" w:hAnsi="Calibri" w:cs="Calibri"/>
                <w:i/>
                <w:iCs/>
                <w:color w:val="000000"/>
                <w:szCs w:val="20"/>
              </w:rPr>
              <w:t>546,784</w:t>
            </w:r>
          </w:p>
        </w:tc>
        <w:tc>
          <w:tcPr>
            <w:tcW w:w="1075" w:type="dxa"/>
            <w:tcBorders>
              <w:top w:val="nil"/>
              <w:left w:val="nil"/>
              <w:bottom w:val="single" w:sz="4" w:space="0" w:color="auto"/>
              <w:right w:val="nil"/>
            </w:tcBorders>
          </w:tcPr>
          <w:p w14:paraId="3F7FBC7C"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i/>
                <w:iCs/>
                <w:color w:val="000000"/>
                <w:szCs w:val="20"/>
              </w:rPr>
              <w:t xml:space="preserve">765,034 </w:t>
            </w:r>
          </w:p>
        </w:tc>
        <w:tc>
          <w:tcPr>
            <w:tcW w:w="1079" w:type="dxa"/>
            <w:tcBorders>
              <w:top w:val="nil"/>
              <w:left w:val="nil"/>
              <w:bottom w:val="single" w:sz="4" w:space="0" w:color="auto"/>
              <w:right w:val="nil"/>
            </w:tcBorders>
          </w:tcPr>
          <w:p w14:paraId="226EB9FD"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i/>
                <w:iCs/>
                <w:color w:val="000000"/>
                <w:szCs w:val="20"/>
              </w:rPr>
              <w:t xml:space="preserve">732,624 </w:t>
            </w:r>
          </w:p>
        </w:tc>
        <w:tc>
          <w:tcPr>
            <w:tcW w:w="1071" w:type="dxa"/>
            <w:tcBorders>
              <w:top w:val="nil"/>
              <w:left w:val="nil"/>
              <w:bottom w:val="single" w:sz="4" w:space="0" w:color="auto"/>
              <w:right w:val="nil"/>
            </w:tcBorders>
          </w:tcPr>
          <w:p w14:paraId="0CE1E9B1"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i/>
                <w:iCs/>
                <w:color w:val="000000"/>
                <w:szCs w:val="20"/>
              </w:rPr>
              <w:t xml:space="preserve">920,442 </w:t>
            </w:r>
          </w:p>
        </w:tc>
        <w:tc>
          <w:tcPr>
            <w:tcW w:w="1080" w:type="dxa"/>
            <w:tcBorders>
              <w:top w:val="nil"/>
              <w:left w:val="nil"/>
              <w:bottom w:val="single" w:sz="4" w:space="0" w:color="auto"/>
              <w:right w:val="nil"/>
            </w:tcBorders>
          </w:tcPr>
          <w:p w14:paraId="51CEE96A"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i/>
                <w:iCs/>
                <w:color w:val="000000"/>
                <w:szCs w:val="20"/>
              </w:rPr>
              <w:t xml:space="preserve">456,674 </w:t>
            </w:r>
          </w:p>
        </w:tc>
        <w:tc>
          <w:tcPr>
            <w:tcW w:w="1080" w:type="dxa"/>
            <w:tcBorders>
              <w:top w:val="nil"/>
              <w:left w:val="nil"/>
              <w:bottom w:val="single" w:sz="4" w:space="0" w:color="auto"/>
              <w:right w:val="nil"/>
            </w:tcBorders>
          </w:tcPr>
          <w:p w14:paraId="09DD779B" w14:textId="77777777" w:rsidR="007F0C94" w:rsidRPr="00D14E86" w:rsidRDefault="007F0C94" w:rsidP="008F41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i/>
                <w:iCs/>
                <w:color w:val="000000"/>
                <w:szCs w:val="20"/>
              </w:rPr>
              <w:t xml:space="preserve">439,911 </w:t>
            </w:r>
          </w:p>
        </w:tc>
      </w:tr>
      <w:tr w:rsidR="007F0C94" w14:paraId="0D96EE55"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bottom w:val="single" w:sz="4" w:space="0" w:color="auto"/>
              <w:right w:val="nil"/>
            </w:tcBorders>
            <w:vAlign w:val="bottom"/>
            <w:hideMark/>
          </w:tcPr>
          <w:p w14:paraId="539C8A47" w14:textId="77777777" w:rsidR="007F0C94" w:rsidRDefault="007F0C94" w:rsidP="00D14E86">
            <w:pPr>
              <w:ind w:left="179" w:hanging="179"/>
              <w:rPr>
                <w:b/>
                <w:bCs/>
              </w:rPr>
            </w:pPr>
            <w:r>
              <w:rPr>
                <w:b/>
                <w:bCs/>
                <w:color w:val="472D8C"/>
              </w:rPr>
              <w:t>Net borrowing</w:t>
            </w:r>
          </w:p>
        </w:tc>
        <w:tc>
          <w:tcPr>
            <w:tcW w:w="1028" w:type="dxa"/>
            <w:tcBorders>
              <w:top w:val="single" w:sz="4" w:space="0" w:color="auto"/>
              <w:left w:val="nil"/>
              <w:bottom w:val="single" w:sz="4" w:space="0" w:color="auto"/>
              <w:right w:val="nil"/>
            </w:tcBorders>
          </w:tcPr>
          <w:p w14:paraId="3771B690"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D14E86">
              <w:rPr>
                <w:rFonts w:ascii="Calibri" w:hAnsi="Calibri" w:cs="Calibri"/>
                <w:b/>
                <w:bCs/>
                <w:color w:val="472D8C"/>
                <w:szCs w:val="20"/>
              </w:rPr>
              <w:t>(1,580,960)</w:t>
            </w:r>
          </w:p>
        </w:tc>
        <w:tc>
          <w:tcPr>
            <w:tcW w:w="1075" w:type="dxa"/>
            <w:tcBorders>
              <w:top w:val="single" w:sz="4" w:space="0" w:color="auto"/>
              <w:left w:val="nil"/>
              <w:bottom w:val="single" w:sz="4" w:space="0" w:color="auto"/>
              <w:right w:val="nil"/>
            </w:tcBorders>
          </w:tcPr>
          <w:p w14:paraId="207573F4"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(2,281,126)</w:t>
            </w:r>
          </w:p>
        </w:tc>
        <w:tc>
          <w:tcPr>
            <w:tcW w:w="1079" w:type="dxa"/>
            <w:tcBorders>
              <w:top w:val="single" w:sz="4" w:space="0" w:color="auto"/>
              <w:left w:val="nil"/>
              <w:bottom w:val="single" w:sz="4" w:space="0" w:color="auto"/>
              <w:right w:val="nil"/>
            </w:tcBorders>
          </w:tcPr>
          <w:p w14:paraId="54EE0F9C"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(1,570,986)</w:t>
            </w:r>
          </w:p>
        </w:tc>
        <w:tc>
          <w:tcPr>
            <w:tcW w:w="1071" w:type="dxa"/>
            <w:tcBorders>
              <w:top w:val="single" w:sz="4" w:space="0" w:color="auto"/>
              <w:left w:val="nil"/>
              <w:bottom w:val="single" w:sz="4" w:space="0" w:color="auto"/>
              <w:right w:val="nil"/>
            </w:tcBorders>
          </w:tcPr>
          <w:p w14:paraId="4BD9C7CF"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(1,399,412)</w:t>
            </w:r>
          </w:p>
        </w:tc>
        <w:tc>
          <w:tcPr>
            <w:tcW w:w="1080" w:type="dxa"/>
            <w:tcBorders>
              <w:top w:val="single" w:sz="4" w:space="0" w:color="auto"/>
              <w:left w:val="nil"/>
              <w:bottom w:val="single" w:sz="4" w:space="0" w:color="auto"/>
              <w:right w:val="nil"/>
            </w:tcBorders>
          </w:tcPr>
          <w:p w14:paraId="7CD33EDD"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(787,081)</w:t>
            </w:r>
          </w:p>
        </w:tc>
        <w:tc>
          <w:tcPr>
            <w:tcW w:w="1080" w:type="dxa"/>
            <w:tcBorders>
              <w:top w:val="single" w:sz="4" w:space="0" w:color="auto"/>
              <w:left w:val="nil"/>
              <w:bottom w:val="single" w:sz="4" w:space="0" w:color="auto"/>
              <w:right w:val="nil"/>
            </w:tcBorders>
          </w:tcPr>
          <w:p w14:paraId="4F1FAF5A"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(582,384)</w:t>
            </w:r>
          </w:p>
        </w:tc>
      </w:tr>
      <w:tr w:rsidR="007F0C94" w14:paraId="763FF18D" w14:textId="77777777" w:rsidTr="00D14E86">
        <w:trPr>
          <w:trHeight w:val="20"/>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nil"/>
              <w:bottom w:val="single" w:sz="4" w:space="0" w:color="auto"/>
              <w:right w:val="nil"/>
            </w:tcBorders>
          </w:tcPr>
          <w:p w14:paraId="7241F629" w14:textId="77777777" w:rsidR="007F0C94" w:rsidRDefault="007F0C94" w:rsidP="002410AC">
            <w:pPr>
              <w:numPr>
                <w:ilvl w:val="0"/>
                <w:numId w:val="2"/>
              </w:numPr>
              <w:ind w:left="431" w:hanging="431"/>
              <w:rPr>
                <w:color w:val="FFFFFF" w:themeColor="background1"/>
                <w:sz w:val="16"/>
              </w:rPr>
            </w:pPr>
          </w:p>
        </w:tc>
        <w:tc>
          <w:tcPr>
            <w:tcW w:w="1028" w:type="dxa"/>
            <w:tcBorders>
              <w:top w:val="single" w:sz="4" w:space="0" w:color="auto"/>
              <w:left w:val="nil"/>
              <w:bottom w:val="single" w:sz="4" w:space="0" w:color="auto"/>
              <w:right w:val="nil"/>
            </w:tcBorders>
          </w:tcPr>
          <w:p w14:paraId="678D8771" w14:textId="77777777" w:rsidR="007F0C94" w:rsidRPr="00D14E86"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75" w:type="dxa"/>
            <w:tcBorders>
              <w:top w:val="single" w:sz="4" w:space="0" w:color="auto"/>
              <w:left w:val="nil"/>
              <w:bottom w:val="single" w:sz="4" w:space="0" w:color="auto"/>
              <w:right w:val="nil"/>
            </w:tcBorders>
          </w:tcPr>
          <w:p w14:paraId="3B91E054" w14:textId="77777777" w:rsidR="007F0C94" w:rsidRPr="00D14E86"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79" w:type="dxa"/>
            <w:tcBorders>
              <w:top w:val="single" w:sz="4" w:space="0" w:color="auto"/>
              <w:left w:val="nil"/>
              <w:bottom w:val="single" w:sz="4" w:space="0" w:color="auto"/>
              <w:right w:val="nil"/>
            </w:tcBorders>
          </w:tcPr>
          <w:p w14:paraId="6657CE08" w14:textId="77777777" w:rsidR="007F0C94" w:rsidRPr="00D14E86"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71" w:type="dxa"/>
            <w:tcBorders>
              <w:top w:val="single" w:sz="4" w:space="0" w:color="auto"/>
              <w:left w:val="nil"/>
              <w:bottom w:val="single" w:sz="4" w:space="0" w:color="auto"/>
              <w:right w:val="nil"/>
            </w:tcBorders>
          </w:tcPr>
          <w:p w14:paraId="5187E8BD" w14:textId="77777777" w:rsidR="007F0C94" w:rsidRPr="00D14E86"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80" w:type="dxa"/>
            <w:tcBorders>
              <w:top w:val="single" w:sz="4" w:space="0" w:color="auto"/>
              <w:left w:val="nil"/>
              <w:bottom w:val="single" w:sz="4" w:space="0" w:color="auto"/>
              <w:right w:val="nil"/>
            </w:tcBorders>
          </w:tcPr>
          <w:p w14:paraId="65F880B6" w14:textId="77777777" w:rsidR="007F0C94" w:rsidRPr="00D14E86"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80" w:type="dxa"/>
            <w:tcBorders>
              <w:top w:val="single" w:sz="4" w:space="0" w:color="auto"/>
              <w:left w:val="nil"/>
              <w:bottom w:val="single" w:sz="4" w:space="0" w:color="auto"/>
              <w:right w:val="nil"/>
            </w:tcBorders>
          </w:tcPr>
          <w:p w14:paraId="096EAF18" w14:textId="77777777" w:rsidR="007F0C94" w:rsidRPr="00D14E86"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r>
      <w:tr w:rsidR="007F0C94" w14:paraId="615DBBAA"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auto"/>
              <w:left w:val="single" w:sz="4" w:space="0" w:color="auto"/>
              <w:bottom w:val="nil"/>
              <w:right w:val="nil"/>
            </w:tcBorders>
            <w:hideMark/>
          </w:tcPr>
          <w:p w14:paraId="0E229328" w14:textId="77777777" w:rsidR="007F0C94" w:rsidRDefault="007F0C94" w:rsidP="00915D3B">
            <w:pPr>
              <w:ind w:left="179" w:hanging="179"/>
              <w:rPr>
                <w:b/>
                <w:bCs/>
              </w:rPr>
            </w:pPr>
            <w:r>
              <w:rPr>
                <w:b/>
                <w:bCs/>
              </w:rPr>
              <w:t>GOVERNMENT FISCAL MEASURE – BUDGET OPERATING SURPLUS/(DEFICIT)</w:t>
            </w:r>
          </w:p>
        </w:tc>
        <w:tc>
          <w:tcPr>
            <w:tcW w:w="1028" w:type="dxa"/>
            <w:tcBorders>
              <w:top w:val="single" w:sz="4" w:space="0" w:color="auto"/>
              <w:left w:val="nil"/>
              <w:bottom w:val="nil"/>
              <w:right w:val="nil"/>
            </w:tcBorders>
          </w:tcPr>
          <w:p w14:paraId="5F740C6B" w14:textId="77777777" w:rsidR="007F0C94" w:rsidRPr="00D14E86" w:rsidRDefault="007F0C94" w:rsidP="00915D3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5" w:type="dxa"/>
            <w:tcBorders>
              <w:top w:val="single" w:sz="4" w:space="0" w:color="auto"/>
              <w:left w:val="nil"/>
              <w:bottom w:val="nil"/>
              <w:right w:val="nil"/>
            </w:tcBorders>
          </w:tcPr>
          <w:p w14:paraId="020D4921" w14:textId="77777777" w:rsidR="007F0C94" w:rsidRPr="00D14E86" w:rsidRDefault="007F0C94" w:rsidP="00915D3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9" w:type="dxa"/>
            <w:tcBorders>
              <w:top w:val="single" w:sz="4" w:space="0" w:color="auto"/>
              <w:left w:val="nil"/>
              <w:bottom w:val="nil"/>
              <w:right w:val="nil"/>
            </w:tcBorders>
          </w:tcPr>
          <w:p w14:paraId="52BB2BD0" w14:textId="77777777" w:rsidR="007F0C94" w:rsidRPr="00D14E86" w:rsidRDefault="007F0C94" w:rsidP="00915D3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71" w:type="dxa"/>
            <w:tcBorders>
              <w:top w:val="single" w:sz="4" w:space="0" w:color="auto"/>
              <w:left w:val="nil"/>
              <w:bottom w:val="nil"/>
              <w:right w:val="nil"/>
            </w:tcBorders>
          </w:tcPr>
          <w:p w14:paraId="718CA693" w14:textId="77777777" w:rsidR="007F0C94" w:rsidRPr="00D14E86" w:rsidRDefault="007F0C94" w:rsidP="00915D3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auto"/>
              <w:left w:val="nil"/>
              <w:bottom w:val="nil"/>
              <w:right w:val="nil"/>
            </w:tcBorders>
          </w:tcPr>
          <w:p w14:paraId="3BDF4858" w14:textId="77777777" w:rsidR="007F0C94" w:rsidRPr="00D14E86" w:rsidRDefault="007F0C94" w:rsidP="00915D3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80" w:type="dxa"/>
            <w:tcBorders>
              <w:top w:val="single" w:sz="4" w:space="0" w:color="auto"/>
              <w:left w:val="nil"/>
              <w:bottom w:val="nil"/>
              <w:right w:val="single" w:sz="4" w:space="0" w:color="auto"/>
            </w:tcBorders>
          </w:tcPr>
          <w:p w14:paraId="7FE72404" w14:textId="77777777" w:rsidR="007F0C94" w:rsidRPr="00D14E86" w:rsidRDefault="007F0C94" w:rsidP="00915D3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3C273AE2"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nil"/>
              <w:left w:val="single" w:sz="4" w:space="0" w:color="auto"/>
              <w:bottom w:val="nil"/>
              <w:right w:val="nil"/>
            </w:tcBorders>
            <w:hideMark/>
          </w:tcPr>
          <w:p w14:paraId="63F55FAB" w14:textId="77777777" w:rsidR="007F0C94" w:rsidRDefault="007F0C94" w:rsidP="00D14E86">
            <w:pPr>
              <w:tabs>
                <w:tab w:val="right" w:pos="2608"/>
              </w:tabs>
              <w:ind w:left="179" w:hanging="179"/>
            </w:pPr>
            <w:r>
              <w:t>UPF Net Operating Balance</w:t>
            </w:r>
            <w:r>
              <w:tab/>
            </w:r>
          </w:p>
        </w:tc>
        <w:tc>
          <w:tcPr>
            <w:tcW w:w="1028" w:type="dxa"/>
            <w:tcBorders>
              <w:top w:val="nil"/>
              <w:left w:val="nil"/>
              <w:bottom w:val="nil"/>
              <w:right w:val="nil"/>
            </w:tcBorders>
          </w:tcPr>
          <w:p w14:paraId="57640713"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(1,034,176)</w:t>
            </w:r>
          </w:p>
        </w:tc>
        <w:tc>
          <w:tcPr>
            <w:tcW w:w="1075" w:type="dxa"/>
            <w:tcBorders>
              <w:top w:val="nil"/>
              <w:left w:val="nil"/>
              <w:bottom w:val="nil"/>
              <w:right w:val="nil"/>
            </w:tcBorders>
          </w:tcPr>
          <w:p w14:paraId="33704995"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D14E86">
              <w:rPr>
                <w:rFonts w:ascii="Calibri" w:hAnsi="Calibri" w:cs="Calibri"/>
                <w:color w:val="000000"/>
                <w:szCs w:val="20"/>
              </w:rPr>
              <w:t>(1,516,092)</w:t>
            </w:r>
          </w:p>
        </w:tc>
        <w:tc>
          <w:tcPr>
            <w:tcW w:w="1079" w:type="dxa"/>
            <w:tcBorders>
              <w:top w:val="nil"/>
              <w:left w:val="nil"/>
              <w:bottom w:val="nil"/>
              <w:right w:val="nil"/>
            </w:tcBorders>
          </w:tcPr>
          <w:p w14:paraId="75C39F42"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D14E86">
              <w:rPr>
                <w:rFonts w:ascii="Calibri" w:hAnsi="Calibri" w:cs="Calibri"/>
                <w:color w:val="000000"/>
                <w:szCs w:val="20"/>
              </w:rPr>
              <w:t>(838,362)</w:t>
            </w:r>
          </w:p>
        </w:tc>
        <w:tc>
          <w:tcPr>
            <w:tcW w:w="1071" w:type="dxa"/>
            <w:tcBorders>
              <w:top w:val="nil"/>
              <w:left w:val="nil"/>
              <w:bottom w:val="nil"/>
              <w:right w:val="nil"/>
            </w:tcBorders>
          </w:tcPr>
          <w:p w14:paraId="6CC1A7C7"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D14E86">
              <w:rPr>
                <w:rFonts w:ascii="Calibri" w:hAnsi="Calibri" w:cs="Calibri"/>
                <w:color w:val="000000"/>
                <w:szCs w:val="20"/>
              </w:rPr>
              <w:t>(478,970)</w:t>
            </w:r>
          </w:p>
        </w:tc>
        <w:tc>
          <w:tcPr>
            <w:tcW w:w="1080" w:type="dxa"/>
            <w:tcBorders>
              <w:top w:val="nil"/>
              <w:left w:val="nil"/>
              <w:bottom w:val="nil"/>
              <w:right w:val="nil"/>
            </w:tcBorders>
          </w:tcPr>
          <w:p w14:paraId="5C4E606C"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D14E86">
              <w:rPr>
                <w:rFonts w:ascii="Calibri" w:hAnsi="Calibri" w:cs="Calibri"/>
                <w:color w:val="000000"/>
                <w:szCs w:val="20"/>
              </w:rPr>
              <w:t>(330,407)</w:t>
            </w:r>
          </w:p>
        </w:tc>
        <w:tc>
          <w:tcPr>
            <w:tcW w:w="1080" w:type="dxa"/>
            <w:tcBorders>
              <w:top w:val="nil"/>
              <w:left w:val="nil"/>
              <w:bottom w:val="nil"/>
              <w:right w:val="single" w:sz="4" w:space="0" w:color="auto"/>
            </w:tcBorders>
          </w:tcPr>
          <w:p w14:paraId="45D5F510"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D14E86">
              <w:rPr>
                <w:rFonts w:ascii="Calibri" w:hAnsi="Calibri" w:cs="Calibri"/>
                <w:color w:val="000000"/>
                <w:szCs w:val="20"/>
              </w:rPr>
              <w:t>(142,473)</w:t>
            </w:r>
          </w:p>
        </w:tc>
      </w:tr>
      <w:tr w:rsidR="007F0C94" w14:paraId="40653705"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nil"/>
              <w:left w:val="single" w:sz="4" w:space="0" w:color="auto"/>
              <w:bottom w:val="nil"/>
              <w:right w:val="nil"/>
            </w:tcBorders>
            <w:hideMark/>
          </w:tcPr>
          <w:p w14:paraId="480AC24C" w14:textId="77777777" w:rsidR="007F0C94" w:rsidRDefault="007F0C94" w:rsidP="00D14E86">
            <w:pPr>
              <w:ind w:left="179" w:hanging="179"/>
            </w:pPr>
            <w:r>
              <w:t>Superannuation return adjustment</w:t>
            </w:r>
          </w:p>
        </w:tc>
        <w:tc>
          <w:tcPr>
            <w:tcW w:w="1028" w:type="dxa"/>
            <w:tcBorders>
              <w:top w:val="nil"/>
              <w:left w:val="nil"/>
              <w:bottom w:val="nil"/>
              <w:right w:val="nil"/>
            </w:tcBorders>
          </w:tcPr>
          <w:p w14:paraId="5FCCC16A"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230,927</w:t>
            </w:r>
          </w:p>
        </w:tc>
        <w:tc>
          <w:tcPr>
            <w:tcW w:w="1075" w:type="dxa"/>
            <w:tcBorders>
              <w:top w:val="nil"/>
              <w:left w:val="nil"/>
              <w:bottom w:val="nil"/>
              <w:right w:val="nil"/>
            </w:tcBorders>
          </w:tcPr>
          <w:p w14:paraId="4D24D740"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267,334 </w:t>
            </w:r>
          </w:p>
        </w:tc>
        <w:tc>
          <w:tcPr>
            <w:tcW w:w="1079" w:type="dxa"/>
            <w:tcBorders>
              <w:top w:val="nil"/>
              <w:left w:val="nil"/>
              <w:bottom w:val="nil"/>
              <w:right w:val="nil"/>
            </w:tcBorders>
          </w:tcPr>
          <w:p w14:paraId="196280A1"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255,851 </w:t>
            </w:r>
          </w:p>
        </w:tc>
        <w:tc>
          <w:tcPr>
            <w:tcW w:w="1071" w:type="dxa"/>
            <w:tcBorders>
              <w:top w:val="nil"/>
              <w:left w:val="nil"/>
              <w:bottom w:val="nil"/>
              <w:right w:val="nil"/>
            </w:tcBorders>
          </w:tcPr>
          <w:p w14:paraId="72ED53D0"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275,056 </w:t>
            </w:r>
          </w:p>
        </w:tc>
        <w:tc>
          <w:tcPr>
            <w:tcW w:w="1080" w:type="dxa"/>
            <w:tcBorders>
              <w:top w:val="nil"/>
              <w:left w:val="nil"/>
              <w:bottom w:val="nil"/>
              <w:right w:val="nil"/>
            </w:tcBorders>
          </w:tcPr>
          <w:p w14:paraId="15B53CAA"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295,705 </w:t>
            </w:r>
          </w:p>
        </w:tc>
        <w:tc>
          <w:tcPr>
            <w:tcW w:w="1080" w:type="dxa"/>
            <w:tcBorders>
              <w:top w:val="nil"/>
              <w:left w:val="nil"/>
              <w:bottom w:val="nil"/>
              <w:right w:val="single" w:sz="4" w:space="0" w:color="auto"/>
            </w:tcBorders>
          </w:tcPr>
          <w:p w14:paraId="64E50106"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14E86">
              <w:rPr>
                <w:rFonts w:ascii="Calibri" w:hAnsi="Calibri" w:cs="Calibri"/>
                <w:color w:val="000000"/>
                <w:szCs w:val="20"/>
              </w:rPr>
              <w:t xml:space="preserve">317,906 </w:t>
            </w:r>
          </w:p>
        </w:tc>
      </w:tr>
      <w:tr w:rsidR="007F0C94" w14:paraId="640D224E" w14:textId="77777777" w:rsidTr="00D14E86">
        <w:trPr>
          <w:trHeight w:val="270"/>
        </w:trPr>
        <w:tc>
          <w:tcPr>
            <w:cnfStyle w:val="001000000000" w:firstRow="0" w:lastRow="0" w:firstColumn="1" w:lastColumn="0" w:oddVBand="0" w:evenVBand="0" w:oddHBand="0" w:evenHBand="0" w:firstRowFirstColumn="0" w:firstRowLastColumn="0" w:lastRowFirstColumn="0" w:lastRowLastColumn="0"/>
            <w:tcW w:w="2857" w:type="dxa"/>
            <w:tcBorders>
              <w:top w:val="nil"/>
              <w:left w:val="single" w:sz="4" w:space="0" w:color="auto"/>
              <w:bottom w:val="single" w:sz="4" w:space="0" w:color="auto"/>
              <w:right w:val="nil"/>
            </w:tcBorders>
            <w:hideMark/>
          </w:tcPr>
          <w:p w14:paraId="05FC8D9E" w14:textId="77777777" w:rsidR="007F0C94" w:rsidRDefault="007F0C94" w:rsidP="00D14E86">
            <w:pPr>
              <w:ind w:left="179" w:hanging="179"/>
              <w:rPr>
                <w:b/>
                <w:bCs/>
              </w:rPr>
            </w:pPr>
            <w:r>
              <w:rPr>
                <w:b/>
                <w:bCs/>
                <w:color w:val="472D8C"/>
              </w:rPr>
              <w:t>HEADLINE NET OPERATING BALANCE</w:t>
            </w:r>
          </w:p>
        </w:tc>
        <w:tc>
          <w:tcPr>
            <w:tcW w:w="1028" w:type="dxa"/>
            <w:tcBorders>
              <w:top w:val="nil"/>
              <w:left w:val="nil"/>
              <w:bottom w:val="single" w:sz="4" w:space="0" w:color="auto"/>
              <w:right w:val="nil"/>
            </w:tcBorders>
          </w:tcPr>
          <w:p w14:paraId="44D18EDC"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D14E86">
              <w:rPr>
                <w:rFonts w:ascii="Calibri" w:hAnsi="Calibri" w:cs="Calibri"/>
                <w:b/>
                <w:bCs/>
                <w:color w:val="472D8C"/>
                <w:szCs w:val="20"/>
              </w:rPr>
              <w:t>(803,249)</w:t>
            </w:r>
          </w:p>
        </w:tc>
        <w:tc>
          <w:tcPr>
            <w:tcW w:w="1075" w:type="dxa"/>
            <w:tcBorders>
              <w:top w:val="nil"/>
              <w:left w:val="nil"/>
              <w:bottom w:val="single" w:sz="4" w:space="0" w:color="auto"/>
              <w:right w:val="nil"/>
            </w:tcBorders>
          </w:tcPr>
          <w:p w14:paraId="36626B0F"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(1,248,758)</w:t>
            </w:r>
          </w:p>
        </w:tc>
        <w:tc>
          <w:tcPr>
            <w:tcW w:w="1079" w:type="dxa"/>
            <w:tcBorders>
              <w:top w:val="nil"/>
              <w:left w:val="nil"/>
              <w:bottom w:val="single" w:sz="4" w:space="0" w:color="auto"/>
              <w:right w:val="nil"/>
            </w:tcBorders>
          </w:tcPr>
          <w:p w14:paraId="78B1EFD1"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(582,511)</w:t>
            </w:r>
          </w:p>
        </w:tc>
        <w:tc>
          <w:tcPr>
            <w:tcW w:w="1071" w:type="dxa"/>
            <w:tcBorders>
              <w:top w:val="nil"/>
              <w:left w:val="nil"/>
              <w:bottom w:val="single" w:sz="4" w:space="0" w:color="auto"/>
              <w:right w:val="nil"/>
            </w:tcBorders>
          </w:tcPr>
          <w:p w14:paraId="5D4A2F2B"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(203,914)</w:t>
            </w:r>
          </w:p>
        </w:tc>
        <w:tc>
          <w:tcPr>
            <w:tcW w:w="1080" w:type="dxa"/>
            <w:tcBorders>
              <w:top w:val="nil"/>
              <w:left w:val="nil"/>
              <w:bottom w:val="single" w:sz="4" w:space="0" w:color="auto"/>
              <w:right w:val="nil"/>
            </w:tcBorders>
          </w:tcPr>
          <w:p w14:paraId="02006369"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(34,702)</w:t>
            </w:r>
          </w:p>
        </w:tc>
        <w:tc>
          <w:tcPr>
            <w:tcW w:w="1080" w:type="dxa"/>
            <w:tcBorders>
              <w:top w:val="nil"/>
              <w:left w:val="nil"/>
              <w:bottom w:val="single" w:sz="4" w:space="0" w:color="auto"/>
              <w:right w:val="single" w:sz="4" w:space="0" w:color="auto"/>
            </w:tcBorders>
          </w:tcPr>
          <w:p w14:paraId="63F25E00" w14:textId="77777777" w:rsidR="007F0C94" w:rsidRPr="00D14E86" w:rsidRDefault="007F0C94" w:rsidP="00D14E8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14E86">
              <w:rPr>
                <w:rFonts w:ascii="Calibri" w:hAnsi="Calibri" w:cs="Calibri"/>
                <w:b/>
                <w:bCs/>
                <w:color w:val="472D8C"/>
                <w:szCs w:val="20"/>
              </w:rPr>
              <w:t xml:space="preserve">175,433 </w:t>
            </w:r>
          </w:p>
        </w:tc>
      </w:tr>
    </w:tbl>
    <w:p w14:paraId="66EA084A" w14:textId="77777777" w:rsidR="007F0C94" w:rsidRDefault="007F0C94" w:rsidP="00092B4A"/>
    <w:p w14:paraId="3B4CE5AF" w14:textId="77777777" w:rsidR="007F0C94" w:rsidRDefault="007F0C94">
      <w:r>
        <w:br w:type="page"/>
      </w:r>
    </w:p>
    <w:p w14:paraId="10144C82" w14:textId="011C6B40" w:rsidR="007F0C94" w:rsidRDefault="007F0C94" w:rsidP="003417E3">
      <w:pPr>
        <w:keepNext/>
        <w:spacing w:before="240" w:after="200" w:line="240" w:lineRule="auto"/>
        <w:ind w:left="-567" w:firstLine="567"/>
        <w:rPr>
          <w:b/>
          <w:iCs/>
          <w:color w:val="472D8C"/>
          <w:szCs w:val="18"/>
        </w:rPr>
      </w:pPr>
      <w:r>
        <w:rPr>
          <w:b/>
          <w:iCs/>
          <w:color w:val="472D8C"/>
          <w:szCs w:val="18"/>
        </w:rPr>
        <w:t xml:space="preserve">Table </w:t>
      </w:r>
      <w:r w:rsidR="00B52A7B">
        <w:rPr>
          <w:b/>
          <w:iCs/>
          <w:color w:val="472D8C"/>
          <w:szCs w:val="18"/>
        </w:rPr>
        <w:t>7</w:t>
      </w:r>
      <w:r>
        <w:rPr>
          <w:b/>
          <w:iCs/>
          <w:color w:val="472D8C"/>
          <w:szCs w:val="18"/>
        </w:rPr>
        <w:t>.2</w:t>
      </w:r>
      <w:r>
        <w:rPr>
          <w:b/>
          <w:iCs/>
          <w:noProof/>
          <w:color w:val="472D8C"/>
          <w:szCs w:val="18"/>
        </w:rPr>
        <w:t>:</w:t>
      </w:r>
      <w:r>
        <w:rPr>
          <w:b/>
          <w:iCs/>
          <w:color w:val="472D8C"/>
          <w:szCs w:val="18"/>
        </w:rPr>
        <w:t xml:space="preserve"> Australian Capital Territory Total Territory – Balance Sheet ($’000)</w:t>
      </w:r>
    </w:p>
    <w:tbl>
      <w:tblPr>
        <w:tblStyle w:val="Btable"/>
        <w:tblW w:w="9030" w:type="dxa"/>
        <w:tblLayout w:type="fixed"/>
        <w:tblCellMar>
          <w:left w:w="0" w:type="dxa"/>
          <w:right w:w="0" w:type="dxa"/>
        </w:tblCellMar>
        <w:tblLook w:val="04A0" w:firstRow="1" w:lastRow="0" w:firstColumn="1" w:lastColumn="0" w:noHBand="0" w:noVBand="1"/>
      </w:tblPr>
      <w:tblGrid>
        <w:gridCol w:w="2716"/>
        <w:gridCol w:w="1053"/>
        <w:gridCol w:w="1053"/>
        <w:gridCol w:w="1052"/>
        <w:gridCol w:w="1052"/>
        <w:gridCol w:w="1052"/>
        <w:gridCol w:w="1052"/>
      </w:tblGrid>
      <w:tr w:rsidR="007F0C94" w14:paraId="40E78897" w14:textId="77777777" w:rsidTr="003417E3">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auto"/>
              <w:left w:val="nil"/>
              <w:right w:val="nil"/>
            </w:tcBorders>
          </w:tcPr>
          <w:p w14:paraId="75C7DA36" w14:textId="77777777" w:rsidR="007F0C94" w:rsidRDefault="007F0C94" w:rsidP="003417E3">
            <w:pPr>
              <w:ind w:left="179" w:hanging="179"/>
            </w:pPr>
          </w:p>
        </w:tc>
        <w:tc>
          <w:tcPr>
            <w:tcW w:w="1053" w:type="dxa"/>
            <w:tcBorders>
              <w:top w:val="single" w:sz="4" w:space="0" w:color="auto"/>
              <w:left w:val="nil"/>
              <w:right w:val="nil"/>
            </w:tcBorders>
            <w:hideMark/>
          </w:tcPr>
          <w:p w14:paraId="0F0B324C"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2024-25</w:t>
            </w:r>
          </w:p>
          <w:p w14:paraId="3B9537A5"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Budget</w:t>
            </w:r>
          </w:p>
        </w:tc>
        <w:tc>
          <w:tcPr>
            <w:tcW w:w="1053" w:type="dxa"/>
            <w:tcBorders>
              <w:top w:val="single" w:sz="4" w:space="0" w:color="auto"/>
              <w:left w:val="nil"/>
              <w:right w:val="nil"/>
            </w:tcBorders>
            <w:hideMark/>
          </w:tcPr>
          <w:p w14:paraId="66848AF5"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2024-25 Estimated Outcome</w:t>
            </w:r>
          </w:p>
        </w:tc>
        <w:tc>
          <w:tcPr>
            <w:tcW w:w="1052" w:type="dxa"/>
            <w:tcBorders>
              <w:top w:val="single" w:sz="4" w:space="0" w:color="auto"/>
              <w:left w:val="nil"/>
              <w:right w:val="nil"/>
            </w:tcBorders>
            <w:hideMark/>
          </w:tcPr>
          <w:p w14:paraId="05D3C6ED"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2025-26</w:t>
            </w:r>
          </w:p>
          <w:p w14:paraId="2883377C"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Budget</w:t>
            </w:r>
          </w:p>
        </w:tc>
        <w:tc>
          <w:tcPr>
            <w:tcW w:w="1052" w:type="dxa"/>
            <w:tcBorders>
              <w:top w:val="single" w:sz="4" w:space="0" w:color="auto"/>
              <w:left w:val="nil"/>
              <w:right w:val="nil"/>
            </w:tcBorders>
            <w:hideMark/>
          </w:tcPr>
          <w:p w14:paraId="4CF44B2A"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rPr>
                <w:b w:val="0"/>
              </w:rPr>
            </w:pPr>
            <w:r>
              <w:t>2026-27</w:t>
            </w:r>
          </w:p>
          <w:p w14:paraId="52F47029"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Estimate</w:t>
            </w:r>
          </w:p>
        </w:tc>
        <w:tc>
          <w:tcPr>
            <w:tcW w:w="1052" w:type="dxa"/>
            <w:tcBorders>
              <w:top w:val="single" w:sz="4" w:space="0" w:color="auto"/>
              <w:left w:val="nil"/>
              <w:right w:val="nil"/>
            </w:tcBorders>
            <w:hideMark/>
          </w:tcPr>
          <w:p w14:paraId="067FAFF0"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2027-28</w:t>
            </w:r>
          </w:p>
          <w:p w14:paraId="6B8D31E6"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Estimate</w:t>
            </w:r>
          </w:p>
        </w:tc>
        <w:tc>
          <w:tcPr>
            <w:tcW w:w="1052" w:type="dxa"/>
            <w:tcBorders>
              <w:top w:val="single" w:sz="4" w:space="0" w:color="auto"/>
              <w:left w:val="nil"/>
              <w:right w:val="nil"/>
            </w:tcBorders>
            <w:hideMark/>
          </w:tcPr>
          <w:p w14:paraId="22C028BC" w14:textId="77777777" w:rsidR="007F0C94" w:rsidRDefault="007F0C94" w:rsidP="003417E3">
            <w:pPr>
              <w:cnfStyle w:val="100000000000" w:firstRow="1" w:lastRow="0" w:firstColumn="0" w:lastColumn="0" w:oddVBand="0" w:evenVBand="0" w:oddHBand="0" w:evenHBand="0" w:firstRowFirstColumn="0" w:firstRowLastColumn="0" w:lastRowFirstColumn="0" w:lastRowLastColumn="0"/>
            </w:pPr>
            <w:r>
              <w:t>2028-29 Estimate</w:t>
            </w:r>
          </w:p>
        </w:tc>
      </w:tr>
      <w:tr w:rsidR="007F0C94" w14:paraId="3BE94366" w14:textId="77777777" w:rsidTr="00F013B2">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0D6FEFF6" w14:textId="77777777" w:rsidR="007F0C94" w:rsidRDefault="007F0C94" w:rsidP="00F013B2">
            <w:pPr>
              <w:ind w:left="179" w:hanging="179"/>
              <w:rPr>
                <w:b/>
                <w:bCs/>
              </w:rPr>
            </w:pPr>
            <w:r>
              <w:rPr>
                <w:b/>
                <w:bCs/>
              </w:rPr>
              <w:t>Assets</w:t>
            </w:r>
          </w:p>
        </w:tc>
        <w:tc>
          <w:tcPr>
            <w:tcW w:w="1053" w:type="dxa"/>
            <w:tcBorders>
              <w:top w:val="nil"/>
              <w:left w:val="nil"/>
              <w:bottom w:val="nil"/>
              <w:right w:val="nil"/>
            </w:tcBorders>
            <w:vAlign w:val="center"/>
          </w:tcPr>
          <w:p w14:paraId="1A556173" w14:textId="77777777" w:rsidR="007F0C94" w:rsidRDefault="007F0C94" w:rsidP="00F013B2">
            <w:pPr>
              <w:cnfStyle w:val="000000000000" w:firstRow="0" w:lastRow="0" w:firstColumn="0" w:lastColumn="0" w:oddVBand="0" w:evenVBand="0" w:oddHBand="0" w:evenHBand="0" w:firstRowFirstColumn="0" w:firstRowLastColumn="0" w:lastRowFirstColumn="0" w:lastRowLastColumn="0"/>
            </w:pPr>
          </w:p>
        </w:tc>
        <w:tc>
          <w:tcPr>
            <w:tcW w:w="1053" w:type="dxa"/>
            <w:tcBorders>
              <w:top w:val="nil"/>
              <w:left w:val="nil"/>
              <w:bottom w:val="nil"/>
              <w:right w:val="nil"/>
            </w:tcBorders>
          </w:tcPr>
          <w:p w14:paraId="58882B47" w14:textId="77777777" w:rsidR="007F0C94" w:rsidRDefault="007F0C94" w:rsidP="00F013B2">
            <w:pPr>
              <w:cnfStyle w:val="000000000000" w:firstRow="0" w:lastRow="0" w:firstColumn="0" w:lastColumn="0" w:oddVBand="0" w:evenVBand="0" w:oddHBand="0" w:evenHBand="0" w:firstRowFirstColumn="0" w:firstRowLastColumn="0" w:lastRowFirstColumn="0" w:lastRowLastColumn="0"/>
            </w:pPr>
          </w:p>
        </w:tc>
        <w:tc>
          <w:tcPr>
            <w:tcW w:w="1052" w:type="dxa"/>
            <w:tcBorders>
              <w:top w:val="nil"/>
              <w:left w:val="nil"/>
              <w:bottom w:val="nil"/>
              <w:right w:val="nil"/>
            </w:tcBorders>
          </w:tcPr>
          <w:p w14:paraId="7AF12CF7" w14:textId="77777777" w:rsidR="007F0C94" w:rsidRDefault="007F0C94" w:rsidP="00F013B2">
            <w:pPr>
              <w:cnfStyle w:val="000000000000" w:firstRow="0" w:lastRow="0" w:firstColumn="0" w:lastColumn="0" w:oddVBand="0" w:evenVBand="0" w:oddHBand="0" w:evenHBand="0" w:firstRowFirstColumn="0" w:firstRowLastColumn="0" w:lastRowFirstColumn="0" w:lastRowLastColumn="0"/>
            </w:pPr>
          </w:p>
        </w:tc>
        <w:tc>
          <w:tcPr>
            <w:tcW w:w="1052" w:type="dxa"/>
            <w:tcBorders>
              <w:top w:val="nil"/>
              <w:left w:val="nil"/>
              <w:bottom w:val="nil"/>
              <w:right w:val="nil"/>
            </w:tcBorders>
          </w:tcPr>
          <w:p w14:paraId="1156E855" w14:textId="77777777" w:rsidR="007F0C94" w:rsidRDefault="007F0C94" w:rsidP="00F013B2">
            <w:pPr>
              <w:cnfStyle w:val="000000000000" w:firstRow="0" w:lastRow="0" w:firstColumn="0" w:lastColumn="0" w:oddVBand="0" w:evenVBand="0" w:oddHBand="0" w:evenHBand="0" w:firstRowFirstColumn="0" w:firstRowLastColumn="0" w:lastRowFirstColumn="0" w:lastRowLastColumn="0"/>
            </w:pPr>
          </w:p>
        </w:tc>
        <w:tc>
          <w:tcPr>
            <w:tcW w:w="1052" w:type="dxa"/>
            <w:tcBorders>
              <w:top w:val="nil"/>
              <w:left w:val="nil"/>
              <w:bottom w:val="nil"/>
              <w:right w:val="nil"/>
            </w:tcBorders>
          </w:tcPr>
          <w:p w14:paraId="4E1BCE3C" w14:textId="77777777" w:rsidR="007F0C94" w:rsidRDefault="007F0C94" w:rsidP="00F013B2">
            <w:pPr>
              <w:cnfStyle w:val="000000000000" w:firstRow="0" w:lastRow="0" w:firstColumn="0" w:lastColumn="0" w:oddVBand="0" w:evenVBand="0" w:oddHBand="0" w:evenHBand="0" w:firstRowFirstColumn="0" w:firstRowLastColumn="0" w:lastRowFirstColumn="0" w:lastRowLastColumn="0"/>
            </w:pPr>
          </w:p>
        </w:tc>
        <w:tc>
          <w:tcPr>
            <w:tcW w:w="1052" w:type="dxa"/>
            <w:tcBorders>
              <w:top w:val="nil"/>
              <w:left w:val="nil"/>
              <w:bottom w:val="nil"/>
              <w:right w:val="nil"/>
            </w:tcBorders>
          </w:tcPr>
          <w:p w14:paraId="1BC3A6F8" w14:textId="77777777" w:rsidR="007F0C94" w:rsidRDefault="007F0C94" w:rsidP="00F013B2">
            <w:pPr>
              <w:cnfStyle w:val="000000000000" w:firstRow="0" w:lastRow="0" w:firstColumn="0" w:lastColumn="0" w:oddVBand="0" w:evenVBand="0" w:oddHBand="0" w:evenHBand="0" w:firstRowFirstColumn="0" w:firstRowLastColumn="0" w:lastRowFirstColumn="0" w:lastRowLastColumn="0"/>
            </w:pPr>
          </w:p>
        </w:tc>
      </w:tr>
      <w:tr w:rsidR="007F0C94" w14:paraId="39B94E0C"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7ECB6895" w14:textId="77777777" w:rsidR="007F0C94" w:rsidRDefault="007F0C94" w:rsidP="00F8695B">
            <w:pPr>
              <w:ind w:left="179" w:hanging="179"/>
              <w:rPr>
                <w:b/>
                <w:bCs/>
              </w:rPr>
            </w:pPr>
            <w:r>
              <w:rPr>
                <w:b/>
                <w:bCs/>
              </w:rPr>
              <w:t>Financial assets</w:t>
            </w:r>
          </w:p>
        </w:tc>
        <w:tc>
          <w:tcPr>
            <w:tcW w:w="1053" w:type="dxa"/>
            <w:tcBorders>
              <w:top w:val="nil"/>
              <w:left w:val="nil"/>
              <w:bottom w:val="nil"/>
              <w:right w:val="nil"/>
            </w:tcBorders>
            <w:vAlign w:val="center"/>
          </w:tcPr>
          <w:p w14:paraId="5C7815BC"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pPr>
          </w:p>
        </w:tc>
        <w:tc>
          <w:tcPr>
            <w:tcW w:w="1053" w:type="dxa"/>
            <w:tcBorders>
              <w:top w:val="nil"/>
              <w:left w:val="nil"/>
              <w:bottom w:val="nil"/>
              <w:right w:val="nil"/>
            </w:tcBorders>
          </w:tcPr>
          <w:p w14:paraId="05E6C603"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szCs w:val="20"/>
              </w:rPr>
            </w:pPr>
          </w:p>
        </w:tc>
        <w:tc>
          <w:tcPr>
            <w:tcW w:w="1052" w:type="dxa"/>
            <w:tcBorders>
              <w:top w:val="nil"/>
              <w:left w:val="nil"/>
              <w:bottom w:val="nil"/>
              <w:right w:val="nil"/>
            </w:tcBorders>
          </w:tcPr>
          <w:p w14:paraId="0147061C"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szCs w:val="20"/>
              </w:rPr>
            </w:pPr>
          </w:p>
        </w:tc>
        <w:tc>
          <w:tcPr>
            <w:tcW w:w="1052" w:type="dxa"/>
            <w:tcBorders>
              <w:top w:val="nil"/>
              <w:left w:val="nil"/>
              <w:bottom w:val="nil"/>
              <w:right w:val="nil"/>
            </w:tcBorders>
          </w:tcPr>
          <w:p w14:paraId="1CC2094F"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szCs w:val="20"/>
              </w:rPr>
            </w:pPr>
          </w:p>
        </w:tc>
        <w:tc>
          <w:tcPr>
            <w:tcW w:w="1052" w:type="dxa"/>
            <w:tcBorders>
              <w:top w:val="nil"/>
              <w:left w:val="nil"/>
              <w:bottom w:val="nil"/>
              <w:right w:val="nil"/>
            </w:tcBorders>
          </w:tcPr>
          <w:p w14:paraId="5AEBEAD3"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szCs w:val="20"/>
              </w:rPr>
            </w:pPr>
          </w:p>
        </w:tc>
        <w:tc>
          <w:tcPr>
            <w:tcW w:w="1052" w:type="dxa"/>
            <w:tcBorders>
              <w:top w:val="nil"/>
              <w:left w:val="nil"/>
              <w:bottom w:val="nil"/>
              <w:right w:val="nil"/>
            </w:tcBorders>
          </w:tcPr>
          <w:p w14:paraId="279C7ECD"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szCs w:val="20"/>
              </w:rPr>
            </w:pPr>
          </w:p>
        </w:tc>
      </w:tr>
      <w:tr w:rsidR="007F0C94" w14:paraId="5B659696"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14F3F874" w14:textId="77777777" w:rsidR="007F0C94" w:rsidRDefault="007F0C94" w:rsidP="008128EA">
            <w:pPr>
              <w:ind w:left="179" w:hanging="179"/>
              <w:rPr>
                <w:b/>
                <w:bCs/>
              </w:rPr>
            </w:pPr>
            <w:r>
              <w:t>Cash and deposits</w:t>
            </w:r>
          </w:p>
        </w:tc>
        <w:tc>
          <w:tcPr>
            <w:tcW w:w="1053" w:type="dxa"/>
            <w:tcBorders>
              <w:top w:val="nil"/>
              <w:left w:val="nil"/>
              <w:bottom w:val="nil"/>
              <w:right w:val="nil"/>
            </w:tcBorders>
          </w:tcPr>
          <w:p w14:paraId="6E8F48AA" w14:textId="77777777" w:rsidR="007F0C94" w:rsidRDefault="007F0C94" w:rsidP="008128E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2,615,435 </w:t>
            </w:r>
          </w:p>
        </w:tc>
        <w:tc>
          <w:tcPr>
            <w:tcW w:w="1053" w:type="dxa"/>
            <w:tcBorders>
              <w:top w:val="nil"/>
              <w:left w:val="nil"/>
              <w:bottom w:val="nil"/>
              <w:right w:val="nil"/>
            </w:tcBorders>
          </w:tcPr>
          <w:p w14:paraId="09E38963" w14:textId="77777777" w:rsidR="007F0C94" w:rsidRPr="00DB297A" w:rsidRDefault="007F0C94" w:rsidP="008128E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2,496,580 </w:t>
            </w:r>
          </w:p>
        </w:tc>
        <w:tc>
          <w:tcPr>
            <w:tcW w:w="1052" w:type="dxa"/>
            <w:tcBorders>
              <w:top w:val="nil"/>
              <w:left w:val="nil"/>
              <w:bottom w:val="nil"/>
              <w:right w:val="nil"/>
            </w:tcBorders>
          </w:tcPr>
          <w:p w14:paraId="791A5688" w14:textId="77777777" w:rsidR="007F0C94" w:rsidRPr="00DB297A" w:rsidRDefault="007F0C94" w:rsidP="008128E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2,218,159 </w:t>
            </w:r>
          </w:p>
        </w:tc>
        <w:tc>
          <w:tcPr>
            <w:tcW w:w="1052" w:type="dxa"/>
            <w:tcBorders>
              <w:top w:val="nil"/>
              <w:left w:val="nil"/>
              <w:bottom w:val="nil"/>
              <w:right w:val="nil"/>
            </w:tcBorders>
          </w:tcPr>
          <w:p w14:paraId="027688C2" w14:textId="77777777" w:rsidR="007F0C94" w:rsidRPr="00DB297A" w:rsidRDefault="007F0C94" w:rsidP="008128E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3,530,914 </w:t>
            </w:r>
          </w:p>
        </w:tc>
        <w:tc>
          <w:tcPr>
            <w:tcW w:w="1052" w:type="dxa"/>
            <w:tcBorders>
              <w:top w:val="nil"/>
              <w:left w:val="nil"/>
              <w:bottom w:val="nil"/>
              <w:right w:val="nil"/>
            </w:tcBorders>
          </w:tcPr>
          <w:p w14:paraId="18693CF1" w14:textId="77777777" w:rsidR="007F0C94" w:rsidRPr="00DB297A" w:rsidRDefault="007F0C94" w:rsidP="008128E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3,291,049 </w:t>
            </w:r>
          </w:p>
        </w:tc>
        <w:tc>
          <w:tcPr>
            <w:tcW w:w="1052" w:type="dxa"/>
            <w:tcBorders>
              <w:top w:val="nil"/>
              <w:left w:val="nil"/>
              <w:bottom w:val="nil"/>
              <w:right w:val="nil"/>
            </w:tcBorders>
          </w:tcPr>
          <w:p w14:paraId="1853A174" w14:textId="77777777" w:rsidR="007F0C94" w:rsidRPr="00DB297A" w:rsidRDefault="007F0C94" w:rsidP="008128E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3,787,083 </w:t>
            </w:r>
          </w:p>
        </w:tc>
      </w:tr>
      <w:tr w:rsidR="007F0C94" w14:paraId="311146F8"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634EE237" w14:textId="77777777" w:rsidR="007F0C94" w:rsidRDefault="007F0C94" w:rsidP="00876095">
            <w:pPr>
              <w:ind w:left="179" w:hanging="179"/>
              <w:rPr>
                <w:b/>
                <w:bCs/>
              </w:rPr>
            </w:pPr>
            <w:r>
              <w:t>Advances paid</w:t>
            </w:r>
          </w:p>
        </w:tc>
        <w:tc>
          <w:tcPr>
            <w:tcW w:w="1053" w:type="dxa"/>
            <w:tcBorders>
              <w:top w:val="nil"/>
              <w:left w:val="nil"/>
              <w:bottom w:val="nil"/>
              <w:right w:val="nil"/>
            </w:tcBorders>
          </w:tcPr>
          <w:p w14:paraId="64493D22" w14:textId="77777777" w:rsidR="007F0C94"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191,258 </w:t>
            </w:r>
          </w:p>
        </w:tc>
        <w:tc>
          <w:tcPr>
            <w:tcW w:w="1053" w:type="dxa"/>
            <w:tcBorders>
              <w:top w:val="nil"/>
              <w:left w:val="nil"/>
              <w:bottom w:val="nil"/>
              <w:right w:val="nil"/>
            </w:tcBorders>
          </w:tcPr>
          <w:p w14:paraId="68BB236E"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165,486 </w:t>
            </w:r>
          </w:p>
        </w:tc>
        <w:tc>
          <w:tcPr>
            <w:tcW w:w="1052" w:type="dxa"/>
            <w:tcBorders>
              <w:top w:val="nil"/>
              <w:left w:val="nil"/>
              <w:bottom w:val="nil"/>
              <w:right w:val="nil"/>
            </w:tcBorders>
          </w:tcPr>
          <w:p w14:paraId="6E4B2A3F"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210,411 </w:t>
            </w:r>
          </w:p>
        </w:tc>
        <w:tc>
          <w:tcPr>
            <w:tcW w:w="1052" w:type="dxa"/>
            <w:tcBorders>
              <w:top w:val="nil"/>
              <w:left w:val="nil"/>
              <w:bottom w:val="nil"/>
              <w:right w:val="nil"/>
            </w:tcBorders>
          </w:tcPr>
          <w:p w14:paraId="54A09352"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228,208 </w:t>
            </w:r>
          </w:p>
        </w:tc>
        <w:tc>
          <w:tcPr>
            <w:tcW w:w="1052" w:type="dxa"/>
            <w:tcBorders>
              <w:top w:val="nil"/>
              <w:left w:val="nil"/>
              <w:bottom w:val="nil"/>
              <w:right w:val="nil"/>
            </w:tcBorders>
          </w:tcPr>
          <w:p w14:paraId="2F4081F0"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219,989 </w:t>
            </w:r>
          </w:p>
        </w:tc>
        <w:tc>
          <w:tcPr>
            <w:tcW w:w="1052" w:type="dxa"/>
            <w:tcBorders>
              <w:top w:val="nil"/>
              <w:left w:val="nil"/>
              <w:bottom w:val="nil"/>
              <w:right w:val="nil"/>
            </w:tcBorders>
          </w:tcPr>
          <w:p w14:paraId="58C5A329"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192,037 </w:t>
            </w:r>
          </w:p>
        </w:tc>
      </w:tr>
      <w:tr w:rsidR="007F0C94" w14:paraId="6D6CE810"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7EDC6138" w14:textId="77777777" w:rsidR="007F0C94" w:rsidRDefault="007F0C94" w:rsidP="00876095">
            <w:pPr>
              <w:ind w:left="179" w:hanging="179"/>
              <w:rPr>
                <w:b/>
                <w:bCs/>
              </w:rPr>
            </w:pPr>
            <w:r>
              <w:t>Investments and loans</w:t>
            </w:r>
          </w:p>
        </w:tc>
        <w:tc>
          <w:tcPr>
            <w:tcW w:w="1053" w:type="dxa"/>
            <w:tcBorders>
              <w:top w:val="nil"/>
              <w:left w:val="nil"/>
              <w:bottom w:val="nil"/>
              <w:right w:val="nil"/>
            </w:tcBorders>
          </w:tcPr>
          <w:p w14:paraId="678AAC55" w14:textId="77777777" w:rsidR="007F0C94"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7,294,515 </w:t>
            </w:r>
          </w:p>
        </w:tc>
        <w:tc>
          <w:tcPr>
            <w:tcW w:w="1053" w:type="dxa"/>
            <w:tcBorders>
              <w:top w:val="nil"/>
              <w:left w:val="nil"/>
              <w:bottom w:val="nil"/>
              <w:right w:val="nil"/>
            </w:tcBorders>
          </w:tcPr>
          <w:p w14:paraId="4E0236FC"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7,542,115 </w:t>
            </w:r>
          </w:p>
        </w:tc>
        <w:tc>
          <w:tcPr>
            <w:tcW w:w="1052" w:type="dxa"/>
            <w:tcBorders>
              <w:top w:val="nil"/>
              <w:left w:val="nil"/>
              <w:bottom w:val="nil"/>
              <w:right w:val="nil"/>
            </w:tcBorders>
          </w:tcPr>
          <w:p w14:paraId="46042FEC"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8,180,845 </w:t>
            </w:r>
          </w:p>
        </w:tc>
        <w:tc>
          <w:tcPr>
            <w:tcW w:w="1052" w:type="dxa"/>
            <w:tcBorders>
              <w:top w:val="nil"/>
              <w:left w:val="nil"/>
              <w:bottom w:val="nil"/>
              <w:right w:val="nil"/>
            </w:tcBorders>
          </w:tcPr>
          <w:p w14:paraId="29AF4A6D"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8,797,108 </w:t>
            </w:r>
          </w:p>
        </w:tc>
        <w:tc>
          <w:tcPr>
            <w:tcW w:w="1052" w:type="dxa"/>
            <w:tcBorders>
              <w:top w:val="nil"/>
              <w:left w:val="nil"/>
              <w:bottom w:val="nil"/>
              <w:right w:val="nil"/>
            </w:tcBorders>
          </w:tcPr>
          <w:p w14:paraId="44C6FB55"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9,457,256 </w:t>
            </w:r>
          </w:p>
        </w:tc>
        <w:tc>
          <w:tcPr>
            <w:tcW w:w="1052" w:type="dxa"/>
            <w:tcBorders>
              <w:top w:val="nil"/>
              <w:left w:val="nil"/>
              <w:bottom w:val="nil"/>
              <w:right w:val="nil"/>
            </w:tcBorders>
          </w:tcPr>
          <w:p w14:paraId="20A4CD83"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10,165,131 </w:t>
            </w:r>
          </w:p>
        </w:tc>
      </w:tr>
      <w:tr w:rsidR="007F0C94" w14:paraId="413FF11E"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060FA6FA" w14:textId="77777777" w:rsidR="007F0C94" w:rsidRDefault="007F0C94" w:rsidP="001D0E21">
            <w:pPr>
              <w:ind w:left="179" w:hanging="179"/>
              <w:rPr>
                <w:b/>
                <w:bCs/>
              </w:rPr>
            </w:pPr>
            <w:r>
              <w:t>Receivables</w:t>
            </w:r>
          </w:p>
        </w:tc>
        <w:tc>
          <w:tcPr>
            <w:tcW w:w="1053" w:type="dxa"/>
            <w:tcBorders>
              <w:top w:val="nil"/>
              <w:left w:val="nil"/>
              <w:bottom w:val="nil"/>
              <w:right w:val="nil"/>
            </w:tcBorders>
          </w:tcPr>
          <w:p w14:paraId="21856D5C" w14:textId="77777777" w:rsidR="007F0C94"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816,687 </w:t>
            </w:r>
          </w:p>
        </w:tc>
        <w:tc>
          <w:tcPr>
            <w:tcW w:w="1053" w:type="dxa"/>
            <w:tcBorders>
              <w:top w:val="nil"/>
              <w:left w:val="nil"/>
              <w:bottom w:val="nil"/>
              <w:right w:val="nil"/>
            </w:tcBorders>
          </w:tcPr>
          <w:p w14:paraId="16C1202A"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691,448 </w:t>
            </w:r>
          </w:p>
        </w:tc>
        <w:tc>
          <w:tcPr>
            <w:tcW w:w="1052" w:type="dxa"/>
            <w:tcBorders>
              <w:top w:val="nil"/>
              <w:left w:val="nil"/>
              <w:bottom w:val="nil"/>
              <w:right w:val="nil"/>
            </w:tcBorders>
          </w:tcPr>
          <w:p w14:paraId="09FBB883"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832,981 </w:t>
            </w:r>
          </w:p>
        </w:tc>
        <w:tc>
          <w:tcPr>
            <w:tcW w:w="1052" w:type="dxa"/>
            <w:tcBorders>
              <w:top w:val="nil"/>
              <w:left w:val="nil"/>
              <w:bottom w:val="nil"/>
              <w:right w:val="nil"/>
            </w:tcBorders>
          </w:tcPr>
          <w:p w14:paraId="18E2377C"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901,555 </w:t>
            </w:r>
          </w:p>
        </w:tc>
        <w:tc>
          <w:tcPr>
            <w:tcW w:w="1052" w:type="dxa"/>
            <w:tcBorders>
              <w:top w:val="nil"/>
              <w:left w:val="nil"/>
              <w:bottom w:val="nil"/>
              <w:right w:val="nil"/>
            </w:tcBorders>
          </w:tcPr>
          <w:p w14:paraId="397744DF"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923,357 </w:t>
            </w:r>
          </w:p>
        </w:tc>
        <w:tc>
          <w:tcPr>
            <w:tcW w:w="1052" w:type="dxa"/>
            <w:tcBorders>
              <w:top w:val="nil"/>
              <w:left w:val="nil"/>
              <w:bottom w:val="nil"/>
              <w:right w:val="nil"/>
            </w:tcBorders>
          </w:tcPr>
          <w:p w14:paraId="2F99FB06"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996,343 </w:t>
            </w:r>
          </w:p>
        </w:tc>
      </w:tr>
      <w:tr w:rsidR="007F0C94" w14:paraId="46D270E8"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4D11E0DE" w14:textId="77777777" w:rsidR="007F0C94" w:rsidRDefault="007F0C94" w:rsidP="00876095">
            <w:pPr>
              <w:ind w:left="179" w:hanging="179"/>
              <w:rPr>
                <w:b/>
                <w:bCs/>
              </w:rPr>
            </w:pPr>
            <w:r>
              <w:t>Equity investments</w:t>
            </w:r>
          </w:p>
        </w:tc>
        <w:tc>
          <w:tcPr>
            <w:tcW w:w="1053" w:type="dxa"/>
            <w:tcBorders>
              <w:top w:val="nil"/>
              <w:left w:val="nil"/>
              <w:bottom w:val="nil"/>
              <w:right w:val="nil"/>
            </w:tcBorders>
          </w:tcPr>
          <w:p w14:paraId="41EC7DBD" w14:textId="77777777" w:rsidR="007F0C94"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1,018,814 </w:t>
            </w:r>
          </w:p>
        </w:tc>
        <w:tc>
          <w:tcPr>
            <w:tcW w:w="1053" w:type="dxa"/>
            <w:tcBorders>
              <w:top w:val="nil"/>
              <w:left w:val="nil"/>
              <w:bottom w:val="nil"/>
              <w:right w:val="nil"/>
            </w:tcBorders>
          </w:tcPr>
          <w:p w14:paraId="28A09461"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1,030,235 </w:t>
            </w:r>
          </w:p>
        </w:tc>
        <w:tc>
          <w:tcPr>
            <w:tcW w:w="1052" w:type="dxa"/>
            <w:tcBorders>
              <w:top w:val="nil"/>
              <w:left w:val="nil"/>
              <w:bottom w:val="nil"/>
              <w:right w:val="nil"/>
            </w:tcBorders>
          </w:tcPr>
          <w:p w14:paraId="3369031D"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1,061,986 </w:t>
            </w:r>
          </w:p>
        </w:tc>
        <w:tc>
          <w:tcPr>
            <w:tcW w:w="1052" w:type="dxa"/>
            <w:tcBorders>
              <w:top w:val="nil"/>
              <w:left w:val="nil"/>
              <w:bottom w:val="nil"/>
              <w:right w:val="nil"/>
            </w:tcBorders>
          </w:tcPr>
          <w:p w14:paraId="5EA93A03"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1,061,301 </w:t>
            </w:r>
          </w:p>
        </w:tc>
        <w:tc>
          <w:tcPr>
            <w:tcW w:w="1052" w:type="dxa"/>
            <w:tcBorders>
              <w:top w:val="nil"/>
              <w:left w:val="nil"/>
              <w:bottom w:val="nil"/>
              <w:right w:val="nil"/>
            </w:tcBorders>
          </w:tcPr>
          <w:p w14:paraId="1D237410"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1,064,150 </w:t>
            </w:r>
          </w:p>
        </w:tc>
        <w:tc>
          <w:tcPr>
            <w:tcW w:w="1052" w:type="dxa"/>
            <w:tcBorders>
              <w:top w:val="nil"/>
              <w:left w:val="nil"/>
              <w:bottom w:val="nil"/>
              <w:right w:val="nil"/>
            </w:tcBorders>
          </w:tcPr>
          <w:p w14:paraId="74283DA9"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1,064,703 </w:t>
            </w:r>
          </w:p>
        </w:tc>
      </w:tr>
      <w:tr w:rsidR="007F0C94" w14:paraId="5C369CD9"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hideMark/>
          </w:tcPr>
          <w:p w14:paraId="12425F82" w14:textId="77777777" w:rsidR="007F0C94" w:rsidRDefault="007F0C94" w:rsidP="001D0E21">
            <w:pPr>
              <w:ind w:left="179" w:hanging="179"/>
              <w:rPr>
                <w:b/>
                <w:bCs/>
              </w:rPr>
            </w:pPr>
            <w:r>
              <w:rPr>
                <w:b/>
                <w:bCs/>
              </w:rPr>
              <w:t>Total financial assets</w:t>
            </w:r>
          </w:p>
        </w:tc>
        <w:tc>
          <w:tcPr>
            <w:tcW w:w="1053" w:type="dxa"/>
            <w:tcBorders>
              <w:top w:val="nil"/>
              <w:left w:val="nil"/>
              <w:bottom w:val="nil"/>
              <w:right w:val="nil"/>
            </w:tcBorders>
          </w:tcPr>
          <w:p w14:paraId="1756AEEF" w14:textId="77777777" w:rsidR="007F0C94"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 xml:space="preserve">11,936,709 </w:t>
            </w:r>
          </w:p>
        </w:tc>
        <w:tc>
          <w:tcPr>
            <w:tcW w:w="1053" w:type="dxa"/>
            <w:tcBorders>
              <w:top w:val="nil"/>
              <w:left w:val="nil"/>
              <w:bottom w:val="nil"/>
              <w:right w:val="nil"/>
            </w:tcBorders>
          </w:tcPr>
          <w:p w14:paraId="7381BCD8"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11,925,864 </w:t>
            </w:r>
          </w:p>
        </w:tc>
        <w:tc>
          <w:tcPr>
            <w:tcW w:w="1052" w:type="dxa"/>
            <w:tcBorders>
              <w:top w:val="nil"/>
              <w:left w:val="nil"/>
              <w:bottom w:val="nil"/>
              <w:right w:val="nil"/>
            </w:tcBorders>
          </w:tcPr>
          <w:p w14:paraId="5336A93F"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12,504,382 </w:t>
            </w:r>
          </w:p>
        </w:tc>
        <w:tc>
          <w:tcPr>
            <w:tcW w:w="1052" w:type="dxa"/>
            <w:tcBorders>
              <w:top w:val="nil"/>
              <w:left w:val="nil"/>
              <w:bottom w:val="nil"/>
              <w:right w:val="nil"/>
            </w:tcBorders>
          </w:tcPr>
          <w:p w14:paraId="7307BC9C"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14,519,086 </w:t>
            </w:r>
          </w:p>
        </w:tc>
        <w:tc>
          <w:tcPr>
            <w:tcW w:w="1052" w:type="dxa"/>
            <w:tcBorders>
              <w:top w:val="nil"/>
              <w:left w:val="nil"/>
              <w:bottom w:val="nil"/>
              <w:right w:val="nil"/>
            </w:tcBorders>
          </w:tcPr>
          <w:p w14:paraId="0ADBAE00"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14,955,801 </w:t>
            </w:r>
          </w:p>
        </w:tc>
        <w:tc>
          <w:tcPr>
            <w:tcW w:w="1052" w:type="dxa"/>
            <w:tcBorders>
              <w:top w:val="nil"/>
              <w:left w:val="nil"/>
              <w:bottom w:val="nil"/>
              <w:right w:val="nil"/>
            </w:tcBorders>
          </w:tcPr>
          <w:p w14:paraId="28AEFD42"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16,205,297 </w:t>
            </w:r>
          </w:p>
        </w:tc>
      </w:tr>
      <w:tr w:rsidR="007F0C94" w14:paraId="2E8FA2C2"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362C22CD" w14:textId="77777777" w:rsidR="007F0C94" w:rsidRDefault="007F0C94" w:rsidP="00F8695B">
            <w:pPr>
              <w:ind w:left="179" w:hanging="179"/>
              <w:rPr>
                <w:b/>
                <w:bCs/>
              </w:rPr>
            </w:pPr>
            <w:r>
              <w:rPr>
                <w:b/>
                <w:bCs/>
              </w:rPr>
              <w:t>Non-financial assets</w:t>
            </w:r>
          </w:p>
        </w:tc>
        <w:tc>
          <w:tcPr>
            <w:tcW w:w="1053" w:type="dxa"/>
            <w:tcBorders>
              <w:top w:val="nil"/>
              <w:left w:val="nil"/>
              <w:bottom w:val="nil"/>
              <w:right w:val="nil"/>
            </w:tcBorders>
          </w:tcPr>
          <w:p w14:paraId="563FD083"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3" w:type="dxa"/>
            <w:tcBorders>
              <w:top w:val="nil"/>
              <w:left w:val="nil"/>
              <w:bottom w:val="nil"/>
              <w:right w:val="nil"/>
            </w:tcBorders>
          </w:tcPr>
          <w:p w14:paraId="692F1AB6"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4F20B240"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34631DF0"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59804E1D"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2A4184C7"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0A993524"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5763A57F" w14:textId="77777777" w:rsidR="007F0C94" w:rsidRDefault="007F0C94" w:rsidP="00F8695B">
            <w:pPr>
              <w:ind w:left="179" w:hanging="179"/>
              <w:rPr>
                <w:b/>
                <w:bCs/>
              </w:rPr>
            </w:pPr>
            <w:r>
              <w:t>Produced assets</w:t>
            </w:r>
          </w:p>
        </w:tc>
        <w:tc>
          <w:tcPr>
            <w:tcW w:w="1053" w:type="dxa"/>
            <w:tcBorders>
              <w:top w:val="nil"/>
              <w:left w:val="nil"/>
              <w:bottom w:val="nil"/>
              <w:right w:val="nil"/>
            </w:tcBorders>
          </w:tcPr>
          <w:p w14:paraId="24D0DBBF"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3" w:type="dxa"/>
            <w:tcBorders>
              <w:top w:val="nil"/>
              <w:left w:val="nil"/>
              <w:bottom w:val="nil"/>
              <w:right w:val="nil"/>
            </w:tcBorders>
          </w:tcPr>
          <w:p w14:paraId="7B8AE35C"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1A412A60"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5103525B"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077B50B8"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20D44649"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04563CFB"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329858A8" w14:textId="77777777" w:rsidR="007F0C94" w:rsidRDefault="007F0C94" w:rsidP="001D0E21">
            <w:pPr>
              <w:ind w:left="397" w:hanging="227"/>
              <w:rPr>
                <w:b/>
                <w:bCs/>
              </w:rPr>
            </w:pPr>
            <w:r>
              <w:t>Property, plant and equipment</w:t>
            </w:r>
          </w:p>
        </w:tc>
        <w:tc>
          <w:tcPr>
            <w:tcW w:w="1053" w:type="dxa"/>
            <w:tcBorders>
              <w:top w:val="nil"/>
              <w:left w:val="nil"/>
              <w:bottom w:val="nil"/>
              <w:right w:val="nil"/>
            </w:tcBorders>
          </w:tcPr>
          <w:p w14:paraId="198DEFD0" w14:textId="77777777" w:rsidR="007F0C94"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23,469,833 </w:t>
            </w:r>
          </w:p>
        </w:tc>
        <w:tc>
          <w:tcPr>
            <w:tcW w:w="1053" w:type="dxa"/>
            <w:tcBorders>
              <w:top w:val="nil"/>
              <w:left w:val="nil"/>
              <w:bottom w:val="nil"/>
              <w:right w:val="nil"/>
            </w:tcBorders>
          </w:tcPr>
          <w:p w14:paraId="7535BCAD"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25,684,682 </w:t>
            </w:r>
          </w:p>
        </w:tc>
        <w:tc>
          <w:tcPr>
            <w:tcW w:w="1052" w:type="dxa"/>
            <w:tcBorders>
              <w:top w:val="nil"/>
              <w:left w:val="nil"/>
              <w:bottom w:val="nil"/>
              <w:right w:val="nil"/>
            </w:tcBorders>
          </w:tcPr>
          <w:p w14:paraId="299428F1"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26,681,669 </w:t>
            </w:r>
          </w:p>
        </w:tc>
        <w:tc>
          <w:tcPr>
            <w:tcW w:w="1052" w:type="dxa"/>
            <w:tcBorders>
              <w:top w:val="nil"/>
              <w:left w:val="nil"/>
              <w:bottom w:val="nil"/>
              <w:right w:val="nil"/>
            </w:tcBorders>
          </w:tcPr>
          <w:p w14:paraId="33F37533"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27,749,038 </w:t>
            </w:r>
          </w:p>
        </w:tc>
        <w:tc>
          <w:tcPr>
            <w:tcW w:w="1052" w:type="dxa"/>
            <w:tcBorders>
              <w:top w:val="nil"/>
              <w:left w:val="nil"/>
              <w:bottom w:val="nil"/>
              <w:right w:val="nil"/>
            </w:tcBorders>
          </w:tcPr>
          <w:p w14:paraId="1DE40297"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28,276,349 </w:t>
            </w:r>
          </w:p>
        </w:tc>
        <w:tc>
          <w:tcPr>
            <w:tcW w:w="1052" w:type="dxa"/>
            <w:tcBorders>
              <w:top w:val="nil"/>
              <w:left w:val="nil"/>
              <w:bottom w:val="nil"/>
              <w:right w:val="nil"/>
            </w:tcBorders>
          </w:tcPr>
          <w:p w14:paraId="4F442542"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28,717,736 </w:t>
            </w:r>
          </w:p>
        </w:tc>
      </w:tr>
      <w:tr w:rsidR="007F0C94" w14:paraId="02C9BB79"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7B6E2127" w14:textId="77777777" w:rsidR="007F0C94" w:rsidRDefault="007F0C94" w:rsidP="00876095">
            <w:pPr>
              <w:ind w:left="179" w:firstLine="15"/>
              <w:rPr>
                <w:b/>
                <w:bCs/>
              </w:rPr>
            </w:pPr>
            <w:r>
              <w:t>Investment properties</w:t>
            </w:r>
          </w:p>
        </w:tc>
        <w:tc>
          <w:tcPr>
            <w:tcW w:w="1053" w:type="dxa"/>
            <w:tcBorders>
              <w:top w:val="nil"/>
              <w:left w:val="nil"/>
              <w:bottom w:val="nil"/>
              <w:right w:val="nil"/>
            </w:tcBorders>
          </w:tcPr>
          <w:p w14:paraId="4AFAC94E" w14:textId="77777777" w:rsidR="007F0C94"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28,969 </w:t>
            </w:r>
          </w:p>
        </w:tc>
        <w:tc>
          <w:tcPr>
            <w:tcW w:w="1053" w:type="dxa"/>
            <w:tcBorders>
              <w:top w:val="nil"/>
              <w:left w:val="nil"/>
              <w:bottom w:val="nil"/>
              <w:right w:val="nil"/>
            </w:tcBorders>
          </w:tcPr>
          <w:p w14:paraId="1209A428"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28,968 </w:t>
            </w:r>
          </w:p>
        </w:tc>
        <w:tc>
          <w:tcPr>
            <w:tcW w:w="1052" w:type="dxa"/>
            <w:tcBorders>
              <w:top w:val="nil"/>
              <w:left w:val="nil"/>
              <w:bottom w:val="nil"/>
              <w:right w:val="nil"/>
            </w:tcBorders>
          </w:tcPr>
          <w:p w14:paraId="16EB5ED0"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28,910 </w:t>
            </w:r>
          </w:p>
        </w:tc>
        <w:tc>
          <w:tcPr>
            <w:tcW w:w="1052" w:type="dxa"/>
            <w:tcBorders>
              <w:top w:val="nil"/>
              <w:left w:val="nil"/>
              <w:bottom w:val="nil"/>
              <w:right w:val="nil"/>
            </w:tcBorders>
          </w:tcPr>
          <w:p w14:paraId="5EA10197"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28,897 </w:t>
            </w:r>
          </w:p>
        </w:tc>
        <w:tc>
          <w:tcPr>
            <w:tcW w:w="1052" w:type="dxa"/>
            <w:tcBorders>
              <w:top w:val="nil"/>
              <w:left w:val="nil"/>
              <w:bottom w:val="nil"/>
              <w:right w:val="nil"/>
            </w:tcBorders>
          </w:tcPr>
          <w:p w14:paraId="61C6E840"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28,884 </w:t>
            </w:r>
          </w:p>
        </w:tc>
        <w:tc>
          <w:tcPr>
            <w:tcW w:w="1052" w:type="dxa"/>
            <w:tcBorders>
              <w:top w:val="nil"/>
              <w:left w:val="nil"/>
              <w:bottom w:val="nil"/>
              <w:right w:val="nil"/>
            </w:tcBorders>
          </w:tcPr>
          <w:p w14:paraId="26C8DCC2"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28,871 </w:t>
            </w:r>
          </w:p>
        </w:tc>
      </w:tr>
      <w:tr w:rsidR="007F0C94" w14:paraId="2F95CB7B"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1029BEE4" w14:textId="77777777" w:rsidR="007F0C94" w:rsidRDefault="007F0C94" w:rsidP="00876095">
            <w:pPr>
              <w:ind w:left="179" w:firstLine="15"/>
              <w:rPr>
                <w:b/>
                <w:bCs/>
              </w:rPr>
            </w:pPr>
            <w:r>
              <w:t>Intangibles</w:t>
            </w:r>
          </w:p>
        </w:tc>
        <w:tc>
          <w:tcPr>
            <w:tcW w:w="1053" w:type="dxa"/>
            <w:tcBorders>
              <w:top w:val="nil"/>
              <w:left w:val="nil"/>
              <w:bottom w:val="nil"/>
              <w:right w:val="nil"/>
            </w:tcBorders>
          </w:tcPr>
          <w:p w14:paraId="2C8CF192" w14:textId="77777777" w:rsidR="007F0C94"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331,853 </w:t>
            </w:r>
          </w:p>
        </w:tc>
        <w:tc>
          <w:tcPr>
            <w:tcW w:w="1053" w:type="dxa"/>
            <w:tcBorders>
              <w:top w:val="nil"/>
              <w:left w:val="nil"/>
              <w:bottom w:val="nil"/>
              <w:right w:val="nil"/>
            </w:tcBorders>
          </w:tcPr>
          <w:p w14:paraId="361C361F"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288,149 </w:t>
            </w:r>
          </w:p>
        </w:tc>
        <w:tc>
          <w:tcPr>
            <w:tcW w:w="1052" w:type="dxa"/>
            <w:tcBorders>
              <w:top w:val="nil"/>
              <w:left w:val="nil"/>
              <w:bottom w:val="nil"/>
              <w:right w:val="nil"/>
            </w:tcBorders>
          </w:tcPr>
          <w:p w14:paraId="7355130F"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286,486 </w:t>
            </w:r>
          </w:p>
        </w:tc>
        <w:tc>
          <w:tcPr>
            <w:tcW w:w="1052" w:type="dxa"/>
            <w:tcBorders>
              <w:top w:val="nil"/>
              <w:left w:val="nil"/>
              <w:bottom w:val="nil"/>
              <w:right w:val="nil"/>
            </w:tcBorders>
          </w:tcPr>
          <w:p w14:paraId="21C91173"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269,899 </w:t>
            </w:r>
          </w:p>
        </w:tc>
        <w:tc>
          <w:tcPr>
            <w:tcW w:w="1052" w:type="dxa"/>
            <w:tcBorders>
              <w:top w:val="nil"/>
              <w:left w:val="nil"/>
              <w:bottom w:val="nil"/>
              <w:right w:val="nil"/>
            </w:tcBorders>
          </w:tcPr>
          <w:p w14:paraId="39AF2AF1"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241,155 </w:t>
            </w:r>
          </w:p>
        </w:tc>
        <w:tc>
          <w:tcPr>
            <w:tcW w:w="1052" w:type="dxa"/>
            <w:tcBorders>
              <w:top w:val="nil"/>
              <w:left w:val="nil"/>
              <w:bottom w:val="nil"/>
              <w:right w:val="nil"/>
            </w:tcBorders>
          </w:tcPr>
          <w:p w14:paraId="100F21F1"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202,127 </w:t>
            </w:r>
          </w:p>
        </w:tc>
      </w:tr>
      <w:tr w:rsidR="007F0C94" w14:paraId="31240957"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20ABF89D" w14:textId="77777777" w:rsidR="007F0C94" w:rsidRDefault="007F0C94" w:rsidP="00876095">
            <w:pPr>
              <w:ind w:left="179" w:firstLine="15"/>
              <w:rPr>
                <w:b/>
                <w:bCs/>
              </w:rPr>
            </w:pPr>
            <w:r>
              <w:t>Inventories</w:t>
            </w:r>
          </w:p>
        </w:tc>
        <w:tc>
          <w:tcPr>
            <w:tcW w:w="1053" w:type="dxa"/>
            <w:tcBorders>
              <w:top w:val="nil"/>
              <w:left w:val="nil"/>
              <w:bottom w:val="nil"/>
              <w:right w:val="nil"/>
            </w:tcBorders>
          </w:tcPr>
          <w:p w14:paraId="006D6B17" w14:textId="77777777" w:rsidR="007F0C94"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633,961 </w:t>
            </w:r>
          </w:p>
        </w:tc>
        <w:tc>
          <w:tcPr>
            <w:tcW w:w="1053" w:type="dxa"/>
            <w:tcBorders>
              <w:top w:val="nil"/>
              <w:left w:val="nil"/>
              <w:bottom w:val="nil"/>
              <w:right w:val="nil"/>
            </w:tcBorders>
          </w:tcPr>
          <w:p w14:paraId="00B212D9"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593,616 </w:t>
            </w:r>
          </w:p>
        </w:tc>
        <w:tc>
          <w:tcPr>
            <w:tcW w:w="1052" w:type="dxa"/>
            <w:tcBorders>
              <w:top w:val="nil"/>
              <w:left w:val="nil"/>
              <w:bottom w:val="nil"/>
              <w:right w:val="nil"/>
            </w:tcBorders>
          </w:tcPr>
          <w:p w14:paraId="4A89B8DE"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692,924 </w:t>
            </w:r>
          </w:p>
        </w:tc>
        <w:tc>
          <w:tcPr>
            <w:tcW w:w="1052" w:type="dxa"/>
            <w:tcBorders>
              <w:top w:val="nil"/>
              <w:left w:val="nil"/>
              <w:bottom w:val="nil"/>
              <w:right w:val="nil"/>
            </w:tcBorders>
          </w:tcPr>
          <w:p w14:paraId="2085FE2B"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789,232 </w:t>
            </w:r>
          </w:p>
        </w:tc>
        <w:tc>
          <w:tcPr>
            <w:tcW w:w="1052" w:type="dxa"/>
            <w:tcBorders>
              <w:top w:val="nil"/>
              <w:left w:val="nil"/>
              <w:bottom w:val="nil"/>
              <w:right w:val="nil"/>
            </w:tcBorders>
          </w:tcPr>
          <w:p w14:paraId="4F7476DC"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954,303 </w:t>
            </w:r>
          </w:p>
        </w:tc>
        <w:tc>
          <w:tcPr>
            <w:tcW w:w="1052" w:type="dxa"/>
            <w:tcBorders>
              <w:top w:val="nil"/>
              <w:left w:val="nil"/>
              <w:bottom w:val="nil"/>
              <w:right w:val="nil"/>
            </w:tcBorders>
          </w:tcPr>
          <w:p w14:paraId="4200BB73"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1,037,503 </w:t>
            </w:r>
          </w:p>
        </w:tc>
      </w:tr>
      <w:tr w:rsidR="007F0C94" w14:paraId="7BFA2975"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4E870AEC" w14:textId="77777777" w:rsidR="007F0C94" w:rsidRDefault="007F0C94" w:rsidP="00876095">
            <w:pPr>
              <w:ind w:left="179" w:firstLine="15"/>
              <w:rPr>
                <w:b/>
                <w:bCs/>
              </w:rPr>
            </w:pPr>
            <w:r>
              <w:t>Assets held for sale</w:t>
            </w:r>
          </w:p>
        </w:tc>
        <w:tc>
          <w:tcPr>
            <w:tcW w:w="1053" w:type="dxa"/>
            <w:tcBorders>
              <w:top w:val="nil"/>
              <w:left w:val="nil"/>
              <w:bottom w:val="nil"/>
              <w:right w:val="nil"/>
            </w:tcBorders>
          </w:tcPr>
          <w:p w14:paraId="2DBAE20B" w14:textId="77777777" w:rsidR="007F0C94"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17,005 </w:t>
            </w:r>
          </w:p>
        </w:tc>
        <w:tc>
          <w:tcPr>
            <w:tcW w:w="1053" w:type="dxa"/>
            <w:tcBorders>
              <w:top w:val="nil"/>
              <w:left w:val="nil"/>
              <w:bottom w:val="nil"/>
              <w:right w:val="nil"/>
            </w:tcBorders>
          </w:tcPr>
          <w:p w14:paraId="757E7F75"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21,751 </w:t>
            </w:r>
          </w:p>
        </w:tc>
        <w:tc>
          <w:tcPr>
            <w:tcW w:w="1052" w:type="dxa"/>
            <w:tcBorders>
              <w:top w:val="nil"/>
              <w:left w:val="nil"/>
              <w:bottom w:val="nil"/>
              <w:right w:val="nil"/>
            </w:tcBorders>
          </w:tcPr>
          <w:p w14:paraId="10ECA5F1"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7,476 </w:t>
            </w:r>
          </w:p>
        </w:tc>
        <w:tc>
          <w:tcPr>
            <w:tcW w:w="1052" w:type="dxa"/>
            <w:tcBorders>
              <w:top w:val="nil"/>
              <w:left w:val="nil"/>
              <w:bottom w:val="nil"/>
              <w:right w:val="nil"/>
            </w:tcBorders>
          </w:tcPr>
          <w:p w14:paraId="61A6BA88"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4,305 </w:t>
            </w:r>
          </w:p>
        </w:tc>
        <w:tc>
          <w:tcPr>
            <w:tcW w:w="1052" w:type="dxa"/>
            <w:tcBorders>
              <w:top w:val="nil"/>
              <w:left w:val="nil"/>
              <w:bottom w:val="nil"/>
              <w:right w:val="nil"/>
            </w:tcBorders>
          </w:tcPr>
          <w:p w14:paraId="544EE525"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2,750 </w:t>
            </w:r>
          </w:p>
        </w:tc>
        <w:tc>
          <w:tcPr>
            <w:tcW w:w="1052" w:type="dxa"/>
            <w:tcBorders>
              <w:top w:val="nil"/>
              <w:left w:val="nil"/>
              <w:bottom w:val="nil"/>
              <w:right w:val="nil"/>
            </w:tcBorders>
          </w:tcPr>
          <w:p w14:paraId="71B9B24D" w14:textId="77777777" w:rsidR="007F0C94" w:rsidRPr="00DB297A" w:rsidRDefault="007F0C94" w:rsidP="0087609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0 </w:t>
            </w:r>
          </w:p>
        </w:tc>
      </w:tr>
      <w:tr w:rsidR="007F0C94" w14:paraId="117F784C"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47156683" w14:textId="77777777" w:rsidR="007F0C94" w:rsidRDefault="007F0C94" w:rsidP="00F8695B">
            <w:pPr>
              <w:ind w:left="179" w:hanging="179"/>
              <w:rPr>
                <w:b/>
                <w:bCs/>
              </w:rPr>
            </w:pPr>
            <w:r>
              <w:t>Non-produced assets</w:t>
            </w:r>
          </w:p>
        </w:tc>
        <w:tc>
          <w:tcPr>
            <w:tcW w:w="1053" w:type="dxa"/>
            <w:tcBorders>
              <w:top w:val="nil"/>
              <w:left w:val="nil"/>
              <w:bottom w:val="nil"/>
              <w:right w:val="nil"/>
            </w:tcBorders>
          </w:tcPr>
          <w:p w14:paraId="1B0A96EB"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3" w:type="dxa"/>
            <w:tcBorders>
              <w:top w:val="nil"/>
              <w:left w:val="nil"/>
              <w:bottom w:val="nil"/>
              <w:right w:val="nil"/>
            </w:tcBorders>
          </w:tcPr>
          <w:p w14:paraId="004C7B5C"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11251E90"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58123F3F"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4F11404A"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63DC3238"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4E6EF084"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6236A8F0" w14:textId="77777777" w:rsidR="007F0C94" w:rsidRDefault="007F0C94" w:rsidP="009763F8">
            <w:pPr>
              <w:ind w:left="397" w:hanging="227"/>
            </w:pPr>
            <w:r>
              <w:t>Property, plant and equipment</w:t>
            </w:r>
          </w:p>
        </w:tc>
        <w:tc>
          <w:tcPr>
            <w:tcW w:w="1053" w:type="dxa"/>
            <w:tcBorders>
              <w:top w:val="nil"/>
              <w:left w:val="nil"/>
              <w:bottom w:val="nil"/>
              <w:right w:val="nil"/>
            </w:tcBorders>
          </w:tcPr>
          <w:p w14:paraId="65FBFB44"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10,995,727 </w:t>
            </w:r>
          </w:p>
        </w:tc>
        <w:tc>
          <w:tcPr>
            <w:tcW w:w="1053" w:type="dxa"/>
            <w:tcBorders>
              <w:top w:val="nil"/>
              <w:left w:val="nil"/>
              <w:bottom w:val="nil"/>
              <w:right w:val="nil"/>
            </w:tcBorders>
          </w:tcPr>
          <w:p w14:paraId="0EE3581E"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10,897,190 </w:t>
            </w:r>
          </w:p>
        </w:tc>
        <w:tc>
          <w:tcPr>
            <w:tcW w:w="1052" w:type="dxa"/>
            <w:tcBorders>
              <w:top w:val="nil"/>
              <w:left w:val="nil"/>
              <w:bottom w:val="nil"/>
              <w:right w:val="nil"/>
            </w:tcBorders>
          </w:tcPr>
          <w:p w14:paraId="42B82667"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10,918,360 </w:t>
            </w:r>
          </w:p>
        </w:tc>
        <w:tc>
          <w:tcPr>
            <w:tcW w:w="1052" w:type="dxa"/>
            <w:tcBorders>
              <w:top w:val="nil"/>
              <w:left w:val="nil"/>
              <w:bottom w:val="nil"/>
              <w:right w:val="nil"/>
            </w:tcBorders>
          </w:tcPr>
          <w:p w14:paraId="2DA61D67"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10,911,239 </w:t>
            </w:r>
          </w:p>
        </w:tc>
        <w:tc>
          <w:tcPr>
            <w:tcW w:w="1052" w:type="dxa"/>
            <w:tcBorders>
              <w:top w:val="nil"/>
              <w:left w:val="nil"/>
              <w:bottom w:val="nil"/>
              <w:right w:val="nil"/>
            </w:tcBorders>
          </w:tcPr>
          <w:p w14:paraId="58C2C60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10,904,831 </w:t>
            </w:r>
          </w:p>
        </w:tc>
        <w:tc>
          <w:tcPr>
            <w:tcW w:w="1052" w:type="dxa"/>
            <w:tcBorders>
              <w:top w:val="nil"/>
              <w:left w:val="nil"/>
              <w:bottom w:val="nil"/>
              <w:right w:val="nil"/>
            </w:tcBorders>
          </w:tcPr>
          <w:p w14:paraId="433474B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10,940,671 </w:t>
            </w:r>
          </w:p>
        </w:tc>
      </w:tr>
      <w:tr w:rsidR="007F0C94" w14:paraId="419E81E8"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110DD5D7" w14:textId="77777777" w:rsidR="007F0C94" w:rsidRDefault="007F0C94" w:rsidP="009763F8">
            <w:pPr>
              <w:ind w:left="179" w:firstLine="15"/>
            </w:pPr>
            <w:r>
              <w:t>Biological assets</w:t>
            </w:r>
          </w:p>
        </w:tc>
        <w:tc>
          <w:tcPr>
            <w:tcW w:w="1053" w:type="dxa"/>
            <w:tcBorders>
              <w:top w:val="nil"/>
              <w:left w:val="nil"/>
              <w:bottom w:val="nil"/>
              <w:right w:val="nil"/>
            </w:tcBorders>
          </w:tcPr>
          <w:p w14:paraId="5AD1636F"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42,990 </w:t>
            </w:r>
          </w:p>
        </w:tc>
        <w:tc>
          <w:tcPr>
            <w:tcW w:w="1053" w:type="dxa"/>
            <w:tcBorders>
              <w:top w:val="nil"/>
              <w:left w:val="nil"/>
              <w:bottom w:val="nil"/>
              <w:right w:val="nil"/>
            </w:tcBorders>
          </w:tcPr>
          <w:p w14:paraId="2DE07A5C"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48,830 </w:t>
            </w:r>
          </w:p>
        </w:tc>
        <w:tc>
          <w:tcPr>
            <w:tcW w:w="1052" w:type="dxa"/>
            <w:tcBorders>
              <w:top w:val="nil"/>
              <w:left w:val="nil"/>
              <w:bottom w:val="nil"/>
              <w:right w:val="nil"/>
            </w:tcBorders>
          </w:tcPr>
          <w:p w14:paraId="17C2D784"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48,830 </w:t>
            </w:r>
          </w:p>
        </w:tc>
        <w:tc>
          <w:tcPr>
            <w:tcW w:w="1052" w:type="dxa"/>
            <w:tcBorders>
              <w:top w:val="nil"/>
              <w:left w:val="nil"/>
              <w:bottom w:val="nil"/>
              <w:right w:val="nil"/>
            </w:tcBorders>
          </w:tcPr>
          <w:p w14:paraId="28D2B05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48,830 </w:t>
            </w:r>
          </w:p>
        </w:tc>
        <w:tc>
          <w:tcPr>
            <w:tcW w:w="1052" w:type="dxa"/>
            <w:tcBorders>
              <w:top w:val="nil"/>
              <w:left w:val="nil"/>
              <w:bottom w:val="nil"/>
              <w:right w:val="nil"/>
            </w:tcBorders>
          </w:tcPr>
          <w:p w14:paraId="35C45EE3"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48,830 </w:t>
            </w:r>
          </w:p>
        </w:tc>
        <w:tc>
          <w:tcPr>
            <w:tcW w:w="1052" w:type="dxa"/>
            <w:tcBorders>
              <w:top w:val="nil"/>
              <w:left w:val="nil"/>
              <w:bottom w:val="nil"/>
              <w:right w:val="nil"/>
            </w:tcBorders>
          </w:tcPr>
          <w:p w14:paraId="4978FD69"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48,830 </w:t>
            </w:r>
          </w:p>
        </w:tc>
      </w:tr>
      <w:tr w:rsidR="007F0C94" w14:paraId="427F4D52"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78EA762C" w14:textId="77777777" w:rsidR="007F0C94" w:rsidRDefault="007F0C94" w:rsidP="009763F8">
            <w:pPr>
              <w:ind w:left="179" w:hanging="179"/>
              <w:rPr>
                <w:b/>
                <w:bCs/>
              </w:rPr>
            </w:pPr>
            <w:r>
              <w:t>Other non-financial assets</w:t>
            </w:r>
          </w:p>
        </w:tc>
        <w:tc>
          <w:tcPr>
            <w:tcW w:w="1053" w:type="dxa"/>
            <w:tcBorders>
              <w:top w:val="nil"/>
              <w:left w:val="nil"/>
              <w:bottom w:val="nil"/>
              <w:right w:val="nil"/>
            </w:tcBorders>
          </w:tcPr>
          <w:p w14:paraId="55C46E78"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6,899 </w:t>
            </w:r>
          </w:p>
        </w:tc>
        <w:tc>
          <w:tcPr>
            <w:tcW w:w="1053" w:type="dxa"/>
            <w:tcBorders>
              <w:top w:val="nil"/>
              <w:left w:val="nil"/>
              <w:bottom w:val="nil"/>
              <w:right w:val="nil"/>
            </w:tcBorders>
          </w:tcPr>
          <w:p w14:paraId="6BCECE6D"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6,464 </w:t>
            </w:r>
          </w:p>
        </w:tc>
        <w:tc>
          <w:tcPr>
            <w:tcW w:w="1052" w:type="dxa"/>
            <w:tcBorders>
              <w:top w:val="nil"/>
              <w:left w:val="nil"/>
              <w:bottom w:val="nil"/>
              <w:right w:val="nil"/>
            </w:tcBorders>
          </w:tcPr>
          <w:p w14:paraId="77D22DD2"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6,464 </w:t>
            </w:r>
          </w:p>
        </w:tc>
        <w:tc>
          <w:tcPr>
            <w:tcW w:w="1052" w:type="dxa"/>
            <w:tcBorders>
              <w:top w:val="nil"/>
              <w:left w:val="nil"/>
              <w:bottom w:val="nil"/>
              <w:right w:val="nil"/>
            </w:tcBorders>
          </w:tcPr>
          <w:p w14:paraId="5534C5CD"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6,464 </w:t>
            </w:r>
          </w:p>
        </w:tc>
        <w:tc>
          <w:tcPr>
            <w:tcW w:w="1052" w:type="dxa"/>
            <w:tcBorders>
              <w:top w:val="nil"/>
              <w:left w:val="nil"/>
              <w:bottom w:val="nil"/>
              <w:right w:val="nil"/>
            </w:tcBorders>
          </w:tcPr>
          <w:p w14:paraId="649534B1"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6,464 </w:t>
            </w:r>
          </w:p>
        </w:tc>
        <w:tc>
          <w:tcPr>
            <w:tcW w:w="1052" w:type="dxa"/>
            <w:tcBorders>
              <w:top w:val="nil"/>
              <w:left w:val="nil"/>
              <w:bottom w:val="nil"/>
              <w:right w:val="nil"/>
            </w:tcBorders>
          </w:tcPr>
          <w:p w14:paraId="4B1367B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6,594 </w:t>
            </w:r>
          </w:p>
        </w:tc>
      </w:tr>
      <w:tr w:rsidR="007F0C94" w14:paraId="5FA8B046"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single" w:sz="4" w:space="0" w:color="auto"/>
              <w:right w:val="nil"/>
            </w:tcBorders>
            <w:hideMark/>
          </w:tcPr>
          <w:p w14:paraId="28C61B35" w14:textId="77777777" w:rsidR="007F0C94" w:rsidRDefault="007F0C94" w:rsidP="001D0E21">
            <w:pPr>
              <w:ind w:left="179" w:hanging="179"/>
              <w:rPr>
                <w:b/>
                <w:bCs/>
              </w:rPr>
            </w:pPr>
            <w:r>
              <w:rPr>
                <w:b/>
                <w:bCs/>
              </w:rPr>
              <w:t>Total non-financial assets</w:t>
            </w:r>
          </w:p>
        </w:tc>
        <w:tc>
          <w:tcPr>
            <w:tcW w:w="1053" w:type="dxa"/>
            <w:tcBorders>
              <w:top w:val="nil"/>
              <w:left w:val="nil"/>
              <w:bottom w:val="single" w:sz="4" w:space="0" w:color="auto"/>
              <w:right w:val="nil"/>
            </w:tcBorders>
          </w:tcPr>
          <w:p w14:paraId="530E809E" w14:textId="77777777" w:rsidR="007F0C94"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 xml:space="preserve">35,527,237 </w:t>
            </w:r>
          </w:p>
        </w:tc>
        <w:tc>
          <w:tcPr>
            <w:tcW w:w="1053" w:type="dxa"/>
            <w:tcBorders>
              <w:top w:val="nil"/>
              <w:left w:val="nil"/>
              <w:bottom w:val="single" w:sz="4" w:space="0" w:color="auto"/>
              <w:right w:val="nil"/>
            </w:tcBorders>
          </w:tcPr>
          <w:p w14:paraId="6E69085C"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37,569,650 </w:t>
            </w:r>
          </w:p>
        </w:tc>
        <w:tc>
          <w:tcPr>
            <w:tcW w:w="1052" w:type="dxa"/>
            <w:tcBorders>
              <w:top w:val="nil"/>
              <w:left w:val="nil"/>
              <w:bottom w:val="single" w:sz="4" w:space="0" w:color="auto"/>
              <w:right w:val="nil"/>
            </w:tcBorders>
          </w:tcPr>
          <w:p w14:paraId="4E729EE4"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38,671,119 </w:t>
            </w:r>
          </w:p>
        </w:tc>
        <w:tc>
          <w:tcPr>
            <w:tcW w:w="1052" w:type="dxa"/>
            <w:tcBorders>
              <w:top w:val="nil"/>
              <w:left w:val="nil"/>
              <w:bottom w:val="single" w:sz="4" w:space="0" w:color="auto"/>
              <w:right w:val="nil"/>
            </w:tcBorders>
          </w:tcPr>
          <w:p w14:paraId="1E467935"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39,807,904 </w:t>
            </w:r>
          </w:p>
        </w:tc>
        <w:tc>
          <w:tcPr>
            <w:tcW w:w="1052" w:type="dxa"/>
            <w:tcBorders>
              <w:top w:val="nil"/>
              <w:left w:val="nil"/>
              <w:bottom w:val="single" w:sz="4" w:space="0" w:color="auto"/>
              <w:right w:val="nil"/>
            </w:tcBorders>
          </w:tcPr>
          <w:p w14:paraId="10A49AB5"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40,463,566 </w:t>
            </w:r>
          </w:p>
        </w:tc>
        <w:tc>
          <w:tcPr>
            <w:tcW w:w="1052" w:type="dxa"/>
            <w:tcBorders>
              <w:top w:val="nil"/>
              <w:left w:val="nil"/>
              <w:bottom w:val="single" w:sz="4" w:space="0" w:color="auto"/>
              <w:right w:val="nil"/>
            </w:tcBorders>
          </w:tcPr>
          <w:p w14:paraId="15CFCAED"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b/>
                <w:bCs/>
                <w:szCs w:val="20"/>
              </w:rPr>
              <w:t xml:space="preserve">40,982,332 </w:t>
            </w:r>
          </w:p>
        </w:tc>
      </w:tr>
      <w:tr w:rsidR="007F0C94" w14:paraId="5FB65E9D" w14:textId="77777777" w:rsidTr="00DB297A">
        <w:trPr>
          <w:trHeight w:val="161"/>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auto"/>
              <w:left w:val="nil"/>
              <w:bottom w:val="single" w:sz="4" w:space="0" w:color="auto"/>
              <w:right w:val="nil"/>
            </w:tcBorders>
            <w:hideMark/>
          </w:tcPr>
          <w:p w14:paraId="657F66E3" w14:textId="77777777" w:rsidR="007F0C94" w:rsidRDefault="007F0C94" w:rsidP="001D0E21">
            <w:pPr>
              <w:ind w:left="179" w:hanging="179"/>
              <w:rPr>
                <w:b/>
                <w:bCs/>
              </w:rPr>
            </w:pPr>
            <w:r>
              <w:rPr>
                <w:b/>
                <w:bCs/>
                <w:color w:val="472D8C"/>
              </w:rPr>
              <w:t>Total assets</w:t>
            </w:r>
          </w:p>
        </w:tc>
        <w:tc>
          <w:tcPr>
            <w:tcW w:w="1053" w:type="dxa"/>
            <w:tcBorders>
              <w:top w:val="single" w:sz="4" w:space="0" w:color="auto"/>
              <w:left w:val="nil"/>
              <w:bottom w:val="single" w:sz="4" w:space="0" w:color="auto"/>
              <w:right w:val="nil"/>
            </w:tcBorders>
          </w:tcPr>
          <w:p w14:paraId="639AFD29" w14:textId="77777777" w:rsidR="007F0C94" w:rsidRDefault="007F0C94" w:rsidP="001D0E21">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 xml:space="preserve">47,463,946 </w:t>
            </w:r>
          </w:p>
        </w:tc>
        <w:tc>
          <w:tcPr>
            <w:tcW w:w="1053" w:type="dxa"/>
            <w:tcBorders>
              <w:top w:val="single" w:sz="4" w:space="0" w:color="auto"/>
              <w:left w:val="nil"/>
              <w:bottom w:val="single" w:sz="4" w:space="0" w:color="auto"/>
              <w:right w:val="nil"/>
            </w:tcBorders>
          </w:tcPr>
          <w:p w14:paraId="4BEF00E9"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49,495,514 </w:t>
            </w:r>
          </w:p>
        </w:tc>
        <w:tc>
          <w:tcPr>
            <w:tcW w:w="1052" w:type="dxa"/>
            <w:tcBorders>
              <w:top w:val="single" w:sz="4" w:space="0" w:color="auto"/>
              <w:left w:val="nil"/>
              <w:bottom w:val="single" w:sz="4" w:space="0" w:color="auto"/>
              <w:right w:val="nil"/>
            </w:tcBorders>
          </w:tcPr>
          <w:p w14:paraId="2B02BD84"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51,175,501 </w:t>
            </w:r>
          </w:p>
        </w:tc>
        <w:tc>
          <w:tcPr>
            <w:tcW w:w="1052" w:type="dxa"/>
            <w:tcBorders>
              <w:top w:val="single" w:sz="4" w:space="0" w:color="auto"/>
              <w:left w:val="nil"/>
              <w:bottom w:val="single" w:sz="4" w:space="0" w:color="auto"/>
              <w:right w:val="nil"/>
            </w:tcBorders>
          </w:tcPr>
          <w:p w14:paraId="232D46C0"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54,326,990 </w:t>
            </w:r>
          </w:p>
        </w:tc>
        <w:tc>
          <w:tcPr>
            <w:tcW w:w="1052" w:type="dxa"/>
            <w:tcBorders>
              <w:top w:val="single" w:sz="4" w:space="0" w:color="auto"/>
              <w:left w:val="nil"/>
              <w:bottom w:val="single" w:sz="4" w:space="0" w:color="auto"/>
              <w:right w:val="nil"/>
            </w:tcBorders>
          </w:tcPr>
          <w:p w14:paraId="1AFFE667"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55,419,367 </w:t>
            </w:r>
          </w:p>
        </w:tc>
        <w:tc>
          <w:tcPr>
            <w:tcW w:w="1052" w:type="dxa"/>
            <w:tcBorders>
              <w:top w:val="single" w:sz="4" w:space="0" w:color="auto"/>
              <w:left w:val="nil"/>
              <w:bottom w:val="single" w:sz="4" w:space="0" w:color="auto"/>
              <w:right w:val="nil"/>
            </w:tcBorders>
          </w:tcPr>
          <w:p w14:paraId="6636CF2A" w14:textId="77777777" w:rsidR="007F0C94" w:rsidRPr="00DB297A" w:rsidRDefault="007F0C94" w:rsidP="001D0E2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57,187,629 </w:t>
            </w:r>
          </w:p>
        </w:tc>
      </w:tr>
      <w:tr w:rsidR="007F0C94" w14:paraId="69505C8E"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auto"/>
              <w:left w:val="nil"/>
              <w:bottom w:val="nil"/>
              <w:right w:val="nil"/>
            </w:tcBorders>
            <w:vAlign w:val="bottom"/>
            <w:hideMark/>
          </w:tcPr>
          <w:p w14:paraId="72589D80" w14:textId="77777777" w:rsidR="007F0C94" w:rsidRDefault="007F0C94" w:rsidP="00F8695B">
            <w:pPr>
              <w:ind w:left="179" w:hanging="179"/>
              <w:rPr>
                <w:b/>
                <w:bCs/>
              </w:rPr>
            </w:pPr>
            <w:r>
              <w:rPr>
                <w:b/>
                <w:bCs/>
              </w:rPr>
              <w:t>Liabilities</w:t>
            </w:r>
          </w:p>
        </w:tc>
        <w:tc>
          <w:tcPr>
            <w:tcW w:w="1053" w:type="dxa"/>
            <w:tcBorders>
              <w:top w:val="single" w:sz="4" w:space="0" w:color="auto"/>
              <w:left w:val="nil"/>
              <w:bottom w:val="nil"/>
              <w:right w:val="nil"/>
            </w:tcBorders>
          </w:tcPr>
          <w:p w14:paraId="4C9F29FD"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3" w:type="dxa"/>
            <w:tcBorders>
              <w:top w:val="single" w:sz="4" w:space="0" w:color="auto"/>
              <w:left w:val="nil"/>
              <w:bottom w:val="nil"/>
              <w:right w:val="nil"/>
            </w:tcBorders>
          </w:tcPr>
          <w:p w14:paraId="111ABDBB"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single" w:sz="4" w:space="0" w:color="auto"/>
              <w:left w:val="nil"/>
              <w:bottom w:val="nil"/>
              <w:right w:val="nil"/>
            </w:tcBorders>
          </w:tcPr>
          <w:p w14:paraId="49ED7B36"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single" w:sz="4" w:space="0" w:color="auto"/>
              <w:left w:val="nil"/>
              <w:bottom w:val="nil"/>
              <w:right w:val="nil"/>
            </w:tcBorders>
          </w:tcPr>
          <w:p w14:paraId="369C9D03"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single" w:sz="4" w:space="0" w:color="auto"/>
              <w:left w:val="nil"/>
              <w:bottom w:val="nil"/>
              <w:right w:val="nil"/>
            </w:tcBorders>
          </w:tcPr>
          <w:p w14:paraId="31404020"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single" w:sz="4" w:space="0" w:color="auto"/>
              <w:left w:val="nil"/>
              <w:bottom w:val="nil"/>
              <w:right w:val="nil"/>
            </w:tcBorders>
          </w:tcPr>
          <w:p w14:paraId="08E8E2C5" w14:textId="77777777" w:rsidR="007F0C94" w:rsidRPr="00DB297A"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3989522B"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4AFBAE3E" w14:textId="77777777" w:rsidR="007F0C94" w:rsidRDefault="007F0C94" w:rsidP="009763F8">
            <w:pPr>
              <w:ind w:left="179" w:hanging="179"/>
              <w:rPr>
                <w:b/>
                <w:bCs/>
              </w:rPr>
            </w:pPr>
            <w:r>
              <w:t>Advances received</w:t>
            </w:r>
          </w:p>
        </w:tc>
        <w:tc>
          <w:tcPr>
            <w:tcW w:w="1053" w:type="dxa"/>
            <w:tcBorders>
              <w:top w:val="nil"/>
              <w:left w:val="nil"/>
              <w:bottom w:val="nil"/>
              <w:right w:val="nil"/>
            </w:tcBorders>
          </w:tcPr>
          <w:p w14:paraId="345867A0"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64,947 </w:t>
            </w:r>
          </w:p>
        </w:tc>
        <w:tc>
          <w:tcPr>
            <w:tcW w:w="1053" w:type="dxa"/>
            <w:tcBorders>
              <w:top w:val="nil"/>
              <w:left w:val="nil"/>
              <w:bottom w:val="nil"/>
              <w:right w:val="nil"/>
            </w:tcBorders>
          </w:tcPr>
          <w:p w14:paraId="3E8C3C91"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64,972 </w:t>
            </w:r>
          </w:p>
        </w:tc>
        <w:tc>
          <w:tcPr>
            <w:tcW w:w="1052" w:type="dxa"/>
            <w:tcBorders>
              <w:top w:val="nil"/>
              <w:left w:val="nil"/>
              <w:bottom w:val="nil"/>
              <w:right w:val="nil"/>
            </w:tcBorders>
          </w:tcPr>
          <w:p w14:paraId="24FC5F8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56,763 </w:t>
            </w:r>
          </w:p>
        </w:tc>
        <w:tc>
          <w:tcPr>
            <w:tcW w:w="1052" w:type="dxa"/>
            <w:tcBorders>
              <w:top w:val="nil"/>
              <w:left w:val="nil"/>
              <w:bottom w:val="nil"/>
              <w:right w:val="nil"/>
            </w:tcBorders>
          </w:tcPr>
          <w:p w14:paraId="00EA1B4F"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48,620 </w:t>
            </w:r>
          </w:p>
        </w:tc>
        <w:tc>
          <w:tcPr>
            <w:tcW w:w="1052" w:type="dxa"/>
            <w:tcBorders>
              <w:top w:val="nil"/>
              <w:left w:val="nil"/>
              <w:bottom w:val="nil"/>
              <w:right w:val="nil"/>
            </w:tcBorders>
          </w:tcPr>
          <w:p w14:paraId="302667F0"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41,245 </w:t>
            </w:r>
          </w:p>
        </w:tc>
        <w:tc>
          <w:tcPr>
            <w:tcW w:w="1052" w:type="dxa"/>
            <w:tcBorders>
              <w:top w:val="nil"/>
              <w:left w:val="nil"/>
              <w:bottom w:val="nil"/>
              <w:right w:val="nil"/>
            </w:tcBorders>
          </w:tcPr>
          <w:p w14:paraId="4C6E2B8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35,159 </w:t>
            </w:r>
          </w:p>
        </w:tc>
      </w:tr>
      <w:tr w:rsidR="007F0C94" w14:paraId="016B072A"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64221588" w14:textId="77777777" w:rsidR="007F0C94" w:rsidRDefault="007F0C94" w:rsidP="009763F8">
            <w:pPr>
              <w:ind w:left="179" w:hanging="179"/>
              <w:rPr>
                <w:b/>
                <w:bCs/>
              </w:rPr>
            </w:pPr>
            <w:r>
              <w:t>Borrowings</w:t>
            </w:r>
          </w:p>
        </w:tc>
        <w:tc>
          <w:tcPr>
            <w:tcW w:w="1053" w:type="dxa"/>
            <w:tcBorders>
              <w:top w:val="nil"/>
              <w:left w:val="nil"/>
              <w:bottom w:val="nil"/>
              <w:right w:val="nil"/>
            </w:tcBorders>
          </w:tcPr>
          <w:p w14:paraId="0AA1016A"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3" w:type="dxa"/>
            <w:tcBorders>
              <w:top w:val="nil"/>
              <w:left w:val="nil"/>
              <w:bottom w:val="nil"/>
              <w:right w:val="nil"/>
            </w:tcBorders>
          </w:tcPr>
          <w:p w14:paraId="5DBFEE69"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272A271C"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172B2568"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6D46BE27"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52" w:type="dxa"/>
            <w:tcBorders>
              <w:top w:val="nil"/>
              <w:left w:val="nil"/>
              <w:bottom w:val="nil"/>
              <w:right w:val="nil"/>
            </w:tcBorders>
          </w:tcPr>
          <w:p w14:paraId="4DF9C0EC"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6B5C42B2" w14:textId="77777777" w:rsidTr="00DB297A">
        <w:trPr>
          <w:trHeight w:val="285"/>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01FE792E" w14:textId="77777777" w:rsidR="007F0C94" w:rsidRDefault="007F0C94" w:rsidP="009763F8">
            <w:pPr>
              <w:ind w:left="179" w:firstLine="15"/>
            </w:pPr>
            <w:r>
              <w:t>Lease liabilities</w:t>
            </w:r>
          </w:p>
        </w:tc>
        <w:tc>
          <w:tcPr>
            <w:tcW w:w="1053" w:type="dxa"/>
            <w:tcBorders>
              <w:top w:val="nil"/>
              <w:left w:val="nil"/>
              <w:bottom w:val="nil"/>
              <w:right w:val="nil"/>
            </w:tcBorders>
          </w:tcPr>
          <w:p w14:paraId="1A7B7F8E"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1,035,733 </w:t>
            </w:r>
          </w:p>
        </w:tc>
        <w:tc>
          <w:tcPr>
            <w:tcW w:w="1053" w:type="dxa"/>
            <w:tcBorders>
              <w:top w:val="nil"/>
              <w:left w:val="nil"/>
              <w:bottom w:val="nil"/>
              <w:right w:val="nil"/>
            </w:tcBorders>
          </w:tcPr>
          <w:p w14:paraId="0ED91F26"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1,022,926 </w:t>
            </w:r>
          </w:p>
        </w:tc>
        <w:tc>
          <w:tcPr>
            <w:tcW w:w="1052" w:type="dxa"/>
            <w:tcBorders>
              <w:top w:val="nil"/>
              <w:left w:val="nil"/>
              <w:bottom w:val="nil"/>
              <w:right w:val="nil"/>
            </w:tcBorders>
          </w:tcPr>
          <w:p w14:paraId="3A8CB49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986,058 </w:t>
            </w:r>
          </w:p>
        </w:tc>
        <w:tc>
          <w:tcPr>
            <w:tcW w:w="1052" w:type="dxa"/>
            <w:tcBorders>
              <w:top w:val="nil"/>
              <w:left w:val="nil"/>
              <w:bottom w:val="nil"/>
              <w:right w:val="nil"/>
            </w:tcBorders>
          </w:tcPr>
          <w:p w14:paraId="42F97E8E"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947,433 </w:t>
            </w:r>
          </w:p>
        </w:tc>
        <w:tc>
          <w:tcPr>
            <w:tcW w:w="1052" w:type="dxa"/>
            <w:tcBorders>
              <w:top w:val="nil"/>
              <w:left w:val="nil"/>
              <w:bottom w:val="nil"/>
              <w:right w:val="nil"/>
            </w:tcBorders>
          </w:tcPr>
          <w:p w14:paraId="7878E074"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901,782 </w:t>
            </w:r>
          </w:p>
        </w:tc>
        <w:tc>
          <w:tcPr>
            <w:tcW w:w="1052" w:type="dxa"/>
            <w:tcBorders>
              <w:top w:val="nil"/>
              <w:left w:val="nil"/>
              <w:bottom w:val="nil"/>
              <w:right w:val="nil"/>
            </w:tcBorders>
          </w:tcPr>
          <w:p w14:paraId="5047BE4C"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858,275 </w:t>
            </w:r>
          </w:p>
        </w:tc>
      </w:tr>
      <w:tr w:rsidR="007F0C94" w14:paraId="2CD86C06"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hideMark/>
          </w:tcPr>
          <w:p w14:paraId="4D77A5BE" w14:textId="77777777" w:rsidR="007F0C94" w:rsidRDefault="007F0C94" w:rsidP="009763F8">
            <w:pPr>
              <w:ind w:left="179" w:firstLine="15"/>
            </w:pPr>
            <w:r>
              <w:t>Other borrowings</w:t>
            </w:r>
          </w:p>
        </w:tc>
        <w:tc>
          <w:tcPr>
            <w:tcW w:w="1053" w:type="dxa"/>
            <w:tcBorders>
              <w:top w:val="nil"/>
              <w:left w:val="nil"/>
              <w:bottom w:val="nil"/>
              <w:right w:val="nil"/>
            </w:tcBorders>
          </w:tcPr>
          <w:p w14:paraId="021E4644"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13,462,485 </w:t>
            </w:r>
          </w:p>
        </w:tc>
        <w:tc>
          <w:tcPr>
            <w:tcW w:w="1053" w:type="dxa"/>
            <w:tcBorders>
              <w:top w:val="nil"/>
              <w:left w:val="nil"/>
              <w:bottom w:val="nil"/>
              <w:right w:val="nil"/>
            </w:tcBorders>
          </w:tcPr>
          <w:p w14:paraId="5E7A42D1"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13,849,710 </w:t>
            </w:r>
          </w:p>
        </w:tc>
        <w:tc>
          <w:tcPr>
            <w:tcW w:w="1052" w:type="dxa"/>
            <w:tcBorders>
              <w:top w:val="nil"/>
              <w:left w:val="nil"/>
              <w:bottom w:val="nil"/>
              <w:right w:val="nil"/>
            </w:tcBorders>
          </w:tcPr>
          <w:p w14:paraId="13623AE6"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15,722,216 </w:t>
            </w:r>
          </w:p>
        </w:tc>
        <w:tc>
          <w:tcPr>
            <w:tcW w:w="1052" w:type="dxa"/>
            <w:tcBorders>
              <w:top w:val="nil"/>
              <w:left w:val="nil"/>
              <w:bottom w:val="nil"/>
              <w:right w:val="nil"/>
            </w:tcBorders>
          </w:tcPr>
          <w:p w14:paraId="3A7A5469"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18,924,219 </w:t>
            </w:r>
          </w:p>
        </w:tc>
        <w:tc>
          <w:tcPr>
            <w:tcW w:w="1052" w:type="dxa"/>
            <w:tcBorders>
              <w:top w:val="nil"/>
              <w:left w:val="nil"/>
              <w:bottom w:val="nil"/>
              <w:right w:val="nil"/>
            </w:tcBorders>
          </w:tcPr>
          <w:p w14:paraId="0205053C"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19,789,671 </w:t>
            </w:r>
          </w:p>
        </w:tc>
        <w:tc>
          <w:tcPr>
            <w:tcW w:w="1052" w:type="dxa"/>
            <w:tcBorders>
              <w:top w:val="nil"/>
              <w:left w:val="nil"/>
              <w:bottom w:val="nil"/>
              <w:right w:val="nil"/>
            </w:tcBorders>
          </w:tcPr>
          <w:p w14:paraId="15A66E0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21,038,037 </w:t>
            </w:r>
          </w:p>
        </w:tc>
      </w:tr>
      <w:tr w:rsidR="007F0C94" w14:paraId="334237E3"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hideMark/>
          </w:tcPr>
          <w:p w14:paraId="05B4EC5D" w14:textId="77777777" w:rsidR="007F0C94" w:rsidRDefault="007F0C94" w:rsidP="009763F8">
            <w:pPr>
              <w:ind w:left="179" w:hanging="179"/>
              <w:rPr>
                <w:b/>
                <w:bCs/>
              </w:rPr>
            </w:pPr>
            <w:r>
              <w:t>Superannuation</w:t>
            </w:r>
          </w:p>
        </w:tc>
        <w:tc>
          <w:tcPr>
            <w:tcW w:w="1053" w:type="dxa"/>
            <w:tcBorders>
              <w:top w:val="nil"/>
              <w:left w:val="nil"/>
              <w:bottom w:val="nil"/>
              <w:right w:val="nil"/>
            </w:tcBorders>
          </w:tcPr>
          <w:p w14:paraId="08DC5885"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10,295,159 </w:t>
            </w:r>
          </w:p>
        </w:tc>
        <w:tc>
          <w:tcPr>
            <w:tcW w:w="1053" w:type="dxa"/>
            <w:tcBorders>
              <w:top w:val="nil"/>
              <w:left w:val="nil"/>
              <w:bottom w:val="nil"/>
              <w:right w:val="nil"/>
            </w:tcBorders>
          </w:tcPr>
          <w:p w14:paraId="083CAAA8"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10,466,851 </w:t>
            </w:r>
          </w:p>
        </w:tc>
        <w:tc>
          <w:tcPr>
            <w:tcW w:w="1052" w:type="dxa"/>
            <w:tcBorders>
              <w:top w:val="nil"/>
              <w:left w:val="nil"/>
              <w:bottom w:val="nil"/>
              <w:right w:val="nil"/>
            </w:tcBorders>
          </w:tcPr>
          <w:p w14:paraId="1A6B9552"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10,680,674 </w:t>
            </w:r>
          </w:p>
        </w:tc>
        <w:tc>
          <w:tcPr>
            <w:tcW w:w="1052" w:type="dxa"/>
            <w:tcBorders>
              <w:top w:val="nil"/>
              <w:left w:val="nil"/>
              <w:bottom w:val="nil"/>
              <w:right w:val="nil"/>
            </w:tcBorders>
          </w:tcPr>
          <w:p w14:paraId="2C4C3DA9"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10,876,102 </w:t>
            </w:r>
          </w:p>
        </w:tc>
        <w:tc>
          <w:tcPr>
            <w:tcW w:w="1052" w:type="dxa"/>
            <w:tcBorders>
              <w:top w:val="nil"/>
              <w:left w:val="nil"/>
              <w:bottom w:val="nil"/>
              <w:right w:val="nil"/>
            </w:tcBorders>
          </w:tcPr>
          <w:p w14:paraId="03E65231"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11,049,633 </w:t>
            </w:r>
          </w:p>
        </w:tc>
        <w:tc>
          <w:tcPr>
            <w:tcW w:w="1052" w:type="dxa"/>
            <w:tcBorders>
              <w:top w:val="nil"/>
              <w:left w:val="nil"/>
              <w:bottom w:val="nil"/>
              <w:right w:val="nil"/>
            </w:tcBorders>
          </w:tcPr>
          <w:p w14:paraId="35EBD474"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B297A">
              <w:rPr>
                <w:rFonts w:ascii="Calibri" w:hAnsi="Calibri" w:cs="Calibri"/>
                <w:color w:val="000000"/>
                <w:szCs w:val="20"/>
              </w:rPr>
              <w:t xml:space="preserve">11,198,345 </w:t>
            </w:r>
          </w:p>
        </w:tc>
      </w:tr>
      <w:tr w:rsidR="007F0C94" w14:paraId="6CC2D71D"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0E66DFD3" w14:textId="77777777" w:rsidR="007F0C94" w:rsidRDefault="007F0C94" w:rsidP="009763F8">
            <w:pPr>
              <w:ind w:left="179" w:hanging="179"/>
              <w:rPr>
                <w:b/>
                <w:bCs/>
              </w:rPr>
            </w:pPr>
            <w:r>
              <w:t>Employee benefits</w:t>
            </w:r>
          </w:p>
        </w:tc>
        <w:tc>
          <w:tcPr>
            <w:tcW w:w="1053" w:type="dxa"/>
            <w:tcBorders>
              <w:top w:val="nil"/>
              <w:left w:val="nil"/>
              <w:bottom w:val="nil"/>
              <w:right w:val="nil"/>
            </w:tcBorders>
          </w:tcPr>
          <w:p w14:paraId="1BA56BC2" w14:textId="77777777" w:rsidR="007F0C94"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1,207,494 </w:t>
            </w:r>
          </w:p>
        </w:tc>
        <w:tc>
          <w:tcPr>
            <w:tcW w:w="1053" w:type="dxa"/>
            <w:tcBorders>
              <w:top w:val="nil"/>
              <w:left w:val="nil"/>
              <w:bottom w:val="nil"/>
              <w:right w:val="nil"/>
            </w:tcBorders>
          </w:tcPr>
          <w:p w14:paraId="3423BD9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1,300,525 </w:t>
            </w:r>
          </w:p>
        </w:tc>
        <w:tc>
          <w:tcPr>
            <w:tcW w:w="1052" w:type="dxa"/>
            <w:tcBorders>
              <w:top w:val="nil"/>
              <w:left w:val="nil"/>
              <w:bottom w:val="nil"/>
              <w:right w:val="nil"/>
            </w:tcBorders>
          </w:tcPr>
          <w:p w14:paraId="5A2DABC3"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1,331,690 </w:t>
            </w:r>
          </w:p>
        </w:tc>
        <w:tc>
          <w:tcPr>
            <w:tcW w:w="1052" w:type="dxa"/>
            <w:tcBorders>
              <w:top w:val="nil"/>
              <w:left w:val="nil"/>
              <w:bottom w:val="nil"/>
              <w:right w:val="nil"/>
            </w:tcBorders>
          </w:tcPr>
          <w:p w14:paraId="25234A7B"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1,224,382 </w:t>
            </w:r>
          </w:p>
        </w:tc>
        <w:tc>
          <w:tcPr>
            <w:tcW w:w="1052" w:type="dxa"/>
            <w:tcBorders>
              <w:top w:val="nil"/>
              <w:left w:val="nil"/>
              <w:bottom w:val="nil"/>
              <w:right w:val="nil"/>
            </w:tcBorders>
          </w:tcPr>
          <w:p w14:paraId="55ED2713"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1,281,603 </w:t>
            </w:r>
          </w:p>
        </w:tc>
        <w:tc>
          <w:tcPr>
            <w:tcW w:w="1052" w:type="dxa"/>
            <w:tcBorders>
              <w:top w:val="nil"/>
              <w:left w:val="nil"/>
              <w:bottom w:val="nil"/>
              <w:right w:val="nil"/>
            </w:tcBorders>
          </w:tcPr>
          <w:p w14:paraId="0600EE4E" w14:textId="77777777" w:rsidR="007F0C94" w:rsidRPr="00DB297A" w:rsidRDefault="007F0C94" w:rsidP="009763F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1,342,438 </w:t>
            </w:r>
          </w:p>
        </w:tc>
      </w:tr>
      <w:tr w:rsidR="007F0C94" w14:paraId="3212C007" w14:textId="77777777" w:rsidTr="00DB297A">
        <w:trPr>
          <w:trHeight w:val="285"/>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09C356E5" w14:textId="77777777" w:rsidR="007F0C94" w:rsidRDefault="007F0C94" w:rsidP="009C1307">
            <w:pPr>
              <w:ind w:left="179" w:hanging="179"/>
              <w:rPr>
                <w:b/>
                <w:bCs/>
              </w:rPr>
            </w:pPr>
            <w:r>
              <w:t xml:space="preserve">Other provisions </w:t>
            </w:r>
          </w:p>
        </w:tc>
        <w:tc>
          <w:tcPr>
            <w:tcW w:w="1053" w:type="dxa"/>
            <w:tcBorders>
              <w:top w:val="nil"/>
              <w:left w:val="nil"/>
              <w:bottom w:val="nil"/>
              <w:right w:val="nil"/>
            </w:tcBorders>
          </w:tcPr>
          <w:p w14:paraId="25E93D46"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1,384,574 </w:t>
            </w:r>
          </w:p>
        </w:tc>
        <w:tc>
          <w:tcPr>
            <w:tcW w:w="1053" w:type="dxa"/>
            <w:tcBorders>
              <w:top w:val="nil"/>
              <w:left w:val="nil"/>
              <w:bottom w:val="nil"/>
              <w:right w:val="nil"/>
            </w:tcBorders>
          </w:tcPr>
          <w:p w14:paraId="7FE0751A"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1,497,846 </w:t>
            </w:r>
          </w:p>
        </w:tc>
        <w:tc>
          <w:tcPr>
            <w:tcW w:w="1052" w:type="dxa"/>
            <w:tcBorders>
              <w:top w:val="nil"/>
              <w:left w:val="nil"/>
              <w:bottom w:val="nil"/>
              <w:right w:val="nil"/>
            </w:tcBorders>
          </w:tcPr>
          <w:p w14:paraId="60F95C02"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1,467,019 </w:t>
            </w:r>
          </w:p>
        </w:tc>
        <w:tc>
          <w:tcPr>
            <w:tcW w:w="1052" w:type="dxa"/>
            <w:tcBorders>
              <w:top w:val="nil"/>
              <w:left w:val="nil"/>
              <w:bottom w:val="nil"/>
              <w:right w:val="nil"/>
            </w:tcBorders>
          </w:tcPr>
          <w:p w14:paraId="594B926A"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1,468,027 </w:t>
            </w:r>
          </w:p>
        </w:tc>
        <w:tc>
          <w:tcPr>
            <w:tcW w:w="1052" w:type="dxa"/>
            <w:tcBorders>
              <w:top w:val="nil"/>
              <w:left w:val="nil"/>
              <w:bottom w:val="nil"/>
              <w:right w:val="nil"/>
            </w:tcBorders>
          </w:tcPr>
          <w:p w14:paraId="433CD69B"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1,496,623 </w:t>
            </w:r>
          </w:p>
        </w:tc>
        <w:tc>
          <w:tcPr>
            <w:tcW w:w="1052" w:type="dxa"/>
            <w:tcBorders>
              <w:top w:val="nil"/>
              <w:left w:val="nil"/>
              <w:bottom w:val="nil"/>
              <w:right w:val="nil"/>
            </w:tcBorders>
          </w:tcPr>
          <w:p w14:paraId="1001D9F2"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1,599,981 </w:t>
            </w:r>
          </w:p>
        </w:tc>
      </w:tr>
      <w:tr w:rsidR="007F0C94" w14:paraId="3F3592AC"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145D9F57" w14:textId="77777777" w:rsidR="007F0C94" w:rsidRDefault="007F0C94" w:rsidP="009C1307">
            <w:pPr>
              <w:ind w:left="179" w:hanging="179"/>
              <w:rPr>
                <w:b/>
                <w:bCs/>
              </w:rPr>
            </w:pPr>
            <w:r>
              <w:t>Payables</w:t>
            </w:r>
          </w:p>
        </w:tc>
        <w:tc>
          <w:tcPr>
            <w:tcW w:w="1053" w:type="dxa"/>
            <w:tcBorders>
              <w:top w:val="nil"/>
              <w:left w:val="nil"/>
              <w:bottom w:val="nil"/>
              <w:right w:val="nil"/>
            </w:tcBorders>
          </w:tcPr>
          <w:p w14:paraId="66B69B6E"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440,415 </w:t>
            </w:r>
          </w:p>
        </w:tc>
        <w:tc>
          <w:tcPr>
            <w:tcW w:w="1053" w:type="dxa"/>
            <w:tcBorders>
              <w:top w:val="nil"/>
              <w:left w:val="nil"/>
              <w:bottom w:val="nil"/>
              <w:right w:val="nil"/>
            </w:tcBorders>
          </w:tcPr>
          <w:p w14:paraId="0675A81A"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B297A">
              <w:rPr>
                <w:rFonts w:ascii="Calibri" w:hAnsi="Calibri" w:cs="Calibri"/>
                <w:szCs w:val="20"/>
              </w:rPr>
              <w:t xml:space="preserve">544,362 </w:t>
            </w:r>
          </w:p>
        </w:tc>
        <w:tc>
          <w:tcPr>
            <w:tcW w:w="1052" w:type="dxa"/>
            <w:tcBorders>
              <w:top w:val="nil"/>
              <w:left w:val="nil"/>
              <w:bottom w:val="nil"/>
              <w:right w:val="nil"/>
            </w:tcBorders>
          </w:tcPr>
          <w:p w14:paraId="6ABE9874"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B297A">
              <w:rPr>
                <w:rFonts w:ascii="Calibri" w:hAnsi="Calibri" w:cs="Calibri"/>
                <w:szCs w:val="20"/>
              </w:rPr>
              <w:t xml:space="preserve">687,433 </w:t>
            </w:r>
          </w:p>
        </w:tc>
        <w:tc>
          <w:tcPr>
            <w:tcW w:w="1052" w:type="dxa"/>
            <w:tcBorders>
              <w:top w:val="nil"/>
              <w:left w:val="nil"/>
              <w:bottom w:val="nil"/>
              <w:right w:val="nil"/>
            </w:tcBorders>
          </w:tcPr>
          <w:p w14:paraId="2CEB7E06"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B297A">
              <w:rPr>
                <w:rFonts w:ascii="Calibri" w:hAnsi="Calibri" w:cs="Calibri"/>
                <w:szCs w:val="20"/>
              </w:rPr>
              <w:t xml:space="preserve">791,087 </w:t>
            </w:r>
          </w:p>
        </w:tc>
        <w:tc>
          <w:tcPr>
            <w:tcW w:w="1052" w:type="dxa"/>
            <w:tcBorders>
              <w:top w:val="nil"/>
              <w:left w:val="nil"/>
              <w:bottom w:val="nil"/>
              <w:right w:val="nil"/>
            </w:tcBorders>
          </w:tcPr>
          <w:p w14:paraId="614E6486"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B297A">
              <w:rPr>
                <w:rFonts w:ascii="Calibri" w:hAnsi="Calibri" w:cs="Calibri"/>
                <w:szCs w:val="20"/>
              </w:rPr>
              <w:t xml:space="preserve">831,376 </w:t>
            </w:r>
          </w:p>
        </w:tc>
        <w:tc>
          <w:tcPr>
            <w:tcW w:w="1052" w:type="dxa"/>
            <w:tcBorders>
              <w:top w:val="nil"/>
              <w:left w:val="nil"/>
              <w:bottom w:val="nil"/>
              <w:right w:val="nil"/>
            </w:tcBorders>
          </w:tcPr>
          <w:p w14:paraId="1773594D"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DB297A">
              <w:rPr>
                <w:rFonts w:ascii="Calibri" w:hAnsi="Calibri" w:cs="Calibri"/>
                <w:szCs w:val="20"/>
              </w:rPr>
              <w:t xml:space="preserve">890,810 </w:t>
            </w:r>
          </w:p>
        </w:tc>
      </w:tr>
      <w:tr w:rsidR="007F0C94" w14:paraId="025E9825"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0548B711" w14:textId="77777777" w:rsidR="007F0C94" w:rsidRDefault="007F0C94" w:rsidP="009C1307">
            <w:pPr>
              <w:ind w:left="179" w:hanging="179"/>
            </w:pPr>
            <w:r>
              <w:t>Contract liabilities</w:t>
            </w:r>
          </w:p>
        </w:tc>
        <w:tc>
          <w:tcPr>
            <w:tcW w:w="1053" w:type="dxa"/>
            <w:tcBorders>
              <w:top w:val="nil"/>
              <w:left w:val="nil"/>
              <w:bottom w:val="nil"/>
              <w:right w:val="nil"/>
            </w:tcBorders>
          </w:tcPr>
          <w:p w14:paraId="51A3ADD7"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85,413 </w:t>
            </w:r>
          </w:p>
        </w:tc>
        <w:tc>
          <w:tcPr>
            <w:tcW w:w="1053" w:type="dxa"/>
            <w:tcBorders>
              <w:top w:val="nil"/>
              <w:left w:val="nil"/>
              <w:bottom w:val="nil"/>
              <w:right w:val="nil"/>
            </w:tcBorders>
          </w:tcPr>
          <w:p w14:paraId="0F50E075"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91,480 </w:t>
            </w:r>
          </w:p>
        </w:tc>
        <w:tc>
          <w:tcPr>
            <w:tcW w:w="1052" w:type="dxa"/>
            <w:tcBorders>
              <w:top w:val="nil"/>
              <w:left w:val="nil"/>
              <w:bottom w:val="nil"/>
              <w:right w:val="nil"/>
            </w:tcBorders>
          </w:tcPr>
          <w:p w14:paraId="2CBFA9B1"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79,508 </w:t>
            </w:r>
          </w:p>
        </w:tc>
        <w:tc>
          <w:tcPr>
            <w:tcW w:w="1052" w:type="dxa"/>
            <w:tcBorders>
              <w:top w:val="nil"/>
              <w:left w:val="nil"/>
              <w:bottom w:val="nil"/>
              <w:right w:val="nil"/>
            </w:tcBorders>
          </w:tcPr>
          <w:p w14:paraId="4FDDC630"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79,263 </w:t>
            </w:r>
          </w:p>
        </w:tc>
        <w:tc>
          <w:tcPr>
            <w:tcW w:w="1052" w:type="dxa"/>
            <w:tcBorders>
              <w:top w:val="nil"/>
              <w:left w:val="nil"/>
              <w:bottom w:val="nil"/>
              <w:right w:val="nil"/>
            </w:tcBorders>
          </w:tcPr>
          <w:p w14:paraId="0A0905F1"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78,969 </w:t>
            </w:r>
          </w:p>
        </w:tc>
        <w:tc>
          <w:tcPr>
            <w:tcW w:w="1052" w:type="dxa"/>
            <w:tcBorders>
              <w:top w:val="nil"/>
              <w:left w:val="nil"/>
              <w:bottom w:val="nil"/>
              <w:right w:val="nil"/>
            </w:tcBorders>
          </w:tcPr>
          <w:p w14:paraId="1735B49D"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szCs w:val="20"/>
              </w:rPr>
              <w:t xml:space="preserve">78,675 </w:t>
            </w:r>
          </w:p>
        </w:tc>
      </w:tr>
      <w:tr w:rsidR="007F0C94" w14:paraId="1327AFEA"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single" w:sz="4" w:space="0" w:color="auto"/>
              <w:right w:val="nil"/>
            </w:tcBorders>
            <w:hideMark/>
          </w:tcPr>
          <w:p w14:paraId="01FF8442" w14:textId="77777777" w:rsidR="007F0C94" w:rsidRDefault="007F0C94" w:rsidP="009C1307">
            <w:pPr>
              <w:ind w:left="179" w:hanging="179"/>
              <w:rPr>
                <w:b/>
                <w:bCs/>
              </w:rPr>
            </w:pPr>
            <w:r>
              <w:t>Other liabilities</w:t>
            </w:r>
          </w:p>
        </w:tc>
        <w:tc>
          <w:tcPr>
            <w:tcW w:w="1053" w:type="dxa"/>
            <w:tcBorders>
              <w:top w:val="nil"/>
              <w:left w:val="nil"/>
              <w:bottom w:val="single" w:sz="4" w:space="0" w:color="auto"/>
              <w:right w:val="nil"/>
            </w:tcBorders>
          </w:tcPr>
          <w:p w14:paraId="42819007"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11,125 </w:t>
            </w:r>
          </w:p>
        </w:tc>
        <w:tc>
          <w:tcPr>
            <w:tcW w:w="1053" w:type="dxa"/>
            <w:tcBorders>
              <w:top w:val="nil"/>
              <w:left w:val="nil"/>
              <w:bottom w:val="single" w:sz="4" w:space="0" w:color="auto"/>
              <w:right w:val="nil"/>
            </w:tcBorders>
          </w:tcPr>
          <w:p w14:paraId="7F7F21EB"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85,235 </w:t>
            </w:r>
          </w:p>
        </w:tc>
        <w:tc>
          <w:tcPr>
            <w:tcW w:w="1052" w:type="dxa"/>
            <w:tcBorders>
              <w:top w:val="nil"/>
              <w:left w:val="nil"/>
              <w:bottom w:val="single" w:sz="4" w:space="0" w:color="auto"/>
              <w:right w:val="nil"/>
            </w:tcBorders>
          </w:tcPr>
          <w:p w14:paraId="4B453493"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20,084 </w:t>
            </w:r>
          </w:p>
        </w:tc>
        <w:tc>
          <w:tcPr>
            <w:tcW w:w="1052" w:type="dxa"/>
            <w:tcBorders>
              <w:top w:val="nil"/>
              <w:left w:val="nil"/>
              <w:bottom w:val="single" w:sz="4" w:space="0" w:color="auto"/>
              <w:right w:val="nil"/>
            </w:tcBorders>
          </w:tcPr>
          <w:p w14:paraId="38FEBD26"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20,638 </w:t>
            </w:r>
          </w:p>
        </w:tc>
        <w:tc>
          <w:tcPr>
            <w:tcW w:w="1052" w:type="dxa"/>
            <w:tcBorders>
              <w:top w:val="nil"/>
              <w:left w:val="nil"/>
              <w:bottom w:val="single" w:sz="4" w:space="0" w:color="auto"/>
              <w:right w:val="nil"/>
            </w:tcBorders>
          </w:tcPr>
          <w:p w14:paraId="1FAB3B2A"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20,642 </w:t>
            </w:r>
          </w:p>
        </w:tc>
        <w:tc>
          <w:tcPr>
            <w:tcW w:w="1052" w:type="dxa"/>
            <w:tcBorders>
              <w:top w:val="nil"/>
              <w:left w:val="nil"/>
              <w:bottom w:val="single" w:sz="4" w:space="0" w:color="auto"/>
              <w:right w:val="nil"/>
            </w:tcBorders>
          </w:tcPr>
          <w:p w14:paraId="0709845E"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20,646 </w:t>
            </w:r>
          </w:p>
        </w:tc>
      </w:tr>
      <w:tr w:rsidR="007F0C94" w14:paraId="7BAD1E3A"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auto"/>
              <w:left w:val="nil"/>
              <w:bottom w:val="single" w:sz="4" w:space="0" w:color="auto"/>
              <w:right w:val="nil"/>
            </w:tcBorders>
            <w:hideMark/>
          </w:tcPr>
          <w:p w14:paraId="74946C76" w14:textId="77777777" w:rsidR="007F0C94" w:rsidRDefault="007F0C94" w:rsidP="009C1307">
            <w:pPr>
              <w:ind w:left="179" w:hanging="179"/>
              <w:rPr>
                <w:b/>
                <w:bCs/>
                <w:highlight w:val="yellow"/>
              </w:rPr>
            </w:pPr>
            <w:r>
              <w:rPr>
                <w:b/>
                <w:bCs/>
                <w:color w:val="472D8C"/>
              </w:rPr>
              <w:t>Total liabilities</w:t>
            </w:r>
          </w:p>
        </w:tc>
        <w:tc>
          <w:tcPr>
            <w:tcW w:w="1053" w:type="dxa"/>
            <w:tcBorders>
              <w:top w:val="single" w:sz="4" w:space="0" w:color="auto"/>
              <w:left w:val="nil"/>
              <w:bottom w:val="single" w:sz="4" w:space="0" w:color="auto"/>
              <w:right w:val="nil"/>
            </w:tcBorders>
          </w:tcPr>
          <w:p w14:paraId="7D11DD81"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 xml:space="preserve">27,987,345 </w:t>
            </w:r>
          </w:p>
        </w:tc>
        <w:tc>
          <w:tcPr>
            <w:tcW w:w="1053" w:type="dxa"/>
            <w:tcBorders>
              <w:top w:val="single" w:sz="4" w:space="0" w:color="auto"/>
              <w:left w:val="nil"/>
              <w:bottom w:val="single" w:sz="4" w:space="0" w:color="auto"/>
              <w:right w:val="nil"/>
            </w:tcBorders>
          </w:tcPr>
          <w:p w14:paraId="316B9AC5"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28,923,907 </w:t>
            </w:r>
          </w:p>
        </w:tc>
        <w:tc>
          <w:tcPr>
            <w:tcW w:w="1052" w:type="dxa"/>
            <w:tcBorders>
              <w:top w:val="single" w:sz="4" w:space="0" w:color="auto"/>
              <w:left w:val="nil"/>
              <w:bottom w:val="single" w:sz="4" w:space="0" w:color="auto"/>
              <w:right w:val="nil"/>
            </w:tcBorders>
          </w:tcPr>
          <w:p w14:paraId="081D499E"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31,031,445 </w:t>
            </w:r>
          </w:p>
        </w:tc>
        <w:tc>
          <w:tcPr>
            <w:tcW w:w="1052" w:type="dxa"/>
            <w:tcBorders>
              <w:top w:val="single" w:sz="4" w:space="0" w:color="auto"/>
              <w:left w:val="nil"/>
              <w:bottom w:val="single" w:sz="4" w:space="0" w:color="auto"/>
              <w:right w:val="nil"/>
            </w:tcBorders>
          </w:tcPr>
          <w:p w14:paraId="669DE1E7"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34,379,771 </w:t>
            </w:r>
          </w:p>
        </w:tc>
        <w:tc>
          <w:tcPr>
            <w:tcW w:w="1052" w:type="dxa"/>
            <w:tcBorders>
              <w:top w:val="single" w:sz="4" w:space="0" w:color="auto"/>
              <w:left w:val="nil"/>
              <w:bottom w:val="single" w:sz="4" w:space="0" w:color="auto"/>
              <w:right w:val="nil"/>
            </w:tcBorders>
          </w:tcPr>
          <w:p w14:paraId="51F03AE6"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35,491,544 </w:t>
            </w:r>
          </w:p>
        </w:tc>
        <w:tc>
          <w:tcPr>
            <w:tcW w:w="1052" w:type="dxa"/>
            <w:tcBorders>
              <w:top w:val="single" w:sz="4" w:space="0" w:color="auto"/>
              <w:left w:val="nil"/>
              <w:bottom w:val="single" w:sz="4" w:space="0" w:color="auto"/>
              <w:right w:val="nil"/>
            </w:tcBorders>
          </w:tcPr>
          <w:p w14:paraId="08107D8C"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37,062,366 </w:t>
            </w:r>
          </w:p>
        </w:tc>
      </w:tr>
      <w:tr w:rsidR="007F0C94" w14:paraId="1097162A"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auto"/>
              <w:left w:val="nil"/>
              <w:bottom w:val="single" w:sz="4" w:space="0" w:color="auto"/>
              <w:right w:val="nil"/>
            </w:tcBorders>
            <w:hideMark/>
          </w:tcPr>
          <w:p w14:paraId="3B6D8404" w14:textId="77777777" w:rsidR="007F0C94" w:rsidRDefault="007F0C94" w:rsidP="009C1307">
            <w:pPr>
              <w:ind w:left="179" w:hanging="179"/>
              <w:rPr>
                <w:b/>
                <w:bCs/>
              </w:rPr>
            </w:pPr>
            <w:r>
              <w:rPr>
                <w:b/>
                <w:bCs/>
                <w:color w:val="472D8C"/>
              </w:rPr>
              <w:t>Net assets</w:t>
            </w:r>
          </w:p>
        </w:tc>
        <w:tc>
          <w:tcPr>
            <w:tcW w:w="1053" w:type="dxa"/>
            <w:tcBorders>
              <w:top w:val="single" w:sz="4" w:space="0" w:color="auto"/>
              <w:left w:val="nil"/>
              <w:bottom w:val="single" w:sz="4" w:space="0" w:color="auto"/>
              <w:right w:val="nil"/>
            </w:tcBorders>
          </w:tcPr>
          <w:p w14:paraId="736E6B7C"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 xml:space="preserve">19,476,601 </w:t>
            </w:r>
          </w:p>
        </w:tc>
        <w:tc>
          <w:tcPr>
            <w:tcW w:w="1053" w:type="dxa"/>
            <w:tcBorders>
              <w:top w:val="single" w:sz="4" w:space="0" w:color="auto"/>
              <w:left w:val="nil"/>
              <w:bottom w:val="single" w:sz="4" w:space="0" w:color="auto"/>
              <w:right w:val="nil"/>
            </w:tcBorders>
          </w:tcPr>
          <w:p w14:paraId="6E1E72AC"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20,571,607 </w:t>
            </w:r>
          </w:p>
        </w:tc>
        <w:tc>
          <w:tcPr>
            <w:tcW w:w="1052" w:type="dxa"/>
            <w:tcBorders>
              <w:top w:val="single" w:sz="4" w:space="0" w:color="auto"/>
              <w:left w:val="nil"/>
              <w:bottom w:val="single" w:sz="4" w:space="0" w:color="auto"/>
              <w:right w:val="nil"/>
            </w:tcBorders>
          </w:tcPr>
          <w:p w14:paraId="21222FCA"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20,144,056 </w:t>
            </w:r>
          </w:p>
        </w:tc>
        <w:tc>
          <w:tcPr>
            <w:tcW w:w="1052" w:type="dxa"/>
            <w:tcBorders>
              <w:top w:val="single" w:sz="4" w:space="0" w:color="auto"/>
              <w:left w:val="nil"/>
              <w:bottom w:val="single" w:sz="4" w:space="0" w:color="auto"/>
              <w:right w:val="nil"/>
            </w:tcBorders>
          </w:tcPr>
          <w:p w14:paraId="3790233D"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19,947,219 </w:t>
            </w:r>
          </w:p>
        </w:tc>
        <w:tc>
          <w:tcPr>
            <w:tcW w:w="1052" w:type="dxa"/>
            <w:tcBorders>
              <w:top w:val="single" w:sz="4" w:space="0" w:color="auto"/>
              <w:left w:val="nil"/>
              <w:bottom w:val="single" w:sz="4" w:space="0" w:color="auto"/>
              <w:right w:val="nil"/>
            </w:tcBorders>
          </w:tcPr>
          <w:p w14:paraId="2FA4A03F"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19,927,823 </w:t>
            </w:r>
          </w:p>
        </w:tc>
        <w:tc>
          <w:tcPr>
            <w:tcW w:w="1052" w:type="dxa"/>
            <w:tcBorders>
              <w:top w:val="single" w:sz="4" w:space="0" w:color="auto"/>
              <w:left w:val="nil"/>
              <w:bottom w:val="single" w:sz="4" w:space="0" w:color="auto"/>
              <w:right w:val="nil"/>
            </w:tcBorders>
          </w:tcPr>
          <w:p w14:paraId="59A4567E"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20,125,263 </w:t>
            </w:r>
          </w:p>
        </w:tc>
      </w:tr>
      <w:tr w:rsidR="007F0C94" w14:paraId="4E29057F"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vAlign w:val="bottom"/>
            <w:hideMark/>
          </w:tcPr>
          <w:p w14:paraId="0F39FC70" w14:textId="77777777" w:rsidR="007F0C94" w:rsidRDefault="007F0C94" w:rsidP="009C1307">
            <w:pPr>
              <w:ind w:left="179" w:hanging="179"/>
              <w:rPr>
                <w:b/>
                <w:bCs/>
              </w:rPr>
            </w:pPr>
            <w:r>
              <w:t>Accumulated funds</w:t>
            </w:r>
          </w:p>
        </w:tc>
        <w:tc>
          <w:tcPr>
            <w:tcW w:w="1053" w:type="dxa"/>
            <w:tcBorders>
              <w:top w:val="nil"/>
              <w:left w:val="nil"/>
              <w:bottom w:val="nil"/>
              <w:right w:val="nil"/>
            </w:tcBorders>
          </w:tcPr>
          <w:p w14:paraId="3E960A7D"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3,025,020 </w:t>
            </w:r>
          </w:p>
        </w:tc>
        <w:tc>
          <w:tcPr>
            <w:tcW w:w="1053" w:type="dxa"/>
            <w:tcBorders>
              <w:top w:val="nil"/>
              <w:left w:val="nil"/>
              <w:bottom w:val="nil"/>
              <w:right w:val="nil"/>
            </w:tcBorders>
          </w:tcPr>
          <w:p w14:paraId="1D1D20EC"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2,497,263 </w:t>
            </w:r>
          </w:p>
        </w:tc>
        <w:tc>
          <w:tcPr>
            <w:tcW w:w="1052" w:type="dxa"/>
            <w:tcBorders>
              <w:top w:val="nil"/>
              <w:left w:val="nil"/>
              <w:bottom w:val="nil"/>
              <w:right w:val="nil"/>
            </w:tcBorders>
          </w:tcPr>
          <w:p w14:paraId="0184CA77"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2,052,003 </w:t>
            </w:r>
          </w:p>
        </w:tc>
        <w:tc>
          <w:tcPr>
            <w:tcW w:w="1052" w:type="dxa"/>
            <w:tcBorders>
              <w:top w:val="nil"/>
              <w:left w:val="nil"/>
              <w:bottom w:val="nil"/>
              <w:right w:val="nil"/>
            </w:tcBorders>
          </w:tcPr>
          <w:p w14:paraId="5E57EAB4"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1,864,266 </w:t>
            </w:r>
          </w:p>
        </w:tc>
        <w:tc>
          <w:tcPr>
            <w:tcW w:w="1052" w:type="dxa"/>
            <w:tcBorders>
              <w:top w:val="nil"/>
              <w:left w:val="nil"/>
              <w:bottom w:val="nil"/>
              <w:right w:val="nil"/>
            </w:tcBorders>
          </w:tcPr>
          <w:p w14:paraId="6DD3F36D"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1,958,295 </w:t>
            </w:r>
          </w:p>
        </w:tc>
        <w:tc>
          <w:tcPr>
            <w:tcW w:w="1052" w:type="dxa"/>
            <w:tcBorders>
              <w:top w:val="nil"/>
              <w:left w:val="nil"/>
              <w:bottom w:val="nil"/>
              <w:right w:val="nil"/>
            </w:tcBorders>
          </w:tcPr>
          <w:p w14:paraId="772E8173"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2,153,853 </w:t>
            </w:r>
          </w:p>
        </w:tc>
      </w:tr>
      <w:tr w:rsidR="007F0C94" w14:paraId="63F08BD7"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hideMark/>
          </w:tcPr>
          <w:p w14:paraId="16C4C88F" w14:textId="77777777" w:rsidR="007F0C94" w:rsidRDefault="007F0C94" w:rsidP="009C1307">
            <w:pPr>
              <w:ind w:left="179" w:hanging="179"/>
              <w:rPr>
                <w:b/>
                <w:bCs/>
              </w:rPr>
            </w:pPr>
            <w:r>
              <w:t>Asset revaluation surplus</w:t>
            </w:r>
          </w:p>
        </w:tc>
        <w:tc>
          <w:tcPr>
            <w:tcW w:w="1053" w:type="dxa"/>
            <w:tcBorders>
              <w:top w:val="nil"/>
              <w:left w:val="nil"/>
              <w:bottom w:val="nil"/>
              <w:right w:val="nil"/>
            </w:tcBorders>
          </w:tcPr>
          <w:p w14:paraId="164ECD40"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16,450,351 </w:t>
            </w:r>
          </w:p>
        </w:tc>
        <w:tc>
          <w:tcPr>
            <w:tcW w:w="1053" w:type="dxa"/>
            <w:tcBorders>
              <w:top w:val="nil"/>
              <w:left w:val="nil"/>
              <w:bottom w:val="nil"/>
              <w:right w:val="nil"/>
            </w:tcBorders>
          </w:tcPr>
          <w:p w14:paraId="6824C5AC"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18,073,114 </w:t>
            </w:r>
          </w:p>
        </w:tc>
        <w:tc>
          <w:tcPr>
            <w:tcW w:w="1052" w:type="dxa"/>
            <w:tcBorders>
              <w:top w:val="nil"/>
              <w:left w:val="nil"/>
              <w:bottom w:val="nil"/>
              <w:right w:val="nil"/>
            </w:tcBorders>
          </w:tcPr>
          <w:p w14:paraId="65C044E1"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18,090,823 </w:t>
            </w:r>
          </w:p>
        </w:tc>
        <w:tc>
          <w:tcPr>
            <w:tcW w:w="1052" w:type="dxa"/>
            <w:tcBorders>
              <w:top w:val="nil"/>
              <w:left w:val="nil"/>
              <w:bottom w:val="nil"/>
              <w:right w:val="nil"/>
            </w:tcBorders>
          </w:tcPr>
          <w:p w14:paraId="1C1F4D13"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18,081,723 </w:t>
            </w:r>
          </w:p>
        </w:tc>
        <w:tc>
          <w:tcPr>
            <w:tcW w:w="1052" w:type="dxa"/>
            <w:tcBorders>
              <w:top w:val="nil"/>
              <w:left w:val="nil"/>
              <w:bottom w:val="nil"/>
              <w:right w:val="nil"/>
            </w:tcBorders>
          </w:tcPr>
          <w:p w14:paraId="77DC8380"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17,968,298 </w:t>
            </w:r>
          </w:p>
        </w:tc>
        <w:tc>
          <w:tcPr>
            <w:tcW w:w="1052" w:type="dxa"/>
            <w:tcBorders>
              <w:top w:val="nil"/>
              <w:left w:val="nil"/>
              <w:bottom w:val="nil"/>
              <w:right w:val="nil"/>
            </w:tcBorders>
          </w:tcPr>
          <w:p w14:paraId="61ADCF24"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17,970,180 </w:t>
            </w:r>
          </w:p>
        </w:tc>
      </w:tr>
      <w:tr w:rsidR="007F0C94" w14:paraId="521DE428"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single" w:sz="4" w:space="0" w:color="auto"/>
              <w:right w:val="nil"/>
            </w:tcBorders>
            <w:vAlign w:val="bottom"/>
            <w:hideMark/>
          </w:tcPr>
          <w:p w14:paraId="1E31A94C" w14:textId="77777777" w:rsidR="007F0C94" w:rsidRDefault="007F0C94" w:rsidP="009C1307">
            <w:pPr>
              <w:ind w:left="179" w:hanging="179"/>
              <w:rPr>
                <w:b/>
                <w:bCs/>
              </w:rPr>
            </w:pPr>
            <w:r>
              <w:t>Other reserves</w:t>
            </w:r>
          </w:p>
        </w:tc>
        <w:tc>
          <w:tcPr>
            <w:tcW w:w="1053" w:type="dxa"/>
            <w:tcBorders>
              <w:top w:val="nil"/>
              <w:left w:val="nil"/>
              <w:bottom w:val="single" w:sz="4" w:space="0" w:color="auto"/>
              <w:right w:val="nil"/>
            </w:tcBorders>
          </w:tcPr>
          <w:p w14:paraId="72389B8D"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 xml:space="preserve">1,230 </w:t>
            </w:r>
          </w:p>
        </w:tc>
        <w:tc>
          <w:tcPr>
            <w:tcW w:w="1053" w:type="dxa"/>
            <w:tcBorders>
              <w:top w:val="nil"/>
              <w:left w:val="nil"/>
              <w:bottom w:val="single" w:sz="4" w:space="0" w:color="auto"/>
              <w:right w:val="nil"/>
            </w:tcBorders>
          </w:tcPr>
          <w:p w14:paraId="00B4735A"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1,230 </w:t>
            </w:r>
          </w:p>
        </w:tc>
        <w:tc>
          <w:tcPr>
            <w:tcW w:w="1052" w:type="dxa"/>
            <w:tcBorders>
              <w:top w:val="nil"/>
              <w:left w:val="nil"/>
              <w:bottom w:val="single" w:sz="4" w:space="0" w:color="auto"/>
              <w:right w:val="nil"/>
            </w:tcBorders>
          </w:tcPr>
          <w:p w14:paraId="25B9F261"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1,230 </w:t>
            </w:r>
          </w:p>
        </w:tc>
        <w:tc>
          <w:tcPr>
            <w:tcW w:w="1052" w:type="dxa"/>
            <w:tcBorders>
              <w:top w:val="nil"/>
              <w:left w:val="nil"/>
              <w:bottom w:val="single" w:sz="4" w:space="0" w:color="auto"/>
              <w:right w:val="nil"/>
            </w:tcBorders>
          </w:tcPr>
          <w:p w14:paraId="69942CEF"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1,230 </w:t>
            </w:r>
          </w:p>
        </w:tc>
        <w:tc>
          <w:tcPr>
            <w:tcW w:w="1052" w:type="dxa"/>
            <w:tcBorders>
              <w:top w:val="nil"/>
              <w:left w:val="nil"/>
              <w:bottom w:val="single" w:sz="4" w:space="0" w:color="auto"/>
              <w:right w:val="nil"/>
            </w:tcBorders>
          </w:tcPr>
          <w:p w14:paraId="748CACEB"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1,230 </w:t>
            </w:r>
          </w:p>
        </w:tc>
        <w:tc>
          <w:tcPr>
            <w:tcW w:w="1052" w:type="dxa"/>
            <w:tcBorders>
              <w:top w:val="nil"/>
              <w:left w:val="nil"/>
              <w:bottom w:val="single" w:sz="4" w:space="0" w:color="auto"/>
              <w:right w:val="nil"/>
            </w:tcBorders>
          </w:tcPr>
          <w:p w14:paraId="53D29EAB"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297A">
              <w:rPr>
                <w:rFonts w:ascii="Calibri" w:hAnsi="Calibri" w:cs="Calibri"/>
                <w:color w:val="000000"/>
                <w:szCs w:val="20"/>
              </w:rPr>
              <w:t xml:space="preserve">1,230 </w:t>
            </w:r>
          </w:p>
        </w:tc>
      </w:tr>
      <w:tr w:rsidR="007F0C94" w14:paraId="42A472D0"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auto"/>
              <w:left w:val="nil"/>
              <w:bottom w:val="single" w:sz="4" w:space="0" w:color="auto"/>
              <w:right w:val="nil"/>
            </w:tcBorders>
            <w:vAlign w:val="bottom"/>
            <w:hideMark/>
          </w:tcPr>
          <w:p w14:paraId="5FC6AACC" w14:textId="77777777" w:rsidR="007F0C94" w:rsidRDefault="007F0C94" w:rsidP="009C1307">
            <w:pPr>
              <w:ind w:left="179" w:hanging="179"/>
              <w:rPr>
                <w:b/>
                <w:bCs/>
              </w:rPr>
            </w:pPr>
            <w:r>
              <w:rPr>
                <w:b/>
                <w:bCs/>
                <w:color w:val="472D8C"/>
              </w:rPr>
              <w:t>Net worth</w:t>
            </w:r>
          </w:p>
        </w:tc>
        <w:tc>
          <w:tcPr>
            <w:tcW w:w="1053" w:type="dxa"/>
            <w:tcBorders>
              <w:top w:val="single" w:sz="4" w:space="0" w:color="auto"/>
              <w:left w:val="nil"/>
              <w:bottom w:val="single" w:sz="4" w:space="0" w:color="auto"/>
              <w:right w:val="nil"/>
            </w:tcBorders>
          </w:tcPr>
          <w:p w14:paraId="63932CE6" w14:textId="77777777" w:rsidR="007F0C94" w:rsidRDefault="007F0C94" w:rsidP="009C1307">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 xml:space="preserve">19,476,601 </w:t>
            </w:r>
          </w:p>
        </w:tc>
        <w:tc>
          <w:tcPr>
            <w:tcW w:w="1053" w:type="dxa"/>
            <w:tcBorders>
              <w:top w:val="single" w:sz="4" w:space="0" w:color="auto"/>
              <w:left w:val="nil"/>
              <w:bottom w:val="single" w:sz="4" w:space="0" w:color="auto"/>
              <w:right w:val="nil"/>
            </w:tcBorders>
          </w:tcPr>
          <w:p w14:paraId="202E56C3"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20,571,607 </w:t>
            </w:r>
          </w:p>
        </w:tc>
        <w:tc>
          <w:tcPr>
            <w:tcW w:w="1052" w:type="dxa"/>
            <w:tcBorders>
              <w:top w:val="single" w:sz="4" w:space="0" w:color="auto"/>
              <w:left w:val="nil"/>
              <w:bottom w:val="single" w:sz="4" w:space="0" w:color="auto"/>
              <w:right w:val="nil"/>
            </w:tcBorders>
          </w:tcPr>
          <w:p w14:paraId="2CC33D33"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20,144,056 </w:t>
            </w:r>
          </w:p>
        </w:tc>
        <w:tc>
          <w:tcPr>
            <w:tcW w:w="1052" w:type="dxa"/>
            <w:tcBorders>
              <w:top w:val="single" w:sz="4" w:space="0" w:color="auto"/>
              <w:left w:val="nil"/>
              <w:bottom w:val="single" w:sz="4" w:space="0" w:color="auto"/>
              <w:right w:val="nil"/>
            </w:tcBorders>
          </w:tcPr>
          <w:p w14:paraId="590F9682"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19,947,219 </w:t>
            </w:r>
          </w:p>
        </w:tc>
        <w:tc>
          <w:tcPr>
            <w:tcW w:w="1052" w:type="dxa"/>
            <w:tcBorders>
              <w:top w:val="single" w:sz="4" w:space="0" w:color="auto"/>
              <w:left w:val="nil"/>
              <w:bottom w:val="single" w:sz="4" w:space="0" w:color="auto"/>
              <w:right w:val="nil"/>
            </w:tcBorders>
          </w:tcPr>
          <w:p w14:paraId="460DCFEB"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19,927,823 </w:t>
            </w:r>
          </w:p>
        </w:tc>
        <w:tc>
          <w:tcPr>
            <w:tcW w:w="1052" w:type="dxa"/>
            <w:tcBorders>
              <w:top w:val="single" w:sz="4" w:space="0" w:color="auto"/>
              <w:left w:val="nil"/>
              <w:bottom w:val="single" w:sz="4" w:space="0" w:color="auto"/>
              <w:right w:val="nil"/>
            </w:tcBorders>
          </w:tcPr>
          <w:p w14:paraId="1AEE4A48" w14:textId="77777777" w:rsidR="007F0C94" w:rsidRPr="00DB297A" w:rsidRDefault="007F0C94" w:rsidP="009C130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20,125,263 </w:t>
            </w:r>
          </w:p>
        </w:tc>
      </w:tr>
      <w:tr w:rsidR="007F0C94" w14:paraId="4253658D"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single" w:sz="4" w:space="0" w:color="auto"/>
              <w:left w:val="nil"/>
              <w:bottom w:val="nil"/>
              <w:right w:val="nil"/>
            </w:tcBorders>
            <w:hideMark/>
          </w:tcPr>
          <w:p w14:paraId="39D57A6B" w14:textId="77777777" w:rsidR="007F0C94" w:rsidRDefault="007F0C94" w:rsidP="00DB297A">
            <w:pPr>
              <w:ind w:left="179" w:hanging="179"/>
              <w:rPr>
                <w:b/>
                <w:bCs/>
              </w:rPr>
            </w:pPr>
            <w:r>
              <w:rPr>
                <w:b/>
                <w:bCs/>
                <w:color w:val="472D8C"/>
              </w:rPr>
              <w:t>Net financial worth</w:t>
            </w:r>
          </w:p>
        </w:tc>
        <w:tc>
          <w:tcPr>
            <w:tcW w:w="1053" w:type="dxa"/>
            <w:tcBorders>
              <w:top w:val="single" w:sz="4" w:space="0" w:color="auto"/>
              <w:left w:val="nil"/>
              <w:bottom w:val="nil"/>
              <w:right w:val="nil"/>
            </w:tcBorders>
          </w:tcPr>
          <w:p w14:paraId="4DC62114" w14:textId="77777777" w:rsidR="007F0C94" w:rsidRDefault="007F0C94" w:rsidP="00DB297A">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(16,050,636)</w:t>
            </w:r>
          </w:p>
        </w:tc>
        <w:tc>
          <w:tcPr>
            <w:tcW w:w="1053" w:type="dxa"/>
            <w:tcBorders>
              <w:top w:val="single" w:sz="4" w:space="0" w:color="auto"/>
              <w:left w:val="nil"/>
              <w:bottom w:val="nil"/>
              <w:right w:val="nil"/>
            </w:tcBorders>
          </w:tcPr>
          <w:p w14:paraId="44EFDDAC"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(16,998,043)</w:t>
            </w:r>
          </w:p>
        </w:tc>
        <w:tc>
          <w:tcPr>
            <w:tcW w:w="1052" w:type="dxa"/>
            <w:tcBorders>
              <w:top w:val="single" w:sz="4" w:space="0" w:color="auto"/>
              <w:left w:val="nil"/>
              <w:bottom w:val="nil"/>
              <w:right w:val="nil"/>
            </w:tcBorders>
          </w:tcPr>
          <w:p w14:paraId="4117EE6B"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(18,527,063)</w:t>
            </w:r>
          </w:p>
        </w:tc>
        <w:tc>
          <w:tcPr>
            <w:tcW w:w="1052" w:type="dxa"/>
            <w:tcBorders>
              <w:top w:val="single" w:sz="4" w:space="0" w:color="auto"/>
              <w:left w:val="nil"/>
              <w:bottom w:val="nil"/>
              <w:right w:val="nil"/>
            </w:tcBorders>
          </w:tcPr>
          <w:p w14:paraId="4E225E08"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(19,860,685)</w:t>
            </w:r>
          </w:p>
        </w:tc>
        <w:tc>
          <w:tcPr>
            <w:tcW w:w="1052" w:type="dxa"/>
            <w:tcBorders>
              <w:top w:val="single" w:sz="4" w:space="0" w:color="auto"/>
              <w:left w:val="nil"/>
              <w:bottom w:val="nil"/>
              <w:right w:val="nil"/>
            </w:tcBorders>
          </w:tcPr>
          <w:p w14:paraId="177E269C"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(20,535,743)</w:t>
            </w:r>
          </w:p>
        </w:tc>
        <w:tc>
          <w:tcPr>
            <w:tcW w:w="1052" w:type="dxa"/>
            <w:tcBorders>
              <w:top w:val="single" w:sz="4" w:space="0" w:color="auto"/>
              <w:left w:val="nil"/>
              <w:bottom w:val="nil"/>
              <w:right w:val="nil"/>
            </w:tcBorders>
          </w:tcPr>
          <w:p w14:paraId="5D9BF002"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(20,857,069)</w:t>
            </w:r>
          </w:p>
        </w:tc>
      </w:tr>
      <w:tr w:rsidR="007F0C94" w14:paraId="19FF436F"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nil"/>
              <w:right w:val="nil"/>
            </w:tcBorders>
            <w:hideMark/>
          </w:tcPr>
          <w:p w14:paraId="146BB07C" w14:textId="77777777" w:rsidR="007F0C94" w:rsidRDefault="007F0C94" w:rsidP="00DB297A">
            <w:pPr>
              <w:ind w:left="179" w:hanging="179"/>
              <w:rPr>
                <w:b/>
                <w:bCs/>
              </w:rPr>
            </w:pPr>
            <w:r>
              <w:rPr>
                <w:b/>
                <w:bCs/>
                <w:color w:val="472D8C"/>
              </w:rPr>
              <w:t>Net financial liabilities</w:t>
            </w:r>
          </w:p>
        </w:tc>
        <w:tc>
          <w:tcPr>
            <w:tcW w:w="1053" w:type="dxa"/>
            <w:tcBorders>
              <w:top w:val="nil"/>
              <w:left w:val="nil"/>
              <w:bottom w:val="nil"/>
              <w:right w:val="nil"/>
            </w:tcBorders>
          </w:tcPr>
          <w:p w14:paraId="025E4BDC" w14:textId="77777777" w:rsidR="007F0C94" w:rsidRDefault="007F0C94" w:rsidP="00DB297A">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 xml:space="preserve">17,069,450 </w:t>
            </w:r>
          </w:p>
        </w:tc>
        <w:tc>
          <w:tcPr>
            <w:tcW w:w="1053" w:type="dxa"/>
            <w:tcBorders>
              <w:top w:val="nil"/>
              <w:left w:val="nil"/>
              <w:bottom w:val="nil"/>
              <w:right w:val="nil"/>
            </w:tcBorders>
          </w:tcPr>
          <w:p w14:paraId="7690DCFC"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18,028,278 </w:t>
            </w:r>
          </w:p>
        </w:tc>
        <w:tc>
          <w:tcPr>
            <w:tcW w:w="1052" w:type="dxa"/>
            <w:tcBorders>
              <w:top w:val="nil"/>
              <w:left w:val="nil"/>
              <w:bottom w:val="nil"/>
              <w:right w:val="nil"/>
            </w:tcBorders>
          </w:tcPr>
          <w:p w14:paraId="2E7A93E1"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19,589,049 </w:t>
            </w:r>
          </w:p>
        </w:tc>
        <w:tc>
          <w:tcPr>
            <w:tcW w:w="1052" w:type="dxa"/>
            <w:tcBorders>
              <w:top w:val="nil"/>
              <w:left w:val="nil"/>
              <w:bottom w:val="nil"/>
              <w:right w:val="nil"/>
            </w:tcBorders>
          </w:tcPr>
          <w:p w14:paraId="2F87F189"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20,921,986 </w:t>
            </w:r>
          </w:p>
        </w:tc>
        <w:tc>
          <w:tcPr>
            <w:tcW w:w="1052" w:type="dxa"/>
            <w:tcBorders>
              <w:top w:val="nil"/>
              <w:left w:val="nil"/>
              <w:bottom w:val="nil"/>
              <w:right w:val="nil"/>
            </w:tcBorders>
          </w:tcPr>
          <w:p w14:paraId="0D49E399"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21,599,893 </w:t>
            </w:r>
          </w:p>
        </w:tc>
        <w:tc>
          <w:tcPr>
            <w:tcW w:w="1052" w:type="dxa"/>
            <w:tcBorders>
              <w:top w:val="nil"/>
              <w:left w:val="nil"/>
              <w:bottom w:val="nil"/>
              <w:right w:val="nil"/>
            </w:tcBorders>
          </w:tcPr>
          <w:p w14:paraId="66AD1B5A"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21,921,772 </w:t>
            </w:r>
          </w:p>
        </w:tc>
      </w:tr>
      <w:tr w:rsidR="007F0C94" w14:paraId="2B9820EB" w14:textId="77777777" w:rsidTr="00DB297A">
        <w:trPr>
          <w:trHeight w:val="257"/>
        </w:trPr>
        <w:tc>
          <w:tcPr>
            <w:cnfStyle w:val="001000000000" w:firstRow="0" w:lastRow="0" w:firstColumn="1" w:lastColumn="0" w:oddVBand="0" w:evenVBand="0" w:oddHBand="0" w:evenHBand="0" w:firstRowFirstColumn="0" w:firstRowLastColumn="0" w:lastRowFirstColumn="0" w:lastRowLastColumn="0"/>
            <w:tcW w:w="2716" w:type="dxa"/>
            <w:tcBorders>
              <w:top w:val="nil"/>
              <w:left w:val="nil"/>
              <w:bottom w:val="single" w:sz="4" w:space="0" w:color="auto"/>
              <w:right w:val="nil"/>
            </w:tcBorders>
            <w:hideMark/>
          </w:tcPr>
          <w:p w14:paraId="70CAB6D6" w14:textId="77777777" w:rsidR="007F0C94" w:rsidRDefault="007F0C94" w:rsidP="00DB297A">
            <w:pPr>
              <w:ind w:left="179" w:hanging="179"/>
              <w:rPr>
                <w:b/>
                <w:bCs/>
              </w:rPr>
            </w:pPr>
            <w:r>
              <w:rPr>
                <w:b/>
                <w:bCs/>
                <w:color w:val="472D8C"/>
              </w:rPr>
              <w:t xml:space="preserve">Net debt (excluding superannuation related investments) </w:t>
            </w:r>
          </w:p>
        </w:tc>
        <w:tc>
          <w:tcPr>
            <w:tcW w:w="1053" w:type="dxa"/>
            <w:tcBorders>
              <w:top w:val="nil"/>
              <w:left w:val="nil"/>
              <w:bottom w:val="single" w:sz="4" w:space="0" w:color="auto"/>
              <w:right w:val="nil"/>
            </w:tcBorders>
          </w:tcPr>
          <w:p w14:paraId="2BD534D1" w14:textId="77777777" w:rsidR="007F0C94" w:rsidRDefault="007F0C94" w:rsidP="00DB297A">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 xml:space="preserve">10,942,725 </w:t>
            </w:r>
          </w:p>
        </w:tc>
        <w:tc>
          <w:tcPr>
            <w:tcW w:w="1053" w:type="dxa"/>
            <w:tcBorders>
              <w:top w:val="nil"/>
              <w:left w:val="nil"/>
              <w:bottom w:val="single" w:sz="4" w:space="0" w:color="auto"/>
              <w:right w:val="nil"/>
            </w:tcBorders>
          </w:tcPr>
          <w:p w14:paraId="2D58002E"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11,372,874 </w:t>
            </w:r>
          </w:p>
        </w:tc>
        <w:tc>
          <w:tcPr>
            <w:tcW w:w="1052" w:type="dxa"/>
            <w:tcBorders>
              <w:top w:val="nil"/>
              <w:left w:val="nil"/>
              <w:bottom w:val="single" w:sz="4" w:space="0" w:color="auto"/>
              <w:right w:val="nil"/>
            </w:tcBorders>
          </w:tcPr>
          <w:p w14:paraId="240BBEC7"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13,289,585 </w:t>
            </w:r>
          </w:p>
        </w:tc>
        <w:tc>
          <w:tcPr>
            <w:tcW w:w="1052" w:type="dxa"/>
            <w:tcBorders>
              <w:top w:val="nil"/>
              <w:left w:val="nil"/>
              <w:bottom w:val="single" w:sz="4" w:space="0" w:color="auto"/>
              <w:right w:val="nil"/>
            </w:tcBorders>
          </w:tcPr>
          <w:p w14:paraId="71A29881"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15,029,693 </w:t>
            </w:r>
          </w:p>
        </w:tc>
        <w:tc>
          <w:tcPr>
            <w:tcW w:w="1052" w:type="dxa"/>
            <w:tcBorders>
              <w:top w:val="nil"/>
              <w:left w:val="nil"/>
              <w:bottom w:val="single" w:sz="4" w:space="0" w:color="auto"/>
              <w:right w:val="nil"/>
            </w:tcBorders>
          </w:tcPr>
          <w:p w14:paraId="05C18042"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16,001,715 </w:t>
            </w:r>
          </w:p>
        </w:tc>
        <w:tc>
          <w:tcPr>
            <w:tcW w:w="1052" w:type="dxa"/>
            <w:tcBorders>
              <w:top w:val="nil"/>
              <w:left w:val="nil"/>
              <w:bottom w:val="single" w:sz="4" w:space="0" w:color="auto"/>
              <w:right w:val="nil"/>
            </w:tcBorders>
          </w:tcPr>
          <w:p w14:paraId="6B620CF6" w14:textId="77777777" w:rsidR="007F0C94" w:rsidRPr="00DB297A" w:rsidRDefault="007F0C94" w:rsidP="00DB297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DB297A">
              <w:rPr>
                <w:rFonts w:ascii="Calibri" w:hAnsi="Calibri" w:cs="Calibri"/>
                <w:b/>
                <w:bCs/>
                <w:color w:val="472D8C"/>
                <w:szCs w:val="20"/>
              </w:rPr>
              <w:t xml:space="preserve">16,639,173 </w:t>
            </w:r>
          </w:p>
        </w:tc>
      </w:tr>
    </w:tbl>
    <w:p w14:paraId="0633B26A" w14:textId="7238E2F9" w:rsidR="007F0C94" w:rsidRDefault="007F0C94" w:rsidP="004C4E48">
      <w:pPr>
        <w:pStyle w:val="Caption"/>
      </w:pPr>
      <w:r>
        <w:t xml:space="preserve">Table </w:t>
      </w:r>
      <w:r w:rsidR="00B52A7B">
        <w:t>7</w:t>
      </w:r>
      <w:r>
        <w:t>.3</w:t>
      </w:r>
      <w:r>
        <w:rPr>
          <w:noProof/>
        </w:rPr>
        <w:t>:</w:t>
      </w:r>
      <w:r>
        <w:t xml:space="preserve"> Australian Capital Territory Total Territory – Statement of Changes in Equity ($’000)</w:t>
      </w:r>
    </w:p>
    <w:tbl>
      <w:tblPr>
        <w:tblStyle w:val="Btable"/>
        <w:tblW w:w="9030" w:type="dxa"/>
        <w:tblLayout w:type="fixed"/>
        <w:tblCellMar>
          <w:left w:w="45" w:type="dxa"/>
          <w:right w:w="45" w:type="dxa"/>
        </w:tblCellMar>
        <w:tblLook w:val="04A0" w:firstRow="1" w:lastRow="0" w:firstColumn="1" w:lastColumn="0" w:noHBand="0" w:noVBand="1"/>
      </w:tblPr>
      <w:tblGrid>
        <w:gridCol w:w="2860"/>
        <w:gridCol w:w="1021"/>
        <w:gridCol w:w="1037"/>
        <w:gridCol w:w="1028"/>
        <w:gridCol w:w="1028"/>
        <w:gridCol w:w="1020"/>
        <w:gridCol w:w="1036"/>
      </w:tblGrid>
      <w:tr w:rsidR="007F0C94" w14:paraId="1529E7F7" w14:textId="77777777" w:rsidTr="008463A7">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right w:val="nil"/>
            </w:tcBorders>
          </w:tcPr>
          <w:p w14:paraId="08503439" w14:textId="77777777" w:rsidR="007F0C94" w:rsidRDefault="007F0C94" w:rsidP="008463A7">
            <w:pPr>
              <w:ind w:left="520"/>
            </w:pPr>
          </w:p>
        </w:tc>
        <w:tc>
          <w:tcPr>
            <w:tcW w:w="1021" w:type="dxa"/>
            <w:tcBorders>
              <w:top w:val="single" w:sz="4" w:space="0" w:color="auto"/>
              <w:left w:val="nil"/>
              <w:right w:val="nil"/>
            </w:tcBorders>
            <w:hideMark/>
          </w:tcPr>
          <w:p w14:paraId="07F02C87"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2024-25</w:t>
            </w:r>
          </w:p>
          <w:p w14:paraId="23E8E4E7"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Budget</w:t>
            </w:r>
          </w:p>
        </w:tc>
        <w:tc>
          <w:tcPr>
            <w:tcW w:w="1037" w:type="dxa"/>
            <w:tcBorders>
              <w:top w:val="single" w:sz="4" w:space="0" w:color="auto"/>
              <w:left w:val="nil"/>
              <w:right w:val="nil"/>
            </w:tcBorders>
            <w:hideMark/>
          </w:tcPr>
          <w:p w14:paraId="38A22BB0"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2024-25 Estimated Outcome</w:t>
            </w:r>
          </w:p>
        </w:tc>
        <w:tc>
          <w:tcPr>
            <w:tcW w:w="1028" w:type="dxa"/>
            <w:tcBorders>
              <w:top w:val="single" w:sz="4" w:space="0" w:color="auto"/>
              <w:left w:val="nil"/>
              <w:right w:val="nil"/>
            </w:tcBorders>
            <w:hideMark/>
          </w:tcPr>
          <w:p w14:paraId="4072DA80"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2025-26</w:t>
            </w:r>
          </w:p>
          <w:p w14:paraId="113538FE"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Budget</w:t>
            </w:r>
          </w:p>
        </w:tc>
        <w:tc>
          <w:tcPr>
            <w:tcW w:w="1028" w:type="dxa"/>
            <w:tcBorders>
              <w:top w:val="single" w:sz="4" w:space="0" w:color="auto"/>
              <w:left w:val="nil"/>
              <w:right w:val="nil"/>
            </w:tcBorders>
            <w:hideMark/>
          </w:tcPr>
          <w:p w14:paraId="41D82F9B"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rPr>
                <w:b w:val="0"/>
              </w:rPr>
            </w:pPr>
            <w:r>
              <w:t>2026-27</w:t>
            </w:r>
          </w:p>
          <w:p w14:paraId="1DA72427"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Estimate</w:t>
            </w:r>
          </w:p>
        </w:tc>
        <w:tc>
          <w:tcPr>
            <w:tcW w:w="1020" w:type="dxa"/>
            <w:tcBorders>
              <w:top w:val="single" w:sz="4" w:space="0" w:color="auto"/>
              <w:left w:val="nil"/>
              <w:right w:val="nil"/>
            </w:tcBorders>
            <w:hideMark/>
          </w:tcPr>
          <w:p w14:paraId="3022B3A7"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2027-28</w:t>
            </w:r>
          </w:p>
          <w:p w14:paraId="3E52CC15"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Estimate</w:t>
            </w:r>
          </w:p>
        </w:tc>
        <w:tc>
          <w:tcPr>
            <w:tcW w:w="1036" w:type="dxa"/>
            <w:tcBorders>
              <w:top w:val="single" w:sz="4" w:space="0" w:color="auto"/>
              <w:left w:val="nil"/>
              <w:right w:val="nil"/>
            </w:tcBorders>
            <w:hideMark/>
          </w:tcPr>
          <w:p w14:paraId="096C273C" w14:textId="77777777" w:rsidR="007F0C94" w:rsidRDefault="007F0C94" w:rsidP="008463A7">
            <w:pPr>
              <w:cnfStyle w:val="100000000000" w:firstRow="1" w:lastRow="0" w:firstColumn="0" w:lastColumn="0" w:oddVBand="0" w:evenVBand="0" w:oddHBand="0" w:evenHBand="0" w:firstRowFirstColumn="0" w:firstRowLastColumn="0" w:lastRowFirstColumn="0" w:lastRowLastColumn="0"/>
            </w:pPr>
            <w:r>
              <w:t>2028-29 Estimate</w:t>
            </w:r>
          </w:p>
        </w:tc>
      </w:tr>
      <w:tr w:rsidR="007F0C94" w14:paraId="762B64E8" w14:textId="77777777" w:rsidTr="00F013B2">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03B4A6EE" w14:textId="77777777" w:rsidR="007F0C94" w:rsidRDefault="007F0C94" w:rsidP="00F8695B">
            <w:pPr>
              <w:ind w:left="194" w:hanging="194"/>
              <w:rPr>
                <w:b/>
                <w:bCs/>
              </w:rPr>
            </w:pPr>
            <w:r>
              <w:rPr>
                <w:b/>
                <w:bCs/>
              </w:rPr>
              <w:t>Opening equity</w:t>
            </w:r>
          </w:p>
        </w:tc>
        <w:tc>
          <w:tcPr>
            <w:tcW w:w="1021" w:type="dxa"/>
            <w:tcBorders>
              <w:top w:val="nil"/>
              <w:left w:val="nil"/>
              <w:bottom w:val="nil"/>
              <w:right w:val="nil"/>
            </w:tcBorders>
            <w:vAlign w:val="center"/>
          </w:tcPr>
          <w:p w14:paraId="4474B4C7"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7" w:type="dxa"/>
            <w:tcBorders>
              <w:top w:val="nil"/>
              <w:left w:val="nil"/>
              <w:bottom w:val="nil"/>
              <w:right w:val="nil"/>
            </w:tcBorders>
          </w:tcPr>
          <w:p w14:paraId="4C481899"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04E48B6A"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4EC50F37"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0" w:type="dxa"/>
            <w:tcBorders>
              <w:top w:val="nil"/>
              <w:left w:val="nil"/>
              <w:bottom w:val="nil"/>
              <w:right w:val="nil"/>
            </w:tcBorders>
          </w:tcPr>
          <w:p w14:paraId="78E5832C"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6" w:type="dxa"/>
            <w:tcBorders>
              <w:top w:val="nil"/>
              <w:left w:val="nil"/>
              <w:bottom w:val="nil"/>
              <w:right w:val="nil"/>
            </w:tcBorders>
          </w:tcPr>
          <w:p w14:paraId="17E63928"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06F9B4EE"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79CB0D04" w14:textId="77777777" w:rsidR="007F0C94" w:rsidRDefault="007F0C94" w:rsidP="00D80F33">
            <w:pPr>
              <w:ind w:left="194" w:hanging="194"/>
              <w:rPr>
                <w:b/>
                <w:bCs/>
              </w:rPr>
            </w:pPr>
            <w:r>
              <w:t>Opening accumulated funds</w:t>
            </w:r>
          </w:p>
        </w:tc>
        <w:tc>
          <w:tcPr>
            <w:tcW w:w="1021" w:type="dxa"/>
            <w:tcBorders>
              <w:top w:val="nil"/>
              <w:left w:val="nil"/>
              <w:bottom w:val="nil"/>
              <w:right w:val="nil"/>
            </w:tcBorders>
          </w:tcPr>
          <w:p w14:paraId="7DBF52A7" w14:textId="77777777" w:rsidR="007F0C94"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3,685,018</w:t>
            </w:r>
          </w:p>
        </w:tc>
        <w:tc>
          <w:tcPr>
            <w:tcW w:w="1037" w:type="dxa"/>
            <w:tcBorders>
              <w:top w:val="nil"/>
              <w:left w:val="nil"/>
              <w:bottom w:val="nil"/>
              <w:right w:val="nil"/>
            </w:tcBorders>
          </w:tcPr>
          <w:p w14:paraId="2FD2C8C8"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3,362,226 </w:t>
            </w:r>
          </w:p>
        </w:tc>
        <w:tc>
          <w:tcPr>
            <w:tcW w:w="1028" w:type="dxa"/>
            <w:tcBorders>
              <w:top w:val="nil"/>
              <w:left w:val="nil"/>
              <w:bottom w:val="nil"/>
              <w:right w:val="nil"/>
            </w:tcBorders>
          </w:tcPr>
          <w:p w14:paraId="446D5ABA"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2,497,263 </w:t>
            </w:r>
          </w:p>
        </w:tc>
        <w:tc>
          <w:tcPr>
            <w:tcW w:w="1028" w:type="dxa"/>
            <w:tcBorders>
              <w:top w:val="nil"/>
              <w:left w:val="nil"/>
              <w:bottom w:val="nil"/>
              <w:right w:val="nil"/>
            </w:tcBorders>
          </w:tcPr>
          <w:p w14:paraId="323E62A5"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2,052,003 </w:t>
            </w:r>
          </w:p>
        </w:tc>
        <w:tc>
          <w:tcPr>
            <w:tcW w:w="1020" w:type="dxa"/>
            <w:tcBorders>
              <w:top w:val="nil"/>
              <w:left w:val="nil"/>
              <w:bottom w:val="nil"/>
              <w:right w:val="nil"/>
            </w:tcBorders>
          </w:tcPr>
          <w:p w14:paraId="1E5B1BF3"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1,864,266 </w:t>
            </w:r>
          </w:p>
        </w:tc>
        <w:tc>
          <w:tcPr>
            <w:tcW w:w="1036" w:type="dxa"/>
            <w:tcBorders>
              <w:top w:val="nil"/>
              <w:left w:val="nil"/>
              <w:bottom w:val="nil"/>
              <w:right w:val="nil"/>
            </w:tcBorders>
          </w:tcPr>
          <w:p w14:paraId="284C021C"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1,958,295 </w:t>
            </w:r>
          </w:p>
        </w:tc>
      </w:tr>
      <w:tr w:rsidR="007F0C94" w14:paraId="6E0DFE56"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349ED040" w14:textId="77777777" w:rsidR="007F0C94" w:rsidRDefault="007F0C94" w:rsidP="00D80F33">
            <w:pPr>
              <w:ind w:left="194" w:hanging="194"/>
              <w:rPr>
                <w:b/>
                <w:bCs/>
              </w:rPr>
            </w:pPr>
            <w:r>
              <w:t>Opening asset revaluation surplus</w:t>
            </w:r>
          </w:p>
        </w:tc>
        <w:tc>
          <w:tcPr>
            <w:tcW w:w="1021" w:type="dxa"/>
            <w:tcBorders>
              <w:top w:val="nil"/>
              <w:left w:val="nil"/>
              <w:bottom w:val="nil"/>
              <w:right w:val="nil"/>
            </w:tcBorders>
          </w:tcPr>
          <w:p w14:paraId="4BA7ED28" w14:textId="77777777" w:rsidR="007F0C94"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16,554,457</w:t>
            </w:r>
          </w:p>
        </w:tc>
        <w:tc>
          <w:tcPr>
            <w:tcW w:w="1037" w:type="dxa"/>
            <w:tcBorders>
              <w:top w:val="nil"/>
              <w:left w:val="nil"/>
              <w:bottom w:val="nil"/>
              <w:right w:val="nil"/>
            </w:tcBorders>
          </w:tcPr>
          <w:p w14:paraId="0442036F"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18,297,737 </w:t>
            </w:r>
          </w:p>
        </w:tc>
        <w:tc>
          <w:tcPr>
            <w:tcW w:w="1028" w:type="dxa"/>
            <w:tcBorders>
              <w:top w:val="nil"/>
              <w:left w:val="nil"/>
              <w:bottom w:val="nil"/>
              <w:right w:val="nil"/>
            </w:tcBorders>
          </w:tcPr>
          <w:p w14:paraId="738A5C03"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18,073,114 </w:t>
            </w:r>
          </w:p>
        </w:tc>
        <w:tc>
          <w:tcPr>
            <w:tcW w:w="1028" w:type="dxa"/>
            <w:tcBorders>
              <w:top w:val="nil"/>
              <w:left w:val="nil"/>
              <w:bottom w:val="nil"/>
              <w:right w:val="nil"/>
            </w:tcBorders>
          </w:tcPr>
          <w:p w14:paraId="1DF8E31E"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18,090,823 </w:t>
            </w:r>
          </w:p>
        </w:tc>
        <w:tc>
          <w:tcPr>
            <w:tcW w:w="1020" w:type="dxa"/>
            <w:tcBorders>
              <w:top w:val="nil"/>
              <w:left w:val="nil"/>
              <w:bottom w:val="nil"/>
              <w:right w:val="nil"/>
            </w:tcBorders>
          </w:tcPr>
          <w:p w14:paraId="702DAB78"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18,081,723 </w:t>
            </w:r>
          </w:p>
        </w:tc>
        <w:tc>
          <w:tcPr>
            <w:tcW w:w="1036" w:type="dxa"/>
            <w:tcBorders>
              <w:top w:val="nil"/>
              <w:left w:val="nil"/>
              <w:bottom w:val="nil"/>
              <w:right w:val="nil"/>
            </w:tcBorders>
          </w:tcPr>
          <w:p w14:paraId="231815EE"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17,968,298 </w:t>
            </w:r>
          </w:p>
        </w:tc>
      </w:tr>
      <w:tr w:rsidR="007F0C94" w14:paraId="58A5024A"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29E30FE5" w14:textId="77777777" w:rsidR="007F0C94" w:rsidRDefault="007F0C94" w:rsidP="00D80F33">
            <w:pPr>
              <w:ind w:left="194" w:hanging="194"/>
              <w:rPr>
                <w:b/>
                <w:bCs/>
              </w:rPr>
            </w:pPr>
            <w:r>
              <w:t>Opening other reserves</w:t>
            </w:r>
          </w:p>
        </w:tc>
        <w:tc>
          <w:tcPr>
            <w:tcW w:w="1021" w:type="dxa"/>
            <w:tcBorders>
              <w:top w:val="nil"/>
              <w:left w:val="nil"/>
              <w:bottom w:val="nil"/>
              <w:right w:val="nil"/>
            </w:tcBorders>
          </w:tcPr>
          <w:p w14:paraId="06E59857" w14:textId="77777777" w:rsidR="007F0C94"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1,230</w:t>
            </w:r>
          </w:p>
        </w:tc>
        <w:tc>
          <w:tcPr>
            <w:tcW w:w="1037" w:type="dxa"/>
            <w:tcBorders>
              <w:top w:val="nil"/>
              <w:left w:val="nil"/>
              <w:bottom w:val="nil"/>
              <w:right w:val="nil"/>
            </w:tcBorders>
          </w:tcPr>
          <w:p w14:paraId="3111F468"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28" w:type="dxa"/>
            <w:tcBorders>
              <w:top w:val="nil"/>
              <w:left w:val="nil"/>
              <w:bottom w:val="nil"/>
              <w:right w:val="nil"/>
            </w:tcBorders>
          </w:tcPr>
          <w:p w14:paraId="18DA1978"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28" w:type="dxa"/>
            <w:tcBorders>
              <w:top w:val="nil"/>
              <w:left w:val="nil"/>
              <w:bottom w:val="nil"/>
              <w:right w:val="nil"/>
            </w:tcBorders>
          </w:tcPr>
          <w:p w14:paraId="020FC25A"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20" w:type="dxa"/>
            <w:tcBorders>
              <w:top w:val="nil"/>
              <w:left w:val="nil"/>
              <w:bottom w:val="nil"/>
              <w:right w:val="nil"/>
            </w:tcBorders>
          </w:tcPr>
          <w:p w14:paraId="319F9B30"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36" w:type="dxa"/>
            <w:tcBorders>
              <w:top w:val="nil"/>
              <w:left w:val="nil"/>
              <w:bottom w:val="nil"/>
              <w:right w:val="nil"/>
            </w:tcBorders>
          </w:tcPr>
          <w:p w14:paraId="53114586"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r>
      <w:tr w:rsidR="007F0C94" w14:paraId="6525073F"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4D55BE34" w14:textId="77777777" w:rsidR="007F0C94" w:rsidRDefault="007F0C94" w:rsidP="00D80F33">
            <w:pPr>
              <w:ind w:left="194" w:hanging="194"/>
              <w:rPr>
                <w:b/>
                <w:bCs/>
              </w:rPr>
            </w:pPr>
            <w:r>
              <w:rPr>
                <w:b/>
                <w:bCs/>
              </w:rPr>
              <w:t>Opening balance</w:t>
            </w:r>
          </w:p>
        </w:tc>
        <w:tc>
          <w:tcPr>
            <w:tcW w:w="1021" w:type="dxa"/>
            <w:tcBorders>
              <w:top w:val="nil"/>
              <w:left w:val="nil"/>
              <w:bottom w:val="nil"/>
              <w:right w:val="nil"/>
            </w:tcBorders>
          </w:tcPr>
          <w:p w14:paraId="6D6EAB40" w14:textId="77777777" w:rsidR="007F0C94"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20,240,705</w:t>
            </w:r>
          </w:p>
        </w:tc>
        <w:tc>
          <w:tcPr>
            <w:tcW w:w="1037" w:type="dxa"/>
            <w:tcBorders>
              <w:top w:val="nil"/>
              <w:left w:val="nil"/>
              <w:bottom w:val="nil"/>
              <w:right w:val="nil"/>
            </w:tcBorders>
          </w:tcPr>
          <w:p w14:paraId="49ACB8B3"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 xml:space="preserve">21,661,193 </w:t>
            </w:r>
          </w:p>
        </w:tc>
        <w:tc>
          <w:tcPr>
            <w:tcW w:w="1028" w:type="dxa"/>
            <w:tcBorders>
              <w:top w:val="nil"/>
              <w:left w:val="nil"/>
              <w:bottom w:val="nil"/>
              <w:right w:val="nil"/>
            </w:tcBorders>
          </w:tcPr>
          <w:p w14:paraId="02368E03"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 xml:space="preserve">20,571,607 </w:t>
            </w:r>
          </w:p>
        </w:tc>
        <w:tc>
          <w:tcPr>
            <w:tcW w:w="1028" w:type="dxa"/>
            <w:tcBorders>
              <w:top w:val="nil"/>
              <w:left w:val="nil"/>
              <w:bottom w:val="nil"/>
              <w:right w:val="nil"/>
            </w:tcBorders>
          </w:tcPr>
          <w:p w14:paraId="01F2BA8C"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 xml:space="preserve">20,144,056 </w:t>
            </w:r>
          </w:p>
        </w:tc>
        <w:tc>
          <w:tcPr>
            <w:tcW w:w="1020" w:type="dxa"/>
            <w:tcBorders>
              <w:top w:val="nil"/>
              <w:left w:val="nil"/>
              <w:bottom w:val="nil"/>
              <w:right w:val="nil"/>
            </w:tcBorders>
          </w:tcPr>
          <w:p w14:paraId="57EB3BD7"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 xml:space="preserve">19,947,219 </w:t>
            </w:r>
          </w:p>
        </w:tc>
        <w:tc>
          <w:tcPr>
            <w:tcW w:w="1036" w:type="dxa"/>
            <w:tcBorders>
              <w:top w:val="nil"/>
              <w:left w:val="nil"/>
              <w:bottom w:val="nil"/>
              <w:right w:val="nil"/>
            </w:tcBorders>
          </w:tcPr>
          <w:p w14:paraId="766393AB" w14:textId="77777777" w:rsidR="007F0C94" w:rsidRPr="00B93176" w:rsidRDefault="007F0C94" w:rsidP="00D80F3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 xml:space="preserve">19,927,823 </w:t>
            </w:r>
          </w:p>
        </w:tc>
      </w:tr>
      <w:tr w:rsidR="007F0C94" w14:paraId="4D664590"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5893ED1A" w14:textId="77777777" w:rsidR="007F0C94" w:rsidRDefault="007F0C94" w:rsidP="00F8695B">
            <w:pPr>
              <w:ind w:left="194" w:hanging="194"/>
              <w:rPr>
                <w:b/>
                <w:bCs/>
              </w:rPr>
            </w:pPr>
            <w:r>
              <w:rPr>
                <w:b/>
                <w:bCs/>
              </w:rPr>
              <w:t>Comprehensive income</w:t>
            </w:r>
          </w:p>
        </w:tc>
        <w:tc>
          <w:tcPr>
            <w:tcW w:w="1021" w:type="dxa"/>
            <w:tcBorders>
              <w:top w:val="nil"/>
              <w:left w:val="nil"/>
              <w:bottom w:val="nil"/>
              <w:right w:val="nil"/>
            </w:tcBorders>
          </w:tcPr>
          <w:p w14:paraId="3DFBE9E5"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7" w:type="dxa"/>
            <w:tcBorders>
              <w:top w:val="nil"/>
              <w:left w:val="nil"/>
              <w:bottom w:val="nil"/>
              <w:right w:val="nil"/>
            </w:tcBorders>
          </w:tcPr>
          <w:p w14:paraId="0448BBCE"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7559777E"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044A1CAE"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0" w:type="dxa"/>
            <w:tcBorders>
              <w:top w:val="nil"/>
              <w:left w:val="nil"/>
              <w:bottom w:val="nil"/>
              <w:right w:val="nil"/>
            </w:tcBorders>
          </w:tcPr>
          <w:p w14:paraId="2A3AF516"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6" w:type="dxa"/>
            <w:tcBorders>
              <w:top w:val="nil"/>
              <w:left w:val="nil"/>
              <w:bottom w:val="nil"/>
              <w:right w:val="nil"/>
            </w:tcBorders>
          </w:tcPr>
          <w:p w14:paraId="32D91779"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7565557F"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67877F86" w14:textId="77777777" w:rsidR="007F0C94" w:rsidRDefault="007F0C94" w:rsidP="00F8695B">
            <w:pPr>
              <w:ind w:left="194" w:hanging="194"/>
              <w:rPr>
                <w:b/>
                <w:bCs/>
              </w:rPr>
            </w:pPr>
            <w:r>
              <w:rPr>
                <w:i/>
                <w:iCs/>
              </w:rPr>
              <w:t>Included in accumulated funds:</w:t>
            </w:r>
          </w:p>
        </w:tc>
        <w:tc>
          <w:tcPr>
            <w:tcW w:w="1021" w:type="dxa"/>
            <w:tcBorders>
              <w:top w:val="nil"/>
              <w:left w:val="nil"/>
              <w:bottom w:val="nil"/>
              <w:right w:val="nil"/>
            </w:tcBorders>
          </w:tcPr>
          <w:p w14:paraId="54342C31"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7" w:type="dxa"/>
            <w:tcBorders>
              <w:top w:val="nil"/>
              <w:left w:val="nil"/>
              <w:bottom w:val="nil"/>
              <w:right w:val="nil"/>
            </w:tcBorders>
          </w:tcPr>
          <w:p w14:paraId="70903EF2"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68CBC060"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6BA00375"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0" w:type="dxa"/>
            <w:tcBorders>
              <w:top w:val="nil"/>
              <w:left w:val="nil"/>
              <w:bottom w:val="nil"/>
              <w:right w:val="nil"/>
            </w:tcBorders>
          </w:tcPr>
          <w:p w14:paraId="74B17E83"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6" w:type="dxa"/>
            <w:tcBorders>
              <w:top w:val="nil"/>
              <w:left w:val="nil"/>
              <w:bottom w:val="nil"/>
              <w:right w:val="nil"/>
            </w:tcBorders>
          </w:tcPr>
          <w:p w14:paraId="584F4DB7"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433CDB55"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4B8DD82E" w14:textId="77777777" w:rsidR="007F0C94" w:rsidRDefault="007F0C94" w:rsidP="00B93176">
            <w:pPr>
              <w:ind w:left="194" w:hanging="194"/>
              <w:rPr>
                <w:b/>
                <w:szCs w:val="20"/>
              </w:rPr>
            </w:pPr>
            <w:r>
              <w:t>Operating result for the period</w:t>
            </w:r>
          </w:p>
        </w:tc>
        <w:tc>
          <w:tcPr>
            <w:tcW w:w="1021" w:type="dxa"/>
            <w:tcBorders>
              <w:top w:val="nil"/>
              <w:left w:val="nil"/>
              <w:bottom w:val="nil"/>
              <w:right w:val="nil"/>
            </w:tcBorders>
          </w:tcPr>
          <w:p w14:paraId="1BAB3E0C" w14:textId="77777777" w:rsidR="007F0C94"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(704,424)</w:t>
            </w:r>
          </w:p>
        </w:tc>
        <w:tc>
          <w:tcPr>
            <w:tcW w:w="1037" w:type="dxa"/>
            <w:tcBorders>
              <w:top w:val="nil"/>
              <w:left w:val="nil"/>
              <w:bottom w:val="nil"/>
              <w:right w:val="nil"/>
            </w:tcBorders>
          </w:tcPr>
          <w:p w14:paraId="137803F7"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(1,207,747)</w:t>
            </w:r>
          </w:p>
        </w:tc>
        <w:tc>
          <w:tcPr>
            <w:tcW w:w="1028" w:type="dxa"/>
            <w:tcBorders>
              <w:top w:val="nil"/>
              <w:left w:val="nil"/>
              <w:bottom w:val="nil"/>
              <w:right w:val="nil"/>
            </w:tcBorders>
          </w:tcPr>
          <w:p w14:paraId="7E3CD7A5"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(492,349)</w:t>
            </w:r>
          </w:p>
        </w:tc>
        <w:tc>
          <w:tcPr>
            <w:tcW w:w="1028" w:type="dxa"/>
            <w:tcBorders>
              <w:top w:val="nil"/>
              <w:left w:val="nil"/>
              <w:bottom w:val="nil"/>
              <w:right w:val="nil"/>
            </w:tcBorders>
          </w:tcPr>
          <w:p w14:paraId="7F29C8A1"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(220,194)</w:t>
            </w:r>
          </w:p>
        </w:tc>
        <w:tc>
          <w:tcPr>
            <w:tcW w:w="1020" w:type="dxa"/>
            <w:tcBorders>
              <w:top w:val="nil"/>
              <w:left w:val="nil"/>
              <w:bottom w:val="nil"/>
              <w:right w:val="nil"/>
            </w:tcBorders>
          </w:tcPr>
          <w:p w14:paraId="0102B3B7"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(26,351)</w:t>
            </w:r>
          </w:p>
        </w:tc>
        <w:tc>
          <w:tcPr>
            <w:tcW w:w="1036" w:type="dxa"/>
            <w:tcBorders>
              <w:top w:val="nil"/>
              <w:left w:val="nil"/>
              <w:bottom w:val="nil"/>
              <w:right w:val="nil"/>
            </w:tcBorders>
          </w:tcPr>
          <w:p w14:paraId="5FB52442"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165,803 </w:t>
            </w:r>
          </w:p>
        </w:tc>
      </w:tr>
      <w:tr w:rsidR="007F0C94" w14:paraId="2D032485"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10B72BA4" w14:textId="77777777" w:rsidR="007F0C94" w:rsidRDefault="007F0C94" w:rsidP="009A1A36">
            <w:pPr>
              <w:ind w:left="142" w:hanging="142"/>
              <w:rPr>
                <w:rFonts w:cs="Calibri"/>
                <w:color w:val="000000"/>
                <w:szCs w:val="20"/>
              </w:rPr>
            </w:pPr>
            <w:r>
              <w:rPr>
                <w:color w:val="000000"/>
              </w:rPr>
              <w:t>Capital distributions to government</w:t>
            </w:r>
          </w:p>
        </w:tc>
        <w:tc>
          <w:tcPr>
            <w:tcW w:w="1021" w:type="dxa"/>
            <w:tcBorders>
              <w:top w:val="nil"/>
              <w:left w:val="nil"/>
              <w:bottom w:val="nil"/>
              <w:right w:val="nil"/>
            </w:tcBorders>
          </w:tcPr>
          <w:p w14:paraId="5E11EB4C" w14:textId="77777777" w:rsidR="007F0C94"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(166)</w:t>
            </w:r>
          </w:p>
        </w:tc>
        <w:tc>
          <w:tcPr>
            <w:tcW w:w="1037" w:type="dxa"/>
            <w:tcBorders>
              <w:top w:val="nil"/>
              <w:left w:val="nil"/>
              <w:bottom w:val="nil"/>
              <w:right w:val="nil"/>
            </w:tcBorders>
          </w:tcPr>
          <w:p w14:paraId="707CAFB4"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(15)</w:t>
            </w:r>
          </w:p>
        </w:tc>
        <w:tc>
          <w:tcPr>
            <w:tcW w:w="1028" w:type="dxa"/>
            <w:tcBorders>
              <w:top w:val="nil"/>
              <w:left w:val="nil"/>
              <w:bottom w:val="nil"/>
              <w:right w:val="nil"/>
            </w:tcBorders>
          </w:tcPr>
          <w:p w14:paraId="7A6D7836"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c>
          <w:tcPr>
            <w:tcW w:w="1028" w:type="dxa"/>
            <w:tcBorders>
              <w:top w:val="nil"/>
              <w:left w:val="nil"/>
              <w:bottom w:val="nil"/>
              <w:right w:val="nil"/>
            </w:tcBorders>
          </w:tcPr>
          <w:p w14:paraId="54A99824"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c>
          <w:tcPr>
            <w:tcW w:w="1020" w:type="dxa"/>
            <w:tcBorders>
              <w:top w:val="nil"/>
              <w:left w:val="nil"/>
              <w:bottom w:val="nil"/>
              <w:right w:val="nil"/>
            </w:tcBorders>
          </w:tcPr>
          <w:p w14:paraId="093E85E8"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c>
          <w:tcPr>
            <w:tcW w:w="1036" w:type="dxa"/>
            <w:tcBorders>
              <w:top w:val="nil"/>
              <w:left w:val="nil"/>
              <w:bottom w:val="nil"/>
              <w:right w:val="nil"/>
            </w:tcBorders>
          </w:tcPr>
          <w:p w14:paraId="3EA3CD2E"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r>
      <w:tr w:rsidR="007F0C94" w14:paraId="732EEE5B"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6C9CCEBE" w14:textId="77777777" w:rsidR="007F0C94" w:rsidRDefault="007F0C94" w:rsidP="009A1A36">
            <w:pPr>
              <w:ind w:left="194" w:hanging="194"/>
              <w:rPr>
                <w:b/>
                <w:szCs w:val="20"/>
              </w:rPr>
            </w:pPr>
            <w:r>
              <w:t>Superannuation actuarial gain</w:t>
            </w:r>
          </w:p>
        </w:tc>
        <w:tc>
          <w:tcPr>
            <w:tcW w:w="1021" w:type="dxa"/>
            <w:tcBorders>
              <w:top w:val="nil"/>
              <w:left w:val="nil"/>
              <w:bottom w:val="nil"/>
              <w:right w:val="nil"/>
            </w:tcBorders>
          </w:tcPr>
          <w:p w14:paraId="56B4335A" w14:textId="77777777" w:rsidR="007F0C94"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0</w:t>
            </w:r>
          </w:p>
        </w:tc>
        <w:tc>
          <w:tcPr>
            <w:tcW w:w="1037" w:type="dxa"/>
            <w:tcBorders>
              <w:top w:val="nil"/>
              <w:left w:val="nil"/>
              <w:bottom w:val="nil"/>
              <w:right w:val="nil"/>
            </w:tcBorders>
          </w:tcPr>
          <w:p w14:paraId="5A22E5ED"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281,597</w:t>
            </w:r>
          </w:p>
        </w:tc>
        <w:tc>
          <w:tcPr>
            <w:tcW w:w="1028" w:type="dxa"/>
            <w:tcBorders>
              <w:top w:val="nil"/>
              <w:left w:val="nil"/>
              <w:bottom w:val="nil"/>
              <w:right w:val="nil"/>
            </w:tcBorders>
          </w:tcPr>
          <w:p w14:paraId="07DB93F6"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c>
          <w:tcPr>
            <w:tcW w:w="1028" w:type="dxa"/>
            <w:tcBorders>
              <w:top w:val="nil"/>
              <w:left w:val="nil"/>
              <w:bottom w:val="nil"/>
              <w:right w:val="nil"/>
            </w:tcBorders>
          </w:tcPr>
          <w:p w14:paraId="0DC7F633"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c>
          <w:tcPr>
            <w:tcW w:w="1020" w:type="dxa"/>
            <w:tcBorders>
              <w:top w:val="nil"/>
              <w:left w:val="nil"/>
              <w:bottom w:val="nil"/>
              <w:right w:val="nil"/>
            </w:tcBorders>
          </w:tcPr>
          <w:p w14:paraId="4B3CADFC"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c>
          <w:tcPr>
            <w:tcW w:w="1036" w:type="dxa"/>
            <w:tcBorders>
              <w:top w:val="nil"/>
              <w:left w:val="nil"/>
              <w:bottom w:val="nil"/>
              <w:right w:val="nil"/>
            </w:tcBorders>
          </w:tcPr>
          <w:p w14:paraId="71EB83DF"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0</w:t>
            </w:r>
          </w:p>
        </w:tc>
      </w:tr>
      <w:tr w:rsidR="007F0C94" w14:paraId="4FA2CA97" w14:textId="77777777" w:rsidTr="00B93176">
        <w:trPr>
          <w:trHeight w:val="99"/>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6A7B0C12" w14:textId="77777777" w:rsidR="007F0C94" w:rsidRDefault="007F0C94" w:rsidP="009A1A36">
            <w:pPr>
              <w:ind w:left="194" w:hanging="194"/>
              <w:rPr>
                <w:b/>
                <w:szCs w:val="20"/>
              </w:rPr>
            </w:pPr>
            <w:r>
              <w:t>Other movements</w:t>
            </w:r>
          </w:p>
        </w:tc>
        <w:tc>
          <w:tcPr>
            <w:tcW w:w="1021" w:type="dxa"/>
            <w:tcBorders>
              <w:top w:val="nil"/>
              <w:left w:val="nil"/>
              <w:bottom w:val="nil"/>
              <w:right w:val="nil"/>
            </w:tcBorders>
          </w:tcPr>
          <w:p w14:paraId="0D8B07DA" w14:textId="77777777" w:rsidR="007F0C94"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(320)</w:t>
            </w:r>
          </w:p>
        </w:tc>
        <w:tc>
          <w:tcPr>
            <w:tcW w:w="1037" w:type="dxa"/>
            <w:tcBorders>
              <w:top w:val="nil"/>
              <w:left w:val="nil"/>
              <w:bottom w:val="nil"/>
              <w:right w:val="nil"/>
            </w:tcBorders>
          </w:tcPr>
          <w:p w14:paraId="29B8EC98"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32,370</w:t>
            </w:r>
          </w:p>
        </w:tc>
        <w:tc>
          <w:tcPr>
            <w:tcW w:w="1028" w:type="dxa"/>
            <w:tcBorders>
              <w:top w:val="nil"/>
              <w:left w:val="nil"/>
              <w:bottom w:val="nil"/>
              <w:right w:val="nil"/>
            </w:tcBorders>
          </w:tcPr>
          <w:p w14:paraId="3659581D"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42</w:t>
            </w:r>
          </w:p>
        </w:tc>
        <w:tc>
          <w:tcPr>
            <w:tcW w:w="1028" w:type="dxa"/>
            <w:tcBorders>
              <w:top w:val="nil"/>
              <w:left w:val="nil"/>
              <w:bottom w:val="nil"/>
              <w:right w:val="nil"/>
            </w:tcBorders>
          </w:tcPr>
          <w:p w14:paraId="1C9622A9"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41</w:t>
            </w:r>
          </w:p>
        </w:tc>
        <w:tc>
          <w:tcPr>
            <w:tcW w:w="1020" w:type="dxa"/>
            <w:tcBorders>
              <w:top w:val="nil"/>
              <w:left w:val="nil"/>
              <w:bottom w:val="nil"/>
              <w:right w:val="nil"/>
            </w:tcBorders>
          </w:tcPr>
          <w:p w14:paraId="46BC63DE"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41</w:t>
            </w:r>
          </w:p>
        </w:tc>
        <w:tc>
          <w:tcPr>
            <w:tcW w:w="1036" w:type="dxa"/>
            <w:tcBorders>
              <w:top w:val="nil"/>
              <w:left w:val="nil"/>
              <w:bottom w:val="nil"/>
              <w:right w:val="nil"/>
            </w:tcBorders>
          </w:tcPr>
          <w:p w14:paraId="44501783"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41</w:t>
            </w:r>
          </w:p>
        </w:tc>
      </w:tr>
      <w:tr w:rsidR="007F0C94" w14:paraId="4094EBC0"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3342E011" w14:textId="77777777" w:rsidR="007F0C94" w:rsidRDefault="007F0C94" w:rsidP="00F8695B">
            <w:pPr>
              <w:ind w:left="194" w:hanging="194"/>
              <w:rPr>
                <w:b/>
                <w:szCs w:val="20"/>
              </w:rPr>
            </w:pPr>
            <w:r>
              <w:rPr>
                <w:i/>
              </w:rPr>
              <w:t>Included in the asset revaluation surplus:</w:t>
            </w:r>
          </w:p>
        </w:tc>
        <w:tc>
          <w:tcPr>
            <w:tcW w:w="1021" w:type="dxa"/>
            <w:tcBorders>
              <w:top w:val="nil"/>
              <w:left w:val="nil"/>
              <w:bottom w:val="nil"/>
              <w:right w:val="nil"/>
            </w:tcBorders>
          </w:tcPr>
          <w:p w14:paraId="279AC485"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7" w:type="dxa"/>
            <w:tcBorders>
              <w:top w:val="nil"/>
              <w:left w:val="nil"/>
              <w:bottom w:val="nil"/>
              <w:right w:val="nil"/>
            </w:tcBorders>
          </w:tcPr>
          <w:p w14:paraId="7771DBB5"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6606B433"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2A3BF5B3"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0" w:type="dxa"/>
            <w:tcBorders>
              <w:top w:val="nil"/>
              <w:left w:val="nil"/>
              <w:bottom w:val="nil"/>
              <w:right w:val="nil"/>
            </w:tcBorders>
          </w:tcPr>
          <w:p w14:paraId="594DA074"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6" w:type="dxa"/>
            <w:tcBorders>
              <w:top w:val="nil"/>
              <w:left w:val="nil"/>
              <w:bottom w:val="nil"/>
              <w:right w:val="nil"/>
            </w:tcBorders>
          </w:tcPr>
          <w:p w14:paraId="12116679"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5DAA971F"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2C24FCA4" w14:textId="77777777" w:rsidR="007F0C94" w:rsidRDefault="007F0C94" w:rsidP="009A1A36">
            <w:pPr>
              <w:ind w:left="194" w:hanging="194"/>
              <w:rPr>
                <w:szCs w:val="20"/>
              </w:rPr>
            </w:pPr>
            <w:r>
              <w:t>Increase/(decrease) in the asset revaluation reserve surplus</w:t>
            </w:r>
          </w:p>
        </w:tc>
        <w:tc>
          <w:tcPr>
            <w:tcW w:w="1021" w:type="dxa"/>
            <w:tcBorders>
              <w:top w:val="nil"/>
              <w:left w:val="nil"/>
              <w:bottom w:val="nil"/>
              <w:right w:val="nil"/>
            </w:tcBorders>
          </w:tcPr>
          <w:p w14:paraId="21FCFBE4" w14:textId="77777777" w:rsidR="007F0C94"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(59,194)</w:t>
            </w:r>
          </w:p>
        </w:tc>
        <w:tc>
          <w:tcPr>
            <w:tcW w:w="1037" w:type="dxa"/>
            <w:tcBorders>
              <w:top w:val="nil"/>
              <w:left w:val="nil"/>
              <w:bottom w:val="nil"/>
              <w:right w:val="nil"/>
            </w:tcBorders>
          </w:tcPr>
          <w:p w14:paraId="01582B48"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(195,791)</w:t>
            </w:r>
          </w:p>
        </w:tc>
        <w:tc>
          <w:tcPr>
            <w:tcW w:w="1028" w:type="dxa"/>
            <w:tcBorders>
              <w:top w:val="nil"/>
              <w:left w:val="nil"/>
              <w:bottom w:val="nil"/>
              <w:right w:val="nil"/>
            </w:tcBorders>
          </w:tcPr>
          <w:p w14:paraId="2E810747"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64,756</w:t>
            </w:r>
          </w:p>
        </w:tc>
        <w:tc>
          <w:tcPr>
            <w:tcW w:w="1028" w:type="dxa"/>
            <w:tcBorders>
              <w:top w:val="nil"/>
              <w:left w:val="nil"/>
              <w:bottom w:val="nil"/>
              <w:right w:val="nil"/>
            </w:tcBorders>
          </w:tcPr>
          <w:p w14:paraId="27010962"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23,316</w:t>
            </w:r>
          </w:p>
        </w:tc>
        <w:tc>
          <w:tcPr>
            <w:tcW w:w="1020" w:type="dxa"/>
            <w:tcBorders>
              <w:top w:val="nil"/>
              <w:left w:val="nil"/>
              <w:bottom w:val="nil"/>
              <w:right w:val="nil"/>
            </w:tcBorders>
          </w:tcPr>
          <w:p w14:paraId="6DD1CABB"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6,914</w:t>
            </w:r>
          </w:p>
        </w:tc>
        <w:tc>
          <w:tcPr>
            <w:tcW w:w="1036" w:type="dxa"/>
            <w:tcBorders>
              <w:top w:val="nil"/>
              <w:left w:val="nil"/>
              <w:bottom w:val="nil"/>
              <w:right w:val="nil"/>
            </w:tcBorders>
          </w:tcPr>
          <w:p w14:paraId="245B4D20" w14:textId="77777777" w:rsidR="007F0C94" w:rsidRPr="00B93176" w:rsidRDefault="007F0C94" w:rsidP="009A1A3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31,596</w:t>
            </w:r>
          </w:p>
        </w:tc>
      </w:tr>
      <w:tr w:rsidR="007F0C94" w14:paraId="4142200F"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74745993" w14:textId="77777777" w:rsidR="007F0C94" w:rsidRDefault="007F0C94" w:rsidP="00B93176">
            <w:pPr>
              <w:ind w:left="194" w:hanging="194"/>
              <w:rPr>
                <w:b/>
                <w:bCs/>
              </w:rPr>
            </w:pPr>
            <w:r>
              <w:rPr>
                <w:b/>
                <w:bCs/>
              </w:rPr>
              <w:t>Total comprehensive result</w:t>
            </w:r>
          </w:p>
        </w:tc>
        <w:tc>
          <w:tcPr>
            <w:tcW w:w="1021" w:type="dxa"/>
            <w:tcBorders>
              <w:top w:val="nil"/>
              <w:left w:val="nil"/>
              <w:bottom w:val="nil"/>
              <w:right w:val="nil"/>
            </w:tcBorders>
          </w:tcPr>
          <w:p w14:paraId="2E9D4A06" w14:textId="77777777" w:rsidR="007F0C94"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(764,104)</w:t>
            </w:r>
          </w:p>
        </w:tc>
        <w:tc>
          <w:tcPr>
            <w:tcW w:w="1037" w:type="dxa"/>
            <w:tcBorders>
              <w:top w:val="nil"/>
              <w:left w:val="nil"/>
              <w:bottom w:val="nil"/>
              <w:right w:val="nil"/>
            </w:tcBorders>
          </w:tcPr>
          <w:p w14:paraId="632D9820"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(1,089,586)</w:t>
            </w:r>
          </w:p>
        </w:tc>
        <w:tc>
          <w:tcPr>
            <w:tcW w:w="1028" w:type="dxa"/>
            <w:tcBorders>
              <w:top w:val="nil"/>
              <w:left w:val="nil"/>
              <w:bottom w:val="nil"/>
              <w:right w:val="nil"/>
            </w:tcBorders>
          </w:tcPr>
          <w:p w14:paraId="6731FC8F"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(427,551)</w:t>
            </w:r>
          </w:p>
        </w:tc>
        <w:tc>
          <w:tcPr>
            <w:tcW w:w="1028" w:type="dxa"/>
            <w:tcBorders>
              <w:top w:val="nil"/>
              <w:left w:val="nil"/>
              <w:bottom w:val="nil"/>
              <w:right w:val="nil"/>
            </w:tcBorders>
          </w:tcPr>
          <w:p w14:paraId="03B2DA3C"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(196,837)</w:t>
            </w:r>
          </w:p>
        </w:tc>
        <w:tc>
          <w:tcPr>
            <w:tcW w:w="1020" w:type="dxa"/>
            <w:tcBorders>
              <w:top w:val="nil"/>
              <w:left w:val="nil"/>
              <w:bottom w:val="nil"/>
              <w:right w:val="nil"/>
            </w:tcBorders>
          </w:tcPr>
          <w:p w14:paraId="7F6AF2EE"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(19,396)</w:t>
            </w:r>
          </w:p>
        </w:tc>
        <w:tc>
          <w:tcPr>
            <w:tcW w:w="1036" w:type="dxa"/>
            <w:tcBorders>
              <w:top w:val="nil"/>
              <w:left w:val="nil"/>
              <w:bottom w:val="nil"/>
              <w:right w:val="nil"/>
            </w:tcBorders>
          </w:tcPr>
          <w:p w14:paraId="44F68B13"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 xml:space="preserve">197,440 </w:t>
            </w:r>
          </w:p>
        </w:tc>
      </w:tr>
      <w:tr w:rsidR="007F0C94" w14:paraId="2A0E84A1" w14:textId="77777777" w:rsidTr="00B93176">
        <w:trPr>
          <w:trHeight w:val="215"/>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20D4B638" w14:textId="77777777" w:rsidR="007F0C94" w:rsidRDefault="007F0C94" w:rsidP="00F8695B">
            <w:pPr>
              <w:ind w:left="194" w:hanging="194"/>
              <w:rPr>
                <w:b/>
                <w:bCs/>
              </w:rPr>
            </w:pPr>
            <w:r>
              <w:rPr>
                <w:b/>
                <w:bCs/>
              </w:rPr>
              <w:t>Other</w:t>
            </w:r>
          </w:p>
        </w:tc>
        <w:tc>
          <w:tcPr>
            <w:tcW w:w="1021" w:type="dxa"/>
            <w:tcBorders>
              <w:top w:val="nil"/>
              <w:left w:val="nil"/>
              <w:bottom w:val="nil"/>
              <w:right w:val="nil"/>
            </w:tcBorders>
          </w:tcPr>
          <w:p w14:paraId="1B5F42DC"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7" w:type="dxa"/>
            <w:tcBorders>
              <w:top w:val="nil"/>
              <w:left w:val="nil"/>
              <w:bottom w:val="nil"/>
              <w:right w:val="nil"/>
            </w:tcBorders>
          </w:tcPr>
          <w:p w14:paraId="3094B476"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53DBD1BB"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3309DBFC"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0" w:type="dxa"/>
            <w:tcBorders>
              <w:top w:val="nil"/>
              <w:left w:val="nil"/>
              <w:bottom w:val="nil"/>
              <w:right w:val="nil"/>
            </w:tcBorders>
          </w:tcPr>
          <w:p w14:paraId="1C491F5A"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6" w:type="dxa"/>
            <w:tcBorders>
              <w:top w:val="nil"/>
              <w:left w:val="nil"/>
              <w:bottom w:val="nil"/>
              <w:right w:val="nil"/>
            </w:tcBorders>
          </w:tcPr>
          <w:p w14:paraId="3C447A24"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66A9F95F"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0A02EE42" w14:textId="77777777" w:rsidR="007F0C94" w:rsidRDefault="007F0C94" w:rsidP="006C5C2A">
            <w:pPr>
              <w:ind w:left="194" w:hanging="194"/>
              <w:rPr>
                <w:b/>
                <w:bCs/>
              </w:rPr>
            </w:pPr>
            <w:r>
              <w:t>Transfer to accumulated funds</w:t>
            </w:r>
          </w:p>
        </w:tc>
        <w:tc>
          <w:tcPr>
            <w:tcW w:w="1021" w:type="dxa"/>
            <w:tcBorders>
              <w:top w:val="nil"/>
              <w:left w:val="nil"/>
              <w:bottom w:val="nil"/>
              <w:right w:val="nil"/>
            </w:tcBorders>
          </w:tcPr>
          <w:p w14:paraId="2D7AFE51" w14:textId="77777777" w:rsidR="007F0C94"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44,912</w:t>
            </w:r>
          </w:p>
        </w:tc>
        <w:tc>
          <w:tcPr>
            <w:tcW w:w="1037" w:type="dxa"/>
            <w:tcBorders>
              <w:top w:val="nil"/>
              <w:left w:val="nil"/>
              <w:bottom w:val="nil"/>
              <w:right w:val="nil"/>
            </w:tcBorders>
          </w:tcPr>
          <w:p w14:paraId="627B46EF"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28,832</w:t>
            </w:r>
          </w:p>
        </w:tc>
        <w:tc>
          <w:tcPr>
            <w:tcW w:w="1028" w:type="dxa"/>
            <w:tcBorders>
              <w:top w:val="nil"/>
              <w:left w:val="nil"/>
              <w:bottom w:val="nil"/>
              <w:right w:val="nil"/>
            </w:tcBorders>
          </w:tcPr>
          <w:p w14:paraId="2E5D330A"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47,047</w:t>
            </w:r>
          </w:p>
        </w:tc>
        <w:tc>
          <w:tcPr>
            <w:tcW w:w="1028" w:type="dxa"/>
            <w:tcBorders>
              <w:top w:val="nil"/>
              <w:left w:val="nil"/>
              <w:bottom w:val="nil"/>
              <w:right w:val="nil"/>
            </w:tcBorders>
          </w:tcPr>
          <w:p w14:paraId="487BD5E8"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32,416</w:t>
            </w:r>
          </w:p>
        </w:tc>
        <w:tc>
          <w:tcPr>
            <w:tcW w:w="1020" w:type="dxa"/>
            <w:tcBorders>
              <w:top w:val="nil"/>
              <w:left w:val="nil"/>
              <w:bottom w:val="nil"/>
              <w:right w:val="nil"/>
            </w:tcBorders>
          </w:tcPr>
          <w:p w14:paraId="51CA05DD"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120,339</w:t>
            </w:r>
          </w:p>
        </w:tc>
        <w:tc>
          <w:tcPr>
            <w:tcW w:w="1036" w:type="dxa"/>
            <w:tcBorders>
              <w:top w:val="nil"/>
              <w:left w:val="nil"/>
              <w:bottom w:val="nil"/>
              <w:right w:val="nil"/>
            </w:tcBorders>
          </w:tcPr>
          <w:p w14:paraId="4E4FCE4B"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29,714 </w:t>
            </w:r>
          </w:p>
        </w:tc>
      </w:tr>
      <w:tr w:rsidR="007F0C94" w14:paraId="111CA61B"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21D0A175" w14:textId="77777777" w:rsidR="007F0C94" w:rsidRDefault="007F0C94" w:rsidP="006C5C2A">
            <w:pPr>
              <w:ind w:left="194" w:hanging="194"/>
              <w:rPr>
                <w:b/>
                <w:bCs/>
              </w:rPr>
            </w:pPr>
            <w:r>
              <w:t>Transfer (from) the asset revaluation surplus</w:t>
            </w:r>
          </w:p>
        </w:tc>
        <w:tc>
          <w:tcPr>
            <w:tcW w:w="1021" w:type="dxa"/>
            <w:tcBorders>
              <w:top w:val="nil"/>
              <w:left w:val="nil"/>
              <w:bottom w:val="nil"/>
              <w:right w:val="nil"/>
            </w:tcBorders>
          </w:tcPr>
          <w:p w14:paraId="5BCEC737" w14:textId="77777777" w:rsidR="007F0C94"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(44,912)</w:t>
            </w:r>
          </w:p>
        </w:tc>
        <w:tc>
          <w:tcPr>
            <w:tcW w:w="1037" w:type="dxa"/>
            <w:tcBorders>
              <w:top w:val="nil"/>
              <w:left w:val="nil"/>
              <w:bottom w:val="nil"/>
              <w:right w:val="nil"/>
            </w:tcBorders>
          </w:tcPr>
          <w:p w14:paraId="26BD6E49"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(28,832)</w:t>
            </w:r>
          </w:p>
        </w:tc>
        <w:tc>
          <w:tcPr>
            <w:tcW w:w="1028" w:type="dxa"/>
            <w:tcBorders>
              <w:top w:val="nil"/>
              <w:left w:val="nil"/>
              <w:bottom w:val="nil"/>
              <w:right w:val="nil"/>
            </w:tcBorders>
          </w:tcPr>
          <w:p w14:paraId="4C3CB02C"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(47,047)</w:t>
            </w:r>
          </w:p>
        </w:tc>
        <w:tc>
          <w:tcPr>
            <w:tcW w:w="1028" w:type="dxa"/>
            <w:tcBorders>
              <w:top w:val="nil"/>
              <w:left w:val="nil"/>
              <w:bottom w:val="nil"/>
              <w:right w:val="nil"/>
            </w:tcBorders>
          </w:tcPr>
          <w:p w14:paraId="4F3F7707"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(32,416)</w:t>
            </w:r>
          </w:p>
        </w:tc>
        <w:tc>
          <w:tcPr>
            <w:tcW w:w="1020" w:type="dxa"/>
            <w:tcBorders>
              <w:top w:val="nil"/>
              <w:left w:val="nil"/>
              <w:bottom w:val="nil"/>
              <w:right w:val="nil"/>
            </w:tcBorders>
          </w:tcPr>
          <w:p w14:paraId="50C628B9"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(120,339)</w:t>
            </w:r>
          </w:p>
        </w:tc>
        <w:tc>
          <w:tcPr>
            <w:tcW w:w="1036" w:type="dxa"/>
            <w:tcBorders>
              <w:top w:val="nil"/>
              <w:left w:val="nil"/>
              <w:bottom w:val="nil"/>
              <w:right w:val="nil"/>
            </w:tcBorders>
          </w:tcPr>
          <w:p w14:paraId="5D153199"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(29,714)</w:t>
            </w:r>
          </w:p>
        </w:tc>
      </w:tr>
      <w:tr w:rsidR="007F0C94" w14:paraId="74BB64D5"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131D2663" w14:textId="77777777" w:rsidR="007F0C94" w:rsidRDefault="007F0C94" w:rsidP="006C5C2A">
            <w:pPr>
              <w:ind w:left="194" w:hanging="194"/>
              <w:rPr>
                <w:b/>
                <w:bCs/>
              </w:rPr>
            </w:pPr>
            <w:r>
              <w:rPr>
                <w:b/>
                <w:bCs/>
              </w:rPr>
              <w:t>Total other</w:t>
            </w:r>
          </w:p>
        </w:tc>
        <w:tc>
          <w:tcPr>
            <w:tcW w:w="1021" w:type="dxa"/>
            <w:tcBorders>
              <w:top w:val="nil"/>
              <w:left w:val="nil"/>
              <w:bottom w:val="nil"/>
              <w:right w:val="nil"/>
            </w:tcBorders>
          </w:tcPr>
          <w:p w14:paraId="60566FDE" w14:textId="77777777" w:rsidR="007F0C94"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0</w:t>
            </w:r>
          </w:p>
        </w:tc>
        <w:tc>
          <w:tcPr>
            <w:tcW w:w="1037" w:type="dxa"/>
            <w:tcBorders>
              <w:top w:val="nil"/>
              <w:left w:val="nil"/>
              <w:bottom w:val="nil"/>
              <w:right w:val="nil"/>
            </w:tcBorders>
          </w:tcPr>
          <w:p w14:paraId="6F0E718F"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0</w:t>
            </w:r>
          </w:p>
        </w:tc>
        <w:tc>
          <w:tcPr>
            <w:tcW w:w="1028" w:type="dxa"/>
            <w:tcBorders>
              <w:top w:val="nil"/>
              <w:left w:val="nil"/>
              <w:bottom w:val="nil"/>
              <w:right w:val="nil"/>
            </w:tcBorders>
          </w:tcPr>
          <w:p w14:paraId="182779F5"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0</w:t>
            </w:r>
          </w:p>
        </w:tc>
        <w:tc>
          <w:tcPr>
            <w:tcW w:w="1028" w:type="dxa"/>
            <w:tcBorders>
              <w:top w:val="nil"/>
              <w:left w:val="nil"/>
              <w:bottom w:val="nil"/>
              <w:right w:val="nil"/>
            </w:tcBorders>
          </w:tcPr>
          <w:p w14:paraId="3D7E5AFC"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0</w:t>
            </w:r>
          </w:p>
        </w:tc>
        <w:tc>
          <w:tcPr>
            <w:tcW w:w="1020" w:type="dxa"/>
            <w:tcBorders>
              <w:top w:val="nil"/>
              <w:left w:val="nil"/>
              <w:bottom w:val="nil"/>
              <w:right w:val="nil"/>
            </w:tcBorders>
          </w:tcPr>
          <w:p w14:paraId="33754B1E"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0</w:t>
            </w:r>
          </w:p>
        </w:tc>
        <w:tc>
          <w:tcPr>
            <w:tcW w:w="1036" w:type="dxa"/>
            <w:tcBorders>
              <w:top w:val="nil"/>
              <w:left w:val="nil"/>
              <w:bottom w:val="nil"/>
              <w:right w:val="nil"/>
            </w:tcBorders>
          </w:tcPr>
          <w:p w14:paraId="35CF8202" w14:textId="77777777" w:rsidR="007F0C94" w:rsidRPr="00B93176" w:rsidRDefault="007F0C94" w:rsidP="006C5C2A">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b/>
                <w:bCs/>
                <w:color w:val="000000"/>
                <w:szCs w:val="20"/>
              </w:rPr>
              <w:t>0</w:t>
            </w:r>
          </w:p>
        </w:tc>
      </w:tr>
      <w:tr w:rsidR="007F0C94" w14:paraId="7A89C265"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541844FA" w14:textId="77777777" w:rsidR="007F0C94" w:rsidRDefault="007F0C94" w:rsidP="00F8695B">
            <w:pPr>
              <w:ind w:left="194" w:hanging="194"/>
              <w:rPr>
                <w:b/>
                <w:bCs/>
              </w:rPr>
            </w:pPr>
            <w:r>
              <w:rPr>
                <w:b/>
                <w:bCs/>
              </w:rPr>
              <w:t>Closing equity</w:t>
            </w:r>
          </w:p>
        </w:tc>
        <w:tc>
          <w:tcPr>
            <w:tcW w:w="1021" w:type="dxa"/>
            <w:tcBorders>
              <w:top w:val="nil"/>
              <w:left w:val="nil"/>
              <w:bottom w:val="nil"/>
              <w:right w:val="nil"/>
            </w:tcBorders>
          </w:tcPr>
          <w:p w14:paraId="421AFF90" w14:textId="77777777" w:rsidR="007F0C94"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7" w:type="dxa"/>
            <w:tcBorders>
              <w:top w:val="nil"/>
              <w:left w:val="nil"/>
              <w:bottom w:val="nil"/>
              <w:right w:val="nil"/>
            </w:tcBorders>
          </w:tcPr>
          <w:p w14:paraId="20CB21DD"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2BDEDA00"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1F5E0D1D"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0" w:type="dxa"/>
            <w:tcBorders>
              <w:top w:val="nil"/>
              <w:left w:val="nil"/>
              <w:bottom w:val="nil"/>
              <w:right w:val="nil"/>
            </w:tcBorders>
          </w:tcPr>
          <w:p w14:paraId="7629E693"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36" w:type="dxa"/>
            <w:tcBorders>
              <w:top w:val="nil"/>
              <w:left w:val="nil"/>
              <w:bottom w:val="nil"/>
              <w:right w:val="nil"/>
            </w:tcBorders>
          </w:tcPr>
          <w:p w14:paraId="407F9BD3" w14:textId="77777777" w:rsidR="007F0C94" w:rsidRPr="00B93176" w:rsidRDefault="007F0C94" w:rsidP="00F869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594E00DF"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11F3873E" w14:textId="77777777" w:rsidR="007F0C94" w:rsidRDefault="007F0C94" w:rsidP="00B93176">
            <w:pPr>
              <w:ind w:left="194" w:hanging="194"/>
            </w:pPr>
            <w:r>
              <w:t>Closing accumulated funds</w:t>
            </w:r>
          </w:p>
        </w:tc>
        <w:tc>
          <w:tcPr>
            <w:tcW w:w="1021" w:type="dxa"/>
            <w:tcBorders>
              <w:top w:val="nil"/>
              <w:left w:val="nil"/>
              <w:bottom w:val="nil"/>
              <w:right w:val="nil"/>
            </w:tcBorders>
          </w:tcPr>
          <w:p w14:paraId="46981463" w14:textId="77777777" w:rsidR="007F0C94"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3,025,020</w:t>
            </w:r>
          </w:p>
        </w:tc>
        <w:tc>
          <w:tcPr>
            <w:tcW w:w="1037" w:type="dxa"/>
            <w:tcBorders>
              <w:top w:val="nil"/>
              <w:left w:val="nil"/>
              <w:bottom w:val="nil"/>
              <w:right w:val="nil"/>
            </w:tcBorders>
          </w:tcPr>
          <w:p w14:paraId="53530303"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2,497,263 </w:t>
            </w:r>
          </w:p>
        </w:tc>
        <w:tc>
          <w:tcPr>
            <w:tcW w:w="1028" w:type="dxa"/>
            <w:tcBorders>
              <w:top w:val="nil"/>
              <w:left w:val="nil"/>
              <w:bottom w:val="nil"/>
              <w:right w:val="nil"/>
            </w:tcBorders>
          </w:tcPr>
          <w:p w14:paraId="32A77D41"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2,052,003 </w:t>
            </w:r>
          </w:p>
        </w:tc>
        <w:tc>
          <w:tcPr>
            <w:tcW w:w="1028" w:type="dxa"/>
            <w:tcBorders>
              <w:top w:val="nil"/>
              <w:left w:val="nil"/>
              <w:bottom w:val="nil"/>
              <w:right w:val="nil"/>
            </w:tcBorders>
          </w:tcPr>
          <w:p w14:paraId="5E7D076B"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1,864,266 </w:t>
            </w:r>
          </w:p>
        </w:tc>
        <w:tc>
          <w:tcPr>
            <w:tcW w:w="1020" w:type="dxa"/>
            <w:tcBorders>
              <w:top w:val="nil"/>
              <w:left w:val="nil"/>
              <w:bottom w:val="nil"/>
              <w:right w:val="nil"/>
            </w:tcBorders>
          </w:tcPr>
          <w:p w14:paraId="7D9287C8"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1,958,295 </w:t>
            </w:r>
          </w:p>
        </w:tc>
        <w:tc>
          <w:tcPr>
            <w:tcW w:w="1036" w:type="dxa"/>
            <w:tcBorders>
              <w:top w:val="nil"/>
              <w:left w:val="nil"/>
              <w:bottom w:val="nil"/>
              <w:right w:val="nil"/>
            </w:tcBorders>
          </w:tcPr>
          <w:p w14:paraId="797003C8"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B93176">
              <w:rPr>
                <w:rFonts w:ascii="Calibri" w:hAnsi="Calibri" w:cs="Calibri"/>
                <w:color w:val="000000"/>
                <w:szCs w:val="20"/>
              </w:rPr>
              <w:t xml:space="preserve">2,153,853 </w:t>
            </w:r>
          </w:p>
        </w:tc>
      </w:tr>
      <w:tr w:rsidR="007F0C94" w14:paraId="5F8242F5"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20845689" w14:textId="77777777" w:rsidR="007F0C94" w:rsidRDefault="007F0C94" w:rsidP="00B93176">
            <w:pPr>
              <w:ind w:left="194" w:hanging="194"/>
            </w:pPr>
            <w:r>
              <w:t>Closing asset revaluation surplus</w:t>
            </w:r>
          </w:p>
        </w:tc>
        <w:tc>
          <w:tcPr>
            <w:tcW w:w="1021" w:type="dxa"/>
            <w:tcBorders>
              <w:top w:val="nil"/>
              <w:left w:val="nil"/>
              <w:bottom w:val="nil"/>
              <w:right w:val="nil"/>
            </w:tcBorders>
          </w:tcPr>
          <w:p w14:paraId="0FF89259" w14:textId="77777777" w:rsidR="007F0C94"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16,450,351</w:t>
            </w:r>
          </w:p>
        </w:tc>
        <w:tc>
          <w:tcPr>
            <w:tcW w:w="1037" w:type="dxa"/>
            <w:tcBorders>
              <w:top w:val="nil"/>
              <w:left w:val="nil"/>
              <w:bottom w:val="nil"/>
              <w:right w:val="nil"/>
            </w:tcBorders>
          </w:tcPr>
          <w:p w14:paraId="4E132C3C"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18,073,114 </w:t>
            </w:r>
          </w:p>
        </w:tc>
        <w:tc>
          <w:tcPr>
            <w:tcW w:w="1028" w:type="dxa"/>
            <w:tcBorders>
              <w:top w:val="nil"/>
              <w:left w:val="nil"/>
              <w:bottom w:val="nil"/>
              <w:right w:val="nil"/>
            </w:tcBorders>
          </w:tcPr>
          <w:p w14:paraId="5094D3B6"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18,090,823 </w:t>
            </w:r>
          </w:p>
        </w:tc>
        <w:tc>
          <w:tcPr>
            <w:tcW w:w="1028" w:type="dxa"/>
            <w:tcBorders>
              <w:top w:val="nil"/>
              <w:left w:val="nil"/>
              <w:bottom w:val="nil"/>
              <w:right w:val="nil"/>
            </w:tcBorders>
          </w:tcPr>
          <w:p w14:paraId="788AC5C1"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18,081,723 </w:t>
            </w:r>
          </w:p>
        </w:tc>
        <w:tc>
          <w:tcPr>
            <w:tcW w:w="1020" w:type="dxa"/>
            <w:tcBorders>
              <w:top w:val="nil"/>
              <w:left w:val="nil"/>
              <w:bottom w:val="nil"/>
              <w:right w:val="nil"/>
            </w:tcBorders>
          </w:tcPr>
          <w:p w14:paraId="7ED178BE"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17,968,298 </w:t>
            </w:r>
          </w:p>
        </w:tc>
        <w:tc>
          <w:tcPr>
            <w:tcW w:w="1036" w:type="dxa"/>
            <w:tcBorders>
              <w:top w:val="nil"/>
              <w:left w:val="nil"/>
              <w:bottom w:val="nil"/>
              <w:right w:val="nil"/>
            </w:tcBorders>
          </w:tcPr>
          <w:p w14:paraId="45120623"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17,970,180 </w:t>
            </w:r>
          </w:p>
        </w:tc>
      </w:tr>
      <w:tr w:rsidR="007F0C94" w14:paraId="1273DD70"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single" w:sz="4" w:space="0" w:color="auto"/>
              <w:right w:val="nil"/>
            </w:tcBorders>
            <w:vAlign w:val="bottom"/>
            <w:hideMark/>
          </w:tcPr>
          <w:p w14:paraId="234F8D78" w14:textId="77777777" w:rsidR="007F0C94" w:rsidRDefault="007F0C94" w:rsidP="00B93176">
            <w:pPr>
              <w:ind w:left="194" w:hanging="194"/>
              <w:rPr>
                <w:b/>
                <w:bCs/>
              </w:rPr>
            </w:pPr>
            <w:r>
              <w:t>Closing other reserves</w:t>
            </w:r>
          </w:p>
        </w:tc>
        <w:tc>
          <w:tcPr>
            <w:tcW w:w="1021" w:type="dxa"/>
            <w:tcBorders>
              <w:top w:val="nil"/>
              <w:left w:val="nil"/>
              <w:bottom w:val="single" w:sz="4" w:space="0" w:color="auto"/>
              <w:right w:val="nil"/>
            </w:tcBorders>
          </w:tcPr>
          <w:p w14:paraId="3DF2ED9D" w14:textId="77777777" w:rsidR="007F0C94"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1,230</w:t>
            </w:r>
          </w:p>
        </w:tc>
        <w:tc>
          <w:tcPr>
            <w:tcW w:w="1037" w:type="dxa"/>
            <w:tcBorders>
              <w:top w:val="nil"/>
              <w:left w:val="nil"/>
              <w:bottom w:val="single" w:sz="4" w:space="0" w:color="auto"/>
              <w:right w:val="nil"/>
            </w:tcBorders>
          </w:tcPr>
          <w:p w14:paraId="2B9282A4"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28" w:type="dxa"/>
            <w:tcBorders>
              <w:top w:val="nil"/>
              <w:left w:val="nil"/>
              <w:bottom w:val="single" w:sz="4" w:space="0" w:color="auto"/>
              <w:right w:val="nil"/>
            </w:tcBorders>
          </w:tcPr>
          <w:p w14:paraId="2EAAA8EB"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28" w:type="dxa"/>
            <w:tcBorders>
              <w:top w:val="nil"/>
              <w:left w:val="nil"/>
              <w:bottom w:val="single" w:sz="4" w:space="0" w:color="auto"/>
              <w:right w:val="nil"/>
            </w:tcBorders>
          </w:tcPr>
          <w:p w14:paraId="641F02F4"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20" w:type="dxa"/>
            <w:tcBorders>
              <w:top w:val="nil"/>
              <w:left w:val="nil"/>
              <w:bottom w:val="single" w:sz="4" w:space="0" w:color="auto"/>
              <w:right w:val="nil"/>
            </w:tcBorders>
          </w:tcPr>
          <w:p w14:paraId="14C144B4"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c>
          <w:tcPr>
            <w:tcW w:w="1036" w:type="dxa"/>
            <w:tcBorders>
              <w:top w:val="nil"/>
              <w:left w:val="nil"/>
              <w:bottom w:val="single" w:sz="4" w:space="0" w:color="auto"/>
              <w:right w:val="nil"/>
            </w:tcBorders>
          </w:tcPr>
          <w:p w14:paraId="55755CBF"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93176">
              <w:rPr>
                <w:rFonts w:ascii="Calibri" w:hAnsi="Calibri" w:cs="Calibri"/>
                <w:color w:val="000000"/>
                <w:szCs w:val="20"/>
              </w:rPr>
              <w:t xml:space="preserve">1,230 </w:t>
            </w:r>
          </w:p>
        </w:tc>
      </w:tr>
      <w:tr w:rsidR="007F0C94" w14:paraId="16A5C936" w14:textId="77777777" w:rsidTr="00B93176">
        <w:trPr>
          <w:trHeight w:val="257"/>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bottom w:val="single" w:sz="4" w:space="0" w:color="auto"/>
              <w:right w:val="nil"/>
            </w:tcBorders>
            <w:vAlign w:val="bottom"/>
            <w:hideMark/>
          </w:tcPr>
          <w:p w14:paraId="0202C132" w14:textId="77777777" w:rsidR="007F0C94" w:rsidRDefault="007F0C94" w:rsidP="00B93176">
            <w:pPr>
              <w:ind w:left="194" w:hanging="194"/>
              <w:rPr>
                <w:b/>
                <w:bCs/>
              </w:rPr>
            </w:pPr>
            <w:r>
              <w:rPr>
                <w:b/>
                <w:bCs/>
                <w:color w:val="472D8C"/>
              </w:rPr>
              <w:t>Closing balance</w:t>
            </w:r>
          </w:p>
        </w:tc>
        <w:tc>
          <w:tcPr>
            <w:tcW w:w="1021" w:type="dxa"/>
            <w:tcBorders>
              <w:top w:val="single" w:sz="4" w:space="0" w:color="auto"/>
              <w:left w:val="nil"/>
              <w:bottom w:val="single" w:sz="4" w:space="0" w:color="auto"/>
              <w:right w:val="nil"/>
            </w:tcBorders>
          </w:tcPr>
          <w:p w14:paraId="3EBA54C9" w14:textId="77777777" w:rsidR="007F0C94" w:rsidRDefault="007F0C94" w:rsidP="00B93176">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19,476,601</w:t>
            </w:r>
          </w:p>
        </w:tc>
        <w:tc>
          <w:tcPr>
            <w:tcW w:w="1037" w:type="dxa"/>
            <w:tcBorders>
              <w:top w:val="single" w:sz="4" w:space="0" w:color="auto"/>
              <w:left w:val="nil"/>
              <w:bottom w:val="single" w:sz="4" w:space="0" w:color="auto"/>
              <w:right w:val="nil"/>
            </w:tcBorders>
          </w:tcPr>
          <w:p w14:paraId="0D5370A7"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B93176">
              <w:rPr>
                <w:rFonts w:ascii="Calibri" w:hAnsi="Calibri" w:cs="Calibri"/>
                <w:b/>
                <w:bCs/>
                <w:color w:val="472D8C"/>
                <w:szCs w:val="20"/>
              </w:rPr>
              <w:t xml:space="preserve">20,571,607 </w:t>
            </w:r>
          </w:p>
        </w:tc>
        <w:tc>
          <w:tcPr>
            <w:tcW w:w="1028" w:type="dxa"/>
            <w:tcBorders>
              <w:top w:val="single" w:sz="4" w:space="0" w:color="auto"/>
              <w:left w:val="nil"/>
              <w:bottom w:val="single" w:sz="4" w:space="0" w:color="auto"/>
              <w:right w:val="nil"/>
            </w:tcBorders>
          </w:tcPr>
          <w:p w14:paraId="551561AD"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B93176">
              <w:rPr>
                <w:rFonts w:ascii="Calibri" w:hAnsi="Calibri" w:cs="Calibri"/>
                <w:b/>
                <w:bCs/>
                <w:color w:val="472D8C"/>
                <w:szCs w:val="20"/>
              </w:rPr>
              <w:t xml:space="preserve">20,144,056 </w:t>
            </w:r>
          </w:p>
        </w:tc>
        <w:tc>
          <w:tcPr>
            <w:tcW w:w="1028" w:type="dxa"/>
            <w:tcBorders>
              <w:top w:val="single" w:sz="4" w:space="0" w:color="auto"/>
              <w:left w:val="nil"/>
              <w:bottom w:val="single" w:sz="4" w:space="0" w:color="auto"/>
              <w:right w:val="nil"/>
            </w:tcBorders>
          </w:tcPr>
          <w:p w14:paraId="30510DBA"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B93176">
              <w:rPr>
                <w:rFonts w:ascii="Calibri" w:hAnsi="Calibri" w:cs="Calibri"/>
                <w:b/>
                <w:bCs/>
                <w:color w:val="472D8C"/>
                <w:szCs w:val="20"/>
              </w:rPr>
              <w:t xml:space="preserve">19,947,219 </w:t>
            </w:r>
          </w:p>
        </w:tc>
        <w:tc>
          <w:tcPr>
            <w:tcW w:w="1020" w:type="dxa"/>
            <w:tcBorders>
              <w:top w:val="single" w:sz="4" w:space="0" w:color="auto"/>
              <w:left w:val="nil"/>
              <w:bottom w:val="single" w:sz="4" w:space="0" w:color="auto"/>
              <w:right w:val="nil"/>
            </w:tcBorders>
          </w:tcPr>
          <w:p w14:paraId="30887748"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B93176">
              <w:rPr>
                <w:rFonts w:ascii="Calibri" w:hAnsi="Calibri" w:cs="Calibri"/>
                <w:b/>
                <w:bCs/>
                <w:color w:val="472D8C"/>
                <w:szCs w:val="20"/>
              </w:rPr>
              <w:t xml:space="preserve">19,927,823 </w:t>
            </w:r>
          </w:p>
        </w:tc>
        <w:tc>
          <w:tcPr>
            <w:tcW w:w="1036" w:type="dxa"/>
            <w:tcBorders>
              <w:top w:val="single" w:sz="4" w:space="0" w:color="auto"/>
              <w:left w:val="nil"/>
              <w:bottom w:val="single" w:sz="4" w:space="0" w:color="auto"/>
              <w:right w:val="nil"/>
            </w:tcBorders>
          </w:tcPr>
          <w:p w14:paraId="7E54CF68" w14:textId="77777777" w:rsidR="007F0C94" w:rsidRPr="00B93176" w:rsidRDefault="007F0C94" w:rsidP="00B9317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B93176">
              <w:rPr>
                <w:rFonts w:ascii="Calibri" w:hAnsi="Calibri" w:cs="Calibri"/>
                <w:b/>
                <w:bCs/>
                <w:color w:val="472D8C"/>
                <w:szCs w:val="20"/>
              </w:rPr>
              <w:t xml:space="preserve">20,125,263 </w:t>
            </w:r>
          </w:p>
        </w:tc>
      </w:tr>
    </w:tbl>
    <w:p w14:paraId="7124DCFA" w14:textId="77777777" w:rsidR="007F0C94" w:rsidRDefault="007F0C94" w:rsidP="008463A7">
      <w:r>
        <w:br w:type="page"/>
      </w:r>
    </w:p>
    <w:p w14:paraId="2E3E6426" w14:textId="3BAED6BC" w:rsidR="007F0C94" w:rsidRDefault="007F0C94" w:rsidP="004C4E48">
      <w:pPr>
        <w:pStyle w:val="Caption"/>
      </w:pPr>
      <w:bookmarkStart w:id="70" w:name="_Hlk138596559"/>
      <w:r>
        <w:t xml:space="preserve">Table </w:t>
      </w:r>
      <w:r w:rsidR="00B52A7B">
        <w:t>7</w:t>
      </w:r>
      <w:r>
        <w:t>.4</w:t>
      </w:r>
      <w:r>
        <w:rPr>
          <w:noProof/>
        </w:rPr>
        <w:t>:</w:t>
      </w:r>
      <w:r>
        <w:t xml:space="preserve"> Australian Capital Territory Total Territory </w:t>
      </w:r>
      <w:bookmarkEnd w:id="70"/>
      <w:r>
        <w:t>– Statement of Cash Flows ($’000)</w:t>
      </w:r>
    </w:p>
    <w:tbl>
      <w:tblPr>
        <w:tblStyle w:val="Btable"/>
        <w:tblW w:w="9180" w:type="dxa"/>
        <w:tblLayout w:type="fixed"/>
        <w:tblCellMar>
          <w:left w:w="45" w:type="dxa"/>
          <w:right w:w="45" w:type="dxa"/>
        </w:tblCellMar>
        <w:tblLook w:val="04A0" w:firstRow="1" w:lastRow="0" w:firstColumn="1" w:lastColumn="0" w:noHBand="0" w:noVBand="1"/>
      </w:tblPr>
      <w:tblGrid>
        <w:gridCol w:w="2860"/>
        <w:gridCol w:w="1029"/>
        <w:gridCol w:w="1029"/>
        <w:gridCol w:w="1028"/>
        <w:gridCol w:w="1028"/>
        <w:gridCol w:w="1028"/>
        <w:gridCol w:w="1178"/>
      </w:tblGrid>
      <w:tr w:rsidR="007F0C94" w14:paraId="2DB90E42" w14:textId="77777777" w:rsidTr="006C5C2A">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right w:val="nil"/>
            </w:tcBorders>
          </w:tcPr>
          <w:p w14:paraId="2A94CD10" w14:textId="77777777" w:rsidR="007F0C94" w:rsidRDefault="007F0C94" w:rsidP="007D5996">
            <w:pPr>
              <w:ind w:left="179" w:hanging="179"/>
            </w:pPr>
          </w:p>
        </w:tc>
        <w:tc>
          <w:tcPr>
            <w:tcW w:w="1029" w:type="dxa"/>
            <w:tcBorders>
              <w:top w:val="single" w:sz="4" w:space="0" w:color="auto"/>
              <w:left w:val="nil"/>
              <w:right w:val="nil"/>
            </w:tcBorders>
            <w:hideMark/>
          </w:tcPr>
          <w:p w14:paraId="298BAEB0"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2024-25</w:t>
            </w:r>
          </w:p>
          <w:p w14:paraId="6EB9618A"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Budget</w:t>
            </w:r>
          </w:p>
        </w:tc>
        <w:tc>
          <w:tcPr>
            <w:tcW w:w="1029" w:type="dxa"/>
            <w:tcBorders>
              <w:top w:val="single" w:sz="4" w:space="0" w:color="auto"/>
              <w:left w:val="nil"/>
              <w:right w:val="nil"/>
            </w:tcBorders>
            <w:hideMark/>
          </w:tcPr>
          <w:p w14:paraId="58DFCF89"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2024-25 Estimated Outcome</w:t>
            </w:r>
          </w:p>
        </w:tc>
        <w:tc>
          <w:tcPr>
            <w:tcW w:w="1028" w:type="dxa"/>
            <w:tcBorders>
              <w:top w:val="single" w:sz="4" w:space="0" w:color="auto"/>
              <w:left w:val="nil"/>
              <w:right w:val="nil"/>
            </w:tcBorders>
            <w:hideMark/>
          </w:tcPr>
          <w:p w14:paraId="1D29A3E5"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2025-26</w:t>
            </w:r>
          </w:p>
          <w:p w14:paraId="61815BF6"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Budget</w:t>
            </w:r>
          </w:p>
        </w:tc>
        <w:tc>
          <w:tcPr>
            <w:tcW w:w="1028" w:type="dxa"/>
            <w:tcBorders>
              <w:top w:val="single" w:sz="4" w:space="0" w:color="auto"/>
              <w:left w:val="nil"/>
              <w:right w:val="nil"/>
            </w:tcBorders>
            <w:hideMark/>
          </w:tcPr>
          <w:p w14:paraId="3AB1C90E"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rPr>
                <w:b w:val="0"/>
              </w:rPr>
            </w:pPr>
            <w:r>
              <w:t>2026-27</w:t>
            </w:r>
          </w:p>
          <w:p w14:paraId="517AEC03"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Estimate</w:t>
            </w:r>
          </w:p>
        </w:tc>
        <w:tc>
          <w:tcPr>
            <w:tcW w:w="1028" w:type="dxa"/>
            <w:tcBorders>
              <w:top w:val="single" w:sz="4" w:space="0" w:color="auto"/>
              <w:left w:val="nil"/>
              <w:right w:val="nil"/>
            </w:tcBorders>
            <w:hideMark/>
          </w:tcPr>
          <w:p w14:paraId="73BD0554"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2027-28</w:t>
            </w:r>
          </w:p>
          <w:p w14:paraId="35826A57"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Estimate</w:t>
            </w:r>
          </w:p>
        </w:tc>
        <w:tc>
          <w:tcPr>
            <w:tcW w:w="1178" w:type="dxa"/>
            <w:tcBorders>
              <w:top w:val="single" w:sz="4" w:space="0" w:color="auto"/>
              <w:left w:val="nil"/>
              <w:right w:val="nil"/>
            </w:tcBorders>
            <w:hideMark/>
          </w:tcPr>
          <w:p w14:paraId="67366B23" w14:textId="77777777" w:rsidR="007F0C94" w:rsidRDefault="007F0C94" w:rsidP="007D5996">
            <w:pPr>
              <w:cnfStyle w:val="100000000000" w:firstRow="1" w:lastRow="0" w:firstColumn="0" w:lastColumn="0" w:oddVBand="0" w:evenVBand="0" w:oddHBand="0" w:evenHBand="0" w:firstRowFirstColumn="0" w:firstRowLastColumn="0" w:lastRowFirstColumn="0" w:lastRowLastColumn="0"/>
            </w:pPr>
            <w:r>
              <w:t>2028-29 Estimate</w:t>
            </w:r>
          </w:p>
        </w:tc>
      </w:tr>
      <w:tr w:rsidR="007F0C94" w14:paraId="58904178" w14:textId="77777777" w:rsidTr="006C5C2A">
        <w:trPr>
          <w:trHeight w:val="512"/>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2F64CD13" w14:textId="77777777" w:rsidR="007F0C94" w:rsidRDefault="007F0C94" w:rsidP="003F4358">
            <w:pPr>
              <w:ind w:left="179" w:hanging="179"/>
              <w:rPr>
                <w:b/>
                <w:bCs/>
              </w:rPr>
            </w:pPr>
            <w:r>
              <w:rPr>
                <w:b/>
                <w:bCs/>
              </w:rPr>
              <w:t>Cash flows from operating activities</w:t>
            </w:r>
          </w:p>
        </w:tc>
        <w:tc>
          <w:tcPr>
            <w:tcW w:w="1029" w:type="dxa"/>
            <w:tcBorders>
              <w:top w:val="nil"/>
              <w:left w:val="nil"/>
              <w:bottom w:val="nil"/>
              <w:right w:val="nil"/>
            </w:tcBorders>
            <w:vAlign w:val="center"/>
          </w:tcPr>
          <w:p w14:paraId="491C163D"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9" w:type="dxa"/>
            <w:tcBorders>
              <w:top w:val="nil"/>
              <w:left w:val="nil"/>
              <w:bottom w:val="nil"/>
              <w:right w:val="nil"/>
            </w:tcBorders>
          </w:tcPr>
          <w:p w14:paraId="558DEED0"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8" w:type="dxa"/>
            <w:tcBorders>
              <w:top w:val="nil"/>
              <w:left w:val="nil"/>
              <w:bottom w:val="nil"/>
              <w:right w:val="nil"/>
            </w:tcBorders>
          </w:tcPr>
          <w:p w14:paraId="410F746F"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8" w:type="dxa"/>
            <w:tcBorders>
              <w:top w:val="nil"/>
              <w:left w:val="nil"/>
              <w:bottom w:val="nil"/>
              <w:right w:val="nil"/>
            </w:tcBorders>
          </w:tcPr>
          <w:p w14:paraId="08F29C1F"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8" w:type="dxa"/>
            <w:tcBorders>
              <w:top w:val="nil"/>
              <w:left w:val="nil"/>
              <w:bottom w:val="nil"/>
              <w:right w:val="nil"/>
            </w:tcBorders>
          </w:tcPr>
          <w:p w14:paraId="5E5C03E9"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178" w:type="dxa"/>
            <w:tcBorders>
              <w:top w:val="nil"/>
              <w:left w:val="nil"/>
              <w:bottom w:val="nil"/>
              <w:right w:val="nil"/>
            </w:tcBorders>
          </w:tcPr>
          <w:p w14:paraId="0B0EF9C2"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r>
      <w:tr w:rsidR="007F0C94" w14:paraId="132A3A2F" w14:textId="77777777" w:rsidTr="006C5C2A">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312C8910" w14:textId="77777777" w:rsidR="007F0C94" w:rsidRDefault="007F0C94" w:rsidP="003F4358">
            <w:pPr>
              <w:ind w:left="179" w:hanging="179"/>
              <w:rPr>
                <w:b/>
                <w:bCs/>
              </w:rPr>
            </w:pPr>
            <w:r>
              <w:rPr>
                <w:b/>
                <w:bCs/>
              </w:rPr>
              <w:t>Cash receipts</w:t>
            </w:r>
          </w:p>
        </w:tc>
        <w:tc>
          <w:tcPr>
            <w:tcW w:w="1029" w:type="dxa"/>
            <w:tcBorders>
              <w:top w:val="nil"/>
              <w:left w:val="nil"/>
              <w:bottom w:val="nil"/>
              <w:right w:val="nil"/>
            </w:tcBorders>
            <w:vAlign w:val="center"/>
          </w:tcPr>
          <w:p w14:paraId="1492F6F1"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9" w:type="dxa"/>
            <w:tcBorders>
              <w:top w:val="nil"/>
              <w:left w:val="nil"/>
              <w:bottom w:val="nil"/>
              <w:right w:val="nil"/>
            </w:tcBorders>
          </w:tcPr>
          <w:p w14:paraId="65184401"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8" w:type="dxa"/>
            <w:tcBorders>
              <w:top w:val="nil"/>
              <w:left w:val="nil"/>
              <w:bottom w:val="nil"/>
              <w:right w:val="nil"/>
            </w:tcBorders>
          </w:tcPr>
          <w:p w14:paraId="6EF5CD00"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8" w:type="dxa"/>
            <w:tcBorders>
              <w:top w:val="nil"/>
              <w:left w:val="nil"/>
              <w:bottom w:val="nil"/>
              <w:right w:val="nil"/>
            </w:tcBorders>
          </w:tcPr>
          <w:p w14:paraId="66C675C1"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028" w:type="dxa"/>
            <w:tcBorders>
              <w:top w:val="nil"/>
              <w:left w:val="nil"/>
              <w:bottom w:val="nil"/>
              <w:right w:val="nil"/>
            </w:tcBorders>
          </w:tcPr>
          <w:p w14:paraId="66A05796"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c>
          <w:tcPr>
            <w:tcW w:w="1178" w:type="dxa"/>
            <w:tcBorders>
              <w:top w:val="nil"/>
              <w:left w:val="nil"/>
              <w:bottom w:val="nil"/>
              <w:right w:val="nil"/>
            </w:tcBorders>
          </w:tcPr>
          <w:p w14:paraId="304CF39A"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pPr>
          </w:p>
        </w:tc>
      </w:tr>
      <w:tr w:rsidR="007F0C94" w14:paraId="7FAE040E"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606CB61" w14:textId="77777777" w:rsidR="007F0C94" w:rsidRDefault="007F0C94" w:rsidP="00AD2884">
            <w:pPr>
              <w:ind w:left="179" w:hanging="179"/>
            </w:pPr>
            <w:r>
              <w:t>Taxes received</w:t>
            </w:r>
          </w:p>
        </w:tc>
        <w:tc>
          <w:tcPr>
            <w:tcW w:w="1029" w:type="dxa"/>
            <w:tcBorders>
              <w:top w:val="nil"/>
              <w:left w:val="nil"/>
              <w:bottom w:val="nil"/>
              <w:right w:val="nil"/>
            </w:tcBorders>
          </w:tcPr>
          <w:p w14:paraId="5DB52BD1" w14:textId="77777777" w:rsidR="007F0C94"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2,651,401</w:t>
            </w:r>
          </w:p>
        </w:tc>
        <w:tc>
          <w:tcPr>
            <w:tcW w:w="1029" w:type="dxa"/>
            <w:tcBorders>
              <w:top w:val="nil"/>
              <w:left w:val="nil"/>
              <w:bottom w:val="nil"/>
              <w:right w:val="nil"/>
            </w:tcBorders>
          </w:tcPr>
          <w:p w14:paraId="0A5EDA21"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AA37A5">
              <w:rPr>
                <w:rFonts w:ascii="Calibri" w:hAnsi="Calibri" w:cs="Calibri"/>
                <w:color w:val="000000"/>
                <w:szCs w:val="20"/>
              </w:rPr>
              <w:t xml:space="preserve">2,631,437 </w:t>
            </w:r>
          </w:p>
        </w:tc>
        <w:tc>
          <w:tcPr>
            <w:tcW w:w="1028" w:type="dxa"/>
            <w:tcBorders>
              <w:top w:val="nil"/>
              <w:left w:val="nil"/>
              <w:bottom w:val="nil"/>
              <w:right w:val="nil"/>
            </w:tcBorders>
          </w:tcPr>
          <w:p w14:paraId="73E2D85C"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AA37A5">
              <w:rPr>
                <w:rFonts w:ascii="Calibri" w:hAnsi="Calibri" w:cs="Calibri"/>
                <w:color w:val="000000"/>
                <w:szCs w:val="20"/>
              </w:rPr>
              <w:t xml:space="preserve">2,959,265 </w:t>
            </w:r>
          </w:p>
        </w:tc>
        <w:tc>
          <w:tcPr>
            <w:tcW w:w="1028" w:type="dxa"/>
            <w:tcBorders>
              <w:top w:val="nil"/>
              <w:left w:val="nil"/>
              <w:bottom w:val="nil"/>
              <w:right w:val="nil"/>
            </w:tcBorders>
          </w:tcPr>
          <w:p w14:paraId="60934059"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AA37A5">
              <w:rPr>
                <w:rFonts w:ascii="Calibri" w:hAnsi="Calibri" w:cs="Calibri"/>
                <w:color w:val="000000"/>
                <w:szCs w:val="20"/>
              </w:rPr>
              <w:t xml:space="preserve">3,241,466 </w:t>
            </w:r>
          </w:p>
        </w:tc>
        <w:tc>
          <w:tcPr>
            <w:tcW w:w="1028" w:type="dxa"/>
            <w:tcBorders>
              <w:top w:val="nil"/>
              <w:left w:val="nil"/>
              <w:bottom w:val="nil"/>
              <w:right w:val="nil"/>
            </w:tcBorders>
          </w:tcPr>
          <w:p w14:paraId="0C188B26"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AA37A5">
              <w:rPr>
                <w:rFonts w:ascii="Calibri" w:hAnsi="Calibri" w:cs="Calibri"/>
                <w:color w:val="000000"/>
                <w:szCs w:val="20"/>
              </w:rPr>
              <w:t xml:space="preserve">3,407,519 </w:t>
            </w:r>
          </w:p>
        </w:tc>
        <w:tc>
          <w:tcPr>
            <w:tcW w:w="1178" w:type="dxa"/>
            <w:tcBorders>
              <w:top w:val="nil"/>
              <w:left w:val="nil"/>
              <w:bottom w:val="nil"/>
              <w:right w:val="nil"/>
            </w:tcBorders>
          </w:tcPr>
          <w:p w14:paraId="249EEB1A"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szCs w:val="20"/>
              </w:rPr>
            </w:pPr>
            <w:r w:rsidRPr="00AA37A5">
              <w:rPr>
                <w:rFonts w:ascii="Calibri" w:hAnsi="Calibri" w:cs="Calibri"/>
                <w:color w:val="000000"/>
                <w:szCs w:val="20"/>
              </w:rPr>
              <w:t xml:space="preserve">3,614,886 </w:t>
            </w:r>
          </w:p>
        </w:tc>
      </w:tr>
      <w:tr w:rsidR="007F0C94" w14:paraId="33783B18"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1DE9574" w14:textId="77777777" w:rsidR="007F0C94" w:rsidRDefault="007F0C94" w:rsidP="00AD2884">
            <w:pPr>
              <w:ind w:left="179" w:hanging="179"/>
              <w:rPr>
                <w:b/>
                <w:bCs/>
              </w:rPr>
            </w:pPr>
            <w:r>
              <w:t>Sales of goods and services from contracts with customers</w:t>
            </w:r>
          </w:p>
        </w:tc>
        <w:tc>
          <w:tcPr>
            <w:tcW w:w="1029" w:type="dxa"/>
            <w:tcBorders>
              <w:top w:val="nil"/>
              <w:left w:val="nil"/>
              <w:bottom w:val="nil"/>
              <w:right w:val="nil"/>
            </w:tcBorders>
          </w:tcPr>
          <w:p w14:paraId="63187375" w14:textId="77777777" w:rsidR="007F0C94"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1,463,683</w:t>
            </w:r>
          </w:p>
        </w:tc>
        <w:tc>
          <w:tcPr>
            <w:tcW w:w="1029" w:type="dxa"/>
            <w:tcBorders>
              <w:top w:val="nil"/>
              <w:left w:val="nil"/>
              <w:bottom w:val="nil"/>
              <w:right w:val="nil"/>
            </w:tcBorders>
          </w:tcPr>
          <w:p w14:paraId="3C12340F"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1,291,910 </w:t>
            </w:r>
          </w:p>
        </w:tc>
        <w:tc>
          <w:tcPr>
            <w:tcW w:w="1028" w:type="dxa"/>
            <w:tcBorders>
              <w:top w:val="nil"/>
              <w:left w:val="nil"/>
              <w:bottom w:val="nil"/>
              <w:right w:val="nil"/>
            </w:tcBorders>
          </w:tcPr>
          <w:p w14:paraId="2163F426"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1,615,448 </w:t>
            </w:r>
          </w:p>
        </w:tc>
        <w:tc>
          <w:tcPr>
            <w:tcW w:w="1028" w:type="dxa"/>
            <w:tcBorders>
              <w:top w:val="nil"/>
              <w:left w:val="nil"/>
              <w:bottom w:val="nil"/>
              <w:right w:val="nil"/>
            </w:tcBorders>
          </w:tcPr>
          <w:p w14:paraId="129A2156"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1,729,900 </w:t>
            </w:r>
          </w:p>
        </w:tc>
        <w:tc>
          <w:tcPr>
            <w:tcW w:w="1028" w:type="dxa"/>
            <w:tcBorders>
              <w:top w:val="nil"/>
              <w:left w:val="nil"/>
              <w:bottom w:val="nil"/>
              <w:right w:val="nil"/>
            </w:tcBorders>
          </w:tcPr>
          <w:p w14:paraId="3DFD9751"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1,577,448 </w:t>
            </w:r>
          </w:p>
        </w:tc>
        <w:tc>
          <w:tcPr>
            <w:tcW w:w="1178" w:type="dxa"/>
            <w:tcBorders>
              <w:top w:val="nil"/>
              <w:left w:val="nil"/>
              <w:bottom w:val="nil"/>
              <w:right w:val="nil"/>
            </w:tcBorders>
          </w:tcPr>
          <w:p w14:paraId="44A2C54F"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1,863,735 </w:t>
            </w:r>
          </w:p>
        </w:tc>
      </w:tr>
      <w:tr w:rsidR="007F0C94" w14:paraId="13BD399A"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267FE7EE" w14:textId="77777777" w:rsidR="007F0C94" w:rsidRDefault="007F0C94" w:rsidP="00AD2884">
            <w:pPr>
              <w:ind w:left="179" w:hanging="179"/>
              <w:rPr>
                <w:b/>
                <w:bCs/>
              </w:rPr>
            </w:pPr>
            <w:r>
              <w:t xml:space="preserve">Grants and contributions </w:t>
            </w:r>
          </w:p>
        </w:tc>
        <w:tc>
          <w:tcPr>
            <w:tcW w:w="1029" w:type="dxa"/>
            <w:tcBorders>
              <w:top w:val="nil"/>
              <w:left w:val="nil"/>
              <w:bottom w:val="nil"/>
              <w:right w:val="nil"/>
            </w:tcBorders>
          </w:tcPr>
          <w:p w14:paraId="13F151A2" w14:textId="77777777" w:rsidR="007F0C94"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3,686,510</w:t>
            </w:r>
          </w:p>
        </w:tc>
        <w:tc>
          <w:tcPr>
            <w:tcW w:w="1029" w:type="dxa"/>
            <w:tcBorders>
              <w:top w:val="nil"/>
              <w:left w:val="nil"/>
              <w:bottom w:val="nil"/>
              <w:right w:val="nil"/>
            </w:tcBorders>
          </w:tcPr>
          <w:p w14:paraId="2BD561DC"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3,556,574 </w:t>
            </w:r>
          </w:p>
        </w:tc>
        <w:tc>
          <w:tcPr>
            <w:tcW w:w="1028" w:type="dxa"/>
            <w:tcBorders>
              <w:top w:val="nil"/>
              <w:left w:val="nil"/>
              <w:bottom w:val="nil"/>
              <w:right w:val="nil"/>
            </w:tcBorders>
          </w:tcPr>
          <w:p w14:paraId="3417FCA1"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3,968,878 </w:t>
            </w:r>
          </w:p>
        </w:tc>
        <w:tc>
          <w:tcPr>
            <w:tcW w:w="1028" w:type="dxa"/>
            <w:tcBorders>
              <w:top w:val="nil"/>
              <w:left w:val="nil"/>
              <w:bottom w:val="nil"/>
              <w:right w:val="nil"/>
            </w:tcBorders>
          </w:tcPr>
          <w:p w14:paraId="17437FD0"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3,992,186 </w:t>
            </w:r>
          </w:p>
        </w:tc>
        <w:tc>
          <w:tcPr>
            <w:tcW w:w="1028" w:type="dxa"/>
            <w:tcBorders>
              <w:top w:val="nil"/>
              <w:left w:val="nil"/>
              <w:bottom w:val="nil"/>
              <w:right w:val="nil"/>
            </w:tcBorders>
          </w:tcPr>
          <w:p w14:paraId="138B0171"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4,068,024 </w:t>
            </w:r>
          </w:p>
        </w:tc>
        <w:tc>
          <w:tcPr>
            <w:tcW w:w="1178" w:type="dxa"/>
            <w:tcBorders>
              <w:top w:val="nil"/>
              <w:left w:val="nil"/>
              <w:bottom w:val="nil"/>
              <w:right w:val="nil"/>
            </w:tcBorders>
          </w:tcPr>
          <w:p w14:paraId="56C30C57"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4,221,443 </w:t>
            </w:r>
          </w:p>
        </w:tc>
      </w:tr>
      <w:tr w:rsidR="007F0C94" w14:paraId="75EBD6E3"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D57942C" w14:textId="77777777" w:rsidR="007F0C94" w:rsidRDefault="007F0C94" w:rsidP="00AD2884">
            <w:pPr>
              <w:ind w:left="179" w:hanging="179"/>
              <w:rPr>
                <w:b/>
                <w:bCs/>
              </w:rPr>
            </w:pPr>
            <w:r>
              <w:t>Investment receipts</w:t>
            </w:r>
          </w:p>
        </w:tc>
        <w:tc>
          <w:tcPr>
            <w:tcW w:w="1029" w:type="dxa"/>
            <w:tcBorders>
              <w:top w:val="nil"/>
              <w:left w:val="nil"/>
              <w:bottom w:val="nil"/>
              <w:right w:val="nil"/>
            </w:tcBorders>
          </w:tcPr>
          <w:p w14:paraId="03DC43EA" w14:textId="77777777" w:rsidR="007F0C94"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177,919</w:t>
            </w:r>
          </w:p>
        </w:tc>
        <w:tc>
          <w:tcPr>
            <w:tcW w:w="1029" w:type="dxa"/>
            <w:tcBorders>
              <w:top w:val="nil"/>
              <w:left w:val="nil"/>
              <w:bottom w:val="nil"/>
              <w:right w:val="nil"/>
            </w:tcBorders>
          </w:tcPr>
          <w:p w14:paraId="34261903"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167,626 </w:t>
            </w:r>
          </w:p>
        </w:tc>
        <w:tc>
          <w:tcPr>
            <w:tcW w:w="1028" w:type="dxa"/>
            <w:tcBorders>
              <w:top w:val="nil"/>
              <w:left w:val="nil"/>
              <w:bottom w:val="nil"/>
              <w:right w:val="nil"/>
            </w:tcBorders>
          </w:tcPr>
          <w:p w14:paraId="349A59FD"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187,668 </w:t>
            </w:r>
          </w:p>
        </w:tc>
        <w:tc>
          <w:tcPr>
            <w:tcW w:w="1028" w:type="dxa"/>
            <w:tcBorders>
              <w:top w:val="nil"/>
              <w:left w:val="nil"/>
              <w:bottom w:val="nil"/>
              <w:right w:val="nil"/>
            </w:tcBorders>
          </w:tcPr>
          <w:p w14:paraId="207B06D8"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210,083 </w:t>
            </w:r>
          </w:p>
        </w:tc>
        <w:tc>
          <w:tcPr>
            <w:tcW w:w="1028" w:type="dxa"/>
            <w:tcBorders>
              <w:top w:val="nil"/>
              <w:left w:val="nil"/>
              <w:bottom w:val="nil"/>
              <w:right w:val="nil"/>
            </w:tcBorders>
          </w:tcPr>
          <w:p w14:paraId="2AC24E55"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226,124 </w:t>
            </w:r>
          </w:p>
        </w:tc>
        <w:tc>
          <w:tcPr>
            <w:tcW w:w="1178" w:type="dxa"/>
            <w:tcBorders>
              <w:top w:val="nil"/>
              <w:left w:val="nil"/>
              <w:bottom w:val="nil"/>
              <w:right w:val="nil"/>
            </w:tcBorders>
          </w:tcPr>
          <w:p w14:paraId="7B43DFC1"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243,319 </w:t>
            </w:r>
          </w:p>
        </w:tc>
      </w:tr>
      <w:tr w:rsidR="007F0C94" w14:paraId="22061626"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739FB254" w14:textId="77777777" w:rsidR="007F0C94" w:rsidRDefault="007F0C94" w:rsidP="00AD2884">
            <w:pPr>
              <w:ind w:left="179" w:hanging="179"/>
              <w:rPr>
                <w:b/>
                <w:bCs/>
              </w:rPr>
            </w:pPr>
            <w:r>
              <w:t>Interest receipts</w:t>
            </w:r>
          </w:p>
        </w:tc>
        <w:tc>
          <w:tcPr>
            <w:tcW w:w="1029" w:type="dxa"/>
            <w:tcBorders>
              <w:top w:val="nil"/>
              <w:left w:val="nil"/>
              <w:bottom w:val="nil"/>
              <w:right w:val="nil"/>
            </w:tcBorders>
          </w:tcPr>
          <w:p w14:paraId="5089480F" w14:textId="77777777" w:rsidR="007F0C94"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191,669</w:t>
            </w:r>
          </w:p>
        </w:tc>
        <w:tc>
          <w:tcPr>
            <w:tcW w:w="1029" w:type="dxa"/>
            <w:tcBorders>
              <w:top w:val="nil"/>
              <w:left w:val="nil"/>
              <w:bottom w:val="nil"/>
              <w:right w:val="nil"/>
            </w:tcBorders>
          </w:tcPr>
          <w:p w14:paraId="3D9E57EB"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253,012 </w:t>
            </w:r>
          </w:p>
        </w:tc>
        <w:tc>
          <w:tcPr>
            <w:tcW w:w="1028" w:type="dxa"/>
            <w:tcBorders>
              <w:top w:val="nil"/>
              <w:left w:val="nil"/>
              <w:bottom w:val="nil"/>
              <w:right w:val="nil"/>
            </w:tcBorders>
          </w:tcPr>
          <w:p w14:paraId="7E9F9E7F"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165,325 </w:t>
            </w:r>
          </w:p>
        </w:tc>
        <w:tc>
          <w:tcPr>
            <w:tcW w:w="1028" w:type="dxa"/>
            <w:tcBorders>
              <w:top w:val="nil"/>
              <w:left w:val="nil"/>
              <w:bottom w:val="nil"/>
              <w:right w:val="nil"/>
            </w:tcBorders>
          </w:tcPr>
          <w:p w14:paraId="4C905CF5"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195,324 </w:t>
            </w:r>
          </w:p>
        </w:tc>
        <w:tc>
          <w:tcPr>
            <w:tcW w:w="1028" w:type="dxa"/>
            <w:tcBorders>
              <w:top w:val="nil"/>
              <w:left w:val="nil"/>
              <w:bottom w:val="nil"/>
              <w:right w:val="nil"/>
            </w:tcBorders>
          </w:tcPr>
          <w:p w14:paraId="594AEF5B"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255,754 </w:t>
            </w:r>
          </w:p>
        </w:tc>
        <w:tc>
          <w:tcPr>
            <w:tcW w:w="1178" w:type="dxa"/>
            <w:tcBorders>
              <w:top w:val="nil"/>
              <w:left w:val="nil"/>
              <w:bottom w:val="nil"/>
              <w:right w:val="nil"/>
            </w:tcBorders>
          </w:tcPr>
          <w:p w14:paraId="2ACD536C"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273,037 </w:t>
            </w:r>
          </w:p>
        </w:tc>
      </w:tr>
      <w:tr w:rsidR="007F0C94" w14:paraId="228B7254"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E8C8752" w14:textId="77777777" w:rsidR="007F0C94" w:rsidRDefault="007F0C94" w:rsidP="00AD2884">
            <w:pPr>
              <w:ind w:left="179" w:hanging="179"/>
              <w:rPr>
                <w:b/>
                <w:bCs/>
              </w:rPr>
            </w:pPr>
            <w:r>
              <w:t>Other receipts</w:t>
            </w:r>
          </w:p>
        </w:tc>
        <w:tc>
          <w:tcPr>
            <w:tcW w:w="1029" w:type="dxa"/>
            <w:tcBorders>
              <w:top w:val="nil"/>
              <w:left w:val="nil"/>
              <w:bottom w:val="nil"/>
              <w:right w:val="nil"/>
            </w:tcBorders>
          </w:tcPr>
          <w:p w14:paraId="5030349F" w14:textId="77777777" w:rsidR="007F0C94"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517,859</w:t>
            </w:r>
          </w:p>
        </w:tc>
        <w:tc>
          <w:tcPr>
            <w:tcW w:w="1029" w:type="dxa"/>
            <w:tcBorders>
              <w:top w:val="nil"/>
              <w:left w:val="nil"/>
              <w:bottom w:val="nil"/>
              <w:right w:val="nil"/>
            </w:tcBorders>
          </w:tcPr>
          <w:p w14:paraId="645F9DD0"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549,280 </w:t>
            </w:r>
          </w:p>
        </w:tc>
        <w:tc>
          <w:tcPr>
            <w:tcW w:w="1028" w:type="dxa"/>
            <w:tcBorders>
              <w:top w:val="nil"/>
              <w:left w:val="nil"/>
              <w:bottom w:val="nil"/>
              <w:right w:val="nil"/>
            </w:tcBorders>
          </w:tcPr>
          <w:p w14:paraId="43361D8A"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667,135 </w:t>
            </w:r>
          </w:p>
        </w:tc>
        <w:tc>
          <w:tcPr>
            <w:tcW w:w="1028" w:type="dxa"/>
            <w:tcBorders>
              <w:top w:val="nil"/>
              <w:left w:val="nil"/>
              <w:bottom w:val="nil"/>
              <w:right w:val="nil"/>
            </w:tcBorders>
          </w:tcPr>
          <w:p w14:paraId="0E17FCF8"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682,576 </w:t>
            </w:r>
          </w:p>
        </w:tc>
        <w:tc>
          <w:tcPr>
            <w:tcW w:w="1028" w:type="dxa"/>
            <w:tcBorders>
              <w:top w:val="nil"/>
              <w:left w:val="nil"/>
              <w:bottom w:val="nil"/>
              <w:right w:val="nil"/>
            </w:tcBorders>
          </w:tcPr>
          <w:p w14:paraId="495074A9"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708,496 </w:t>
            </w:r>
          </w:p>
        </w:tc>
        <w:tc>
          <w:tcPr>
            <w:tcW w:w="1178" w:type="dxa"/>
            <w:tcBorders>
              <w:top w:val="nil"/>
              <w:left w:val="nil"/>
              <w:bottom w:val="nil"/>
              <w:right w:val="nil"/>
            </w:tcBorders>
          </w:tcPr>
          <w:p w14:paraId="2E984492"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734,758 </w:t>
            </w:r>
          </w:p>
        </w:tc>
      </w:tr>
      <w:tr w:rsidR="007F0C94" w14:paraId="7FF26B20"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AADB976" w14:textId="77777777" w:rsidR="007F0C94" w:rsidRDefault="007F0C94" w:rsidP="00AD2884">
            <w:pPr>
              <w:ind w:left="179" w:hanging="179"/>
              <w:rPr>
                <w:b/>
                <w:bCs/>
              </w:rPr>
            </w:pPr>
            <w:r>
              <w:rPr>
                <w:b/>
                <w:bCs/>
              </w:rPr>
              <w:t>Total receipts from operating activities</w:t>
            </w:r>
          </w:p>
        </w:tc>
        <w:tc>
          <w:tcPr>
            <w:tcW w:w="1029" w:type="dxa"/>
            <w:tcBorders>
              <w:top w:val="nil"/>
              <w:left w:val="nil"/>
              <w:bottom w:val="nil"/>
              <w:right w:val="nil"/>
            </w:tcBorders>
          </w:tcPr>
          <w:p w14:paraId="55B0BF81" w14:textId="77777777" w:rsidR="007F0C94"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8,689,041</w:t>
            </w:r>
          </w:p>
        </w:tc>
        <w:tc>
          <w:tcPr>
            <w:tcW w:w="1029" w:type="dxa"/>
            <w:tcBorders>
              <w:top w:val="nil"/>
              <w:left w:val="nil"/>
              <w:bottom w:val="nil"/>
              <w:right w:val="nil"/>
            </w:tcBorders>
          </w:tcPr>
          <w:p w14:paraId="78AF9752"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 xml:space="preserve">8,449,839 </w:t>
            </w:r>
          </w:p>
        </w:tc>
        <w:tc>
          <w:tcPr>
            <w:tcW w:w="1028" w:type="dxa"/>
            <w:tcBorders>
              <w:top w:val="nil"/>
              <w:left w:val="nil"/>
              <w:bottom w:val="nil"/>
              <w:right w:val="nil"/>
            </w:tcBorders>
          </w:tcPr>
          <w:p w14:paraId="034D0E5E"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 xml:space="preserve">9,563,719 </w:t>
            </w:r>
          </w:p>
        </w:tc>
        <w:tc>
          <w:tcPr>
            <w:tcW w:w="1028" w:type="dxa"/>
            <w:tcBorders>
              <w:top w:val="nil"/>
              <w:left w:val="nil"/>
              <w:bottom w:val="nil"/>
              <w:right w:val="nil"/>
            </w:tcBorders>
          </w:tcPr>
          <w:p w14:paraId="3E2CDD14"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 xml:space="preserve">10,051,535 </w:t>
            </w:r>
          </w:p>
        </w:tc>
        <w:tc>
          <w:tcPr>
            <w:tcW w:w="1028" w:type="dxa"/>
            <w:tcBorders>
              <w:top w:val="nil"/>
              <w:left w:val="nil"/>
              <w:bottom w:val="nil"/>
              <w:right w:val="nil"/>
            </w:tcBorders>
          </w:tcPr>
          <w:p w14:paraId="5A2A1332"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 xml:space="preserve">10,243,365 </w:t>
            </w:r>
          </w:p>
        </w:tc>
        <w:tc>
          <w:tcPr>
            <w:tcW w:w="1178" w:type="dxa"/>
            <w:tcBorders>
              <w:top w:val="nil"/>
              <w:left w:val="nil"/>
              <w:bottom w:val="nil"/>
              <w:right w:val="nil"/>
            </w:tcBorders>
          </w:tcPr>
          <w:p w14:paraId="1B2F4839" w14:textId="77777777" w:rsidR="007F0C94" w:rsidRPr="00AA37A5" w:rsidRDefault="007F0C94" w:rsidP="00AD288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 xml:space="preserve">10,951,178 </w:t>
            </w:r>
          </w:p>
        </w:tc>
      </w:tr>
      <w:tr w:rsidR="007F0C94" w14:paraId="6E4B3ED7"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1204A237" w14:textId="77777777" w:rsidR="007F0C94" w:rsidRDefault="007F0C94" w:rsidP="003F4358">
            <w:pPr>
              <w:ind w:left="179" w:hanging="179"/>
              <w:rPr>
                <w:b/>
                <w:bCs/>
              </w:rPr>
            </w:pPr>
            <w:r>
              <w:rPr>
                <w:b/>
                <w:bCs/>
              </w:rPr>
              <w:t>Cash payments</w:t>
            </w:r>
          </w:p>
        </w:tc>
        <w:tc>
          <w:tcPr>
            <w:tcW w:w="1029" w:type="dxa"/>
            <w:tcBorders>
              <w:top w:val="nil"/>
              <w:left w:val="nil"/>
              <w:bottom w:val="nil"/>
              <w:right w:val="nil"/>
            </w:tcBorders>
          </w:tcPr>
          <w:p w14:paraId="56CFC78F" w14:textId="77777777" w:rsidR="007F0C94" w:rsidRDefault="007F0C94" w:rsidP="003F435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7C279FE6" w14:textId="77777777" w:rsidR="007F0C94" w:rsidRPr="00AA37A5" w:rsidRDefault="007F0C94" w:rsidP="003F435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172E2A6D" w14:textId="77777777" w:rsidR="007F0C94" w:rsidRPr="00AA37A5" w:rsidRDefault="007F0C94" w:rsidP="003F435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611E526A" w14:textId="77777777" w:rsidR="007F0C94" w:rsidRPr="00AA37A5" w:rsidRDefault="007F0C94" w:rsidP="003F435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634C9CE6" w14:textId="77777777" w:rsidR="007F0C94" w:rsidRPr="00AA37A5" w:rsidRDefault="007F0C94" w:rsidP="003F4358">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0D2C0F15" w14:textId="77777777" w:rsidR="007F0C94" w:rsidRPr="00AA37A5" w:rsidRDefault="007F0C94" w:rsidP="003F4358">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30D94758"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7B6B05F" w14:textId="77777777" w:rsidR="007F0C94" w:rsidRDefault="007F0C94" w:rsidP="00A81E4E">
            <w:pPr>
              <w:ind w:left="179" w:hanging="179"/>
              <w:rPr>
                <w:b/>
                <w:bCs/>
              </w:rPr>
            </w:pPr>
            <w:r>
              <w:t>Employee payments</w:t>
            </w:r>
          </w:p>
        </w:tc>
        <w:tc>
          <w:tcPr>
            <w:tcW w:w="1029" w:type="dxa"/>
            <w:tcBorders>
              <w:top w:val="nil"/>
              <w:left w:val="nil"/>
              <w:bottom w:val="nil"/>
              <w:right w:val="nil"/>
            </w:tcBorders>
          </w:tcPr>
          <w:p w14:paraId="16990681"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(4,340,539)</w:t>
            </w:r>
          </w:p>
        </w:tc>
        <w:tc>
          <w:tcPr>
            <w:tcW w:w="1029" w:type="dxa"/>
            <w:tcBorders>
              <w:top w:val="nil"/>
              <w:left w:val="nil"/>
              <w:bottom w:val="nil"/>
              <w:right w:val="nil"/>
            </w:tcBorders>
          </w:tcPr>
          <w:p w14:paraId="079B3C1D"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(4,434,829)</w:t>
            </w:r>
          </w:p>
        </w:tc>
        <w:tc>
          <w:tcPr>
            <w:tcW w:w="1028" w:type="dxa"/>
            <w:tcBorders>
              <w:top w:val="nil"/>
              <w:left w:val="nil"/>
              <w:bottom w:val="nil"/>
              <w:right w:val="nil"/>
            </w:tcBorders>
          </w:tcPr>
          <w:p w14:paraId="695DCF51"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(4,644,879)</w:t>
            </w:r>
          </w:p>
        </w:tc>
        <w:tc>
          <w:tcPr>
            <w:tcW w:w="1028" w:type="dxa"/>
            <w:tcBorders>
              <w:top w:val="nil"/>
              <w:left w:val="nil"/>
              <w:bottom w:val="nil"/>
              <w:right w:val="nil"/>
            </w:tcBorders>
          </w:tcPr>
          <w:p w14:paraId="4EE74BC3"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(4,767,124)</w:t>
            </w:r>
          </w:p>
        </w:tc>
        <w:tc>
          <w:tcPr>
            <w:tcW w:w="1028" w:type="dxa"/>
            <w:tcBorders>
              <w:top w:val="nil"/>
              <w:left w:val="nil"/>
              <w:bottom w:val="nil"/>
              <w:right w:val="nil"/>
            </w:tcBorders>
          </w:tcPr>
          <w:p w14:paraId="1A5262EA"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(4,721,705)</w:t>
            </w:r>
          </w:p>
        </w:tc>
        <w:tc>
          <w:tcPr>
            <w:tcW w:w="1178" w:type="dxa"/>
            <w:tcBorders>
              <w:top w:val="nil"/>
              <w:left w:val="nil"/>
              <w:bottom w:val="nil"/>
              <w:right w:val="nil"/>
            </w:tcBorders>
          </w:tcPr>
          <w:p w14:paraId="65A97423"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(4,873,442)</w:t>
            </w:r>
          </w:p>
        </w:tc>
      </w:tr>
      <w:tr w:rsidR="007F0C94" w14:paraId="68AD3CD1" w14:textId="77777777" w:rsidTr="00167AFB">
        <w:trPr>
          <w:trHeight w:val="247"/>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1A92D2A3" w14:textId="77777777" w:rsidR="007F0C94" w:rsidRDefault="007F0C94" w:rsidP="00A81E4E">
            <w:pPr>
              <w:ind w:left="179" w:hanging="179"/>
              <w:rPr>
                <w:b/>
                <w:bCs/>
              </w:rPr>
            </w:pPr>
            <w:r>
              <w:t>Supplies and services</w:t>
            </w:r>
          </w:p>
        </w:tc>
        <w:tc>
          <w:tcPr>
            <w:tcW w:w="1029" w:type="dxa"/>
            <w:tcBorders>
              <w:top w:val="nil"/>
              <w:left w:val="nil"/>
              <w:bottom w:val="nil"/>
              <w:right w:val="nil"/>
            </w:tcBorders>
          </w:tcPr>
          <w:p w14:paraId="0DA77EA0"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(1,916,507)</w:t>
            </w:r>
          </w:p>
        </w:tc>
        <w:tc>
          <w:tcPr>
            <w:tcW w:w="1029" w:type="dxa"/>
            <w:tcBorders>
              <w:top w:val="nil"/>
              <w:left w:val="nil"/>
              <w:bottom w:val="nil"/>
              <w:right w:val="nil"/>
            </w:tcBorders>
          </w:tcPr>
          <w:p w14:paraId="6DB17792"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(2,158,371)</w:t>
            </w:r>
          </w:p>
        </w:tc>
        <w:tc>
          <w:tcPr>
            <w:tcW w:w="1028" w:type="dxa"/>
            <w:tcBorders>
              <w:top w:val="nil"/>
              <w:left w:val="nil"/>
              <w:bottom w:val="nil"/>
              <w:right w:val="nil"/>
            </w:tcBorders>
          </w:tcPr>
          <w:p w14:paraId="4C4505C3"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(2,106,566)</w:t>
            </w:r>
          </w:p>
        </w:tc>
        <w:tc>
          <w:tcPr>
            <w:tcW w:w="1028" w:type="dxa"/>
            <w:tcBorders>
              <w:top w:val="nil"/>
              <w:left w:val="nil"/>
              <w:bottom w:val="nil"/>
              <w:right w:val="nil"/>
            </w:tcBorders>
          </w:tcPr>
          <w:p w14:paraId="0EFAEF12"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(2,114,028)</w:t>
            </w:r>
          </w:p>
        </w:tc>
        <w:tc>
          <w:tcPr>
            <w:tcW w:w="1028" w:type="dxa"/>
            <w:tcBorders>
              <w:top w:val="nil"/>
              <w:left w:val="nil"/>
              <w:bottom w:val="nil"/>
              <w:right w:val="nil"/>
            </w:tcBorders>
          </w:tcPr>
          <w:p w14:paraId="4BB2483A"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(2,084,583)</w:t>
            </w:r>
          </w:p>
        </w:tc>
        <w:tc>
          <w:tcPr>
            <w:tcW w:w="1178" w:type="dxa"/>
            <w:tcBorders>
              <w:top w:val="nil"/>
              <w:left w:val="nil"/>
              <w:bottom w:val="nil"/>
              <w:right w:val="nil"/>
            </w:tcBorders>
          </w:tcPr>
          <w:p w14:paraId="1189A5E0"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(2,087,539)</w:t>
            </w:r>
          </w:p>
        </w:tc>
      </w:tr>
      <w:tr w:rsidR="007F0C94" w14:paraId="490856FF"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590311D7" w14:textId="77777777" w:rsidR="007F0C94" w:rsidRDefault="007F0C94" w:rsidP="00A81E4E">
            <w:pPr>
              <w:ind w:left="179" w:hanging="179"/>
              <w:rPr>
                <w:b/>
                <w:bCs/>
              </w:rPr>
            </w:pPr>
            <w:r>
              <w:t>Grants and purchased services</w:t>
            </w:r>
          </w:p>
        </w:tc>
        <w:tc>
          <w:tcPr>
            <w:tcW w:w="1029" w:type="dxa"/>
            <w:tcBorders>
              <w:top w:val="nil"/>
              <w:left w:val="nil"/>
              <w:bottom w:val="nil"/>
              <w:right w:val="nil"/>
            </w:tcBorders>
          </w:tcPr>
          <w:p w14:paraId="65D03EDE"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(1,158,967)</w:t>
            </w:r>
          </w:p>
        </w:tc>
        <w:tc>
          <w:tcPr>
            <w:tcW w:w="1029" w:type="dxa"/>
            <w:tcBorders>
              <w:top w:val="nil"/>
              <w:left w:val="nil"/>
              <w:bottom w:val="nil"/>
              <w:right w:val="nil"/>
            </w:tcBorders>
          </w:tcPr>
          <w:p w14:paraId="0108BBB8"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(1,149,213)</w:t>
            </w:r>
          </w:p>
        </w:tc>
        <w:tc>
          <w:tcPr>
            <w:tcW w:w="1028" w:type="dxa"/>
            <w:tcBorders>
              <w:top w:val="nil"/>
              <w:left w:val="nil"/>
              <w:bottom w:val="nil"/>
              <w:right w:val="nil"/>
            </w:tcBorders>
          </w:tcPr>
          <w:p w14:paraId="471638FE"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(1,318,486)</w:t>
            </w:r>
          </w:p>
        </w:tc>
        <w:tc>
          <w:tcPr>
            <w:tcW w:w="1028" w:type="dxa"/>
            <w:tcBorders>
              <w:top w:val="nil"/>
              <w:left w:val="nil"/>
              <w:bottom w:val="nil"/>
              <w:right w:val="nil"/>
            </w:tcBorders>
          </w:tcPr>
          <w:p w14:paraId="3A953620"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(1,246,185)</w:t>
            </w:r>
          </w:p>
        </w:tc>
        <w:tc>
          <w:tcPr>
            <w:tcW w:w="1028" w:type="dxa"/>
            <w:tcBorders>
              <w:top w:val="nil"/>
              <w:left w:val="nil"/>
              <w:bottom w:val="nil"/>
              <w:right w:val="nil"/>
            </w:tcBorders>
          </w:tcPr>
          <w:p w14:paraId="094A445E"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(1,248,471)</w:t>
            </w:r>
          </w:p>
        </w:tc>
        <w:tc>
          <w:tcPr>
            <w:tcW w:w="1178" w:type="dxa"/>
            <w:tcBorders>
              <w:top w:val="nil"/>
              <w:left w:val="nil"/>
              <w:bottom w:val="nil"/>
              <w:right w:val="nil"/>
            </w:tcBorders>
          </w:tcPr>
          <w:p w14:paraId="012D7C5B"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(1,257,938)</w:t>
            </w:r>
          </w:p>
        </w:tc>
      </w:tr>
      <w:tr w:rsidR="007F0C94" w14:paraId="2478F9A6"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FFE475B" w14:textId="77777777" w:rsidR="007F0C94" w:rsidRDefault="007F0C94" w:rsidP="00A81E4E">
            <w:pPr>
              <w:ind w:left="179" w:hanging="179"/>
              <w:rPr>
                <w:b/>
                <w:bCs/>
              </w:rPr>
            </w:pPr>
            <w:r>
              <w:t>Borrowing costs</w:t>
            </w:r>
          </w:p>
        </w:tc>
        <w:tc>
          <w:tcPr>
            <w:tcW w:w="1029" w:type="dxa"/>
            <w:tcBorders>
              <w:top w:val="nil"/>
              <w:left w:val="nil"/>
              <w:bottom w:val="nil"/>
              <w:right w:val="nil"/>
            </w:tcBorders>
          </w:tcPr>
          <w:p w14:paraId="390467BE"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(486,455)</w:t>
            </w:r>
          </w:p>
        </w:tc>
        <w:tc>
          <w:tcPr>
            <w:tcW w:w="1029" w:type="dxa"/>
            <w:tcBorders>
              <w:top w:val="nil"/>
              <w:left w:val="nil"/>
              <w:bottom w:val="nil"/>
              <w:right w:val="nil"/>
            </w:tcBorders>
          </w:tcPr>
          <w:p w14:paraId="790CBD43"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(459,329)</w:t>
            </w:r>
          </w:p>
        </w:tc>
        <w:tc>
          <w:tcPr>
            <w:tcW w:w="1028" w:type="dxa"/>
            <w:tcBorders>
              <w:top w:val="nil"/>
              <w:left w:val="nil"/>
              <w:bottom w:val="nil"/>
              <w:right w:val="nil"/>
            </w:tcBorders>
          </w:tcPr>
          <w:p w14:paraId="78C599FD"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(586,737)</w:t>
            </w:r>
          </w:p>
        </w:tc>
        <w:tc>
          <w:tcPr>
            <w:tcW w:w="1028" w:type="dxa"/>
            <w:tcBorders>
              <w:top w:val="nil"/>
              <w:left w:val="nil"/>
              <w:bottom w:val="nil"/>
              <w:right w:val="nil"/>
            </w:tcBorders>
          </w:tcPr>
          <w:p w14:paraId="4FB1796B"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(716,098)</w:t>
            </w:r>
          </w:p>
        </w:tc>
        <w:tc>
          <w:tcPr>
            <w:tcW w:w="1028" w:type="dxa"/>
            <w:tcBorders>
              <w:top w:val="nil"/>
              <w:left w:val="nil"/>
              <w:bottom w:val="nil"/>
              <w:right w:val="nil"/>
            </w:tcBorders>
          </w:tcPr>
          <w:p w14:paraId="668BD71C"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(892,150)</w:t>
            </w:r>
          </w:p>
        </w:tc>
        <w:tc>
          <w:tcPr>
            <w:tcW w:w="1178" w:type="dxa"/>
            <w:tcBorders>
              <w:top w:val="nil"/>
              <w:left w:val="nil"/>
              <w:bottom w:val="nil"/>
              <w:right w:val="nil"/>
            </w:tcBorders>
          </w:tcPr>
          <w:p w14:paraId="1DC833D3"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(973,247)</w:t>
            </w:r>
          </w:p>
        </w:tc>
      </w:tr>
      <w:tr w:rsidR="007F0C94" w14:paraId="1E35BE70"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00E2088" w14:textId="77777777" w:rsidR="007F0C94" w:rsidRDefault="007F0C94" w:rsidP="00A81E4E">
            <w:pPr>
              <w:ind w:left="179" w:hanging="179"/>
              <w:rPr>
                <w:b/>
                <w:bCs/>
              </w:rPr>
            </w:pPr>
            <w:r>
              <w:t>Other payments</w:t>
            </w:r>
          </w:p>
        </w:tc>
        <w:tc>
          <w:tcPr>
            <w:tcW w:w="1029" w:type="dxa"/>
            <w:tcBorders>
              <w:top w:val="nil"/>
              <w:left w:val="nil"/>
              <w:bottom w:val="nil"/>
              <w:right w:val="nil"/>
            </w:tcBorders>
          </w:tcPr>
          <w:p w14:paraId="4902E955"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(713,281)</w:t>
            </w:r>
          </w:p>
        </w:tc>
        <w:tc>
          <w:tcPr>
            <w:tcW w:w="1029" w:type="dxa"/>
            <w:tcBorders>
              <w:top w:val="nil"/>
              <w:left w:val="nil"/>
              <w:bottom w:val="nil"/>
              <w:right w:val="nil"/>
            </w:tcBorders>
          </w:tcPr>
          <w:p w14:paraId="0FBE3940"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(702,313)</w:t>
            </w:r>
          </w:p>
        </w:tc>
        <w:tc>
          <w:tcPr>
            <w:tcW w:w="1028" w:type="dxa"/>
            <w:tcBorders>
              <w:top w:val="nil"/>
              <w:left w:val="nil"/>
              <w:bottom w:val="nil"/>
              <w:right w:val="nil"/>
            </w:tcBorders>
          </w:tcPr>
          <w:p w14:paraId="0FA6F7C9"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(884,220)</w:t>
            </w:r>
          </w:p>
        </w:tc>
        <w:tc>
          <w:tcPr>
            <w:tcW w:w="1028" w:type="dxa"/>
            <w:tcBorders>
              <w:top w:val="nil"/>
              <w:left w:val="nil"/>
              <w:bottom w:val="nil"/>
              <w:right w:val="nil"/>
            </w:tcBorders>
          </w:tcPr>
          <w:p w14:paraId="137CA1F4"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(927,949)</w:t>
            </w:r>
          </w:p>
        </w:tc>
        <w:tc>
          <w:tcPr>
            <w:tcW w:w="1028" w:type="dxa"/>
            <w:tcBorders>
              <w:top w:val="nil"/>
              <w:left w:val="nil"/>
              <w:bottom w:val="nil"/>
              <w:right w:val="nil"/>
            </w:tcBorders>
          </w:tcPr>
          <w:p w14:paraId="2F5DCF81"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(896,582)</w:t>
            </w:r>
          </w:p>
        </w:tc>
        <w:tc>
          <w:tcPr>
            <w:tcW w:w="1178" w:type="dxa"/>
            <w:tcBorders>
              <w:top w:val="nil"/>
              <w:left w:val="nil"/>
              <w:bottom w:val="nil"/>
              <w:right w:val="nil"/>
            </w:tcBorders>
          </w:tcPr>
          <w:p w14:paraId="3CEE54BD"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(928,390)</w:t>
            </w:r>
          </w:p>
        </w:tc>
      </w:tr>
      <w:tr w:rsidR="007F0C94" w14:paraId="57FB6A0F"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0ED7981F" w14:textId="77777777" w:rsidR="007F0C94" w:rsidRDefault="007F0C94" w:rsidP="00A81E4E">
            <w:pPr>
              <w:ind w:left="179" w:hanging="179"/>
              <w:rPr>
                <w:b/>
                <w:bCs/>
              </w:rPr>
            </w:pPr>
            <w:r>
              <w:rPr>
                <w:b/>
                <w:bCs/>
              </w:rPr>
              <w:t>Total payments from operating activities</w:t>
            </w:r>
          </w:p>
        </w:tc>
        <w:tc>
          <w:tcPr>
            <w:tcW w:w="1029" w:type="dxa"/>
            <w:tcBorders>
              <w:top w:val="nil"/>
              <w:left w:val="nil"/>
              <w:bottom w:val="nil"/>
              <w:right w:val="nil"/>
            </w:tcBorders>
          </w:tcPr>
          <w:p w14:paraId="7FF39109"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(8,615,749)</w:t>
            </w:r>
          </w:p>
        </w:tc>
        <w:tc>
          <w:tcPr>
            <w:tcW w:w="1029" w:type="dxa"/>
            <w:tcBorders>
              <w:top w:val="nil"/>
              <w:left w:val="nil"/>
              <w:bottom w:val="nil"/>
              <w:right w:val="nil"/>
            </w:tcBorders>
          </w:tcPr>
          <w:p w14:paraId="3E0FF3D1"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(8,904,055)</w:t>
            </w:r>
          </w:p>
        </w:tc>
        <w:tc>
          <w:tcPr>
            <w:tcW w:w="1028" w:type="dxa"/>
            <w:tcBorders>
              <w:top w:val="nil"/>
              <w:left w:val="nil"/>
              <w:bottom w:val="nil"/>
              <w:right w:val="nil"/>
            </w:tcBorders>
          </w:tcPr>
          <w:p w14:paraId="050961FC"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(9,540,888)</w:t>
            </w:r>
          </w:p>
        </w:tc>
        <w:tc>
          <w:tcPr>
            <w:tcW w:w="1028" w:type="dxa"/>
            <w:tcBorders>
              <w:top w:val="nil"/>
              <w:left w:val="nil"/>
              <w:bottom w:val="nil"/>
              <w:right w:val="nil"/>
            </w:tcBorders>
          </w:tcPr>
          <w:p w14:paraId="5400B7D8"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(9,771,384)</w:t>
            </w:r>
          </w:p>
        </w:tc>
        <w:tc>
          <w:tcPr>
            <w:tcW w:w="1028" w:type="dxa"/>
            <w:tcBorders>
              <w:top w:val="nil"/>
              <w:left w:val="nil"/>
              <w:bottom w:val="nil"/>
              <w:right w:val="nil"/>
            </w:tcBorders>
          </w:tcPr>
          <w:p w14:paraId="3A99B542"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(9,843,491)</w:t>
            </w:r>
          </w:p>
        </w:tc>
        <w:tc>
          <w:tcPr>
            <w:tcW w:w="1178" w:type="dxa"/>
            <w:tcBorders>
              <w:top w:val="nil"/>
              <w:left w:val="nil"/>
              <w:bottom w:val="nil"/>
              <w:right w:val="nil"/>
            </w:tcBorders>
          </w:tcPr>
          <w:p w14:paraId="35CB6C02"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szCs w:val="20"/>
              </w:rPr>
              <w:t>(10,120,556)</w:t>
            </w:r>
          </w:p>
        </w:tc>
      </w:tr>
      <w:tr w:rsidR="007F0C94" w14:paraId="3600DD66"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6320996A" w14:textId="77777777" w:rsidR="007F0C94" w:rsidRDefault="007F0C94" w:rsidP="00A81E4E">
            <w:pPr>
              <w:ind w:left="179" w:hanging="179"/>
              <w:rPr>
                <w:b/>
                <w:bCs/>
              </w:rPr>
            </w:pPr>
            <w:r>
              <w:rPr>
                <w:b/>
                <w:bCs/>
                <w:color w:val="472D8C"/>
              </w:rPr>
              <w:t>Net cash inflows/(outflows) from operating activities</w:t>
            </w:r>
          </w:p>
        </w:tc>
        <w:tc>
          <w:tcPr>
            <w:tcW w:w="1029" w:type="dxa"/>
            <w:tcBorders>
              <w:top w:val="nil"/>
              <w:left w:val="nil"/>
              <w:bottom w:val="nil"/>
              <w:right w:val="nil"/>
            </w:tcBorders>
          </w:tcPr>
          <w:p w14:paraId="74AA5AC9"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73,292</w:t>
            </w:r>
          </w:p>
        </w:tc>
        <w:tc>
          <w:tcPr>
            <w:tcW w:w="1029" w:type="dxa"/>
            <w:tcBorders>
              <w:top w:val="nil"/>
              <w:left w:val="nil"/>
              <w:bottom w:val="nil"/>
              <w:right w:val="nil"/>
            </w:tcBorders>
          </w:tcPr>
          <w:p w14:paraId="4669C4B5"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(454,216)</w:t>
            </w:r>
          </w:p>
        </w:tc>
        <w:tc>
          <w:tcPr>
            <w:tcW w:w="1028" w:type="dxa"/>
            <w:tcBorders>
              <w:top w:val="nil"/>
              <w:left w:val="nil"/>
              <w:bottom w:val="nil"/>
              <w:right w:val="nil"/>
            </w:tcBorders>
          </w:tcPr>
          <w:p w14:paraId="62AC3EF9"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22,831 </w:t>
            </w:r>
          </w:p>
        </w:tc>
        <w:tc>
          <w:tcPr>
            <w:tcW w:w="1028" w:type="dxa"/>
            <w:tcBorders>
              <w:top w:val="nil"/>
              <w:left w:val="nil"/>
              <w:bottom w:val="nil"/>
              <w:right w:val="nil"/>
            </w:tcBorders>
          </w:tcPr>
          <w:p w14:paraId="04F8D3E4"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280,151 </w:t>
            </w:r>
          </w:p>
        </w:tc>
        <w:tc>
          <w:tcPr>
            <w:tcW w:w="1028" w:type="dxa"/>
            <w:tcBorders>
              <w:top w:val="nil"/>
              <w:left w:val="nil"/>
              <w:bottom w:val="nil"/>
              <w:right w:val="nil"/>
            </w:tcBorders>
          </w:tcPr>
          <w:p w14:paraId="58E587DA"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399,874 </w:t>
            </w:r>
          </w:p>
        </w:tc>
        <w:tc>
          <w:tcPr>
            <w:tcW w:w="1178" w:type="dxa"/>
            <w:tcBorders>
              <w:top w:val="nil"/>
              <w:left w:val="nil"/>
              <w:bottom w:val="nil"/>
              <w:right w:val="nil"/>
            </w:tcBorders>
          </w:tcPr>
          <w:p w14:paraId="78998E9C"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830,622 </w:t>
            </w:r>
          </w:p>
        </w:tc>
      </w:tr>
      <w:tr w:rsidR="007F0C94" w14:paraId="188180F7" w14:textId="77777777" w:rsidTr="00CB3EF5">
        <w:trPr>
          <w:trHeight w:val="43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5A3A6D17" w14:textId="77777777" w:rsidR="007F0C94" w:rsidRDefault="007F0C94" w:rsidP="00340555">
            <w:pPr>
              <w:ind w:left="179" w:hanging="179"/>
              <w:rPr>
                <w:b/>
                <w:bCs/>
              </w:rPr>
            </w:pPr>
            <w:r>
              <w:rPr>
                <w:b/>
                <w:bCs/>
              </w:rPr>
              <w:t>Cash flows from investing activities</w:t>
            </w:r>
          </w:p>
        </w:tc>
        <w:tc>
          <w:tcPr>
            <w:tcW w:w="1029" w:type="dxa"/>
            <w:tcBorders>
              <w:top w:val="nil"/>
              <w:left w:val="nil"/>
              <w:bottom w:val="nil"/>
              <w:right w:val="nil"/>
            </w:tcBorders>
          </w:tcPr>
          <w:p w14:paraId="0E77FFCC" w14:textId="77777777" w:rsidR="007F0C94"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2C9CF2ED"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1C204252"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1C9CFD90"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4DB83283"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2E76A415"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770C0AD4"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3B3D3436" w14:textId="77777777" w:rsidR="007F0C94" w:rsidRDefault="007F0C94" w:rsidP="00340555">
            <w:pPr>
              <w:ind w:left="179" w:hanging="179"/>
              <w:rPr>
                <w:b/>
                <w:bCs/>
              </w:rPr>
            </w:pPr>
            <w:r>
              <w:rPr>
                <w:b/>
                <w:bCs/>
              </w:rPr>
              <w:t>Cash flows from investments in non</w:t>
            </w:r>
            <w:r>
              <w:rPr>
                <w:b/>
                <w:bCs/>
              </w:rPr>
              <w:noBreakHyphen/>
              <w:t>financial assets</w:t>
            </w:r>
          </w:p>
        </w:tc>
        <w:tc>
          <w:tcPr>
            <w:tcW w:w="1029" w:type="dxa"/>
            <w:tcBorders>
              <w:top w:val="nil"/>
              <w:left w:val="nil"/>
              <w:bottom w:val="nil"/>
              <w:right w:val="nil"/>
            </w:tcBorders>
          </w:tcPr>
          <w:p w14:paraId="3608C31A" w14:textId="77777777" w:rsidR="007F0C94"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09317ADD"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4A432F86"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0E830D36"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549E88D0"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60F3763E" w14:textId="77777777" w:rsidR="007F0C94" w:rsidRPr="00AA37A5" w:rsidRDefault="007F0C94" w:rsidP="00340555">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4D4396F6"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24084CD8" w14:textId="77777777" w:rsidR="007F0C94" w:rsidRDefault="007F0C94" w:rsidP="00A81E4E">
            <w:pPr>
              <w:ind w:left="179" w:hanging="179"/>
              <w:rPr>
                <w:b/>
                <w:bCs/>
              </w:rPr>
            </w:pPr>
            <w:r>
              <w:t>Proceeds from sales of non</w:t>
            </w:r>
            <w:r>
              <w:noBreakHyphen/>
              <w:t>financial assets</w:t>
            </w:r>
          </w:p>
        </w:tc>
        <w:tc>
          <w:tcPr>
            <w:tcW w:w="1029" w:type="dxa"/>
            <w:tcBorders>
              <w:top w:val="nil"/>
              <w:left w:val="nil"/>
              <w:bottom w:val="nil"/>
              <w:right w:val="nil"/>
            </w:tcBorders>
          </w:tcPr>
          <w:p w14:paraId="6D78CE9C"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66,201</w:t>
            </w:r>
          </w:p>
        </w:tc>
        <w:tc>
          <w:tcPr>
            <w:tcW w:w="1029" w:type="dxa"/>
            <w:tcBorders>
              <w:top w:val="nil"/>
              <w:left w:val="nil"/>
              <w:bottom w:val="nil"/>
              <w:right w:val="nil"/>
            </w:tcBorders>
          </w:tcPr>
          <w:p w14:paraId="4E9B3633"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68,971 </w:t>
            </w:r>
          </w:p>
        </w:tc>
        <w:tc>
          <w:tcPr>
            <w:tcW w:w="1028" w:type="dxa"/>
            <w:tcBorders>
              <w:top w:val="nil"/>
              <w:left w:val="nil"/>
              <w:bottom w:val="nil"/>
              <w:right w:val="nil"/>
            </w:tcBorders>
          </w:tcPr>
          <w:p w14:paraId="337B225D"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98,396 </w:t>
            </w:r>
          </w:p>
        </w:tc>
        <w:tc>
          <w:tcPr>
            <w:tcW w:w="1028" w:type="dxa"/>
            <w:tcBorders>
              <w:top w:val="nil"/>
              <w:left w:val="nil"/>
              <w:bottom w:val="nil"/>
              <w:right w:val="nil"/>
            </w:tcBorders>
          </w:tcPr>
          <w:p w14:paraId="15E2097A"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32,065 </w:t>
            </w:r>
          </w:p>
        </w:tc>
        <w:tc>
          <w:tcPr>
            <w:tcW w:w="1028" w:type="dxa"/>
            <w:tcBorders>
              <w:top w:val="nil"/>
              <w:left w:val="nil"/>
              <w:bottom w:val="nil"/>
              <w:right w:val="nil"/>
            </w:tcBorders>
          </w:tcPr>
          <w:p w14:paraId="1B924FEF"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26,774 </w:t>
            </w:r>
          </w:p>
        </w:tc>
        <w:tc>
          <w:tcPr>
            <w:tcW w:w="1178" w:type="dxa"/>
            <w:tcBorders>
              <w:top w:val="nil"/>
              <w:left w:val="nil"/>
              <w:bottom w:val="nil"/>
              <w:right w:val="nil"/>
            </w:tcBorders>
          </w:tcPr>
          <w:p w14:paraId="571149A8"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23,332 </w:t>
            </w:r>
          </w:p>
        </w:tc>
      </w:tr>
      <w:tr w:rsidR="007F0C94" w14:paraId="3AC5BDC0" w14:textId="77777777" w:rsidTr="00CB3EF5">
        <w:trPr>
          <w:trHeight w:val="192"/>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3503288B" w14:textId="77777777" w:rsidR="007F0C94" w:rsidRDefault="007F0C94" w:rsidP="00A81E4E">
            <w:pPr>
              <w:ind w:left="179" w:hanging="179"/>
              <w:rPr>
                <w:b/>
                <w:bCs/>
              </w:rPr>
            </w:pPr>
            <w:r>
              <w:t>Purchase of non-financial assets</w:t>
            </w:r>
          </w:p>
        </w:tc>
        <w:tc>
          <w:tcPr>
            <w:tcW w:w="1029" w:type="dxa"/>
            <w:tcBorders>
              <w:top w:val="nil"/>
              <w:left w:val="nil"/>
              <w:bottom w:val="nil"/>
              <w:right w:val="nil"/>
            </w:tcBorders>
          </w:tcPr>
          <w:p w14:paraId="553739C8"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(1,362,362)</w:t>
            </w:r>
          </w:p>
        </w:tc>
        <w:tc>
          <w:tcPr>
            <w:tcW w:w="1029" w:type="dxa"/>
            <w:tcBorders>
              <w:top w:val="nil"/>
              <w:left w:val="nil"/>
              <w:bottom w:val="nil"/>
              <w:right w:val="nil"/>
            </w:tcBorders>
          </w:tcPr>
          <w:p w14:paraId="42B08CF7"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(1,550,633)</w:t>
            </w:r>
          </w:p>
        </w:tc>
        <w:tc>
          <w:tcPr>
            <w:tcW w:w="1028" w:type="dxa"/>
            <w:tcBorders>
              <w:top w:val="nil"/>
              <w:left w:val="nil"/>
              <w:bottom w:val="nil"/>
              <w:right w:val="nil"/>
            </w:tcBorders>
          </w:tcPr>
          <w:p w14:paraId="0A1CBB5F"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(1,536,898)</w:t>
            </w:r>
          </w:p>
        </w:tc>
        <w:tc>
          <w:tcPr>
            <w:tcW w:w="1028" w:type="dxa"/>
            <w:tcBorders>
              <w:top w:val="nil"/>
              <w:left w:val="nil"/>
              <w:bottom w:val="nil"/>
              <w:right w:val="nil"/>
            </w:tcBorders>
          </w:tcPr>
          <w:p w14:paraId="0B4CE49C"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(1,631,765)</w:t>
            </w:r>
          </w:p>
        </w:tc>
        <w:tc>
          <w:tcPr>
            <w:tcW w:w="1028" w:type="dxa"/>
            <w:tcBorders>
              <w:top w:val="nil"/>
              <w:left w:val="nil"/>
              <w:bottom w:val="nil"/>
              <w:right w:val="nil"/>
            </w:tcBorders>
          </w:tcPr>
          <w:p w14:paraId="1FEAF7E3"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(1,112,895)</w:t>
            </w:r>
          </w:p>
        </w:tc>
        <w:tc>
          <w:tcPr>
            <w:tcW w:w="1178" w:type="dxa"/>
            <w:tcBorders>
              <w:top w:val="nil"/>
              <w:left w:val="nil"/>
              <w:bottom w:val="nil"/>
              <w:right w:val="nil"/>
            </w:tcBorders>
          </w:tcPr>
          <w:p w14:paraId="14347052"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(1,180,992)</w:t>
            </w:r>
          </w:p>
        </w:tc>
      </w:tr>
      <w:tr w:rsidR="007F0C94" w14:paraId="18C0D3DD"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4F0D3EEC" w14:textId="77777777" w:rsidR="007F0C94" w:rsidRDefault="007F0C94" w:rsidP="00A81E4E">
            <w:pPr>
              <w:ind w:left="179" w:hanging="179"/>
              <w:rPr>
                <w:b/>
                <w:bCs/>
              </w:rPr>
            </w:pPr>
            <w:r>
              <w:rPr>
                <w:b/>
                <w:bCs/>
                <w:color w:val="472D8C"/>
              </w:rPr>
              <w:t>Net cash (outflows) from investments in non</w:t>
            </w:r>
            <w:r>
              <w:rPr>
                <w:b/>
                <w:bCs/>
                <w:color w:val="472D8C"/>
              </w:rPr>
              <w:noBreakHyphen/>
              <w:t>financial assets</w:t>
            </w:r>
          </w:p>
        </w:tc>
        <w:tc>
          <w:tcPr>
            <w:tcW w:w="1029" w:type="dxa"/>
            <w:tcBorders>
              <w:top w:val="nil"/>
              <w:left w:val="nil"/>
              <w:bottom w:val="nil"/>
              <w:right w:val="nil"/>
            </w:tcBorders>
          </w:tcPr>
          <w:p w14:paraId="4A33CB36" w14:textId="77777777" w:rsidR="007F0C94" w:rsidRDefault="007F0C94" w:rsidP="00A81E4E">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Pr>
                <w:rFonts w:ascii="Calibri" w:hAnsi="Calibri" w:cs="Calibri"/>
                <w:b/>
                <w:bCs/>
                <w:color w:val="472D8C"/>
                <w:szCs w:val="20"/>
              </w:rPr>
              <w:t>(1,296,161)</w:t>
            </w:r>
          </w:p>
        </w:tc>
        <w:tc>
          <w:tcPr>
            <w:tcW w:w="1029" w:type="dxa"/>
            <w:tcBorders>
              <w:top w:val="nil"/>
              <w:left w:val="nil"/>
              <w:bottom w:val="nil"/>
              <w:right w:val="nil"/>
            </w:tcBorders>
          </w:tcPr>
          <w:p w14:paraId="4007AA8A"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(1,481,662)</w:t>
            </w:r>
          </w:p>
        </w:tc>
        <w:tc>
          <w:tcPr>
            <w:tcW w:w="1028" w:type="dxa"/>
            <w:tcBorders>
              <w:top w:val="nil"/>
              <w:left w:val="nil"/>
              <w:bottom w:val="nil"/>
              <w:right w:val="nil"/>
            </w:tcBorders>
          </w:tcPr>
          <w:p w14:paraId="01263466"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(1,438,502)</w:t>
            </w:r>
          </w:p>
        </w:tc>
        <w:tc>
          <w:tcPr>
            <w:tcW w:w="1028" w:type="dxa"/>
            <w:tcBorders>
              <w:top w:val="nil"/>
              <w:left w:val="nil"/>
              <w:bottom w:val="nil"/>
              <w:right w:val="nil"/>
            </w:tcBorders>
          </w:tcPr>
          <w:p w14:paraId="31B4CC60"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(1,599,700)</w:t>
            </w:r>
          </w:p>
        </w:tc>
        <w:tc>
          <w:tcPr>
            <w:tcW w:w="1028" w:type="dxa"/>
            <w:tcBorders>
              <w:top w:val="nil"/>
              <w:left w:val="nil"/>
              <w:bottom w:val="nil"/>
              <w:right w:val="nil"/>
            </w:tcBorders>
          </w:tcPr>
          <w:p w14:paraId="001155DF"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(1,086,121)</w:t>
            </w:r>
          </w:p>
        </w:tc>
        <w:tc>
          <w:tcPr>
            <w:tcW w:w="1178" w:type="dxa"/>
            <w:tcBorders>
              <w:top w:val="nil"/>
              <w:left w:val="nil"/>
              <w:bottom w:val="nil"/>
              <w:right w:val="nil"/>
            </w:tcBorders>
          </w:tcPr>
          <w:p w14:paraId="34180692" w14:textId="77777777" w:rsidR="007F0C94" w:rsidRPr="00AA37A5" w:rsidRDefault="007F0C94" w:rsidP="00A81E4E">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(1,157,660)</w:t>
            </w:r>
          </w:p>
        </w:tc>
      </w:tr>
      <w:tr w:rsidR="007F0C94" w14:paraId="48A5390A"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388C9353" w14:textId="77777777" w:rsidR="007F0C94" w:rsidRDefault="007F0C94" w:rsidP="00EB6C5B">
            <w:pPr>
              <w:ind w:left="179" w:hanging="179"/>
              <w:rPr>
                <w:b/>
                <w:bCs/>
              </w:rPr>
            </w:pPr>
            <w:r>
              <w:rPr>
                <w:b/>
                <w:bCs/>
              </w:rPr>
              <w:t>Cash flows from investments in financial assets for policy purposes</w:t>
            </w:r>
          </w:p>
        </w:tc>
        <w:tc>
          <w:tcPr>
            <w:tcW w:w="1029" w:type="dxa"/>
            <w:tcBorders>
              <w:top w:val="nil"/>
              <w:left w:val="nil"/>
              <w:bottom w:val="nil"/>
              <w:right w:val="nil"/>
            </w:tcBorders>
          </w:tcPr>
          <w:p w14:paraId="03FCA4AB" w14:textId="77777777" w:rsidR="007F0C94"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0E45F743"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2D2B6F3A"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7656CC26"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7AE2C3F7"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6884C5CD"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03BDCB43"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058A203C" w14:textId="77777777" w:rsidR="007F0C94" w:rsidRDefault="007F0C94" w:rsidP="00EB6C5B">
            <w:pPr>
              <w:ind w:left="179" w:hanging="179"/>
              <w:rPr>
                <w:b/>
                <w:bCs/>
              </w:rPr>
            </w:pPr>
            <w:r>
              <w:rPr>
                <w:b/>
                <w:bCs/>
              </w:rPr>
              <w:t>Cash receipts</w:t>
            </w:r>
          </w:p>
        </w:tc>
        <w:tc>
          <w:tcPr>
            <w:tcW w:w="1029" w:type="dxa"/>
            <w:tcBorders>
              <w:top w:val="nil"/>
              <w:left w:val="nil"/>
              <w:bottom w:val="nil"/>
              <w:right w:val="nil"/>
            </w:tcBorders>
          </w:tcPr>
          <w:p w14:paraId="1F034AFB" w14:textId="77777777" w:rsidR="007F0C94"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5C6046F7"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748F4C04"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386430F0"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76B627D9"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4523A6AB"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679A953D"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tcPr>
          <w:p w14:paraId="232B745A" w14:textId="77777777" w:rsidR="007F0C94" w:rsidRDefault="007F0C94" w:rsidP="00C15603">
            <w:pPr>
              <w:ind w:left="179" w:hanging="179"/>
              <w:rPr>
                <w:b/>
                <w:bCs/>
              </w:rPr>
            </w:pPr>
            <w:r>
              <w:t>Repayment of loans</w:t>
            </w:r>
          </w:p>
        </w:tc>
        <w:tc>
          <w:tcPr>
            <w:tcW w:w="1029" w:type="dxa"/>
            <w:tcBorders>
              <w:top w:val="nil"/>
              <w:left w:val="nil"/>
              <w:bottom w:val="nil"/>
              <w:right w:val="nil"/>
            </w:tcBorders>
          </w:tcPr>
          <w:p w14:paraId="551B5E36" w14:textId="77777777" w:rsidR="007F0C94"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25,004</w:t>
            </w:r>
          </w:p>
        </w:tc>
        <w:tc>
          <w:tcPr>
            <w:tcW w:w="1029" w:type="dxa"/>
            <w:tcBorders>
              <w:top w:val="nil"/>
              <w:left w:val="nil"/>
              <w:bottom w:val="nil"/>
              <w:right w:val="nil"/>
            </w:tcBorders>
          </w:tcPr>
          <w:p w14:paraId="15FA1C54"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35,861</w:t>
            </w:r>
          </w:p>
        </w:tc>
        <w:tc>
          <w:tcPr>
            <w:tcW w:w="1028" w:type="dxa"/>
            <w:tcBorders>
              <w:top w:val="nil"/>
              <w:left w:val="nil"/>
              <w:bottom w:val="nil"/>
              <w:right w:val="nil"/>
            </w:tcBorders>
          </w:tcPr>
          <w:p w14:paraId="371D8CC5"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30,389</w:t>
            </w:r>
          </w:p>
        </w:tc>
        <w:tc>
          <w:tcPr>
            <w:tcW w:w="1028" w:type="dxa"/>
            <w:tcBorders>
              <w:top w:val="nil"/>
              <w:left w:val="nil"/>
              <w:bottom w:val="nil"/>
              <w:right w:val="nil"/>
            </w:tcBorders>
          </w:tcPr>
          <w:p w14:paraId="03AE3BA2"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36,032</w:t>
            </w:r>
          </w:p>
        </w:tc>
        <w:tc>
          <w:tcPr>
            <w:tcW w:w="1028" w:type="dxa"/>
            <w:tcBorders>
              <w:top w:val="nil"/>
              <w:left w:val="nil"/>
              <w:bottom w:val="nil"/>
              <w:right w:val="nil"/>
            </w:tcBorders>
          </w:tcPr>
          <w:p w14:paraId="4E327611"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38,786</w:t>
            </w:r>
          </w:p>
        </w:tc>
        <w:tc>
          <w:tcPr>
            <w:tcW w:w="1178" w:type="dxa"/>
            <w:tcBorders>
              <w:top w:val="nil"/>
              <w:left w:val="nil"/>
              <w:bottom w:val="nil"/>
              <w:right w:val="nil"/>
            </w:tcBorders>
          </w:tcPr>
          <w:p w14:paraId="00E83735"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39,926</w:t>
            </w:r>
          </w:p>
        </w:tc>
      </w:tr>
      <w:tr w:rsidR="007F0C94" w14:paraId="76AB2CF6"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305C2CB7" w14:textId="77777777" w:rsidR="007F0C94" w:rsidRDefault="007F0C94" w:rsidP="00C15603">
            <w:pPr>
              <w:ind w:left="179" w:hanging="179"/>
              <w:rPr>
                <w:b/>
                <w:bCs/>
              </w:rPr>
            </w:pPr>
            <w:r>
              <w:rPr>
                <w:b/>
                <w:bCs/>
              </w:rPr>
              <w:t>Total receipts from investments in financial assets for policy purposes</w:t>
            </w:r>
          </w:p>
        </w:tc>
        <w:tc>
          <w:tcPr>
            <w:tcW w:w="1029" w:type="dxa"/>
            <w:tcBorders>
              <w:top w:val="nil"/>
              <w:left w:val="nil"/>
              <w:bottom w:val="nil"/>
              <w:right w:val="nil"/>
            </w:tcBorders>
          </w:tcPr>
          <w:p w14:paraId="5B2C2878" w14:textId="77777777" w:rsidR="007F0C94"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25,004</w:t>
            </w:r>
          </w:p>
        </w:tc>
        <w:tc>
          <w:tcPr>
            <w:tcW w:w="1029" w:type="dxa"/>
            <w:tcBorders>
              <w:top w:val="nil"/>
              <w:left w:val="nil"/>
              <w:bottom w:val="nil"/>
              <w:right w:val="nil"/>
            </w:tcBorders>
          </w:tcPr>
          <w:p w14:paraId="48196214"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35,861</w:t>
            </w:r>
          </w:p>
        </w:tc>
        <w:tc>
          <w:tcPr>
            <w:tcW w:w="1028" w:type="dxa"/>
            <w:tcBorders>
              <w:top w:val="nil"/>
              <w:left w:val="nil"/>
              <w:bottom w:val="nil"/>
              <w:right w:val="nil"/>
            </w:tcBorders>
          </w:tcPr>
          <w:p w14:paraId="10D474FB"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30,389</w:t>
            </w:r>
          </w:p>
        </w:tc>
        <w:tc>
          <w:tcPr>
            <w:tcW w:w="1028" w:type="dxa"/>
            <w:tcBorders>
              <w:top w:val="nil"/>
              <w:left w:val="nil"/>
              <w:bottom w:val="nil"/>
              <w:right w:val="nil"/>
            </w:tcBorders>
          </w:tcPr>
          <w:p w14:paraId="4198813F"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36,032</w:t>
            </w:r>
          </w:p>
        </w:tc>
        <w:tc>
          <w:tcPr>
            <w:tcW w:w="1028" w:type="dxa"/>
            <w:tcBorders>
              <w:top w:val="nil"/>
              <w:left w:val="nil"/>
              <w:bottom w:val="nil"/>
              <w:right w:val="nil"/>
            </w:tcBorders>
          </w:tcPr>
          <w:p w14:paraId="12A33358"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38,786</w:t>
            </w:r>
          </w:p>
        </w:tc>
        <w:tc>
          <w:tcPr>
            <w:tcW w:w="1178" w:type="dxa"/>
            <w:tcBorders>
              <w:top w:val="nil"/>
              <w:left w:val="nil"/>
              <w:bottom w:val="nil"/>
              <w:right w:val="nil"/>
            </w:tcBorders>
          </w:tcPr>
          <w:p w14:paraId="19F56833" w14:textId="77777777" w:rsidR="007F0C94" w:rsidRPr="00AA37A5" w:rsidRDefault="007F0C94" w:rsidP="00C15603">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39,926</w:t>
            </w:r>
          </w:p>
        </w:tc>
      </w:tr>
      <w:tr w:rsidR="007F0C94" w14:paraId="272C1883"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1FE8E1AA" w14:textId="77777777" w:rsidR="007F0C94" w:rsidRDefault="007F0C94" w:rsidP="00EB6C5B">
            <w:pPr>
              <w:ind w:left="179" w:hanging="179"/>
              <w:rPr>
                <w:b/>
                <w:bCs/>
              </w:rPr>
            </w:pPr>
            <w:r>
              <w:rPr>
                <w:b/>
                <w:bCs/>
              </w:rPr>
              <w:t>Cash payments</w:t>
            </w:r>
          </w:p>
        </w:tc>
        <w:tc>
          <w:tcPr>
            <w:tcW w:w="1029" w:type="dxa"/>
            <w:tcBorders>
              <w:top w:val="nil"/>
              <w:left w:val="nil"/>
              <w:bottom w:val="nil"/>
              <w:right w:val="nil"/>
            </w:tcBorders>
          </w:tcPr>
          <w:p w14:paraId="4425F9D2" w14:textId="77777777" w:rsidR="007F0C94"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7FEDB691"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5D81CB3D"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575ED905"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6CB88A4D"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7E9EA4FA"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3C25BAF8"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61B51FA5" w14:textId="77777777" w:rsidR="007F0C94" w:rsidRDefault="007F0C94" w:rsidP="008501CB">
            <w:pPr>
              <w:ind w:left="179" w:hanging="179"/>
              <w:rPr>
                <w:b/>
                <w:bCs/>
              </w:rPr>
            </w:pPr>
            <w:r>
              <w:t>Issue of loans</w:t>
            </w:r>
          </w:p>
        </w:tc>
        <w:tc>
          <w:tcPr>
            <w:tcW w:w="1029" w:type="dxa"/>
            <w:tcBorders>
              <w:top w:val="nil"/>
              <w:left w:val="nil"/>
              <w:bottom w:val="nil"/>
              <w:right w:val="nil"/>
            </w:tcBorders>
          </w:tcPr>
          <w:p w14:paraId="7C8BF6C5" w14:textId="77777777" w:rsidR="007F0C94"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ascii="Calibri" w:hAnsi="Calibri" w:cs="Calibri"/>
                <w:color w:val="000000"/>
                <w:szCs w:val="20"/>
              </w:rPr>
              <w:t>(102,027)</w:t>
            </w:r>
          </w:p>
        </w:tc>
        <w:tc>
          <w:tcPr>
            <w:tcW w:w="1029" w:type="dxa"/>
            <w:tcBorders>
              <w:top w:val="nil"/>
              <w:left w:val="nil"/>
              <w:bottom w:val="nil"/>
              <w:right w:val="nil"/>
            </w:tcBorders>
          </w:tcPr>
          <w:p w14:paraId="2086F11C"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(83,397)</w:t>
            </w:r>
          </w:p>
        </w:tc>
        <w:tc>
          <w:tcPr>
            <w:tcW w:w="1028" w:type="dxa"/>
            <w:tcBorders>
              <w:top w:val="nil"/>
              <w:left w:val="nil"/>
              <w:bottom w:val="nil"/>
              <w:right w:val="nil"/>
            </w:tcBorders>
          </w:tcPr>
          <w:p w14:paraId="73DC774A"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(80,481)</w:t>
            </w:r>
          </w:p>
        </w:tc>
        <w:tc>
          <w:tcPr>
            <w:tcW w:w="1028" w:type="dxa"/>
            <w:tcBorders>
              <w:top w:val="nil"/>
              <w:left w:val="nil"/>
              <w:bottom w:val="nil"/>
              <w:right w:val="nil"/>
            </w:tcBorders>
          </w:tcPr>
          <w:p w14:paraId="6BD953F5"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(43,000)</w:t>
            </w:r>
          </w:p>
        </w:tc>
        <w:tc>
          <w:tcPr>
            <w:tcW w:w="1028" w:type="dxa"/>
            <w:tcBorders>
              <w:top w:val="nil"/>
              <w:left w:val="nil"/>
              <w:bottom w:val="nil"/>
              <w:right w:val="nil"/>
            </w:tcBorders>
          </w:tcPr>
          <w:p w14:paraId="0B76C46F"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(21,000)</w:t>
            </w:r>
          </w:p>
        </w:tc>
        <w:tc>
          <w:tcPr>
            <w:tcW w:w="1178" w:type="dxa"/>
            <w:tcBorders>
              <w:top w:val="nil"/>
              <w:left w:val="nil"/>
              <w:bottom w:val="nil"/>
              <w:right w:val="nil"/>
            </w:tcBorders>
          </w:tcPr>
          <w:p w14:paraId="665A957D"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0</w:t>
            </w:r>
          </w:p>
        </w:tc>
      </w:tr>
      <w:tr w:rsidR="007F0C94" w14:paraId="2383FA3C"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0E829EC7" w14:textId="77777777" w:rsidR="007F0C94" w:rsidRDefault="007F0C94" w:rsidP="008501CB">
            <w:pPr>
              <w:ind w:left="179" w:hanging="179"/>
              <w:rPr>
                <w:b/>
                <w:bCs/>
              </w:rPr>
            </w:pPr>
            <w:r>
              <w:rPr>
                <w:b/>
                <w:bCs/>
              </w:rPr>
              <w:t>Total payments from investments in financial assets for policy purposes</w:t>
            </w:r>
          </w:p>
        </w:tc>
        <w:tc>
          <w:tcPr>
            <w:tcW w:w="1029" w:type="dxa"/>
            <w:tcBorders>
              <w:top w:val="nil"/>
              <w:left w:val="nil"/>
              <w:bottom w:val="nil"/>
              <w:right w:val="nil"/>
            </w:tcBorders>
          </w:tcPr>
          <w:p w14:paraId="4411F43C" w14:textId="77777777" w:rsidR="007F0C94"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b/>
                <w:bCs/>
                <w:color w:val="000000"/>
                <w:szCs w:val="20"/>
              </w:rPr>
              <w:t>(102,027)</w:t>
            </w:r>
          </w:p>
        </w:tc>
        <w:tc>
          <w:tcPr>
            <w:tcW w:w="1029" w:type="dxa"/>
            <w:tcBorders>
              <w:top w:val="nil"/>
              <w:left w:val="nil"/>
              <w:bottom w:val="nil"/>
              <w:right w:val="nil"/>
            </w:tcBorders>
          </w:tcPr>
          <w:p w14:paraId="7FD3879F"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(83,397)</w:t>
            </w:r>
          </w:p>
        </w:tc>
        <w:tc>
          <w:tcPr>
            <w:tcW w:w="1028" w:type="dxa"/>
            <w:tcBorders>
              <w:top w:val="nil"/>
              <w:left w:val="nil"/>
              <w:bottom w:val="nil"/>
              <w:right w:val="nil"/>
            </w:tcBorders>
          </w:tcPr>
          <w:p w14:paraId="7106D931"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(80,481)</w:t>
            </w:r>
          </w:p>
        </w:tc>
        <w:tc>
          <w:tcPr>
            <w:tcW w:w="1028" w:type="dxa"/>
            <w:tcBorders>
              <w:top w:val="nil"/>
              <w:left w:val="nil"/>
              <w:bottom w:val="nil"/>
              <w:right w:val="nil"/>
            </w:tcBorders>
          </w:tcPr>
          <w:p w14:paraId="2EC72583"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(43,000)</w:t>
            </w:r>
          </w:p>
        </w:tc>
        <w:tc>
          <w:tcPr>
            <w:tcW w:w="1028" w:type="dxa"/>
            <w:tcBorders>
              <w:top w:val="nil"/>
              <w:left w:val="nil"/>
              <w:bottom w:val="nil"/>
              <w:right w:val="nil"/>
            </w:tcBorders>
          </w:tcPr>
          <w:p w14:paraId="28F6DE0B"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(21,000)</w:t>
            </w:r>
          </w:p>
        </w:tc>
        <w:tc>
          <w:tcPr>
            <w:tcW w:w="1178" w:type="dxa"/>
            <w:tcBorders>
              <w:top w:val="nil"/>
              <w:left w:val="nil"/>
              <w:bottom w:val="nil"/>
              <w:right w:val="nil"/>
            </w:tcBorders>
          </w:tcPr>
          <w:p w14:paraId="21B12277"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0</w:t>
            </w:r>
          </w:p>
        </w:tc>
      </w:tr>
      <w:tr w:rsidR="007F0C94" w14:paraId="1AB986BE" w14:textId="77777777" w:rsidTr="0081462F">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1923A2D2" w14:textId="77777777" w:rsidR="007F0C94" w:rsidRDefault="007F0C94" w:rsidP="008501CB">
            <w:pPr>
              <w:ind w:left="179" w:hanging="179"/>
              <w:rPr>
                <w:b/>
                <w:bCs/>
              </w:rPr>
            </w:pPr>
            <w:r>
              <w:rPr>
                <w:b/>
                <w:bCs/>
                <w:color w:val="472D8C"/>
              </w:rPr>
              <w:t>Net cash inflows/(outflows) from investments in financial assets for policy purposes</w:t>
            </w:r>
          </w:p>
        </w:tc>
        <w:tc>
          <w:tcPr>
            <w:tcW w:w="1029" w:type="dxa"/>
            <w:tcBorders>
              <w:top w:val="nil"/>
              <w:left w:val="nil"/>
              <w:bottom w:val="nil"/>
              <w:right w:val="nil"/>
            </w:tcBorders>
          </w:tcPr>
          <w:p w14:paraId="072A0FA9"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(77,023)</w:t>
            </w:r>
          </w:p>
        </w:tc>
        <w:tc>
          <w:tcPr>
            <w:tcW w:w="1029" w:type="dxa"/>
            <w:tcBorders>
              <w:top w:val="nil"/>
              <w:left w:val="nil"/>
              <w:bottom w:val="nil"/>
              <w:right w:val="nil"/>
            </w:tcBorders>
          </w:tcPr>
          <w:p w14:paraId="73A770CD"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(47,536)</w:t>
            </w:r>
          </w:p>
        </w:tc>
        <w:tc>
          <w:tcPr>
            <w:tcW w:w="1028" w:type="dxa"/>
            <w:tcBorders>
              <w:top w:val="nil"/>
              <w:left w:val="nil"/>
              <w:bottom w:val="nil"/>
              <w:right w:val="nil"/>
            </w:tcBorders>
          </w:tcPr>
          <w:p w14:paraId="799F6154"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(50,092)</w:t>
            </w:r>
          </w:p>
        </w:tc>
        <w:tc>
          <w:tcPr>
            <w:tcW w:w="1028" w:type="dxa"/>
            <w:tcBorders>
              <w:top w:val="nil"/>
              <w:left w:val="nil"/>
              <w:bottom w:val="nil"/>
              <w:right w:val="nil"/>
            </w:tcBorders>
          </w:tcPr>
          <w:p w14:paraId="7265D344"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(6,968)</w:t>
            </w:r>
          </w:p>
        </w:tc>
        <w:tc>
          <w:tcPr>
            <w:tcW w:w="1028" w:type="dxa"/>
            <w:tcBorders>
              <w:top w:val="nil"/>
              <w:left w:val="nil"/>
              <w:bottom w:val="nil"/>
              <w:right w:val="nil"/>
            </w:tcBorders>
          </w:tcPr>
          <w:p w14:paraId="4766CC5E"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17,786</w:t>
            </w:r>
          </w:p>
        </w:tc>
        <w:tc>
          <w:tcPr>
            <w:tcW w:w="1178" w:type="dxa"/>
            <w:tcBorders>
              <w:top w:val="nil"/>
              <w:left w:val="nil"/>
              <w:bottom w:val="nil"/>
              <w:right w:val="nil"/>
            </w:tcBorders>
          </w:tcPr>
          <w:p w14:paraId="4DBB04F2" w14:textId="77777777" w:rsidR="007F0C94" w:rsidRPr="00AA37A5" w:rsidRDefault="007F0C94" w:rsidP="008501CB">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39,926</w:t>
            </w:r>
          </w:p>
        </w:tc>
      </w:tr>
      <w:tr w:rsidR="007F0C94" w14:paraId="4BC1BC6A" w14:textId="77777777" w:rsidTr="0081462F">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single" w:sz="4" w:space="0" w:color="auto"/>
              <w:right w:val="nil"/>
            </w:tcBorders>
            <w:vAlign w:val="bottom"/>
            <w:hideMark/>
          </w:tcPr>
          <w:p w14:paraId="5A72DDCB" w14:textId="77777777" w:rsidR="007F0C94" w:rsidRDefault="007F0C94" w:rsidP="007D5996">
            <w:pPr>
              <w:ind w:left="179" w:hanging="179"/>
              <w:rPr>
                <w:b/>
                <w:bCs/>
              </w:rPr>
            </w:pPr>
            <w:r>
              <w:rPr>
                <w:b/>
                <w:bCs/>
              </w:rPr>
              <w:t>Cash flows from investments in financial assets for liquidity purposes</w:t>
            </w:r>
          </w:p>
        </w:tc>
        <w:tc>
          <w:tcPr>
            <w:tcW w:w="1029" w:type="dxa"/>
            <w:tcBorders>
              <w:top w:val="nil"/>
              <w:left w:val="nil"/>
              <w:bottom w:val="single" w:sz="4" w:space="0" w:color="auto"/>
              <w:right w:val="nil"/>
            </w:tcBorders>
          </w:tcPr>
          <w:p w14:paraId="03B3AC7C" w14:textId="77777777" w:rsidR="007F0C94" w:rsidRPr="00AA37A5"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single" w:sz="4" w:space="0" w:color="auto"/>
              <w:right w:val="nil"/>
            </w:tcBorders>
          </w:tcPr>
          <w:p w14:paraId="1EECCE91" w14:textId="77777777" w:rsidR="007F0C94" w:rsidRPr="00AA37A5"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single" w:sz="4" w:space="0" w:color="auto"/>
              <w:right w:val="nil"/>
            </w:tcBorders>
          </w:tcPr>
          <w:p w14:paraId="7DBD4905" w14:textId="77777777" w:rsidR="007F0C94" w:rsidRPr="00AA37A5"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single" w:sz="4" w:space="0" w:color="auto"/>
              <w:right w:val="nil"/>
            </w:tcBorders>
          </w:tcPr>
          <w:p w14:paraId="61A7356F" w14:textId="77777777" w:rsidR="007F0C94" w:rsidRPr="00AA37A5"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single" w:sz="4" w:space="0" w:color="auto"/>
              <w:right w:val="nil"/>
            </w:tcBorders>
          </w:tcPr>
          <w:p w14:paraId="66B9BD76" w14:textId="77777777" w:rsidR="007F0C94" w:rsidRPr="00AA37A5"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single" w:sz="4" w:space="0" w:color="auto"/>
              <w:right w:val="nil"/>
            </w:tcBorders>
          </w:tcPr>
          <w:p w14:paraId="7EA64569" w14:textId="77777777" w:rsidR="007F0C94" w:rsidRPr="00AA37A5" w:rsidRDefault="007F0C94">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12CEA762" w14:textId="77777777" w:rsidTr="0081462F">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bottom w:val="nil"/>
              <w:right w:val="nil"/>
            </w:tcBorders>
            <w:hideMark/>
          </w:tcPr>
          <w:p w14:paraId="6265FE4E" w14:textId="77777777" w:rsidR="007F0C94" w:rsidRDefault="007F0C94" w:rsidP="004B2C74">
            <w:pPr>
              <w:ind w:left="179" w:hanging="179"/>
              <w:rPr>
                <w:b/>
                <w:bCs/>
              </w:rPr>
            </w:pPr>
            <w:r>
              <w:t>Proceeds from sales of investments</w:t>
            </w:r>
          </w:p>
        </w:tc>
        <w:tc>
          <w:tcPr>
            <w:tcW w:w="1029" w:type="dxa"/>
            <w:tcBorders>
              <w:top w:val="single" w:sz="4" w:space="0" w:color="auto"/>
              <w:left w:val="nil"/>
              <w:bottom w:val="nil"/>
              <w:right w:val="nil"/>
            </w:tcBorders>
          </w:tcPr>
          <w:p w14:paraId="7DD9E155"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36,821</w:t>
            </w:r>
          </w:p>
        </w:tc>
        <w:tc>
          <w:tcPr>
            <w:tcW w:w="1029" w:type="dxa"/>
            <w:tcBorders>
              <w:top w:val="single" w:sz="4" w:space="0" w:color="auto"/>
              <w:left w:val="nil"/>
              <w:bottom w:val="nil"/>
              <w:right w:val="nil"/>
            </w:tcBorders>
          </w:tcPr>
          <w:p w14:paraId="2AA66268"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43,433</w:t>
            </w:r>
          </w:p>
        </w:tc>
        <w:tc>
          <w:tcPr>
            <w:tcW w:w="1028" w:type="dxa"/>
            <w:tcBorders>
              <w:top w:val="single" w:sz="4" w:space="0" w:color="auto"/>
              <w:left w:val="nil"/>
              <w:bottom w:val="nil"/>
              <w:right w:val="nil"/>
            </w:tcBorders>
          </w:tcPr>
          <w:p w14:paraId="4C19F23E"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67,975</w:t>
            </w:r>
          </w:p>
        </w:tc>
        <w:tc>
          <w:tcPr>
            <w:tcW w:w="1028" w:type="dxa"/>
            <w:tcBorders>
              <w:top w:val="single" w:sz="4" w:space="0" w:color="auto"/>
              <w:left w:val="nil"/>
              <w:bottom w:val="nil"/>
              <w:right w:val="nil"/>
            </w:tcBorders>
          </w:tcPr>
          <w:p w14:paraId="1A6F12C9"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90,305</w:t>
            </w:r>
          </w:p>
        </w:tc>
        <w:tc>
          <w:tcPr>
            <w:tcW w:w="1028" w:type="dxa"/>
            <w:tcBorders>
              <w:top w:val="single" w:sz="4" w:space="0" w:color="auto"/>
              <w:left w:val="nil"/>
              <w:bottom w:val="nil"/>
              <w:right w:val="nil"/>
            </w:tcBorders>
          </w:tcPr>
          <w:p w14:paraId="32306FD4"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105,441</w:t>
            </w:r>
          </w:p>
        </w:tc>
        <w:tc>
          <w:tcPr>
            <w:tcW w:w="1178" w:type="dxa"/>
            <w:tcBorders>
              <w:top w:val="single" w:sz="4" w:space="0" w:color="auto"/>
              <w:left w:val="nil"/>
              <w:bottom w:val="nil"/>
              <w:right w:val="nil"/>
            </w:tcBorders>
          </w:tcPr>
          <w:p w14:paraId="073EE472"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141,116</w:t>
            </w:r>
          </w:p>
        </w:tc>
      </w:tr>
      <w:tr w:rsidR="007F0C94" w14:paraId="13B9CBB7" w14:textId="77777777" w:rsidTr="0081462F">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1CF81666" w14:textId="77777777" w:rsidR="007F0C94" w:rsidRDefault="007F0C94" w:rsidP="004B2C74">
            <w:pPr>
              <w:ind w:left="179" w:hanging="179"/>
              <w:rPr>
                <w:b/>
                <w:bCs/>
              </w:rPr>
            </w:pPr>
            <w:r>
              <w:t>Payments for investments</w:t>
            </w:r>
          </w:p>
        </w:tc>
        <w:tc>
          <w:tcPr>
            <w:tcW w:w="1029" w:type="dxa"/>
            <w:tcBorders>
              <w:top w:val="nil"/>
              <w:left w:val="nil"/>
              <w:bottom w:val="nil"/>
              <w:right w:val="nil"/>
            </w:tcBorders>
          </w:tcPr>
          <w:p w14:paraId="747FF894"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(345,284)</w:t>
            </w:r>
          </w:p>
        </w:tc>
        <w:tc>
          <w:tcPr>
            <w:tcW w:w="1029" w:type="dxa"/>
            <w:tcBorders>
              <w:top w:val="nil"/>
              <w:left w:val="nil"/>
              <w:bottom w:val="nil"/>
              <w:right w:val="nil"/>
            </w:tcBorders>
          </w:tcPr>
          <w:p w14:paraId="6C704870"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(382,822)</w:t>
            </w:r>
          </w:p>
        </w:tc>
        <w:tc>
          <w:tcPr>
            <w:tcW w:w="1028" w:type="dxa"/>
            <w:tcBorders>
              <w:top w:val="nil"/>
              <w:left w:val="nil"/>
              <w:bottom w:val="nil"/>
              <w:right w:val="nil"/>
            </w:tcBorders>
          </w:tcPr>
          <w:p w14:paraId="2A97E880"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(378,643)</w:t>
            </w:r>
          </w:p>
        </w:tc>
        <w:tc>
          <w:tcPr>
            <w:tcW w:w="1028" w:type="dxa"/>
            <w:tcBorders>
              <w:top w:val="nil"/>
              <w:left w:val="nil"/>
              <w:bottom w:val="nil"/>
              <w:right w:val="nil"/>
            </w:tcBorders>
          </w:tcPr>
          <w:p w14:paraId="20BF3B10"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(422,005)</w:t>
            </w:r>
          </w:p>
        </w:tc>
        <w:tc>
          <w:tcPr>
            <w:tcW w:w="1028" w:type="dxa"/>
            <w:tcBorders>
              <w:top w:val="nil"/>
              <w:left w:val="nil"/>
              <w:bottom w:val="nil"/>
              <w:right w:val="nil"/>
            </w:tcBorders>
          </w:tcPr>
          <w:p w14:paraId="63499001"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(459,462)</w:t>
            </w:r>
          </w:p>
        </w:tc>
        <w:tc>
          <w:tcPr>
            <w:tcW w:w="1178" w:type="dxa"/>
            <w:tcBorders>
              <w:top w:val="nil"/>
              <w:left w:val="nil"/>
              <w:bottom w:val="nil"/>
              <w:right w:val="nil"/>
            </w:tcBorders>
          </w:tcPr>
          <w:p w14:paraId="1826633D"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(519,672)</w:t>
            </w:r>
          </w:p>
        </w:tc>
      </w:tr>
      <w:tr w:rsidR="007F0C94" w14:paraId="79C33ED1" w14:textId="77777777" w:rsidTr="0081462F">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9C8F9EE" w14:textId="77777777" w:rsidR="007F0C94" w:rsidRDefault="007F0C94" w:rsidP="004B2C74">
            <w:pPr>
              <w:ind w:left="179" w:hanging="179"/>
              <w:rPr>
                <w:b/>
                <w:bCs/>
              </w:rPr>
            </w:pPr>
            <w:r>
              <w:rPr>
                <w:b/>
                <w:bCs/>
                <w:color w:val="472D8C"/>
              </w:rPr>
              <w:t>Net cash (outflows) from investments in financial assets for liquidity purposes</w:t>
            </w:r>
          </w:p>
        </w:tc>
        <w:tc>
          <w:tcPr>
            <w:tcW w:w="1029" w:type="dxa"/>
            <w:tcBorders>
              <w:top w:val="nil"/>
              <w:left w:val="nil"/>
              <w:bottom w:val="nil"/>
              <w:right w:val="nil"/>
            </w:tcBorders>
          </w:tcPr>
          <w:p w14:paraId="0E29001F"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(308,463)</w:t>
            </w:r>
          </w:p>
        </w:tc>
        <w:tc>
          <w:tcPr>
            <w:tcW w:w="1029" w:type="dxa"/>
            <w:tcBorders>
              <w:top w:val="nil"/>
              <w:left w:val="nil"/>
              <w:bottom w:val="nil"/>
              <w:right w:val="nil"/>
            </w:tcBorders>
          </w:tcPr>
          <w:p w14:paraId="55F664E0"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(339,389)</w:t>
            </w:r>
          </w:p>
        </w:tc>
        <w:tc>
          <w:tcPr>
            <w:tcW w:w="1028" w:type="dxa"/>
            <w:tcBorders>
              <w:top w:val="nil"/>
              <w:left w:val="nil"/>
              <w:bottom w:val="nil"/>
              <w:right w:val="nil"/>
            </w:tcBorders>
          </w:tcPr>
          <w:p w14:paraId="6888C761"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(310,668)</w:t>
            </w:r>
          </w:p>
        </w:tc>
        <w:tc>
          <w:tcPr>
            <w:tcW w:w="1028" w:type="dxa"/>
            <w:tcBorders>
              <w:top w:val="nil"/>
              <w:left w:val="nil"/>
              <w:bottom w:val="nil"/>
              <w:right w:val="nil"/>
            </w:tcBorders>
          </w:tcPr>
          <w:p w14:paraId="6255C48E"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(331,700)</w:t>
            </w:r>
          </w:p>
        </w:tc>
        <w:tc>
          <w:tcPr>
            <w:tcW w:w="1028" w:type="dxa"/>
            <w:tcBorders>
              <w:top w:val="nil"/>
              <w:left w:val="nil"/>
              <w:bottom w:val="nil"/>
              <w:right w:val="nil"/>
            </w:tcBorders>
          </w:tcPr>
          <w:p w14:paraId="0F626025"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(354,021)</w:t>
            </w:r>
          </w:p>
        </w:tc>
        <w:tc>
          <w:tcPr>
            <w:tcW w:w="1178" w:type="dxa"/>
            <w:tcBorders>
              <w:top w:val="nil"/>
              <w:left w:val="nil"/>
              <w:bottom w:val="nil"/>
              <w:right w:val="nil"/>
            </w:tcBorders>
          </w:tcPr>
          <w:p w14:paraId="4C0F15C7"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(378,556)</w:t>
            </w:r>
          </w:p>
        </w:tc>
      </w:tr>
      <w:tr w:rsidR="007F0C94" w14:paraId="3C59AE96"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24DDBB9" w14:textId="77777777" w:rsidR="007F0C94" w:rsidRDefault="007F0C94" w:rsidP="00E12627">
            <w:pPr>
              <w:ind w:left="179" w:hanging="179"/>
              <w:rPr>
                <w:b/>
                <w:bCs/>
              </w:rPr>
            </w:pPr>
            <w:r>
              <w:rPr>
                <w:b/>
                <w:bCs/>
                <w:color w:val="472D8C"/>
              </w:rPr>
              <w:t>Net cash (outflows) from investing activities</w:t>
            </w:r>
          </w:p>
        </w:tc>
        <w:tc>
          <w:tcPr>
            <w:tcW w:w="1029" w:type="dxa"/>
            <w:tcBorders>
              <w:top w:val="nil"/>
              <w:left w:val="nil"/>
              <w:bottom w:val="nil"/>
              <w:right w:val="nil"/>
            </w:tcBorders>
          </w:tcPr>
          <w:p w14:paraId="0FF33588"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(1,681,647)</w:t>
            </w:r>
          </w:p>
        </w:tc>
        <w:tc>
          <w:tcPr>
            <w:tcW w:w="1029" w:type="dxa"/>
            <w:tcBorders>
              <w:top w:val="nil"/>
              <w:left w:val="nil"/>
              <w:bottom w:val="nil"/>
              <w:right w:val="nil"/>
            </w:tcBorders>
          </w:tcPr>
          <w:p w14:paraId="00595669"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(1,868,587)</w:t>
            </w:r>
          </w:p>
        </w:tc>
        <w:tc>
          <w:tcPr>
            <w:tcW w:w="1028" w:type="dxa"/>
            <w:tcBorders>
              <w:top w:val="nil"/>
              <w:left w:val="nil"/>
              <w:bottom w:val="nil"/>
              <w:right w:val="nil"/>
            </w:tcBorders>
          </w:tcPr>
          <w:p w14:paraId="7E54AFDD"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(1,799,262)</w:t>
            </w:r>
          </w:p>
        </w:tc>
        <w:tc>
          <w:tcPr>
            <w:tcW w:w="1028" w:type="dxa"/>
            <w:tcBorders>
              <w:top w:val="nil"/>
              <w:left w:val="nil"/>
              <w:bottom w:val="nil"/>
              <w:right w:val="nil"/>
            </w:tcBorders>
          </w:tcPr>
          <w:p w14:paraId="11EBBA8F"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(1,938,368)</w:t>
            </w:r>
          </w:p>
        </w:tc>
        <w:tc>
          <w:tcPr>
            <w:tcW w:w="1028" w:type="dxa"/>
            <w:tcBorders>
              <w:top w:val="nil"/>
              <w:left w:val="nil"/>
              <w:bottom w:val="nil"/>
              <w:right w:val="nil"/>
            </w:tcBorders>
          </w:tcPr>
          <w:p w14:paraId="1B60B8D3"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(1,422,356)</w:t>
            </w:r>
          </w:p>
        </w:tc>
        <w:tc>
          <w:tcPr>
            <w:tcW w:w="1178" w:type="dxa"/>
            <w:tcBorders>
              <w:top w:val="nil"/>
              <w:left w:val="nil"/>
              <w:bottom w:val="nil"/>
              <w:right w:val="nil"/>
            </w:tcBorders>
          </w:tcPr>
          <w:p w14:paraId="689F24F5"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(1,496,290)</w:t>
            </w:r>
          </w:p>
        </w:tc>
      </w:tr>
      <w:tr w:rsidR="007F0C94" w14:paraId="5BC661FC" w14:textId="77777777" w:rsidTr="00CB3EF5">
        <w:trPr>
          <w:trHeight w:val="434"/>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578B7354" w14:textId="77777777" w:rsidR="007F0C94" w:rsidRDefault="007F0C94" w:rsidP="00EB6C5B">
            <w:pPr>
              <w:ind w:left="179" w:hanging="179"/>
              <w:rPr>
                <w:b/>
                <w:bCs/>
              </w:rPr>
            </w:pPr>
            <w:r>
              <w:rPr>
                <w:b/>
                <w:bCs/>
              </w:rPr>
              <w:t>Cash flows from financing Cash activities</w:t>
            </w:r>
          </w:p>
        </w:tc>
        <w:tc>
          <w:tcPr>
            <w:tcW w:w="1029" w:type="dxa"/>
            <w:tcBorders>
              <w:top w:val="nil"/>
              <w:left w:val="nil"/>
              <w:bottom w:val="nil"/>
              <w:right w:val="nil"/>
            </w:tcBorders>
          </w:tcPr>
          <w:p w14:paraId="1BD43842"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377EEE2E"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1B842903"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38262AD0"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2B45356C"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191F2B21"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24D8E79C"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64A9E7F2" w14:textId="77777777" w:rsidR="007F0C94" w:rsidRDefault="007F0C94" w:rsidP="00EB6C5B">
            <w:pPr>
              <w:ind w:left="179" w:hanging="179"/>
              <w:rPr>
                <w:b/>
                <w:bCs/>
              </w:rPr>
            </w:pPr>
            <w:r>
              <w:rPr>
                <w:b/>
                <w:bCs/>
              </w:rPr>
              <w:t>Cash receipts</w:t>
            </w:r>
          </w:p>
        </w:tc>
        <w:tc>
          <w:tcPr>
            <w:tcW w:w="1029" w:type="dxa"/>
            <w:tcBorders>
              <w:top w:val="nil"/>
              <w:left w:val="nil"/>
              <w:bottom w:val="nil"/>
              <w:right w:val="nil"/>
            </w:tcBorders>
          </w:tcPr>
          <w:p w14:paraId="6534223A"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1C11F9D1"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78A98C3B"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1B75B450"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0D9324BA"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60F4A7DE"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75B8CEE9"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303A1E18" w14:textId="77777777" w:rsidR="007F0C94" w:rsidRDefault="007F0C94" w:rsidP="004B2C74">
            <w:pPr>
              <w:ind w:left="179" w:hanging="179"/>
              <w:rPr>
                <w:b/>
                <w:bCs/>
              </w:rPr>
            </w:pPr>
            <w:r>
              <w:t>Borrowings</w:t>
            </w:r>
          </w:p>
        </w:tc>
        <w:tc>
          <w:tcPr>
            <w:tcW w:w="1029" w:type="dxa"/>
            <w:tcBorders>
              <w:top w:val="nil"/>
              <w:left w:val="nil"/>
              <w:bottom w:val="nil"/>
              <w:right w:val="nil"/>
            </w:tcBorders>
          </w:tcPr>
          <w:p w14:paraId="40A15111"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1,249,838</w:t>
            </w:r>
          </w:p>
        </w:tc>
        <w:tc>
          <w:tcPr>
            <w:tcW w:w="1029" w:type="dxa"/>
            <w:tcBorders>
              <w:top w:val="nil"/>
              <w:left w:val="nil"/>
              <w:bottom w:val="nil"/>
              <w:right w:val="nil"/>
            </w:tcBorders>
          </w:tcPr>
          <w:p w14:paraId="07AFC48F"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1,987,461</w:t>
            </w:r>
          </w:p>
        </w:tc>
        <w:tc>
          <w:tcPr>
            <w:tcW w:w="1028" w:type="dxa"/>
            <w:tcBorders>
              <w:top w:val="nil"/>
              <w:left w:val="nil"/>
              <w:bottom w:val="nil"/>
              <w:right w:val="nil"/>
            </w:tcBorders>
          </w:tcPr>
          <w:p w14:paraId="7D144B15"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1,732,695</w:t>
            </w:r>
          </w:p>
        </w:tc>
        <w:tc>
          <w:tcPr>
            <w:tcW w:w="1028" w:type="dxa"/>
            <w:tcBorders>
              <w:top w:val="nil"/>
              <w:left w:val="nil"/>
              <w:bottom w:val="nil"/>
              <w:right w:val="nil"/>
            </w:tcBorders>
          </w:tcPr>
          <w:p w14:paraId="0E915A1F"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3,120,272</w:t>
            </w:r>
          </w:p>
        </w:tc>
        <w:tc>
          <w:tcPr>
            <w:tcW w:w="1028" w:type="dxa"/>
            <w:tcBorders>
              <w:top w:val="nil"/>
              <w:left w:val="nil"/>
              <w:bottom w:val="nil"/>
              <w:right w:val="nil"/>
            </w:tcBorders>
          </w:tcPr>
          <w:p w14:paraId="793B038B"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1,452,485</w:t>
            </w:r>
          </w:p>
        </w:tc>
        <w:tc>
          <w:tcPr>
            <w:tcW w:w="1178" w:type="dxa"/>
            <w:tcBorders>
              <w:top w:val="nil"/>
              <w:left w:val="nil"/>
              <w:bottom w:val="nil"/>
              <w:right w:val="nil"/>
            </w:tcBorders>
          </w:tcPr>
          <w:p w14:paraId="6803D2BF"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1,281,124</w:t>
            </w:r>
          </w:p>
        </w:tc>
      </w:tr>
      <w:tr w:rsidR="007F0C94" w14:paraId="0FE604D3"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4DE6C591" w14:textId="77777777" w:rsidR="007F0C94" w:rsidRDefault="007F0C94" w:rsidP="004B2C74">
            <w:pPr>
              <w:ind w:left="179" w:hanging="179"/>
              <w:rPr>
                <w:b/>
                <w:bCs/>
              </w:rPr>
            </w:pPr>
            <w:r>
              <w:rPr>
                <w:b/>
                <w:bCs/>
              </w:rPr>
              <w:t>Total receipts from financing activities</w:t>
            </w:r>
          </w:p>
        </w:tc>
        <w:tc>
          <w:tcPr>
            <w:tcW w:w="1029" w:type="dxa"/>
            <w:tcBorders>
              <w:top w:val="nil"/>
              <w:left w:val="nil"/>
              <w:bottom w:val="nil"/>
              <w:right w:val="nil"/>
            </w:tcBorders>
          </w:tcPr>
          <w:p w14:paraId="29362E82"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AA37A5">
              <w:rPr>
                <w:rFonts w:ascii="Calibri" w:hAnsi="Calibri" w:cs="Calibri"/>
                <w:b/>
                <w:bCs/>
                <w:color w:val="000000"/>
                <w:szCs w:val="20"/>
              </w:rPr>
              <w:t>1,249,838</w:t>
            </w:r>
          </w:p>
        </w:tc>
        <w:tc>
          <w:tcPr>
            <w:tcW w:w="1029" w:type="dxa"/>
            <w:tcBorders>
              <w:top w:val="nil"/>
              <w:left w:val="nil"/>
              <w:bottom w:val="nil"/>
              <w:right w:val="nil"/>
            </w:tcBorders>
          </w:tcPr>
          <w:p w14:paraId="1EA2FB1C"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1,987,461</w:t>
            </w:r>
          </w:p>
        </w:tc>
        <w:tc>
          <w:tcPr>
            <w:tcW w:w="1028" w:type="dxa"/>
            <w:tcBorders>
              <w:top w:val="nil"/>
              <w:left w:val="nil"/>
              <w:bottom w:val="nil"/>
              <w:right w:val="nil"/>
            </w:tcBorders>
          </w:tcPr>
          <w:p w14:paraId="6D881864"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1,732,695</w:t>
            </w:r>
          </w:p>
        </w:tc>
        <w:tc>
          <w:tcPr>
            <w:tcW w:w="1028" w:type="dxa"/>
            <w:tcBorders>
              <w:top w:val="nil"/>
              <w:left w:val="nil"/>
              <w:bottom w:val="nil"/>
              <w:right w:val="nil"/>
            </w:tcBorders>
          </w:tcPr>
          <w:p w14:paraId="191CAF83"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3,120,272</w:t>
            </w:r>
          </w:p>
        </w:tc>
        <w:tc>
          <w:tcPr>
            <w:tcW w:w="1028" w:type="dxa"/>
            <w:tcBorders>
              <w:top w:val="nil"/>
              <w:left w:val="nil"/>
              <w:bottom w:val="nil"/>
              <w:right w:val="nil"/>
            </w:tcBorders>
          </w:tcPr>
          <w:p w14:paraId="7C85FFBD"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1,452,485</w:t>
            </w:r>
          </w:p>
        </w:tc>
        <w:tc>
          <w:tcPr>
            <w:tcW w:w="1178" w:type="dxa"/>
            <w:tcBorders>
              <w:top w:val="nil"/>
              <w:left w:val="nil"/>
              <w:bottom w:val="nil"/>
              <w:right w:val="nil"/>
            </w:tcBorders>
          </w:tcPr>
          <w:p w14:paraId="3BB0FCFB"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AA37A5">
              <w:rPr>
                <w:rFonts w:ascii="Calibri" w:hAnsi="Calibri" w:cs="Calibri"/>
                <w:b/>
                <w:bCs/>
                <w:color w:val="000000"/>
                <w:szCs w:val="20"/>
              </w:rPr>
              <w:t>1,281,124</w:t>
            </w:r>
          </w:p>
        </w:tc>
      </w:tr>
      <w:tr w:rsidR="007F0C94" w14:paraId="135796A0"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vAlign w:val="bottom"/>
            <w:hideMark/>
          </w:tcPr>
          <w:p w14:paraId="0653CBC0" w14:textId="77777777" w:rsidR="007F0C94" w:rsidRDefault="007F0C94" w:rsidP="00EB6C5B">
            <w:pPr>
              <w:ind w:left="179" w:hanging="179"/>
              <w:rPr>
                <w:b/>
                <w:bCs/>
              </w:rPr>
            </w:pPr>
            <w:r>
              <w:rPr>
                <w:b/>
                <w:bCs/>
              </w:rPr>
              <w:t>Cash payments</w:t>
            </w:r>
          </w:p>
        </w:tc>
        <w:tc>
          <w:tcPr>
            <w:tcW w:w="1029" w:type="dxa"/>
            <w:tcBorders>
              <w:top w:val="nil"/>
              <w:left w:val="nil"/>
              <w:bottom w:val="nil"/>
              <w:right w:val="nil"/>
            </w:tcBorders>
          </w:tcPr>
          <w:p w14:paraId="57BC47F6"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nil"/>
              <w:left w:val="nil"/>
              <w:bottom w:val="nil"/>
              <w:right w:val="nil"/>
            </w:tcBorders>
          </w:tcPr>
          <w:p w14:paraId="6D217F95"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39286174"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5D2F6F63"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nil"/>
              <w:left w:val="nil"/>
              <w:bottom w:val="nil"/>
              <w:right w:val="nil"/>
            </w:tcBorders>
          </w:tcPr>
          <w:p w14:paraId="7FD11768"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nil"/>
              <w:left w:val="nil"/>
              <w:bottom w:val="nil"/>
              <w:right w:val="nil"/>
            </w:tcBorders>
          </w:tcPr>
          <w:p w14:paraId="137BE6F2" w14:textId="77777777" w:rsidR="007F0C94" w:rsidRPr="00AA37A5" w:rsidRDefault="007F0C94" w:rsidP="00EB6C5B">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4FDC7DD1"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223A4142" w14:textId="77777777" w:rsidR="007F0C94" w:rsidRDefault="007F0C94" w:rsidP="004B2C74">
            <w:pPr>
              <w:ind w:left="179" w:hanging="179"/>
              <w:rPr>
                <w:b/>
                <w:bCs/>
              </w:rPr>
            </w:pPr>
            <w:r>
              <w:t>Borrowings</w:t>
            </w:r>
          </w:p>
        </w:tc>
        <w:tc>
          <w:tcPr>
            <w:tcW w:w="1029" w:type="dxa"/>
            <w:tcBorders>
              <w:top w:val="nil"/>
              <w:left w:val="nil"/>
              <w:bottom w:val="nil"/>
              <w:right w:val="nil"/>
            </w:tcBorders>
          </w:tcPr>
          <w:p w14:paraId="2FE63F3E"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(43,019)</w:t>
            </w:r>
          </w:p>
        </w:tc>
        <w:tc>
          <w:tcPr>
            <w:tcW w:w="1029" w:type="dxa"/>
            <w:tcBorders>
              <w:top w:val="nil"/>
              <w:left w:val="nil"/>
              <w:bottom w:val="nil"/>
              <w:right w:val="nil"/>
            </w:tcBorders>
          </w:tcPr>
          <w:p w14:paraId="2F150531"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(45,299)</w:t>
            </w:r>
          </w:p>
        </w:tc>
        <w:tc>
          <w:tcPr>
            <w:tcW w:w="1028" w:type="dxa"/>
            <w:tcBorders>
              <w:top w:val="nil"/>
              <w:left w:val="nil"/>
              <w:bottom w:val="nil"/>
              <w:right w:val="nil"/>
            </w:tcBorders>
          </w:tcPr>
          <w:p w14:paraId="5474F035"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(104,682)</w:t>
            </w:r>
          </w:p>
        </w:tc>
        <w:tc>
          <w:tcPr>
            <w:tcW w:w="1028" w:type="dxa"/>
            <w:tcBorders>
              <w:top w:val="nil"/>
              <w:left w:val="nil"/>
              <w:bottom w:val="nil"/>
              <w:right w:val="nil"/>
            </w:tcBorders>
          </w:tcPr>
          <w:p w14:paraId="252FFF11"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(92,036)</w:t>
            </w:r>
          </w:p>
        </w:tc>
        <w:tc>
          <w:tcPr>
            <w:tcW w:w="1028" w:type="dxa"/>
            <w:tcBorders>
              <w:top w:val="nil"/>
              <w:left w:val="nil"/>
              <w:bottom w:val="nil"/>
              <w:right w:val="nil"/>
            </w:tcBorders>
          </w:tcPr>
          <w:p w14:paraId="3D58F289"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(605,868)</w:t>
            </w:r>
          </w:p>
        </w:tc>
        <w:tc>
          <w:tcPr>
            <w:tcW w:w="1178" w:type="dxa"/>
            <w:tcBorders>
              <w:top w:val="nil"/>
              <w:left w:val="nil"/>
              <w:bottom w:val="nil"/>
              <w:right w:val="nil"/>
            </w:tcBorders>
          </w:tcPr>
          <w:p w14:paraId="185D56ED"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(57,684)</w:t>
            </w:r>
          </w:p>
        </w:tc>
      </w:tr>
      <w:tr w:rsidR="007F0C94" w14:paraId="4FEA7BA2"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58D38BD9" w14:textId="77777777" w:rsidR="007F0C94" w:rsidRDefault="007F0C94" w:rsidP="004B2C74">
            <w:pPr>
              <w:ind w:left="179" w:hanging="179"/>
              <w:rPr>
                <w:b/>
                <w:bCs/>
              </w:rPr>
            </w:pPr>
            <w:r>
              <w:t>Repayment of lease liabilities – principal</w:t>
            </w:r>
          </w:p>
        </w:tc>
        <w:tc>
          <w:tcPr>
            <w:tcW w:w="1029" w:type="dxa"/>
            <w:tcBorders>
              <w:top w:val="nil"/>
              <w:left w:val="nil"/>
              <w:bottom w:val="nil"/>
              <w:right w:val="nil"/>
            </w:tcBorders>
          </w:tcPr>
          <w:p w14:paraId="46A8E444"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(60,585)</w:t>
            </w:r>
          </w:p>
        </w:tc>
        <w:tc>
          <w:tcPr>
            <w:tcW w:w="1029" w:type="dxa"/>
            <w:tcBorders>
              <w:top w:val="nil"/>
              <w:left w:val="nil"/>
              <w:bottom w:val="nil"/>
              <w:right w:val="nil"/>
            </w:tcBorders>
          </w:tcPr>
          <w:p w14:paraId="5849D5C6"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(62,241)</w:t>
            </w:r>
          </w:p>
        </w:tc>
        <w:tc>
          <w:tcPr>
            <w:tcW w:w="1028" w:type="dxa"/>
            <w:tcBorders>
              <w:top w:val="nil"/>
              <w:left w:val="nil"/>
              <w:bottom w:val="nil"/>
              <w:right w:val="nil"/>
            </w:tcBorders>
          </w:tcPr>
          <w:p w14:paraId="239AFB4D"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(56,465)</w:t>
            </w:r>
          </w:p>
        </w:tc>
        <w:tc>
          <w:tcPr>
            <w:tcW w:w="1028" w:type="dxa"/>
            <w:tcBorders>
              <w:top w:val="nil"/>
              <w:left w:val="nil"/>
              <w:bottom w:val="nil"/>
              <w:right w:val="nil"/>
            </w:tcBorders>
          </w:tcPr>
          <w:p w14:paraId="0BA781CE"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(57,117)</w:t>
            </w:r>
          </w:p>
        </w:tc>
        <w:tc>
          <w:tcPr>
            <w:tcW w:w="1028" w:type="dxa"/>
            <w:tcBorders>
              <w:top w:val="nil"/>
              <w:left w:val="nil"/>
              <w:bottom w:val="nil"/>
              <w:right w:val="nil"/>
            </w:tcBorders>
          </w:tcPr>
          <w:p w14:paraId="342B8498"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(63,840)</w:t>
            </w:r>
          </w:p>
        </w:tc>
        <w:tc>
          <w:tcPr>
            <w:tcW w:w="1178" w:type="dxa"/>
            <w:tcBorders>
              <w:top w:val="nil"/>
              <w:left w:val="nil"/>
              <w:bottom w:val="nil"/>
              <w:right w:val="nil"/>
            </w:tcBorders>
          </w:tcPr>
          <w:p w14:paraId="048A7D02"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(61,555)</w:t>
            </w:r>
          </w:p>
        </w:tc>
      </w:tr>
      <w:tr w:rsidR="007F0C94" w14:paraId="09F9E34E"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7195E1BF" w14:textId="77777777" w:rsidR="007F0C94" w:rsidRDefault="007F0C94" w:rsidP="004B2C74">
            <w:pPr>
              <w:ind w:left="179" w:hanging="179"/>
              <w:rPr>
                <w:b/>
                <w:bCs/>
              </w:rPr>
            </w:pPr>
            <w:r>
              <w:rPr>
                <w:b/>
                <w:bCs/>
              </w:rPr>
              <w:t>Total payments from financing activities</w:t>
            </w:r>
          </w:p>
        </w:tc>
        <w:tc>
          <w:tcPr>
            <w:tcW w:w="1029" w:type="dxa"/>
            <w:tcBorders>
              <w:top w:val="nil"/>
              <w:left w:val="nil"/>
              <w:bottom w:val="nil"/>
              <w:right w:val="nil"/>
            </w:tcBorders>
          </w:tcPr>
          <w:p w14:paraId="1E024BCF"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AA37A5">
              <w:rPr>
                <w:rFonts w:ascii="Calibri" w:hAnsi="Calibri" w:cs="Calibri"/>
                <w:b/>
                <w:bCs/>
                <w:color w:val="000000"/>
                <w:szCs w:val="20"/>
              </w:rPr>
              <w:t>(103,604)</w:t>
            </w:r>
          </w:p>
        </w:tc>
        <w:tc>
          <w:tcPr>
            <w:tcW w:w="1029" w:type="dxa"/>
            <w:tcBorders>
              <w:top w:val="nil"/>
              <w:left w:val="nil"/>
              <w:bottom w:val="nil"/>
              <w:right w:val="nil"/>
            </w:tcBorders>
          </w:tcPr>
          <w:p w14:paraId="5922FB92"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(107,540)</w:t>
            </w:r>
          </w:p>
        </w:tc>
        <w:tc>
          <w:tcPr>
            <w:tcW w:w="1028" w:type="dxa"/>
            <w:tcBorders>
              <w:top w:val="nil"/>
              <w:left w:val="nil"/>
              <w:bottom w:val="nil"/>
              <w:right w:val="nil"/>
            </w:tcBorders>
          </w:tcPr>
          <w:p w14:paraId="2E19F2CC"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(161,147)</w:t>
            </w:r>
          </w:p>
        </w:tc>
        <w:tc>
          <w:tcPr>
            <w:tcW w:w="1028" w:type="dxa"/>
            <w:tcBorders>
              <w:top w:val="nil"/>
              <w:left w:val="nil"/>
              <w:bottom w:val="nil"/>
              <w:right w:val="nil"/>
            </w:tcBorders>
          </w:tcPr>
          <w:p w14:paraId="34843F05"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(149,153)</w:t>
            </w:r>
          </w:p>
        </w:tc>
        <w:tc>
          <w:tcPr>
            <w:tcW w:w="1028" w:type="dxa"/>
            <w:tcBorders>
              <w:top w:val="nil"/>
              <w:left w:val="nil"/>
              <w:bottom w:val="nil"/>
              <w:right w:val="nil"/>
            </w:tcBorders>
          </w:tcPr>
          <w:p w14:paraId="50728486"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(669,708)</w:t>
            </w:r>
          </w:p>
        </w:tc>
        <w:tc>
          <w:tcPr>
            <w:tcW w:w="1178" w:type="dxa"/>
            <w:tcBorders>
              <w:top w:val="nil"/>
              <w:left w:val="nil"/>
              <w:bottom w:val="nil"/>
              <w:right w:val="nil"/>
            </w:tcBorders>
          </w:tcPr>
          <w:p w14:paraId="5452DD1F"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b/>
                <w:bCs/>
                <w:color w:val="000000"/>
                <w:szCs w:val="20"/>
              </w:rPr>
              <w:t>(119,239)</w:t>
            </w:r>
          </w:p>
        </w:tc>
      </w:tr>
      <w:tr w:rsidR="007F0C94" w14:paraId="3E5405CB"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single" w:sz="4" w:space="0" w:color="auto"/>
              <w:right w:val="nil"/>
            </w:tcBorders>
            <w:hideMark/>
          </w:tcPr>
          <w:p w14:paraId="5291D02C" w14:textId="77777777" w:rsidR="007F0C94" w:rsidRDefault="007F0C94" w:rsidP="004B2C74">
            <w:pPr>
              <w:ind w:left="179" w:hanging="179"/>
              <w:rPr>
                <w:b/>
                <w:bCs/>
              </w:rPr>
            </w:pPr>
            <w:r>
              <w:rPr>
                <w:b/>
                <w:bCs/>
                <w:color w:val="472D8C"/>
              </w:rPr>
              <w:t>Net cash inflows from financing activities</w:t>
            </w:r>
          </w:p>
        </w:tc>
        <w:tc>
          <w:tcPr>
            <w:tcW w:w="1029" w:type="dxa"/>
            <w:tcBorders>
              <w:top w:val="nil"/>
              <w:left w:val="nil"/>
              <w:bottom w:val="single" w:sz="4" w:space="0" w:color="auto"/>
              <w:right w:val="nil"/>
            </w:tcBorders>
          </w:tcPr>
          <w:p w14:paraId="3EEC0199"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1,146,234</w:t>
            </w:r>
          </w:p>
        </w:tc>
        <w:tc>
          <w:tcPr>
            <w:tcW w:w="1029" w:type="dxa"/>
            <w:tcBorders>
              <w:top w:val="nil"/>
              <w:left w:val="nil"/>
              <w:bottom w:val="single" w:sz="4" w:space="0" w:color="auto"/>
              <w:right w:val="nil"/>
            </w:tcBorders>
          </w:tcPr>
          <w:p w14:paraId="7F062DB5"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1,879,921</w:t>
            </w:r>
          </w:p>
        </w:tc>
        <w:tc>
          <w:tcPr>
            <w:tcW w:w="1028" w:type="dxa"/>
            <w:tcBorders>
              <w:top w:val="nil"/>
              <w:left w:val="nil"/>
              <w:bottom w:val="single" w:sz="4" w:space="0" w:color="auto"/>
              <w:right w:val="nil"/>
            </w:tcBorders>
          </w:tcPr>
          <w:p w14:paraId="2B1484DF"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1,571,548</w:t>
            </w:r>
          </w:p>
        </w:tc>
        <w:tc>
          <w:tcPr>
            <w:tcW w:w="1028" w:type="dxa"/>
            <w:tcBorders>
              <w:top w:val="nil"/>
              <w:left w:val="nil"/>
              <w:bottom w:val="single" w:sz="4" w:space="0" w:color="auto"/>
              <w:right w:val="nil"/>
            </w:tcBorders>
          </w:tcPr>
          <w:p w14:paraId="4D3A2C43"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2,971,119</w:t>
            </w:r>
          </w:p>
        </w:tc>
        <w:tc>
          <w:tcPr>
            <w:tcW w:w="1028" w:type="dxa"/>
            <w:tcBorders>
              <w:top w:val="nil"/>
              <w:left w:val="nil"/>
              <w:bottom w:val="single" w:sz="4" w:space="0" w:color="auto"/>
              <w:right w:val="nil"/>
            </w:tcBorders>
          </w:tcPr>
          <w:p w14:paraId="4BC0EA98"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782,777</w:t>
            </w:r>
          </w:p>
        </w:tc>
        <w:tc>
          <w:tcPr>
            <w:tcW w:w="1178" w:type="dxa"/>
            <w:tcBorders>
              <w:top w:val="nil"/>
              <w:left w:val="nil"/>
              <w:bottom w:val="single" w:sz="4" w:space="0" w:color="auto"/>
              <w:right w:val="nil"/>
            </w:tcBorders>
          </w:tcPr>
          <w:p w14:paraId="42F4A468" w14:textId="77777777" w:rsidR="007F0C94" w:rsidRPr="00AA37A5" w:rsidRDefault="007F0C94" w:rsidP="004B2C74">
            <w:pPr>
              <w:cnfStyle w:val="000000000000" w:firstRow="0" w:lastRow="0" w:firstColumn="0" w:lastColumn="0" w:oddVBand="0" w:evenVBand="0" w:oddHBand="0" w:evenHBand="0" w:firstRowFirstColumn="0" w:firstRowLastColumn="0" w:lastRowFirstColumn="0" w:lastRowLastColumn="0"/>
              <w:rPr>
                <w:rFonts w:cstheme="minorHAnsi"/>
                <w:b/>
                <w:bCs/>
                <w:color w:val="472D8C"/>
                <w:szCs w:val="20"/>
              </w:rPr>
            </w:pPr>
            <w:r w:rsidRPr="00AA37A5">
              <w:rPr>
                <w:rFonts w:ascii="Calibri" w:hAnsi="Calibri" w:cs="Calibri"/>
                <w:b/>
                <w:bCs/>
                <w:color w:val="472D8C"/>
                <w:szCs w:val="20"/>
              </w:rPr>
              <w:t>1,161,885</w:t>
            </w:r>
          </w:p>
        </w:tc>
      </w:tr>
      <w:tr w:rsidR="007F0C94" w14:paraId="7E8BA690"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bottom w:val="single" w:sz="4" w:space="0" w:color="auto"/>
              <w:right w:val="nil"/>
            </w:tcBorders>
            <w:hideMark/>
          </w:tcPr>
          <w:p w14:paraId="386F18AF" w14:textId="77777777" w:rsidR="007F0C94" w:rsidRDefault="007F0C94" w:rsidP="00E12627">
            <w:pPr>
              <w:ind w:left="179" w:hanging="179"/>
              <w:rPr>
                <w:b/>
                <w:bCs/>
              </w:rPr>
            </w:pPr>
            <w:r>
              <w:rPr>
                <w:b/>
                <w:bCs/>
                <w:color w:val="472D8C"/>
              </w:rPr>
              <w:t>Net increase/(decrease) in cash and cash equivalents</w:t>
            </w:r>
          </w:p>
        </w:tc>
        <w:tc>
          <w:tcPr>
            <w:tcW w:w="1029" w:type="dxa"/>
            <w:tcBorders>
              <w:top w:val="single" w:sz="4" w:space="0" w:color="auto"/>
              <w:left w:val="nil"/>
              <w:bottom w:val="single" w:sz="4" w:space="0" w:color="auto"/>
              <w:right w:val="nil"/>
            </w:tcBorders>
          </w:tcPr>
          <w:p w14:paraId="1912C68C"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(462,121)</w:t>
            </w:r>
          </w:p>
        </w:tc>
        <w:tc>
          <w:tcPr>
            <w:tcW w:w="1029" w:type="dxa"/>
            <w:tcBorders>
              <w:top w:val="single" w:sz="4" w:space="0" w:color="auto"/>
              <w:left w:val="nil"/>
              <w:bottom w:val="single" w:sz="4" w:space="0" w:color="auto"/>
              <w:right w:val="nil"/>
            </w:tcBorders>
          </w:tcPr>
          <w:p w14:paraId="00579B97"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(442,882)</w:t>
            </w:r>
          </w:p>
        </w:tc>
        <w:tc>
          <w:tcPr>
            <w:tcW w:w="1028" w:type="dxa"/>
            <w:tcBorders>
              <w:top w:val="single" w:sz="4" w:space="0" w:color="auto"/>
              <w:left w:val="nil"/>
              <w:bottom w:val="single" w:sz="4" w:space="0" w:color="auto"/>
              <w:right w:val="nil"/>
            </w:tcBorders>
          </w:tcPr>
          <w:p w14:paraId="3BF8A235"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(204,883)</w:t>
            </w:r>
          </w:p>
        </w:tc>
        <w:tc>
          <w:tcPr>
            <w:tcW w:w="1028" w:type="dxa"/>
            <w:tcBorders>
              <w:top w:val="single" w:sz="4" w:space="0" w:color="auto"/>
              <w:left w:val="nil"/>
              <w:bottom w:val="single" w:sz="4" w:space="0" w:color="auto"/>
              <w:right w:val="nil"/>
            </w:tcBorders>
          </w:tcPr>
          <w:p w14:paraId="4C73A77E"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1,312,902 </w:t>
            </w:r>
          </w:p>
        </w:tc>
        <w:tc>
          <w:tcPr>
            <w:tcW w:w="1028" w:type="dxa"/>
            <w:tcBorders>
              <w:top w:val="single" w:sz="4" w:space="0" w:color="auto"/>
              <w:left w:val="nil"/>
              <w:bottom w:val="single" w:sz="4" w:space="0" w:color="auto"/>
              <w:right w:val="nil"/>
            </w:tcBorders>
          </w:tcPr>
          <w:p w14:paraId="0BED65A4"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(239,705)</w:t>
            </w:r>
          </w:p>
        </w:tc>
        <w:tc>
          <w:tcPr>
            <w:tcW w:w="1178" w:type="dxa"/>
            <w:tcBorders>
              <w:top w:val="single" w:sz="4" w:space="0" w:color="auto"/>
              <w:left w:val="nil"/>
              <w:bottom w:val="single" w:sz="4" w:space="0" w:color="auto"/>
              <w:right w:val="nil"/>
            </w:tcBorders>
          </w:tcPr>
          <w:p w14:paraId="2D610864" w14:textId="77777777" w:rsidR="007F0C94" w:rsidRPr="00AA37A5" w:rsidRDefault="007F0C94" w:rsidP="00E1262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496,217 </w:t>
            </w:r>
          </w:p>
        </w:tc>
      </w:tr>
      <w:tr w:rsidR="007F0C94" w14:paraId="3F1AA34E"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bottom w:val="nil"/>
              <w:right w:val="nil"/>
            </w:tcBorders>
          </w:tcPr>
          <w:p w14:paraId="4E81D208" w14:textId="77777777" w:rsidR="007F0C94" w:rsidRDefault="007F0C94" w:rsidP="002410AC">
            <w:pPr>
              <w:numPr>
                <w:ilvl w:val="0"/>
                <w:numId w:val="2"/>
              </w:numPr>
              <w:ind w:left="431" w:hanging="431"/>
              <w:rPr>
                <w:color w:val="FFFFFF" w:themeColor="background1"/>
                <w:sz w:val="16"/>
              </w:rPr>
            </w:pPr>
          </w:p>
        </w:tc>
        <w:tc>
          <w:tcPr>
            <w:tcW w:w="1029" w:type="dxa"/>
            <w:tcBorders>
              <w:top w:val="single" w:sz="4" w:space="0" w:color="auto"/>
              <w:left w:val="nil"/>
              <w:bottom w:val="nil"/>
              <w:right w:val="nil"/>
            </w:tcBorders>
          </w:tcPr>
          <w:p w14:paraId="65635026" w14:textId="77777777" w:rsidR="007F0C94" w:rsidRPr="00AA37A5"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29" w:type="dxa"/>
            <w:tcBorders>
              <w:top w:val="single" w:sz="4" w:space="0" w:color="auto"/>
              <w:left w:val="nil"/>
              <w:bottom w:val="nil"/>
              <w:right w:val="nil"/>
            </w:tcBorders>
          </w:tcPr>
          <w:p w14:paraId="2E06BA71" w14:textId="77777777" w:rsidR="007F0C94" w:rsidRPr="00AA37A5"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28" w:type="dxa"/>
            <w:tcBorders>
              <w:top w:val="single" w:sz="4" w:space="0" w:color="auto"/>
              <w:left w:val="nil"/>
              <w:bottom w:val="nil"/>
              <w:right w:val="nil"/>
            </w:tcBorders>
          </w:tcPr>
          <w:p w14:paraId="532B4576" w14:textId="77777777" w:rsidR="007F0C94" w:rsidRPr="00AA37A5"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28" w:type="dxa"/>
            <w:tcBorders>
              <w:top w:val="single" w:sz="4" w:space="0" w:color="auto"/>
              <w:left w:val="nil"/>
              <w:bottom w:val="nil"/>
              <w:right w:val="nil"/>
            </w:tcBorders>
          </w:tcPr>
          <w:p w14:paraId="3E14937D" w14:textId="77777777" w:rsidR="007F0C94" w:rsidRPr="00AA37A5"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028" w:type="dxa"/>
            <w:tcBorders>
              <w:top w:val="single" w:sz="4" w:space="0" w:color="auto"/>
              <w:left w:val="nil"/>
              <w:bottom w:val="nil"/>
              <w:right w:val="nil"/>
            </w:tcBorders>
          </w:tcPr>
          <w:p w14:paraId="366AF129" w14:textId="77777777" w:rsidR="007F0C94" w:rsidRPr="00AA37A5"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c>
          <w:tcPr>
            <w:tcW w:w="1178" w:type="dxa"/>
            <w:tcBorders>
              <w:top w:val="single" w:sz="4" w:space="0" w:color="auto"/>
              <w:left w:val="nil"/>
              <w:bottom w:val="nil"/>
              <w:right w:val="nil"/>
            </w:tcBorders>
          </w:tcPr>
          <w:p w14:paraId="3FB28810" w14:textId="77777777" w:rsidR="007F0C94" w:rsidRPr="00AA37A5" w:rsidRDefault="007F0C94" w:rsidP="002410AC">
            <w:pPr>
              <w:numPr>
                <w:ilvl w:val="0"/>
                <w:numId w:val="2"/>
              </w:numPr>
              <w:ind w:left="431" w:hanging="431"/>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Cs w:val="20"/>
              </w:rPr>
            </w:pPr>
          </w:p>
        </w:tc>
      </w:tr>
      <w:tr w:rsidR="007F0C94" w14:paraId="674D2673"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bottom w:val="nil"/>
              <w:right w:val="nil"/>
            </w:tcBorders>
            <w:hideMark/>
          </w:tcPr>
          <w:p w14:paraId="7BF7CAD6" w14:textId="77777777" w:rsidR="007F0C94" w:rsidRDefault="007F0C94" w:rsidP="00AA37A5">
            <w:pPr>
              <w:ind w:left="179" w:hanging="179"/>
              <w:rPr>
                <w:b/>
                <w:bCs/>
              </w:rPr>
            </w:pPr>
            <w:r>
              <w:rPr>
                <w:b/>
                <w:bCs/>
                <w:color w:val="472D8C"/>
              </w:rPr>
              <w:t>Cash and cash equivalents at the beginning of reporting period</w:t>
            </w:r>
          </w:p>
        </w:tc>
        <w:tc>
          <w:tcPr>
            <w:tcW w:w="1029" w:type="dxa"/>
            <w:tcBorders>
              <w:top w:val="single" w:sz="4" w:space="0" w:color="auto"/>
              <w:left w:val="nil"/>
              <w:bottom w:val="nil"/>
              <w:right w:val="nil"/>
            </w:tcBorders>
          </w:tcPr>
          <w:p w14:paraId="6C2D7C56"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3,094,177</w:t>
            </w:r>
          </w:p>
        </w:tc>
        <w:tc>
          <w:tcPr>
            <w:tcW w:w="1029" w:type="dxa"/>
            <w:tcBorders>
              <w:top w:val="single" w:sz="4" w:space="0" w:color="auto"/>
              <w:left w:val="nil"/>
              <w:bottom w:val="nil"/>
              <w:right w:val="nil"/>
            </w:tcBorders>
          </w:tcPr>
          <w:p w14:paraId="2807CE2E"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2,963,978 </w:t>
            </w:r>
          </w:p>
        </w:tc>
        <w:tc>
          <w:tcPr>
            <w:tcW w:w="1028" w:type="dxa"/>
            <w:tcBorders>
              <w:top w:val="single" w:sz="4" w:space="0" w:color="auto"/>
              <w:left w:val="nil"/>
              <w:bottom w:val="nil"/>
              <w:right w:val="nil"/>
            </w:tcBorders>
          </w:tcPr>
          <w:p w14:paraId="4E7D7395"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2,521,096 </w:t>
            </w:r>
          </w:p>
        </w:tc>
        <w:tc>
          <w:tcPr>
            <w:tcW w:w="1028" w:type="dxa"/>
            <w:tcBorders>
              <w:top w:val="single" w:sz="4" w:space="0" w:color="auto"/>
              <w:left w:val="nil"/>
              <w:bottom w:val="nil"/>
              <w:right w:val="nil"/>
            </w:tcBorders>
          </w:tcPr>
          <w:p w14:paraId="3DC7EFCC"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2,316,213 </w:t>
            </w:r>
          </w:p>
        </w:tc>
        <w:tc>
          <w:tcPr>
            <w:tcW w:w="1028" w:type="dxa"/>
            <w:tcBorders>
              <w:top w:val="single" w:sz="4" w:space="0" w:color="auto"/>
              <w:left w:val="nil"/>
              <w:bottom w:val="nil"/>
              <w:right w:val="nil"/>
            </w:tcBorders>
          </w:tcPr>
          <w:p w14:paraId="3A4748B1"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3,629,115 </w:t>
            </w:r>
          </w:p>
        </w:tc>
        <w:tc>
          <w:tcPr>
            <w:tcW w:w="1178" w:type="dxa"/>
            <w:tcBorders>
              <w:top w:val="single" w:sz="4" w:space="0" w:color="auto"/>
              <w:left w:val="nil"/>
              <w:bottom w:val="nil"/>
              <w:right w:val="nil"/>
            </w:tcBorders>
          </w:tcPr>
          <w:p w14:paraId="5BBC7123"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3,389,410 </w:t>
            </w:r>
          </w:p>
        </w:tc>
      </w:tr>
      <w:tr w:rsidR="007F0C94" w14:paraId="61F7F84D"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single" w:sz="4" w:space="0" w:color="auto"/>
              <w:right w:val="nil"/>
            </w:tcBorders>
            <w:hideMark/>
          </w:tcPr>
          <w:p w14:paraId="15C908B5" w14:textId="77777777" w:rsidR="007F0C94" w:rsidRDefault="007F0C94" w:rsidP="00AA37A5">
            <w:pPr>
              <w:ind w:left="179" w:hanging="179"/>
              <w:rPr>
                <w:b/>
                <w:bCs/>
              </w:rPr>
            </w:pPr>
            <w:r>
              <w:rPr>
                <w:b/>
                <w:bCs/>
                <w:color w:val="472D8C"/>
              </w:rPr>
              <w:t>Cash and cash equivalents at the end of reporting period</w:t>
            </w:r>
          </w:p>
        </w:tc>
        <w:tc>
          <w:tcPr>
            <w:tcW w:w="1029" w:type="dxa"/>
            <w:tcBorders>
              <w:top w:val="nil"/>
              <w:left w:val="nil"/>
              <w:bottom w:val="single" w:sz="4" w:space="0" w:color="auto"/>
              <w:right w:val="nil"/>
            </w:tcBorders>
          </w:tcPr>
          <w:p w14:paraId="5C5FD60D"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2,632,056</w:t>
            </w:r>
          </w:p>
        </w:tc>
        <w:tc>
          <w:tcPr>
            <w:tcW w:w="1029" w:type="dxa"/>
            <w:tcBorders>
              <w:top w:val="nil"/>
              <w:left w:val="nil"/>
              <w:bottom w:val="single" w:sz="4" w:space="0" w:color="auto"/>
              <w:right w:val="nil"/>
            </w:tcBorders>
          </w:tcPr>
          <w:p w14:paraId="63A3A9CE"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2,521,096 </w:t>
            </w:r>
          </w:p>
        </w:tc>
        <w:tc>
          <w:tcPr>
            <w:tcW w:w="1028" w:type="dxa"/>
            <w:tcBorders>
              <w:top w:val="nil"/>
              <w:left w:val="nil"/>
              <w:bottom w:val="single" w:sz="4" w:space="0" w:color="auto"/>
              <w:right w:val="nil"/>
            </w:tcBorders>
          </w:tcPr>
          <w:p w14:paraId="18B6320F"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2,316,213 </w:t>
            </w:r>
          </w:p>
        </w:tc>
        <w:tc>
          <w:tcPr>
            <w:tcW w:w="1028" w:type="dxa"/>
            <w:tcBorders>
              <w:top w:val="nil"/>
              <w:left w:val="nil"/>
              <w:bottom w:val="single" w:sz="4" w:space="0" w:color="auto"/>
              <w:right w:val="nil"/>
            </w:tcBorders>
          </w:tcPr>
          <w:p w14:paraId="20AB2458"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3,629,115 </w:t>
            </w:r>
          </w:p>
        </w:tc>
        <w:tc>
          <w:tcPr>
            <w:tcW w:w="1028" w:type="dxa"/>
            <w:tcBorders>
              <w:top w:val="nil"/>
              <w:left w:val="nil"/>
              <w:bottom w:val="single" w:sz="4" w:space="0" w:color="auto"/>
              <w:right w:val="nil"/>
            </w:tcBorders>
          </w:tcPr>
          <w:p w14:paraId="609E14F7"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3,389,410 </w:t>
            </w:r>
          </w:p>
        </w:tc>
        <w:tc>
          <w:tcPr>
            <w:tcW w:w="1178" w:type="dxa"/>
            <w:tcBorders>
              <w:top w:val="nil"/>
              <w:left w:val="nil"/>
              <w:bottom w:val="single" w:sz="4" w:space="0" w:color="auto"/>
              <w:right w:val="nil"/>
            </w:tcBorders>
          </w:tcPr>
          <w:p w14:paraId="2B972F22"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 xml:space="preserve">3,885,627 </w:t>
            </w:r>
          </w:p>
        </w:tc>
      </w:tr>
      <w:tr w:rsidR="007F0C94" w14:paraId="691D4641" w14:textId="77777777" w:rsidTr="00CB3EF5">
        <w:trPr>
          <w:trHeight w:val="397"/>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bottom w:val="nil"/>
              <w:right w:val="nil"/>
            </w:tcBorders>
            <w:vAlign w:val="bottom"/>
            <w:hideMark/>
          </w:tcPr>
          <w:p w14:paraId="00FD90B9" w14:textId="77777777" w:rsidR="007F0C94" w:rsidRDefault="007F0C94" w:rsidP="00F46B26">
            <w:pPr>
              <w:ind w:left="179" w:hanging="179"/>
              <w:rPr>
                <w:b/>
                <w:bCs/>
              </w:rPr>
            </w:pPr>
            <w:r>
              <w:rPr>
                <w:b/>
                <w:bCs/>
              </w:rPr>
              <w:t>Key fiscal aggregates</w:t>
            </w:r>
          </w:p>
        </w:tc>
        <w:tc>
          <w:tcPr>
            <w:tcW w:w="1029" w:type="dxa"/>
            <w:tcBorders>
              <w:top w:val="single" w:sz="4" w:space="0" w:color="auto"/>
              <w:left w:val="nil"/>
              <w:bottom w:val="nil"/>
              <w:right w:val="nil"/>
            </w:tcBorders>
          </w:tcPr>
          <w:p w14:paraId="1AA5A828" w14:textId="77777777" w:rsidR="007F0C94" w:rsidRPr="00AA37A5" w:rsidRDefault="007F0C94" w:rsidP="00F46B26">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9" w:type="dxa"/>
            <w:tcBorders>
              <w:top w:val="single" w:sz="4" w:space="0" w:color="auto"/>
              <w:left w:val="nil"/>
              <w:bottom w:val="nil"/>
              <w:right w:val="nil"/>
            </w:tcBorders>
          </w:tcPr>
          <w:p w14:paraId="6030BAAE" w14:textId="77777777" w:rsidR="007F0C94" w:rsidRPr="00AA37A5" w:rsidRDefault="007F0C94" w:rsidP="00F46B26">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single" w:sz="4" w:space="0" w:color="auto"/>
              <w:left w:val="nil"/>
              <w:bottom w:val="nil"/>
              <w:right w:val="nil"/>
            </w:tcBorders>
          </w:tcPr>
          <w:p w14:paraId="48769ABC" w14:textId="77777777" w:rsidR="007F0C94" w:rsidRPr="00AA37A5" w:rsidRDefault="007F0C94" w:rsidP="00F46B26">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single" w:sz="4" w:space="0" w:color="auto"/>
              <w:left w:val="nil"/>
              <w:bottom w:val="nil"/>
              <w:right w:val="nil"/>
            </w:tcBorders>
          </w:tcPr>
          <w:p w14:paraId="091B07A6" w14:textId="77777777" w:rsidR="007F0C94" w:rsidRPr="00AA37A5" w:rsidRDefault="007F0C94" w:rsidP="00F46B26">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028" w:type="dxa"/>
            <w:tcBorders>
              <w:top w:val="single" w:sz="4" w:space="0" w:color="auto"/>
              <w:left w:val="nil"/>
              <w:bottom w:val="nil"/>
              <w:right w:val="nil"/>
            </w:tcBorders>
          </w:tcPr>
          <w:p w14:paraId="6D012D9D" w14:textId="77777777" w:rsidR="007F0C94" w:rsidRPr="00AA37A5" w:rsidRDefault="007F0C94" w:rsidP="00F46B26">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1178" w:type="dxa"/>
            <w:tcBorders>
              <w:top w:val="single" w:sz="4" w:space="0" w:color="auto"/>
              <w:left w:val="nil"/>
              <w:bottom w:val="nil"/>
              <w:right w:val="nil"/>
            </w:tcBorders>
          </w:tcPr>
          <w:p w14:paraId="613FD6B8" w14:textId="77777777" w:rsidR="007F0C94" w:rsidRPr="00AA37A5" w:rsidRDefault="007F0C94" w:rsidP="00F46B26">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7F0C94" w14:paraId="32C79A16"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nil"/>
              <w:right w:val="nil"/>
            </w:tcBorders>
            <w:hideMark/>
          </w:tcPr>
          <w:p w14:paraId="231D1DA8" w14:textId="77777777" w:rsidR="007F0C94" w:rsidRDefault="007F0C94" w:rsidP="00AA37A5">
            <w:pPr>
              <w:ind w:left="179" w:hanging="179"/>
            </w:pPr>
            <w:r>
              <w:t>Net cash from operating activities</w:t>
            </w:r>
          </w:p>
        </w:tc>
        <w:tc>
          <w:tcPr>
            <w:tcW w:w="1029" w:type="dxa"/>
            <w:tcBorders>
              <w:top w:val="nil"/>
              <w:left w:val="nil"/>
              <w:bottom w:val="nil"/>
              <w:right w:val="nil"/>
            </w:tcBorders>
          </w:tcPr>
          <w:p w14:paraId="2F077B0B"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73,292</w:t>
            </w:r>
          </w:p>
        </w:tc>
        <w:tc>
          <w:tcPr>
            <w:tcW w:w="1029" w:type="dxa"/>
            <w:tcBorders>
              <w:top w:val="nil"/>
              <w:left w:val="nil"/>
              <w:bottom w:val="nil"/>
              <w:right w:val="nil"/>
            </w:tcBorders>
          </w:tcPr>
          <w:p w14:paraId="4D0813A3"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(454,216)</w:t>
            </w:r>
          </w:p>
        </w:tc>
        <w:tc>
          <w:tcPr>
            <w:tcW w:w="1028" w:type="dxa"/>
            <w:tcBorders>
              <w:top w:val="nil"/>
              <w:left w:val="nil"/>
              <w:bottom w:val="nil"/>
              <w:right w:val="nil"/>
            </w:tcBorders>
          </w:tcPr>
          <w:p w14:paraId="49E6285C"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22,831 </w:t>
            </w:r>
          </w:p>
        </w:tc>
        <w:tc>
          <w:tcPr>
            <w:tcW w:w="1028" w:type="dxa"/>
            <w:tcBorders>
              <w:top w:val="nil"/>
              <w:left w:val="nil"/>
              <w:bottom w:val="nil"/>
              <w:right w:val="nil"/>
            </w:tcBorders>
          </w:tcPr>
          <w:p w14:paraId="1DA72A97"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280,151 </w:t>
            </w:r>
          </w:p>
        </w:tc>
        <w:tc>
          <w:tcPr>
            <w:tcW w:w="1028" w:type="dxa"/>
            <w:tcBorders>
              <w:top w:val="nil"/>
              <w:left w:val="nil"/>
              <w:bottom w:val="nil"/>
              <w:right w:val="nil"/>
            </w:tcBorders>
          </w:tcPr>
          <w:p w14:paraId="31199C2D"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399,874 </w:t>
            </w:r>
          </w:p>
        </w:tc>
        <w:tc>
          <w:tcPr>
            <w:tcW w:w="1178" w:type="dxa"/>
            <w:tcBorders>
              <w:top w:val="nil"/>
              <w:left w:val="nil"/>
              <w:bottom w:val="nil"/>
              <w:right w:val="nil"/>
            </w:tcBorders>
          </w:tcPr>
          <w:p w14:paraId="3E894277"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 xml:space="preserve">830,622 </w:t>
            </w:r>
          </w:p>
        </w:tc>
      </w:tr>
      <w:tr w:rsidR="007F0C94" w14:paraId="4443D11F"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nil"/>
              <w:left w:val="nil"/>
              <w:bottom w:val="single" w:sz="4" w:space="0" w:color="auto"/>
              <w:right w:val="nil"/>
            </w:tcBorders>
            <w:hideMark/>
          </w:tcPr>
          <w:p w14:paraId="2E6F0314" w14:textId="77777777" w:rsidR="007F0C94" w:rsidRDefault="007F0C94" w:rsidP="00AA37A5">
            <w:pPr>
              <w:ind w:left="179" w:hanging="179"/>
            </w:pPr>
            <w:r>
              <w:t>Investments in non-financial assets</w:t>
            </w:r>
          </w:p>
        </w:tc>
        <w:tc>
          <w:tcPr>
            <w:tcW w:w="1029" w:type="dxa"/>
            <w:tcBorders>
              <w:top w:val="nil"/>
              <w:left w:val="nil"/>
              <w:bottom w:val="single" w:sz="4" w:space="0" w:color="auto"/>
              <w:right w:val="nil"/>
            </w:tcBorders>
          </w:tcPr>
          <w:p w14:paraId="73D5DBDF"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(1,296,161)</w:t>
            </w:r>
          </w:p>
        </w:tc>
        <w:tc>
          <w:tcPr>
            <w:tcW w:w="1029" w:type="dxa"/>
            <w:tcBorders>
              <w:top w:val="nil"/>
              <w:left w:val="nil"/>
              <w:bottom w:val="single" w:sz="4" w:space="0" w:color="auto"/>
              <w:right w:val="nil"/>
            </w:tcBorders>
          </w:tcPr>
          <w:p w14:paraId="6E60F065"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(1,481,662)</w:t>
            </w:r>
          </w:p>
        </w:tc>
        <w:tc>
          <w:tcPr>
            <w:tcW w:w="1028" w:type="dxa"/>
            <w:tcBorders>
              <w:top w:val="nil"/>
              <w:left w:val="nil"/>
              <w:bottom w:val="single" w:sz="4" w:space="0" w:color="auto"/>
              <w:right w:val="nil"/>
            </w:tcBorders>
          </w:tcPr>
          <w:p w14:paraId="17F35299"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(1,438,502)</w:t>
            </w:r>
          </w:p>
        </w:tc>
        <w:tc>
          <w:tcPr>
            <w:tcW w:w="1028" w:type="dxa"/>
            <w:tcBorders>
              <w:top w:val="nil"/>
              <w:left w:val="nil"/>
              <w:bottom w:val="single" w:sz="4" w:space="0" w:color="auto"/>
              <w:right w:val="nil"/>
            </w:tcBorders>
          </w:tcPr>
          <w:p w14:paraId="6CB46D74"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(1,599,700)</w:t>
            </w:r>
          </w:p>
        </w:tc>
        <w:tc>
          <w:tcPr>
            <w:tcW w:w="1028" w:type="dxa"/>
            <w:tcBorders>
              <w:top w:val="nil"/>
              <w:left w:val="nil"/>
              <w:bottom w:val="single" w:sz="4" w:space="0" w:color="auto"/>
              <w:right w:val="nil"/>
            </w:tcBorders>
          </w:tcPr>
          <w:p w14:paraId="60D7EBFB"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(1,086,121)</w:t>
            </w:r>
          </w:p>
        </w:tc>
        <w:tc>
          <w:tcPr>
            <w:tcW w:w="1178" w:type="dxa"/>
            <w:tcBorders>
              <w:top w:val="nil"/>
              <w:left w:val="nil"/>
              <w:bottom w:val="single" w:sz="4" w:space="0" w:color="auto"/>
              <w:right w:val="nil"/>
            </w:tcBorders>
          </w:tcPr>
          <w:p w14:paraId="5684EB4D"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A37A5">
              <w:rPr>
                <w:rFonts w:ascii="Calibri" w:hAnsi="Calibri" w:cs="Calibri"/>
                <w:color w:val="000000"/>
                <w:szCs w:val="20"/>
              </w:rPr>
              <w:t>(1,157,660)</w:t>
            </w:r>
          </w:p>
        </w:tc>
      </w:tr>
      <w:tr w:rsidR="007F0C94" w14:paraId="20A73CA0" w14:textId="77777777" w:rsidTr="00CB3EF5">
        <w:trPr>
          <w:trHeight w:val="20"/>
        </w:trPr>
        <w:tc>
          <w:tcPr>
            <w:cnfStyle w:val="001000000000" w:firstRow="0" w:lastRow="0" w:firstColumn="1" w:lastColumn="0" w:oddVBand="0" w:evenVBand="0" w:oddHBand="0" w:evenHBand="0" w:firstRowFirstColumn="0" w:firstRowLastColumn="0" w:lastRowFirstColumn="0" w:lastRowLastColumn="0"/>
            <w:tcW w:w="2860" w:type="dxa"/>
            <w:tcBorders>
              <w:top w:val="single" w:sz="4" w:space="0" w:color="auto"/>
              <w:left w:val="nil"/>
              <w:bottom w:val="single" w:sz="4" w:space="0" w:color="auto"/>
              <w:right w:val="nil"/>
            </w:tcBorders>
            <w:hideMark/>
          </w:tcPr>
          <w:p w14:paraId="78BA7E88" w14:textId="77777777" w:rsidR="007F0C94" w:rsidRDefault="007F0C94" w:rsidP="00AA37A5">
            <w:pPr>
              <w:ind w:left="179" w:hanging="179"/>
              <w:rPr>
                <w:b/>
              </w:rPr>
            </w:pPr>
            <w:r>
              <w:rPr>
                <w:b/>
                <w:color w:val="472D8C"/>
              </w:rPr>
              <w:t xml:space="preserve">Cash (deficit) </w:t>
            </w:r>
          </w:p>
        </w:tc>
        <w:tc>
          <w:tcPr>
            <w:tcW w:w="1029" w:type="dxa"/>
            <w:tcBorders>
              <w:top w:val="single" w:sz="4" w:space="0" w:color="auto"/>
              <w:left w:val="nil"/>
              <w:bottom w:val="single" w:sz="4" w:space="0" w:color="auto"/>
              <w:right w:val="nil"/>
            </w:tcBorders>
          </w:tcPr>
          <w:p w14:paraId="2595134E"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cstheme="minorHAnsi"/>
                <w:b/>
                <w:color w:val="472D8C"/>
                <w:szCs w:val="20"/>
              </w:rPr>
            </w:pPr>
            <w:r w:rsidRPr="00AA37A5">
              <w:rPr>
                <w:rFonts w:ascii="Calibri" w:hAnsi="Calibri" w:cs="Calibri"/>
                <w:b/>
                <w:bCs/>
                <w:color w:val="472D8C"/>
                <w:szCs w:val="20"/>
              </w:rPr>
              <w:t>(1,222,869)</w:t>
            </w:r>
          </w:p>
        </w:tc>
        <w:tc>
          <w:tcPr>
            <w:tcW w:w="1029" w:type="dxa"/>
            <w:tcBorders>
              <w:top w:val="single" w:sz="4" w:space="0" w:color="auto"/>
              <w:left w:val="nil"/>
              <w:bottom w:val="single" w:sz="4" w:space="0" w:color="auto"/>
              <w:right w:val="nil"/>
            </w:tcBorders>
          </w:tcPr>
          <w:p w14:paraId="63126064"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(1,935,878)</w:t>
            </w:r>
          </w:p>
        </w:tc>
        <w:tc>
          <w:tcPr>
            <w:tcW w:w="1028" w:type="dxa"/>
            <w:tcBorders>
              <w:top w:val="single" w:sz="4" w:space="0" w:color="auto"/>
              <w:left w:val="nil"/>
              <w:bottom w:val="single" w:sz="4" w:space="0" w:color="auto"/>
              <w:right w:val="nil"/>
            </w:tcBorders>
          </w:tcPr>
          <w:p w14:paraId="5308B9FD"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(1,415,671)</w:t>
            </w:r>
          </w:p>
        </w:tc>
        <w:tc>
          <w:tcPr>
            <w:tcW w:w="1028" w:type="dxa"/>
            <w:tcBorders>
              <w:top w:val="single" w:sz="4" w:space="0" w:color="auto"/>
              <w:left w:val="nil"/>
              <w:bottom w:val="single" w:sz="4" w:space="0" w:color="auto"/>
              <w:right w:val="nil"/>
            </w:tcBorders>
          </w:tcPr>
          <w:p w14:paraId="10D3FAB3"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(1,319,549)</w:t>
            </w:r>
          </w:p>
        </w:tc>
        <w:tc>
          <w:tcPr>
            <w:tcW w:w="1028" w:type="dxa"/>
            <w:tcBorders>
              <w:top w:val="single" w:sz="4" w:space="0" w:color="auto"/>
              <w:left w:val="nil"/>
              <w:bottom w:val="single" w:sz="4" w:space="0" w:color="auto"/>
              <w:right w:val="nil"/>
            </w:tcBorders>
          </w:tcPr>
          <w:p w14:paraId="2F456C10"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(686,247)</w:t>
            </w:r>
          </w:p>
        </w:tc>
        <w:tc>
          <w:tcPr>
            <w:tcW w:w="1178" w:type="dxa"/>
            <w:tcBorders>
              <w:top w:val="single" w:sz="4" w:space="0" w:color="auto"/>
              <w:left w:val="nil"/>
              <w:bottom w:val="single" w:sz="4" w:space="0" w:color="auto"/>
              <w:right w:val="nil"/>
            </w:tcBorders>
          </w:tcPr>
          <w:p w14:paraId="154F5CC9" w14:textId="77777777" w:rsidR="007F0C94" w:rsidRPr="00AA37A5" w:rsidRDefault="007F0C94" w:rsidP="00AA37A5">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472D8C"/>
                <w:szCs w:val="20"/>
              </w:rPr>
            </w:pPr>
            <w:r w:rsidRPr="00AA37A5">
              <w:rPr>
                <w:rFonts w:ascii="Calibri" w:hAnsi="Calibri" w:cs="Calibri"/>
                <w:b/>
                <w:bCs/>
                <w:color w:val="472D8C"/>
                <w:szCs w:val="20"/>
              </w:rPr>
              <w:t>(327,038)</w:t>
            </w:r>
          </w:p>
        </w:tc>
      </w:tr>
      <w:bookmarkEnd w:id="65"/>
    </w:tbl>
    <w:p w14:paraId="58766B2C" w14:textId="300727B3" w:rsidR="005D061B" w:rsidRDefault="005D061B" w:rsidP="00B52A7B">
      <w:pPr>
        <w:rPr>
          <w:sz w:val="24"/>
        </w:rPr>
      </w:pPr>
    </w:p>
    <w:sectPr w:rsidR="005D061B" w:rsidSect="007F0C94">
      <w:footerReference w:type="default" r:id="rId36"/>
      <w:footnotePr>
        <w:numRestart w:val="eachSect"/>
      </w:footnotePr>
      <w:pgSz w:w="11906" w:h="16838" w:code="9"/>
      <w:pgMar w:top="1151" w:right="1440" w:bottom="172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D23A" w14:textId="77777777" w:rsidR="00FB0129" w:rsidRDefault="00FB0129" w:rsidP="00C339EF">
      <w:pPr>
        <w:spacing w:after="0" w:line="240" w:lineRule="auto"/>
      </w:pPr>
      <w:r>
        <w:separator/>
      </w:r>
    </w:p>
  </w:endnote>
  <w:endnote w:type="continuationSeparator" w:id="0">
    <w:p w14:paraId="6E5801B8" w14:textId="77777777" w:rsidR="00FB0129" w:rsidRDefault="00FB0129" w:rsidP="00C3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TRFXMB+Calibri">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Regular">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utura Bk B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14B8" w14:textId="7C8165FA" w:rsidR="00FC1CBD" w:rsidRDefault="00FC1CBD" w:rsidP="00FC1CBD">
    <w:pPr>
      <w:pStyle w:val="BFooter"/>
      <w:tabs>
        <w:tab w:val="clear" w:pos="4513"/>
        <w:tab w:val="clear" w:pos="9026"/>
        <w:tab w:val="right" w:pos="4536"/>
        <w:tab w:val="right" w:pos="9355"/>
      </w:tabs>
    </w:pPr>
    <w:r w:rsidRPr="002C351E">
      <w:rPr>
        <w:i w:val="0"/>
        <w:iCs/>
      </w:rPr>
      <w:t xml:space="preserve">2025-26 Budget </w:t>
    </w:r>
    <w:r w:rsidR="00624169" w:rsidRPr="002C351E">
      <w:rPr>
        <w:i w:val="0"/>
        <w:iCs/>
      </w:rPr>
      <w:t>Addendum</w:t>
    </w:r>
    <w:r w:rsidRPr="002C351E">
      <w:rPr>
        <w:i w:val="0"/>
        <w:iCs/>
      </w:rPr>
      <w:tab/>
    </w:r>
    <w:r w:rsidRPr="002C351E">
      <w:rPr>
        <w:i w:val="0"/>
        <w:iCs/>
      </w:rPr>
      <w:fldChar w:fldCharType="begin"/>
    </w:r>
    <w:r w:rsidRPr="002C351E">
      <w:rPr>
        <w:i w:val="0"/>
        <w:iCs/>
      </w:rPr>
      <w:instrText xml:space="preserve"> PAGE   \* MERGEFORMAT </w:instrText>
    </w:r>
    <w:r w:rsidRPr="002C351E">
      <w:rPr>
        <w:i w:val="0"/>
        <w:iCs/>
      </w:rPr>
      <w:fldChar w:fldCharType="separate"/>
    </w:r>
    <w:r w:rsidRPr="002C351E">
      <w:rPr>
        <w:i w:val="0"/>
        <w:iCs/>
      </w:rPr>
      <w:t>3</w:t>
    </w:r>
    <w:r w:rsidRPr="002C351E">
      <w:rPr>
        <w:i w:val="0"/>
        <w:iCs/>
        <w:noProof/>
      </w:rPr>
      <w:fldChar w:fldCharType="end"/>
    </w:r>
    <w:r w:rsidRPr="002C351E">
      <w:rPr>
        <w:i w:val="0"/>
        <w:iCs/>
      </w:rPr>
      <w:ptab w:relativeTo="margin" w:alignment="right" w:leader="none"/>
    </w:r>
    <w:r w:rsidRPr="002C351E">
      <w:rPr>
        <w:i w:val="0"/>
        <w:iCs/>
      </w:rPr>
      <w:t>Table of Contents</w:t>
    </w:r>
    <w:r>
      <w:rPr>
        <w:i w:val="0"/>
        <w:iCs/>
      </w:rPr>
      <w:b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A46A" w14:textId="6A3CD325" w:rsidR="00B52A7B" w:rsidRPr="004B1382" w:rsidRDefault="00B52A7B" w:rsidP="00C3586E">
    <w:pPr>
      <w:pStyle w:val="FooterBP"/>
      <w:pBdr>
        <w:top w:val="nil"/>
        <w:left w:val="nil"/>
        <w:bottom w:val="nil"/>
        <w:right w:val="nil"/>
        <w:between w:val="nil"/>
        <w:bar w:val="nil"/>
      </w:pBdr>
      <w:ind w:left="1440" w:hanging="1724"/>
      <w:jc w:val="right"/>
    </w:pPr>
    <w:r>
      <w:rPr>
        <w:i w:val="0"/>
        <w:iCs/>
      </w:rPr>
      <w:t>2025-26 Budget Addendum</w:t>
    </w:r>
    <w:r>
      <w:tab/>
    </w:r>
    <w:r w:rsidRPr="00C3586E">
      <w:rPr>
        <w:i w:val="0"/>
        <w:iCs/>
      </w:rPr>
      <w:fldChar w:fldCharType="begin"/>
    </w:r>
    <w:r w:rsidRPr="00C3586E">
      <w:rPr>
        <w:i w:val="0"/>
        <w:iCs/>
      </w:rPr>
      <w:instrText xml:space="preserve"> PAGE   \* MERGEFORMAT </w:instrText>
    </w:r>
    <w:r w:rsidRPr="00C3586E">
      <w:rPr>
        <w:i w:val="0"/>
        <w:iCs/>
      </w:rPr>
      <w:fldChar w:fldCharType="separate"/>
    </w:r>
    <w:r w:rsidRPr="00C3586E">
      <w:rPr>
        <w:i w:val="0"/>
        <w:iCs/>
        <w:noProof/>
      </w:rPr>
      <w:t>8</w:t>
    </w:r>
    <w:r w:rsidRPr="00C3586E">
      <w:rPr>
        <w:i w:val="0"/>
        <w:iCs/>
        <w:noProof/>
      </w:rPr>
      <w:fldChar w:fldCharType="end"/>
    </w:r>
    <w:r w:rsidRPr="00C342BF">
      <w:tab/>
    </w:r>
    <w:r w:rsidR="00A214CC">
      <w:rPr>
        <w:i w:val="0"/>
        <w:iCs/>
      </w:rPr>
      <w:t>Territory Banking Account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3DB7" w14:textId="77777777" w:rsidR="005E7B9D" w:rsidRDefault="00A214CC" w:rsidP="00C3586E">
    <w:pPr>
      <w:pStyle w:val="FooterBP"/>
      <w:pBdr>
        <w:top w:val="nil"/>
        <w:left w:val="nil"/>
        <w:bottom w:val="nil"/>
        <w:right w:val="nil"/>
        <w:between w:val="nil"/>
        <w:bar w:val="nil"/>
      </w:pBdr>
      <w:ind w:left="1440" w:hanging="1724"/>
      <w:jc w:val="right"/>
    </w:pPr>
    <w:r>
      <w:rPr>
        <w:i w:val="0"/>
        <w:iCs/>
      </w:rPr>
      <w:t>2025-26 Budget Addendum</w:t>
    </w:r>
    <w:r>
      <w:tab/>
    </w:r>
    <w:r w:rsidRPr="00C3586E">
      <w:rPr>
        <w:i w:val="0"/>
        <w:iCs/>
      </w:rPr>
      <w:fldChar w:fldCharType="begin"/>
    </w:r>
    <w:r w:rsidRPr="00C3586E">
      <w:rPr>
        <w:i w:val="0"/>
        <w:iCs/>
      </w:rPr>
      <w:instrText xml:space="preserve"> PAGE   \* MERGEFORMAT </w:instrText>
    </w:r>
    <w:r w:rsidRPr="00C3586E">
      <w:rPr>
        <w:i w:val="0"/>
        <w:iCs/>
      </w:rPr>
      <w:fldChar w:fldCharType="separate"/>
    </w:r>
    <w:r w:rsidRPr="00C3586E">
      <w:rPr>
        <w:i w:val="0"/>
        <w:iCs/>
        <w:noProof/>
      </w:rPr>
      <w:t>8</w:t>
    </w:r>
    <w:r w:rsidRPr="00C3586E">
      <w:rPr>
        <w:i w:val="0"/>
        <w:iCs/>
        <w:noProof/>
      </w:rPr>
      <w:fldChar w:fldCharType="end"/>
    </w:r>
    <w:r w:rsidRPr="00C342BF">
      <w:tab/>
    </w:r>
    <w:r>
      <w:rPr>
        <w:i w:val="0"/>
        <w:iCs/>
      </w:rPr>
      <w:t>GGS Harmonised Financial Statements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D703" w14:textId="66D033FC" w:rsidR="007F0C94" w:rsidRPr="005F663F" w:rsidRDefault="007F0C94" w:rsidP="00772D1E">
    <w:pPr>
      <w:pStyle w:val="BFooter"/>
      <w:tabs>
        <w:tab w:val="clear" w:pos="4513"/>
        <w:tab w:val="clear" w:pos="9026"/>
        <w:tab w:val="right" w:pos="4536"/>
        <w:tab w:val="right" w:pos="9355"/>
      </w:tabs>
      <w:jc w:val="right"/>
      <w:rPr>
        <w:i w:val="0"/>
        <w:iCs/>
      </w:rPr>
    </w:pPr>
    <w:r w:rsidRPr="00B52A7B">
      <w:rPr>
        <w:i w:val="0"/>
        <w:iCs/>
      </w:rPr>
      <w:t xml:space="preserve">2025-26 Budget </w:t>
    </w:r>
    <w:r w:rsidR="00B52A7B" w:rsidRPr="00B52A7B">
      <w:rPr>
        <w:i w:val="0"/>
        <w:iCs/>
      </w:rPr>
      <w:t>Addendum</w:t>
    </w:r>
    <w:r w:rsidRPr="00B52A7B">
      <w:rPr>
        <w:i w:val="0"/>
        <w:iCs/>
      </w:rPr>
      <w:ptab w:relativeTo="margin" w:alignment="center" w:leader="none"/>
    </w:r>
    <w:r w:rsidRPr="00B52A7B">
      <w:rPr>
        <w:i w:val="0"/>
        <w:iCs/>
      </w:rPr>
      <w:fldChar w:fldCharType="begin"/>
    </w:r>
    <w:r w:rsidRPr="00B52A7B">
      <w:rPr>
        <w:i w:val="0"/>
        <w:iCs/>
      </w:rPr>
      <w:instrText xml:space="preserve"> PAGE   \* MERGEFORMAT </w:instrText>
    </w:r>
    <w:r w:rsidRPr="00B52A7B">
      <w:rPr>
        <w:i w:val="0"/>
        <w:iCs/>
      </w:rPr>
      <w:fldChar w:fldCharType="separate"/>
    </w:r>
    <w:r w:rsidRPr="00B52A7B">
      <w:rPr>
        <w:i w:val="0"/>
        <w:iCs/>
        <w:noProof/>
      </w:rPr>
      <w:t>1</w:t>
    </w:r>
    <w:r w:rsidRPr="00B52A7B">
      <w:rPr>
        <w:i w:val="0"/>
        <w:iCs/>
        <w:noProof/>
      </w:rPr>
      <w:fldChar w:fldCharType="end"/>
    </w:r>
    <w:r w:rsidRPr="00B52A7B">
      <w:rPr>
        <w:i w:val="0"/>
        <w:iCs/>
      </w:rPr>
      <w:ptab w:relativeTo="margin" w:alignment="right" w:leader="none"/>
    </w:r>
    <w:r w:rsidRPr="00B52A7B">
      <w:rPr>
        <w:i w:val="0"/>
        <w:iCs/>
      </w:rPr>
      <w:t>Consolidated Financial Statements – Total Territory</w:t>
    </w:r>
    <w:r w:rsidRPr="005F663F">
      <w:rPr>
        <w:i w:val="0"/>
        <w:iCs/>
      </w:rPr>
      <w:t xml:space="preserve"> </w:t>
    </w:r>
    <w:r w:rsidR="00F634FE">
      <w:rPr>
        <w:i w:val="0"/>
        <w:iCs/>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3A08" w14:textId="56247141" w:rsidR="00CA0F31" w:rsidRPr="00D56EE6" w:rsidRDefault="00D521A5" w:rsidP="00B66136">
    <w:pPr>
      <w:pStyle w:val="BFooter"/>
      <w:tabs>
        <w:tab w:val="clear" w:pos="4513"/>
        <w:tab w:val="clear" w:pos="9026"/>
        <w:tab w:val="right" w:pos="4536"/>
        <w:tab w:val="right" w:pos="9355"/>
      </w:tabs>
      <w:jc w:val="center"/>
      <w:rPr>
        <w:i w:val="0"/>
        <w:iCs/>
      </w:rPr>
    </w:pPr>
    <w:r w:rsidRPr="006F3542">
      <w:rPr>
        <w:i w:val="0"/>
        <w:iCs/>
      </w:rPr>
      <w:t>2025-26 Budget Addendum</w:t>
    </w:r>
    <w:r w:rsidRPr="006F3542">
      <w:rPr>
        <w:i w:val="0"/>
      </w:rPr>
      <w:t xml:space="preserve"> </w:t>
    </w:r>
    <w:r w:rsidR="00CA0F31" w:rsidRPr="006F3542">
      <w:rPr>
        <w:i w:val="0"/>
        <w:iCs/>
      </w:rPr>
      <w:ptab w:relativeTo="margin" w:alignment="center" w:leader="none"/>
    </w:r>
    <w:r w:rsidR="00CA0F31" w:rsidRPr="006F3542">
      <w:rPr>
        <w:i w:val="0"/>
        <w:iCs/>
      </w:rPr>
      <w:fldChar w:fldCharType="begin"/>
    </w:r>
    <w:r w:rsidR="00CA0F31" w:rsidRPr="006F3542">
      <w:rPr>
        <w:i w:val="0"/>
        <w:iCs/>
      </w:rPr>
      <w:instrText xml:space="preserve"> PAGE   \* MERGEFORMAT </w:instrText>
    </w:r>
    <w:r w:rsidR="00CA0F31" w:rsidRPr="006F3542">
      <w:rPr>
        <w:i w:val="0"/>
        <w:iCs/>
      </w:rPr>
      <w:fldChar w:fldCharType="separate"/>
    </w:r>
    <w:r w:rsidR="00CA0F31" w:rsidRPr="006F3542">
      <w:rPr>
        <w:i w:val="0"/>
        <w:iCs/>
        <w:noProof/>
      </w:rPr>
      <w:t>1</w:t>
    </w:r>
    <w:r w:rsidR="00CA0F31" w:rsidRPr="006F3542">
      <w:rPr>
        <w:i w:val="0"/>
        <w:iCs/>
        <w:noProof/>
      </w:rPr>
      <w:fldChar w:fldCharType="end"/>
    </w:r>
    <w:r w:rsidR="00CA0F31" w:rsidRPr="006F3542">
      <w:rPr>
        <w:i w:val="0"/>
        <w:iCs/>
      </w:rPr>
      <w:ptab w:relativeTo="margin" w:alignment="right" w:leader="none"/>
    </w:r>
    <w:r w:rsidR="00CA0F31" w:rsidRPr="006F3542">
      <w:rPr>
        <w:i w:val="0"/>
        <w:iCs/>
      </w:rPr>
      <w:t>Overview</w:t>
    </w:r>
    <w:r w:rsidR="00CA0F31" w:rsidRPr="00D56EE6">
      <w:rPr>
        <w:i w:val="0"/>
        <w:iCs/>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60F3" w14:textId="77777777" w:rsidR="002D2550" w:rsidRPr="004B1382" w:rsidRDefault="002D2550" w:rsidP="00C342BF">
    <w:pPr>
      <w:pStyle w:val="FooterBP"/>
      <w:pBdr>
        <w:top w:val="nil"/>
        <w:left w:val="nil"/>
        <w:bottom w:val="nil"/>
        <w:right w:val="nil"/>
        <w:between w:val="nil"/>
        <w:bar w:val="nil"/>
      </w:pBdr>
      <w:ind w:left="1440" w:hanging="1724"/>
      <w:jc w:val="right"/>
    </w:pPr>
    <w:r>
      <w:t>2025-26 Budget Statements</w:t>
    </w:r>
    <w:r>
      <w:tab/>
    </w:r>
    <w:r>
      <w:fldChar w:fldCharType="begin"/>
    </w:r>
    <w:r>
      <w:instrText xml:space="preserve"> PAGE   \* MERGEFORMAT </w:instrText>
    </w:r>
    <w:r>
      <w:fldChar w:fldCharType="separate"/>
    </w:r>
    <w:r>
      <w:rPr>
        <w:noProof/>
      </w:rPr>
      <w:t>10</w:t>
    </w:r>
    <w:r>
      <w:rPr>
        <w:noProof/>
      </w:rPr>
      <w:fldChar w:fldCharType="end"/>
    </w:r>
    <w:r w:rsidRPr="00C342BF">
      <w:tab/>
      <w:t>ACT Health Directorate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7740" w14:textId="49357078" w:rsidR="002D2550" w:rsidRPr="004B1382" w:rsidRDefault="00C3586E" w:rsidP="00D71989">
    <w:pPr>
      <w:pStyle w:val="FooterBP"/>
      <w:pBdr>
        <w:top w:val="nil"/>
        <w:left w:val="nil"/>
        <w:bottom w:val="nil"/>
        <w:right w:val="nil"/>
        <w:between w:val="nil"/>
        <w:bar w:val="nil"/>
      </w:pBdr>
      <w:ind w:left="1724" w:hanging="1724"/>
    </w:pPr>
    <w:r w:rsidRPr="006F3542">
      <w:rPr>
        <w:i w:val="0"/>
        <w:iCs/>
      </w:rPr>
      <w:t>2025-26 Budget Addendum</w:t>
    </w:r>
    <w:r w:rsidR="002D2550">
      <w:tab/>
    </w:r>
    <w:r w:rsidRPr="006F3542">
      <w:rPr>
        <w:i w:val="0"/>
        <w:iCs/>
      </w:rPr>
      <w:fldChar w:fldCharType="begin"/>
    </w:r>
    <w:r w:rsidRPr="006F3542">
      <w:rPr>
        <w:i w:val="0"/>
        <w:iCs/>
      </w:rPr>
      <w:instrText xml:space="preserve"> PAGE   \* MERGEFORMAT </w:instrText>
    </w:r>
    <w:r w:rsidRPr="006F3542">
      <w:rPr>
        <w:i w:val="0"/>
        <w:iCs/>
      </w:rPr>
      <w:fldChar w:fldCharType="separate"/>
    </w:r>
    <w:r>
      <w:rPr>
        <w:i w:val="0"/>
        <w:iCs/>
      </w:rPr>
      <w:t>6</w:t>
    </w:r>
    <w:r w:rsidRPr="006F3542">
      <w:rPr>
        <w:i w:val="0"/>
        <w:iCs/>
        <w:noProof/>
      </w:rPr>
      <w:fldChar w:fldCharType="end"/>
    </w:r>
    <w:r w:rsidR="002D2550">
      <w:tab/>
    </w:r>
    <w:r w:rsidRPr="00C3586E">
      <w:rPr>
        <w:i w:val="0"/>
        <w:iCs/>
      </w:rPr>
      <w:t>Health and Community Services Directorate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584B" w14:textId="77777777" w:rsidR="002D2550" w:rsidRDefault="002D2550">
    <w:pPr>
      <w:pBdr>
        <w:top w:val="nil"/>
        <w:left w:val="nil"/>
        <w:bottom w:val="nil"/>
        <w:right w:val="nil"/>
        <w:between w:val="nil"/>
        <w:bar w:val="nil"/>
      </w:pBdr>
      <w:spacing w:line="256" w:lineRule="auto"/>
      <w:rPr>
        <w:rFonts w:ascii="Calibri" w:eastAsia="Calibri" w:hAnsi="Calibri"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4583" w14:textId="77777777" w:rsidR="002D2550" w:rsidRPr="004B1382" w:rsidRDefault="002D2550" w:rsidP="00C342BF">
    <w:pPr>
      <w:pStyle w:val="FooterBP"/>
      <w:pBdr>
        <w:top w:val="nil"/>
        <w:left w:val="nil"/>
        <w:bottom w:val="nil"/>
        <w:right w:val="nil"/>
        <w:between w:val="nil"/>
        <w:bar w:val="nil"/>
      </w:pBdr>
      <w:ind w:left="1440" w:hanging="1724"/>
      <w:jc w:val="right"/>
    </w:pPr>
    <w:r>
      <w:t>2025-26 Budget Statements</w:t>
    </w:r>
    <w:r>
      <w:tab/>
    </w:r>
    <w:r>
      <w:fldChar w:fldCharType="begin"/>
    </w:r>
    <w:r>
      <w:instrText xml:space="preserve"> PAGE   \* MERGEFORMAT </w:instrText>
    </w:r>
    <w:r>
      <w:fldChar w:fldCharType="separate"/>
    </w:r>
    <w:r>
      <w:rPr>
        <w:noProof/>
      </w:rPr>
      <w:t>4</w:t>
    </w:r>
    <w:r>
      <w:rPr>
        <w:noProof/>
      </w:rPr>
      <w:fldChar w:fldCharType="end"/>
    </w:r>
    <w:r w:rsidRPr="00C342BF">
      <w:tab/>
      <w:t>Canberra Health Services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12DF" w14:textId="54CA4830" w:rsidR="002D2550" w:rsidRPr="004B1382" w:rsidRDefault="00C3586E" w:rsidP="00C342BF">
    <w:pPr>
      <w:pStyle w:val="FooterBP"/>
      <w:pBdr>
        <w:top w:val="nil"/>
        <w:left w:val="nil"/>
        <w:bottom w:val="nil"/>
        <w:right w:val="nil"/>
        <w:between w:val="nil"/>
        <w:bar w:val="nil"/>
      </w:pBdr>
      <w:ind w:left="1440" w:hanging="1724"/>
      <w:jc w:val="right"/>
    </w:pPr>
    <w:r>
      <w:rPr>
        <w:i w:val="0"/>
        <w:iCs/>
      </w:rPr>
      <w:t>2025-26 Budget Addendum</w:t>
    </w:r>
    <w:r w:rsidR="002D2550">
      <w:tab/>
    </w:r>
    <w:r w:rsidR="002D2550" w:rsidRPr="00C3586E">
      <w:rPr>
        <w:i w:val="0"/>
        <w:iCs/>
      </w:rPr>
      <w:fldChar w:fldCharType="begin"/>
    </w:r>
    <w:r w:rsidR="002D2550" w:rsidRPr="00C3586E">
      <w:rPr>
        <w:i w:val="0"/>
        <w:iCs/>
      </w:rPr>
      <w:instrText xml:space="preserve"> PAGE   \* MERGEFORMAT </w:instrText>
    </w:r>
    <w:r w:rsidR="002D2550" w:rsidRPr="00C3586E">
      <w:rPr>
        <w:i w:val="0"/>
        <w:iCs/>
      </w:rPr>
      <w:fldChar w:fldCharType="separate"/>
    </w:r>
    <w:r w:rsidR="002D2550" w:rsidRPr="00C3586E">
      <w:rPr>
        <w:i w:val="0"/>
        <w:iCs/>
        <w:noProof/>
      </w:rPr>
      <w:t>8</w:t>
    </w:r>
    <w:r w:rsidR="002D2550" w:rsidRPr="00C3586E">
      <w:rPr>
        <w:i w:val="0"/>
        <w:iCs/>
        <w:noProof/>
      </w:rPr>
      <w:fldChar w:fldCharType="end"/>
    </w:r>
    <w:r w:rsidR="002D2550" w:rsidRPr="00C342BF">
      <w:tab/>
    </w:r>
    <w:r>
      <w:rPr>
        <w:i w:val="0"/>
        <w:iCs/>
      </w:rPr>
      <w:t>Canberra Health Services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BE73" w14:textId="77777777" w:rsidR="002D2550" w:rsidRDefault="002D2550">
    <w:pPr>
      <w:pBdr>
        <w:top w:val="nil"/>
        <w:left w:val="nil"/>
        <w:bottom w:val="nil"/>
        <w:right w:val="nil"/>
        <w:between w:val="nil"/>
        <w:bar w:val="nil"/>
      </w:pBdr>
      <w:spacing w:line="256" w:lineRule="auto"/>
      <w:rPr>
        <w:rFonts w:ascii="Calibri" w:eastAsia="Calibri" w:hAnsi="Calibri" w:cs="Times New Roma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6710" w14:textId="0296E890" w:rsidR="00C3586E" w:rsidRPr="004B1382" w:rsidRDefault="00C3586E" w:rsidP="00C3586E">
    <w:pPr>
      <w:pStyle w:val="FooterBP"/>
      <w:pBdr>
        <w:top w:val="nil"/>
        <w:left w:val="nil"/>
        <w:bottom w:val="nil"/>
        <w:right w:val="nil"/>
        <w:between w:val="nil"/>
        <w:bar w:val="nil"/>
      </w:pBdr>
      <w:ind w:left="1440" w:hanging="1724"/>
      <w:jc w:val="right"/>
    </w:pPr>
    <w:r>
      <w:rPr>
        <w:i w:val="0"/>
        <w:iCs/>
      </w:rPr>
      <w:t>2025-26 Budget Addendum</w:t>
    </w:r>
    <w:r>
      <w:tab/>
    </w:r>
    <w:r w:rsidRPr="00C3586E">
      <w:rPr>
        <w:i w:val="0"/>
        <w:iCs/>
      </w:rPr>
      <w:fldChar w:fldCharType="begin"/>
    </w:r>
    <w:r w:rsidRPr="00C3586E">
      <w:rPr>
        <w:i w:val="0"/>
        <w:iCs/>
      </w:rPr>
      <w:instrText xml:space="preserve"> PAGE   \* MERGEFORMAT </w:instrText>
    </w:r>
    <w:r w:rsidRPr="00C3586E">
      <w:rPr>
        <w:i w:val="0"/>
        <w:iCs/>
      </w:rPr>
      <w:fldChar w:fldCharType="separate"/>
    </w:r>
    <w:r w:rsidRPr="00C3586E">
      <w:rPr>
        <w:i w:val="0"/>
        <w:iCs/>
        <w:noProof/>
      </w:rPr>
      <w:t>8</w:t>
    </w:r>
    <w:r w:rsidRPr="00C3586E">
      <w:rPr>
        <w:i w:val="0"/>
        <w:iCs/>
        <w:noProof/>
      </w:rPr>
      <w:fldChar w:fldCharType="end"/>
    </w:r>
    <w:r w:rsidRPr="00C342BF">
      <w:tab/>
    </w:r>
    <w:r>
      <w:rPr>
        <w:i w:val="0"/>
        <w:iCs/>
      </w:rPr>
      <w:t>ACT Health Directorate - Discontinued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2BF7" w14:textId="77777777" w:rsidR="00FB0129" w:rsidRPr="005E1F8C" w:rsidRDefault="00FB0129" w:rsidP="005E1F8C">
      <w:pPr>
        <w:pStyle w:val="Footer"/>
      </w:pPr>
    </w:p>
  </w:footnote>
  <w:footnote w:type="continuationSeparator" w:id="0">
    <w:p w14:paraId="4948D9AB" w14:textId="77777777" w:rsidR="00FB0129" w:rsidRDefault="00FB0129" w:rsidP="00C3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EE29" w14:textId="77777777" w:rsidR="00CA0F31" w:rsidRPr="004A7212" w:rsidRDefault="00CA0F31" w:rsidP="004A7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5225" w14:textId="77777777" w:rsidR="002D2550" w:rsidRDefault="002D2550">
    <w:pPr>
      <w:suppressLineNumbers/>
      <w:pBdr>
        <w:top w:val="nil"/>
        <w:left w:val="nil"/>
        <w:bottom w:val="nil"/>
        <w:right w:val="nil"/>
        <w:between w:val="nil"/>
        <w:bar w:val="nil"/>
      </w:pBdr>
      <w:spacing w:after="0" w:line="14" w:lineRule="exact"/>
      <w:contextualSpacing/>
      <w:rPr>
        <w:rFonts w:ascii="Calibri" w:eastAsia="Calibri" w:hAnsi="Calib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A511" w14:textId="77777777" w:rsidR="002D2550" w:rsidRDefault="002D2550">
    <w:pPr>
      <w:pBdr>
        <w:top w:val="nil"/>
        <w:left w:val="nil"/>
        <w:bottom w:val="nil"/>
        <w:right w:val="nil"/>
        <w:between w:val="nil"/>
        <w:bar w:val="nil"/>
      </w:pBdr>
      <w:spacing w:line="256" w:lineRule="auto"/>
      <w:rPr>
        <w:rFonts w:ascii="Calibri" w:eastAsia="Calibri" w:hAnsi="Calibri"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C652" w14:textId="77777777" w:rsidR="002D2550" w:rsidRDefault="002D2550">
    <w:pPr>
      <w:suppressLineNumbers/>
      <w:pBdr>
        <w:top w:val="nil"/>
        <w:left w:val="nil"/>
        <w:bottom w:val="nil"/>
        <w:right w:val="nil"/>
        <w:between w:val="nil"/>
        <w:bar w:val="nil"/>
      </w:pBdr>
      <w:spacing w:after="0" w:line="14" w:lineRule="exact"/>
      <w:contextualSpacing/>
      <w:rPr>
        <w:rFonts w:ascii="Calibri" w:eastAsia="Calibri" w:hAnsi="Calibri"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55FE" w14:textId="77777777" w:rsidR="002D2550" w:rsidRDefault="002D2550">
    <w:pPr>
      <w:suppressLineNumbers/>
      <w:pBdr>
        <w:top w:val="nil"/>
        <w:left w:val="nil"/>
        <w:bottom w:val="nil"/>
        <w:right w:val="nil"/>
        <w:between w:val="nil"/>
        <w:bar w:val="nil"/>
      </w:pBdr>
      <w:spacing w:after="0" w:line="14" w:lineRule="exact"/>
      <w:contextualSpacing/>
      <w:rPr>
        <w:rFonts w:ascii="Calibri" w:eastAsia="Calibri" w:hAnsi="Calibri"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0D6F" w14:textId="77777777" w:rsidR="002D2550" w:rsidRDefault="002D2550">
    <w:pPr>
      <w:pBdr>
        <w:top w:val="nil"/>
        <w:left w:val="nil"/>
        <w:bottom w:val="nil"/>
        <w:right w:val="nil"/>
        <w:between w:val="nil"/>
        <w:bar w:val="nil"/>
      </w:pBdr>
      <w:spacing w:line="256" w:lineRule="auto"/>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D2185E"/>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02A1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BA5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0890FE"/>
    <w:lvl w:ilvl="0">
      <w:start w:val="1"/>
      <w:numFmt w:val="decimal"/>
      <w:pStyle w:val="ListNumber"/>
      <w:lvlText w:val="%1."/>
      <w:lvlJc w:val="left"/>
      <w:pPr>
        <w:tabs>
          <w:tab w:val="num" w:pos="360"/>
        </w:tabs>
        <w:ind w:left="360" w:hanging="360"/>
      </w:pPr>
    </w:lvl>
  </w:abstractNum>
  <w:abstractNum w:abstractNumId="9" w15:restartNumberingAfterBreak="0">
    <w:nsid w:val="00000009"/>
    <w:multiLevelType w:val="hybridMultilevel"/>
    <w:tmpl w:val="C706B3F8"/>
    <w:lvl w:ilvl="0" w:tplc="5382235A">
      <w:start w:val="1"/>
      <w:numFmt w:val="bullet"/>
      <w:pStyle w:val="BSbullet2"/>
      <w:lvlText w:val="-"/>
      <w:lvlJc w:val="left"/>
      <w:pPr>
        <w:ind w:left="1077" w:hanging="720"/>
      </w:pPr>
      <w:rPr>
        <w:rFonts w:ascii="Calibri" w:hAnsi="Calibri" w:hint="default"/>
      </w:rPr>
    </w:lvl>
    <w:lvl w:ilvl="1" w:tplc="A09E5B76" w:tentative="1">
      <w:start w:val="1"/>
      <w:numFmt w:val="bullet"/>
      <w:lvlText w:val="o"/>
      <w:lvlJc w:val="left"/>
      <w:pPr>
        <w:ind w:left="1797" w:hanging="360"/>
      </w:pPr>
      <w:rPr>
        <w:rFonts w:ascii="Courier New" w:hAnsi="Courier New" w:cs="Courier New" w:hint="default"/>
      </w:rPr>
    </w:lvl>
    <w:lvl w:ilvl="2" w:tplc="167E1DEE" w:tentative="1">
      <w:start w:val="1"/>
      <w:numFmt w:val="bullet"/>
      <w:lvlText w:val=""/>
      <w:lvlJc w:val="left"/>
      <w:pPr>
        <w:ind w:left="2517" w:hanging="360"/>
      </w:pPr>
      <w:rPr>
        <w:rFonts w:ascii="Wingdings" w:hAnsi="Wingdings" w:hint="default"/>
      </w:rPr>
    </w:lvl>
    <w:lvl w:ilvl="3" w:tplc="73CA861C" w:tentative="1">
      <w:start w:val="1"/>
      <w:numFmt w:val="bullet"/>
      <w:lvlText w:val=""/>
      <w:lvlJc w:val="left"/>
      <w:pPr>
        <w:ind w:left="3237" w:hanging="360"/>
      </w:pPr>
      <w:rPr>
        <w:rFonts w:ascii="Symbol" w:hAnsi="Symbol" w:hint="default"/>
      </w:rPr>
    </w:lvl>
    <w:lvl w:ilvl="4" w:tplc="80CECE8A" w:tentative="1">
      <w:start w:val="1"/>
      <w:numFmt w:val="bullet"/>
      <w:lvlText w:val="o"/>
      <w:lvlJc w:val="left"/>
      <w:pPr>
        <w:ind w:left="3957" w:hanging="360"/>
      </w:pPr>
      <w:rPr>
        <w:rFonts w:ascii="Courier New" w:hAnsi="Courier New" w:cs="Courier New" w:hint="default"/>
      </w:rPr>
    </w:lvl>
    <w:lvl w:ilvl="5" w:tplc="087A93A0" w:tentative="1">
      <w:start w:val="1"/>
      <w:numFmt w:val="bullet"/>
      <w:lvlText w:val=""/>
      <w:lvlJc w:val="left"/>
      <w:pPr>
        <w:ind w:left="4677" w:hanging="360"/>
      </w:pPr>
      <w:rPr>
        <w:rFonts w:ascii="Wingdings" w:hAnsi="Wingdings" w:hint="default"/>
      </w:rPr>
    </w:lvl>
    <w:lvl w:ilvl="6" w:tplc="DA9081D4" w:tentative="1">
      <w:start w:val="1"/>
      <w:numFmt w:val="bullet"/>
      <w:lvlText w:val=""/>
      <w:lvlJc w:val="left"/>
      <w:pPr>
        <w:ind w:left="5397" w:hanging="360"/>
      </w:pPr>
      <w:rPr>
        <w:rFonts w:ascii="Symbol" w:hAnsi="Symbol" w:hint="default"/>
      </w:rPr>
    </w:lvl>
    <w:lvl w:ilvl="7" w:tplc="2F08BC22" w:tentative="1">
      <w:start w:val="1"/>
      <w:numFmt w:val="bullet"/>
      <w:lvlText w:val="o"/>
      <w:lvlJc w:val="left"/>
      <w:pPr>
        <w:ind w:left="6117" w:hanging="360"/>
      </w:pPr>
      <w:rPr>
        <w:rFonts w:ascii="Courier New" w:hAnsi="Courier New" w:cs="Courier New" w:hint="default"/>
      </w:rPr>
    </w:lvl>
    <w:lvl w:ilvl="8" w:tplc="E50C8718" w:tentative="1">
      <w:start w:val="1"/>
      <w:numFmt w:val="bullet"/>
      <w:lvlText w:val=""/>
      <w:lvlJc w:val="left"/>
      <w:pPr>
        <w:ind w:left="6837" w:hanging="360"/>
      </w:pPr>
      <w:rPr>
        <w:rFonts w:ascii="Wingdings" w:hAnsi="Wingdings" w:hint="default"/>
      </w:rPr>
    </w:lvl>
  </w:abstractNum>
  <w:abstractNum w:abstractNumId="10" w15:restartNumberingAfterBreak="0">
    <w:nsid w:val="0000000B"/>
    <w:multiLevelType w:val="hybridMultilevel"/>
    <w:tmpl w:val="5E24F348"/>
    <w:lvl w:ilvl="0" w:tplc="9CE80750">
      <w:start w:val="1"/>
      <w:numFmt w:val="decimal"/>
      <w:pStyle w:val="BSnoteslist1"/>
      <w:lvlText w:val="%1."/>
      <w:lvlJc w:val="left"/>
      <w:pPr>
        <w:ind w:left="360" w:hanging="360"/>
      </w:pPr>
    </w:lvl>
    <w:lvl w:ilvl="1" w:tplc="F1D406D4">
      <w:start w:val="1"/>
      <w:numFmt w:val="lowerLetter"/>
      <w:lvlText w:val="%2."/>
      <w:lvlJc w:val="left"/>
      <w:pPr>
        <w:ind w:left="1080" w:hanging="360"/>
      </w:pPr>
    </w:lvl>
    <w:lvl w:ilvl="2" w:tplc="4FE22316">
      <w:start w:val="1"/>
      <w:numFmt w:val="lowerRoman"/>
      <w:lvlText w:val="%3."/>
      <w:lvlJc w:val="right"/>
      <w:pPr>
        <w:ind w:left="1800" w:hanging="180"/>
      </w:pPr>
    </w:lvl>
    <w:lvl w:ilvl="3" w:tplc="6B809D96">
      <w:start w:val="1"/>
      <w:numFmt w:val="decimal"/>
      <w:lvlText w:val="%4."/>
      <w:lvlJc w:val="left"/>
      <w:pPr>
        <w:ind w:left="2520" w:hanging="360"/>
      </w:pPr>
    </w:lvl>
    <w:lvl w:ilvl="4" w:tplc="F094F2BE">
      <w:start w:val="1"/>
      <w:numFmt w:val="lowerLetter"/>
      <w:lvlText w:val="%5."/>
      <w:lvlJc w:val="left"/>
      <w:pPr>
        <w:ind w:left="3240" w:hanging="360"/>
      </w:pPr>
    </w:lvl>
    <w:lvl w:ilvl="5" w:tplc="2CB0B32A">
      <w:start w:val="1"/>
      <w:numFmt w:val="lowerRoman"/>
      <w:lvlText w:val="%6."/>
      <w:lvlJc w:val="right"/>
      <w:pPr>
        <w:ind w:left="3960" w:hanging="180"/>
      </w:pPr>
    </w:lvl>
    <w:lvl w:ilvl="6" w:tplc="C34E0F44">
      <w:start w:val="1"/>
      <w:numFmt w:val="decimal"/>
      <w:lvlText w:val="%7."/>
      <w:lvlJc w:val="left"/>
      <w:pPr>
        <w:ind w:left="4680" w:hanging="360"/>
      </w:pPr>
    </w:lvl>
    <w:lvl w:ilvl="7" w:tplc="144ADB90">
      <w:start w:val="1"/>
      <w:numFmt w:val="lowerLetter"/>
      <w:lvlText w:val="%8."/>
      <w:lvlJc w:val="left"/>
      <w:pPr>
        <w:ind w:left="5400" w:hanging="360"/>
      </w:pPr>
    </w:lvl>
    <w:lvl w:ilvl="8" w:tplc="CD30394E">
      <w:start w:val="1"/>
      <w:numFmt w:val="lowerRoman"/>
      <w:lvlText w:val="%9."/>
      <w:lvlJc w:val="right"/>
      <w:pPr>
        <w:ind w:left="6120" w:hanging="180"/>
      </w:pPr>
    </w:lvl>
  </w:abstractNum>
  <w:abstractNum w:abstractNumId="11" w15:restartNumberingAfterBreak="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A8711F3"/>
    <w:multiLevelType w:val="hybridMultilevel"/>
    <w:tmpl w:val="BF4C5394"/>
    <w:lvl w:ilvl="0" w:tplc="FF7E4E66">
      <w:start w:val="1"/>
      <w:numFmt w:val="bullet"/>
      <w:lvlText w:val=""/>
      <w:lvlJc w:val="left"/>
      <w:pPr>
        <w:ind w:left="360" w:hanging="360"/>
      </w:pPr>
      <w:rPr>
        <w:rFonts w:ascii="Symbol" w:hAnsi="Symbol" w:hint="default"/>
      </w:rPr>
    </w:lvl>
    <w:lvl w:ilvl="1" w:tplc="F6B4F808">
      <w:start w:val="1"/>
      <w:numFmt w:val="bullet"/>
      <w:lvlText w:val="o"/>
      <w:lvlJc w:val="left"/>
      <w:pPr>
        <w:ind w:left="1080" w:hanging="360"/>
      </w:pPr>
      <w:rPr>
        <w:rFonts w:ascii="Courier New" w:hAnsi="Courier New" w:cs="Courier New" w:hint="default"/>
      </w:rPr>
    </w:lvl>
    <w:lvl w:ilvl="2" w:tplc="0A803FEE">
      <w:start w:val="1"/>
      <w:numFmt w:val="bullet"/>
      <w:lvlText w:val=""/>
      <w:lvlJc w:val="left"/>
      <w:pPr>
        <w:ind w:left="1800" w:hanging="360"/>
      </w:pPr>
      <w:rPr>
        <w:rFonts w:ascii="Wingdings" w:hAnsi="Wingdings" w:hint="default"/>
      </w:rPr>
    </w:lvl>
    <w:lvl w:ilvl="3" w:tplc="12BAC45E">
      <w:start w:val="1"/>
      <w:numFmt w:val="bullet"/>
      <w:lvlText w:val=""/>
      <w:lvlJc w:val="left"/>
      <w:pPr>
        <w:ind w:left="2520" w:hanging="360"/>
      </w:pPr>
      <w:rPr>
        <w:rFonts w:ascii="Symbol" w:hAnsi="Symbol" w:hint="default"/>
      </w:rPr>
    </w:lvl>
    <w:lvl w:ilvl="4" w:tplc="C56E80F0">
      <w:start w:val="1"/>
      <w:numFmt w:val="bullet"/>
      <w:lvlText w:val="o"/>
      <w:lvlJc w:val="left"/>
      <w:pPr>
        <w:ind w:left="3240" w:hanging="360"/>
      </w:pPr>
      <w:rPr>
        <w:rFonts w:ascii="Courier New" w:hAnsi="Courier New" w:cs="Courier New" w:hint="default"/>
      </w:rPr>
    </w:lvl>
    <w:lvl w:ilvl="5" w:tplc="F2E4CA98">
      <w:start w:val="1"/>
      <w:numFmt w:val="bullet"/>
      <w:lvlText w:val=""/>
      <w:lvlJc w:val="left"/>
      <w:pPr>
        <w:ind w:left="3960" w:hanging="360"/>
      </w:pPr>
      <w:rPr>
        <w:rFonts w:ascii="Wingdings" w:hAnsi="Wingdings" w:hint="default"/>
      </w:rPr>
    </w:lvl>
    <w:lvl w:ilvl="6" w:tplc="AA04C6BE">
      <w:start w:val="1"/>
      <w:numFmt w:val="bullet"/>
      <w:lvlText w:val=""/>
      <w:lvlJc w:val="left"/>
      <w:pPr>
        <w:ind w:left="4680" w:hanging="360"/>
      </w:pPr>
      <w:rPr>
        <w:rFonts w:ascii="Symbol" w:hAnsi="Symbol" w:hint="default"/>
      </w:rPr>
    </w:lvl>
    <w:lvl w:ilvl="7" w:tplc="E416E15A">
      <w:start w:val="1"/>
      <w:numFmt w:val="bullet"/>
      <w:lvlText w:val="o"/>
      <w:lvlJc w:val="left"/>
      <w:pPr>
        <w:ind w:left="5400" w:hanging="360"/>
      </w:pPr>
      <w:rPr>
        <w:rFonts w:ascii="Courier New" w:hAnsi="Courier New" w:cs="Courier New" w:hint="default"/>
      </w:rPr>
    </w:lvl>
    <w:lvl w:ilvl="8" w:tplc="F72AC87E">
      <w:start w:val="1"/>
      <w:numFmt w:val="bullet"/>
      <w:lvlText w:val=""/>
      <w:lvlJc w:val="left"/>
      <w:pPr>
        <w:ind w:left="6120" w:hanging="360"/>
      </w:pPr>
      <w:rPr>
        <w:rFonts w:ascii="Wingdings" w:hAnsi="Wingdings" w:hint="default"/>
      </w:rPr>
    </w:lvl>
  </w:abstractNum>
  <w:abstractNum w:abstractNumId="14" w15:restartNumberingAfterBreak="0">
    <w:nsid w:val="0AE94A8D"/>
    <w:multiLevelType w:val="hybridMultilevel"/>
    <w:tmpl w:val="A3DCBB1A"/>
    <w:lvl w:ilvl="0" w:tplc="57D05B46">
      <w:start w:val="1"/>
      <w:numFmt w:val="bullet"/>
      <w:pStyle w:val="BBullet1"/>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7" w15:restartNumberingAfterBreak="0">
    <w:nsid w:val="1C2C725E"/>
    <w:multiLevelType w:val="multilevel"/>
    <w:tmpl w:val="B7CA65D4"/>
    <w:lvl w:ilvl="0">
      <w:start w:val="1"/>
      <w:numFmt w:val="upperLetter"/>
      <w:lvlText w:val="%1."/>
      <w:lvlJc w:val="left"/>
      <w:pPr>
        <w:ind w:left="720" w:hanging="360"/>
      </w:pPr>
      <w:rPr>
        <w:rFonts w:hint="default"/>
      </w:rPr>
    </w:lvl>
    <w:lvl w:ilvl="1">
      <w:start w:val="1"/>
      <w:numFmt w:val="upperLetter"/>
      <w:pStyle w:val="Appendixheading2style"/>
      <w:lvlText w:val="Appendix %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CDE1873"/>
    <w:multiLevelType w:val="multilevel"/>
    <w:tmpl w:val="C5944920"/>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pStyle w:val="ListParagraph2"/>
      <w:lvlText w:val="%2."/>
      <w:lvlJc w:val="left"/>
      <w:pPr>
        <w:tabs>
          <w:tab w:val="num" w:pos="851"/>
        </w:tabs>
        <w:ind w:left="851" w:hanging="426"/>
      </w:pPr>
      <w:rPr>
        <w:rFonts w:ascii="Calibri" w:hAnsi="Calibri" w:hint="default"/>
        <w:b w:val="0"/>
        <w:i w:val="0"/>
        <w:sz w:val="24"/>
      </w:rPr>
    </w:lvl>
    <w:lvl w:ilvl="2">
      <w:start w:val="1"/>
      <w:numFmt w:val="lowerRoman"/>
      <w:pStyle w:val="ListParagraph2"/>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406B23"/>
    <w:multiLevelType w:val="hybridMultilevel"/>
    <w:tmpl w:val="B3983C1C"/>
    <w:lvl w:ilvl="0" w:tplc="4CCC8564">
      <w:start w:val="1"/>
      <w:numFmt w:val="lowerLetter"/>
      <w:pStyle w:val="BStablelist"/>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042450A"/>
    <w:multiLevelType w:val="singleLevel"/>
    <w:tmpl w:val="B090132C"/>
    <w:lvl w:ilvl="0">
      <w:start w:val="1"/>
      <w:numFmt w:val="bullet"/>
      <w:pStyle w:val="TickPoint"/>
      <w:lvlText w:val=""/>
      <w:lvlJc w:val="left"/>
      <w:pPr>
        <w:tabs>
          <w:tab w:val="num" w:pos="709"/>
        </w:tabs>
        <w:ind w:left="709" w:hanging="425"/>
      </w:pPr>
      <w:rPr>
        <w:rFonts w:ascii="Symbol" w:hAnsi="Symbol" w:cs="Times New Roman" w:hint="default"/>
      </w:rPr>
    </w:lvl>
  </w:abstractNum>
  <w:abstractNum w:abstractNumId="21" w15:restartNumberingAfterBreak="0">
    <w:nsid w:val="204403A6"/>
    <w:multiLevelType w:val="hybridMultilevel"/>
    <w:tmpl w:val="B1B045B8"/>
    <w:lvl w:ilvl="0" w:tplc="A6D237E2">
      <w:start w:val="1"/>
      <w:numFmt w:val="bullet"/>
      <w:pStyle w:val="Bullets"/>
      <w:lvlText w:val=""/>
      <w:lvlJc w:val="left"/>
      <w:pPr>
        <w:tabs>
          <w:tab w:val="num" w:pos="360"/>
        </w:tabs>
        <w:ind w:left="360" w:hanging="360"/>
      </w:pPr>
      <w:rPr>
        <w:rFonts w:ascii="Symbol" w:hAnsi="Symbol" w:cs="Times New Roman"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Times New Roman" w:hint="default"/>
      </w:rPr>
    </w:lvl>
    <w:lvl w:ilvl="3" w:tplc="0C09000F">
      <w:start w:val="1"/>
      <w:numFmt w:val="bullet"/>
      <w:lvlText w:val=""/>
      <w:lvlJc w:val="left"/>
      <w:pPr>
        <w:tabs>
          <w:tab w:val="num" w:pos="2880"/>
        </w:tabs>
        <w:ind w:left="2880" w:hanging="360"/>
      </w:pPr>
      <w:rPr>
        <w:rFonts w:ascii="Symbol" w:hAnsi="Symbol" w:cs="Times New Roman"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Times New Roman" w:hint="default"/>
      </w:rPr>
    </w:lvl>
    <w:lvl w:ilvl="6" w:tplc="0C09000F">
      <w:start w:val="1"/>
      <w:numFmt w:val="bullet"/>
      <w:lvlText w:val=""/>
      <w:lvlJc w:val="left"/>
      <w:pPr>
        <w:tabs>
          <w:tab w:val="num" w:pos="5040"/>
        </w:tabs>
        <w:ind w:left="5040" w:hanging="360"/>
      </w:pPr>
      <w:rPr>
        <w:rFonts w:ascii="Symbol" w:hAnsi="Symbol" w:cs="Times New Roman"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2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C43D15"/>
    <w:multiLevelType w:val="multilevel"/>
    <w:tmpl w:val="5E90294A"/>
    <w:lvl w:ilvl="0">
      <w:start w:val="1"/>
      <w:numFmt w:val="none"/>
      <w:pStyle w:val="BodyText"/>
      <w:lvlText w:val=""/>
      <w:lvlJc w:val="left"/>
      <w:pPr>
        <w:tabs>
          <w:tab w:val="num" w:pos="0"/>
        </w:tabs>
      </w:pPr>
      <w:rPr>
        <w:rFonts w:cs="Times New Roman"/>
      </w:rPr>
    </w:lvl>
    <w:lvl w:ilvl="1">
      <w:start w:val="1"/>
      <w:numFmt w:val="decimal"/>
      <w:pStyle w:val="NumberedText"/>
      <w:lvlText w:val="%1%2."/>
      <w:lvlJc w:val="left"/>
      <w:pPr>
        <w:tabs>
          <w:tab w:val="num" w:pos="284"/>
        </w:tabs>
        <w:ind w:left="284" w:hanging="284"/>
      </w:pPr>
      <w:rPr>
        <w:rFonts w:cs="Times New Roman"/>
      </w:rPr>
    </w:lvl>
    <w:lvl w:ilvl="2">
      <w:start w:val="1"/>
      <w:numFmt w:val="decimal"/>
      <w:lvlText w:val="%1.%2.%3."/>
      <w:lvlJc w:val="left"/>
      <w:pPr>
        <w:tabs>
          <w:tab w:val="num" w:pos="4793"/>
        </w:tabs>
        <w:ind w:left="1337" w:hanging="504"/>
      </w:pPr>
      <w:rPr>
        <w:rFonts w:cs="Times New Roman"/>
      </w:rPr>
    </w:lvl>
    <w:lvl w:ilvl="3">
      <w:start w:val="1"/>
      <w:numFmt w:val="decimal"/>
      <w:lvlText w:val="%1.%2.%3.%4."/>
      <w:lvlJc w:val="left"/>
      <w:pPr>
        <w:tabs>
          <w:tab w:val="num" w:pos="6233"/>
        </w:tabs>
        <w:ind w:left="1841" w:hanging="648"/>
      </w:pPr>
      <w:rPr>
        <w:rFonts w:cs="Times New Roman"/>
      </w:rPr>
    </w:lvl>
    <w:lvl w:ilvl="4">
      <w:start w:val="1"/>
      <w:numFmt w:val="decimal"/>
      <w:lvlText w:val="%1.%2.%3.%4.%5."/>
      <w:lvlJc w:val="left"/>
      <w:pPr>
        <w:tabs>
          <w:tab w:val="num" w:pos="7673"/>
        </w:tabs>
        <w:ind w:left="2345" w:hanging="792"/>
      </w:pPr>
      <w:rPr>
        <w:rFonts w:cs="Times New Roman"/>
      </w:rPr>
    </w:lvl>
    <w:lvl w:ilvl="5">
      <w:start w:val="1"/>
      <w:numFmt w:val="decimal"/>
      <w:lvlText w:val="%1.%2.%3.%4.%5.%6."/>
      <w:lvlJc w:val="left"/>
      <w:pPr>
        <w:tabs>
          <w:tab w:val="num" w:pos="9473"/>
        </w:tabs>
        <w:ind w:left="2849" w:hanging="936"/>
      </w:pPr>
      <w:rPr>
        <w:rFonts w:cs="Times New Roman"/>
      </w:rPr>
    </w:lvl>
    <w:lvl w:ilvl="6">
      <w:start w:val="1"/>
      <w:numFmt w:val="decimal"/>
      <w:lvlText w:val="%1.%2.%3.%4.%5.%6.%7."/>
      <w:lvlJc w:val="left"/>
      <w:pPr>
        <w:tabs>
          <w:tab w:val="num" w:pos="10913"/>
        </w:tabs>
        <w:ind w:left="3353" w:hanging="1080"/>
      </w:pPr>
      <w:rPr>
        <w:rFonts w:cs="Times New Roman"/>
      </w:rPr>
    </w:lvl>
    <w:lvl w:ilvl="7">
      <w:start w:val="1"/>
      <w:numFmt w:val="decimal"/>
      <w:lvlText w:val="%1.%2.%3.%4.%5.%6.%7.%8."/>
      <w:lvlJc w:val="left"/>
      <w:pPr>
        <w:tabs>
          <w:tab w:val="num" w:pos="12713"/>
        </w:tabs>
        <w:ind w:left="3857" w:hanging="1224"/>
      </w:pPr>
      <w:rPr>
        <w:rFonts w:cs="Times New Roman"/>
      </w:rPr>
    </w:lvl>
    <w:lvl w:ilvl="8">
      <w:start w:val="1"/>
      <w:numFmt w:val="decimal"/>
      <w:lvlText w:val="%1.%2.%3.%4.%5.%6.%7.%8.%9."/>
      <w:lvlJc w:val="left"/>
      <w:pPr>
        <w:tabs>
          <w:tab w:val="num" w:pos="14153"/>
        </w:tabs>
        <w:ind w:left="4433" w:hanging="1440"/>
      </w:pPr>
      <w:rPr>
        <w:rFonts w:cs="Times New Roman"/>
      </w:rPr>
    </w:lvl>
  </w:abstractNum>
  <w:abstractNum w:abstractNumId="25" w15:restartNumberingAfterBreak="0">
    <w:nsid w:val="276A38C9"/>
    <w:multiLevelType w:val="hybridMultilevel"/>
    <w:tmpl w:val="DFF07674"/>
    <w:lvl w:ilvl="0" w:tplc="A90EFF1A">
      <w:start w:val="1"/>
      <w:numFmt w:val="decimal"/>
      <w:pStyle w:val="BSnoteslist"/>
      <w:lvlText w:val="%1."/>
      <w:lvlJc w:val="left"/>
      <w:pPr>
        <w:ind w:left="360" w:hanging="360"/>
      </w:pPr>
    </w:lvl>
    <w:lvl w:ilvl="1" w:tplc="0C090019">
      <w:start w:val="1"/>
      <w:numFmt w:val="lowerLetter"/>
      <w:lvlText w:val="%2."/>
      <w:lvlJc w:val="left"/>
      <w:pPr>
        <w:ind w:left="1080" w:hanging="360"/>
      </w:pPr>
    </w:lvl>
    <w:lvl w:ilvl="2" w:tplc="0C09001B">
      <w:start w:val="1"/>
      <w:numFmt w:val="lowerRoman"/>
      <w:pStyle w:val="ListParagraph3"/>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2B7C73BF"/>
    <w:multiLevelType w:val="hybridMultilevel"/>
    <w:tmpl w:val="7B50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207056"/>
    <w:multiLevelType w:val="hybridMultilevel"/>
    <w:tmpl w:val="CBEE2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F70261"/>
    <w:multiLevelType w:val="hybridMultilevel"/>
    <w:tmpl w:val="9ABA766C"/>
    <w:lvl w:ilvl="0" w:tplc="21BA466A">
      <w:start w:val="1"/>
      <w:numFmt w:val="decimal"/>
      <w:pStyle w:val="Heading2S1"/>
      <w:lvlText w:val="%1."/>
      <w:lvlJc w:val="left"/>
      <w:pPr>
        <w:ind w:left="720" w:hanging="360"/>
      </w:pPr>
      <w:rPr>
        <w:rFonts w:hint="default"/>
      </w:rPr>
    </w:lvl>
    <w:lvl w:ilvl="1" w:tplc="04090003" w:tentative="1">
      <w:start w:val="1"/>
      <w:numFmt w:val="lowerLetter"/>
      <w:pStyle w:val="Heading2S1"/>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35FB0DB1"/>
    <w:multiLevelType w:val="hybridMultilevel"/>
    <w:tmpl w:val="207EE9F0"/>
    <w:lvl w:ilvl="0" w:tplc="6308A742">
      <w:start w:val="1"/>
      <w:numFmt w:val="bullet"/>
      <w:pStyle w:val="BulletPt1"/>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CB06B4D"/>
    <w:multiLevelType w:val="hybridMultilevel"/>
    <w:tmpl w:val="D2AA5196"/>
    <w:lvl w:ilvl="0" w:tplc="C6D4594A">
      <w:start w:val="1"/>
      <w:numFmt w:val="bullet"/>
      <w:pStyle w:val="BBullet2"/>
      <w:lvlText w:val="­"/>
      <w:lvlJc w:val="left"/>
      <w:pPr>
        <w:ind w:left="859" w:hanging="360"/>
      </w:pPr>
      <w:rPr>
        <w:rFonts w:ascii="Courier New" w:hAnsi="Courier New" w:hint="default"/>
      </w:rPr>
    </w:lvl>
    <w:lvl w:ilvl="1" w:tplc="62C830B4">
      <w:start w:val="1"/>
      <w:numFmt w:val="bullet"/>
      <w:pStyle w:val="BBullet3"/>
      <w:lvlText w:val="o"/>
      <w:lvlJc w:val="left"/>
      <w:pPr>
        <w:ind w:left="1579" w:hanging="360"/>
      </w:pPr>
      <w:rPr>
        <w:rFonts w:ascii="Courier New" w:hAnsi="Courier New" w:cs="Courier New" w:hint="default"/>
      </w:rPr>
    </w:lvl>
    <w:lvl w:ilvl="2" w:tplc="0C090005">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34" w15:restartNumberingAfterBreak="0">
    <w:nsid w:val="3CBA5D03"/>
    <w:multiLevelType w:val="hybridMultilevel"/>
    <w:tmpl w:val="16A6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4A3962"/>
    <w:multiLevelType w:val="hybridMultilevel"/>
    <w:tmpl w:val="63D67E68"/>
    <w:lvl w:ilvl="0" w:tplc="ED743F8C">
      <w:start w:val="1"/>
      <w:numFmt w:val="decimal"/>
      <w:pStyle w:val="Alnotes"/>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BF23AC3"/>
    <w:multiLevelType w:val="multilevel"/>
    <w:tmpl w:val="F4A4CFF6"/>
    <w:lvl w:ilvl="0">
      <w:start w:val="1"/>
      <w:numFmt w:val="decimal"/>
      <w:pStyle w:val="BNot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EAA1946"/>
    <w:multiLevelType w:val="hybridMultilevel"/>
    <w:tmpl w:val="B44C51C0"/>
    <w:lvl w:ilvl="0" w:tplc="FFFFFFFF">
      <w:start w:val="1"/>
      <w:numFmt w:val="bullet"/>
      <w:lvlText w:val=""/>
      <w:lvlJc w:val="left"/>
      <w:pPr>
        <w:tabs>
          <w:tab w:val="num" w:pos="360"/>
        </w:tabs>
        <w:ind w:left="360" w:hanging="360"/>
      </w:pPr>
      <w:rPr>
        <w:rFonts w:ascii="Symbol" w:hAnsi="Symbol" w:hint="default"/>
        <w:sz w:val="16"/>
      </w:rPr>
    </w:lvl>
    <w:lvl w:ilvl="1" w:tplc="FFFFFFFF">
      <w:start w:val="24"/>
      <w:numFmt w:val="decimal"/>
      <w:pStyle w:val="Numbering"/>
      <w:lvlText w:val="%2."/>
      <w:lvlJc w:val="left"/>
      <w:pPr>
        <w:tabs>
          <w:tab w:val="num" w:pos="1440"/>
        </w:tabs>
        <w:ind w:left="1440" w:hanging="360"/>
      </w:pPr>
      <w:rPr>
        <w:rFonts w:cs="Times New Roman" w:hint="default"/>
      </w:rPr>
    </w:lvl>
    <w:lvl w:ilvl="2" w:tplc="FFFFFFFF">
      <w:start w:val="10"/>
      <w:numFmt w:val="decimal"/>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E65B91"/>
    <w:multiLevelType w:val="hybridMultilevel"/>
    <w:tmpl w:val="C448AC36"/>
    <w:lvl w:ilvl="0" w:tplc="0C09000F">
      <w:start w:val="1"/>
      <w:numFmt w:val="bullet"/>
      <w:pStyle w:val="Paragraph2-Bullets"/>
      <w:lvlText w:val=""/>
      <w:lvlJc w:val="left"/>
      <w:pPr>
        <w:tabs>
          <w:tab w:val="num" w:pos="567"/>
        </w:tabs>
        <w:ind w:left="567" w:hanging="567"/>
      </w:pPr>
      <w:rPr>
        <w:rFonts w:ascii="Symbol" w:hAnsi="Symbol" w:hint="default"/>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255168"/>
    <w:multiLevelType w:val="hybridMultilevel"/>
    <w:tmpl w:val="943A1E60"/>
    <w:lvl w:ilvl="0" w:tplc="66CE7AB2">
      <w:start w:val="1"/>
      <w:numFmt w:val="lowerLetter"/>
      <w:pStyle w:val="TableTextIndent"/>
      <w:lvlText w:val="%1."/>
      <w:lvlJc w:val="left"/>
      <w:pPr>
        <w:tabs>
          <w:tab w:val="num" w:pos="360"/>
        </w:tabs>
        <w:ind w:left="357" w:hanging="357"/>
      </w:pPr>
      <w:rPr>
        <w:rFonts w:hint="default"/>
      </w:rPr>
    </w:lvl>
    <w:lvl w:ilvl="1" w:tplc="65E473EA" w:tentative="1">
      <w:start w:val="1"/>
      <w:numFmt w:val="lowerLetter"/>
      <w:lvlText w:val="%2."/>
      <w:lvlJc w:val="left"/>
      <w:pPr>
        <w:tabs>
          <w:tab w:val="num" w:pos="1440"/>
        </w:tabs>
        <w:ind w:left="1440" w:hanging="360"/>
      </w:pPr>
    </w:lvl>
    <w:lvl w:ilvl="2" w:tplc="75AEEEBA" w:tentative="1">
      <w:start w:val="1"/>
      <w:numFmt w:val="lowerRoman"/>
      <w:lvlText w:val="%3."/>
      <w:lvlJc w:val="right"/>
      <w:pPr>
        <w:tabs>
          <w:tab w:val="num" w:pos="2160"/>
        </w:tabs>
        <w:ind w:left="2160" w:hanging="180"/>
      </w:pPr>
    </w:lvl>
    <w:lvl w:ilvl="3" w:tplc="DA349B18" w:tentative="1">
      <w:start w:val="1"/>
      <w:numFmt w:val="decimal"/>
      <w:lvlText w:val="%4."/>
      <w:lvlJc w:val="left"/>
      <w:pPr>
        <w:tabs>
          <w:tab w:val="num" w:pos="2880"/>
        </w:tabs>
        <w:ind w:left="2880" w:hanging="360"/>
      </w:pPr>
    </w:lvl>
    <w:lvl w:ilvl="4" w:tplc="6FA0C722" w:tentative="1">
      <w:start w:val="1"/>
      <w:numFmt w:val="lowerLetter"/>
      <w:lvlText w:val="%5."/>
      <w:lvlJc w:val="left"/>
      <w:pPr>
        <w:tabs>
          <w:tab w:val="num" w:pos="3600"/>
        </w:tabs>
        <w:ind w:left="3600" w:hanging="360"/>
      </w:pPr>
    </w:lvl>
    <w:lvl w:ilvl="5" w:tplc="1AF8F67A" w:tentative="1">
      <w:start w:val="1"/>
      <w:numFmt w:val="lowerRoman"/>
      <w:lvlText w:val="%6."/>
      <w:lvlJc w:val="right"/>
      <w:pPr>
        <w:tabs>
          <w:tab w:val="num" w:pos="4320"/>
        </w:tabs>
        <w:ind w:left="4320" w:hanging="180"/>
      </w:pPr>
    </w:lvl>
    <w:lvl w:ilvl="6" w:tplc="4F361E20" w:tentative="1">
      <w:start w:val="1"/>
      <w:numFmt w:val="decimal"/>
      <w:lvlText w:val="%7."/>
      <w:lvlJc w:val="left"/>
      <w:pPr>
        <w:tabs>
          <w:tab w:val="num" w:pos="5040"/>
        </w:tabs>
        <w:ind w:left="5040" w:hanging="360"/>
      </w:pPr>
    </w:lvl>
    <w:lvl w:ilvl="7" w:tplc="2CF4087E" w:tentative="1">
      <w:start w:val="1"/>
      <w:numFmt w:val="lowerLetter"/>
      <w:lvlText w:val="%8."/>
      <w:lvlJc w:val="left"/>
      <w:pPr>
        <w:tabs>
          <w:tab w:val="num" w:pos="5760"/>
        </w:tabs>
        <w:ind w:left="5760" w:hanging="360"/>
      </w:pPr>
    </w:lvl>
    <w:lvl w:ilvl="8" w:tplc="09685AB2" w:tentative="1">
      <w:start w:val="1"/>
      <w:numFmt w:val="lowerRoman"/>
      <w:lvlText w:val="%9."/>
      <w:lvlJc w:val="right"/>
      <w:pPr>
        <w:tabs>
          <w:tab w:val="num" w:pos="6480"/>
        </w:tabs>
        <w:ind w:left="6480" w:hanging="180"/>
      </w:pPr>
    </w:lvl>
  </w:abstractNum>
  <w:abstractNum w:abstractNumId="40" w15:restartNumberingAfterBreak="0">
    <w:nsid w:val="52E30AC9"/>
    <w:multiLevelType w:val="hybridMultilevel"/>
    <w:tmpl w:val="EAF2CA6C"/>
    <w:lvl w:ilvl="0" w:tplc="245C515E">
      <w:start w:val="1"/>
      <w:numFmt w:val="decimal"/>
      <w:pStyle w:val="BNotelist"/>
      <w:lvlText w:val="%1."/>
      <w:lvlJc w:val="left"/>
      <w:pPr>
        <w:ind w:left="36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6C628A1"/>
    <w:multiLevelType w:val="multilevel"/>
    <w:tmpl w:val="4AA8A34A"/>
    <w:lvl w:ilvl="0">
      <w:start w:val="1"/>
      <w:numFmt w:val="decimal"/>
      <w:pStyle w:val="Heading1"/>
      <w:lvlText w:val="Chapter %1"/>
      <w:lvlJc w:val="left"/>
      <w:pPr>
        <w:ind w:left="432" w:hanging="432"/>
      </w:pPr>
      <w:rPr>
        <w:rFonts w:hint="default"/>
      </w:rPr>
    </w:lvl>
    <w:lvl w:ilvl="1">
      <w:start w:val="1"/>
      <w:numFmt w:val="decimal"/>
      <w:pStyle w:val="Heading2"/>
      <w:isLg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59032191"/>
    <w:multiLevelType w:val="hybridMultilevel"/>
    <w:tmpl w:val="509E4654"/>
    <w:lvl w:ilvl="0" w:tplc="5E3E0176">
      <w:start w:val="1"/>
      <w:numFmt w:val="bullet"/>
      <w:pStyle w:val="CSTal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9F4A3B"/>
    <w:multiLevelType w:val="multilevel"/>
    <w:tmpl w:val="BA664FA4"/>
    <w:lvl w:ilvl="0">
      <w:start w:val="1"/>
      <w:numFmt w:val="none"/>
      <w:pStyle w:val="Emptycell"/>
      <w:suff w:val="nothing"/>
      <w:lvlText w:val="empty cell"/>
      <w:lvlJc w:val="left"/>
      <w:pPr>
        <w:ind w:left="432" w:hanging="432"/>
      </w:pPr>
      <w:rPr>
        <w:rFonts w:hint="default"/>
        <w:color w:val="FFFFFF" w:themeColor="background1"/>
        <w:sz w:val="12"/>
      </w:rPr>
    </w:lvl>
    <w:lvl w:ilvl="1">
      <w:start w:val="1"/>
      <w:numFmt w:val="none"/>
      <w:suff w:val="nothing"/>
      <w:lvlText w:val="Empty cell"/>
      <w:lvlJc w:val="left"/>
      <w:pPr>
        <w:ind w:left="576" w:hanging="576"/>
      </w:pPr>
      <w:rPr>
        <w:rFonts w:hint="default"/>
        <w:color w:val="FFFFFF" w:themeColor="background1"/>
        <w:sz w:val="1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E52307C"/>
    <w:multiLevelType w:val="hybridMultilevel"/>
    <w:tmpl w:val="2E2A87C4"/>
    <w:lvl w:ilvl="0" w:tplc="E4647FA8">
      <w:start w:val="1"/>
      <w:numFmt w:val="decimal"/>
      <w:lvlText w:val="%1."/>
      <w:lvlJc w:val="left"/>
      <w:pPr>
        <w:ind w:left="360" w:hanging="360"/>
      </w:pPr>
    </w:lvl>
    <w:lvl w:ilvl="1" w:tplc="CF72ED54" w:tentative="1">
      <w:start w:val="1"/>
      <w:numFmt w:val="lowerLetter"/>
      <w:lvlText w:val="%2."/>
      <w:lvlJc w:val="left"/>
      <w:pPr>
        <w:ind w:left="1440" w:hanging="360"/>
      </w:pPr>
    </w:lvl>
    <w:lvl w:ilvl="2" w:tplc="62A855EC" w:tentative="1">
      <w:start w:val="1"/>
      <w:numFmt w:val="lowerRoman"/>
      <w:lvlText w:val="%3."/>
      <w:lvlJc w:val="right"/>
      <w:pPr>
        <w:ind w:left="2160" w:hanging="180"/>
      </w:pPr>
    </w:lvl>
    <w:lvl w:ilvl="3" w:tplc="C6345638" w:tentative="1">
      <w:start w:val="1"/>
      <w:numFmt w:val="decimal"/>
      <w:lvlText w:val="%4."/>
      <w:lvlJc w:val="left"/>
      <w:pPr>
        <w:ind w:left="2880" w:hanging="360"/>
      </w:pPr>
    </w:lvl>
    <w:lvl w:ilvl="4" w:tplc="328C6EE4" w:tentative="1">
      <w:start w:val="1"/>
      <w:numFmt w:val="lowerLetter"/>
      <w:lvlText w:val="%5."/>
      <w:lvlJc w:val="left"/>
      <w:pPr>
        <w:ind w:left="3600" w:hanging="360"/>
      </w:pPr>
    </w:lvl>
    <w:lvl w:ilvl="5" w:tplc="AE081CC6" w:tentative="1">
      <w:start w:val="1"/>
      <w:numFmt w:val="lowerRoman"/>
      <w:lvlText w:val="%6."/>
      <w:lvlJc w:val="right"/>
      <w:pPr>
        <w:ind w:left="4320" w:hanging="180"/>
      </w:pPr>
    </w:lvl>
    <w:lvl w:ilvl="6" w:tplc="240A06BC" w:tentative="1">
      <w:start w:val="1"/>
      <w:numFmt w:val="decimal"/>
      <w:lvlText w:val="%7."/>
      <w:lvlJc w:val="left"/>
      <w:pPr>
        <w:ind w:left="5040" w:hanging="360"/>
      </w:pPr>
    </w:lvl>
    <w:lvl w:ilvl="7" w:tplc="B5BCA5EC" w:tentative="1">
      <w:start w:val="1"/>
      <w:numFmt w:val="lowerLetter"/>
      <w:lvlText w:val="%8."/>
      <w:lvlJc w:val="left"/>
      <w:pPr>
        <w:ind w:left="5760" w:hanging="360"/>
      </w:pPr>
    </w:lvl>
    <w:lvl w:ilvl="8" w:tplc="E64218A8" w:tentative="1">
      <w:start w:val="1"/>
      <w:numFmt w:val="lowerRoman"/>
      <w:lvlText w:val="%9."/>
      <w:lvlJc w:val="right"/>
      <w:pPr>
        <w:ind w:left="6480" w:hanging="180"/>
      </w:pPr>
    </w:lvl>
  </w:abstractNum>
  <w:abstractNum w:abstractNumId="46" w15:restartNumberingAfterBreak="0">
    <w:nsid w:val="5E7B6B7B"/>
    <w:multiLevelType w:val="hybridMultilevel"/>
    <w:tmpl w:val="D60048B2"/>
    <w:lvl w:ilvl="0" w:tplc="AE3A950E">
      <w:start w:val="1"/>
      <w:numFmt w:val="decimal"/>
      <w:lvlText w:val="%1."/>
      <w:lvlJc w:val="left"/>
      <w:pPr>
        <w:ind w:left="360" w:hanging="360"/>
      </w:pPr>
    </w:lvl>
    <w:lvl w:ilvl="1" w:tplc="B9B0260C" w:tentative="1">
      <w:start w:val="1"/>
      <w:numFmt w:val="lowerLetter"/>
      <w:lvlText w:val="%2."/>
      <w:lvlJc w:val="left"/>
      <w:pPr>
        <w:ind w:left="1440" w:hanging="360"/>
      </w:pPr>
    </w:lvl>
    <w:lvl w:ilvl="2" w:tplc="DC16E95C" w:tentative="1">
      <w:start w:val="1"/>
      <w:numFmt w:val="lowerRoman"/>
      <w:lvlText w:val="%3."/>
      <w:lvlJc w:val="right"/>
      <w:pPr>
        <w:ind w:left="2160" w:hanging="180"/>
      </w:pPr>
    </w:lvl>
    <w:lvl w:ilvl="3" w:tplc="F5C0559E" w:tentative="1">
      <w:start w:val="1"/>
      <w:numFmt w:val="decimal"/>
      <w:lvlText w:val="%4."/>
      <w:lvlJc w:val="left"/>
      <w:pPr>
        <w:ind w:left="2880" w:hanging="360"/>
      </w:pPr>
    </w:lvl>
    <w:lvl w:ilvl="4" w:tplc="E67A8664" w:tentative="1">
      <w:start w:val="1"/>
      <w:numFmt w:val="lowerLetter"/>
      <w:lvlText w:val="%5."/>
      <w:lvlJc w:val="left"/>
      <w:pPr>
        <w:ind w:left="3600" w:hanging="360"/>
      </w:pPr>
    </w:lvl>
    <w:lvl w:ilvl="5" w:tplc="54B03784" w:tentative="1">
      <w:start w:val="1"/>
      <w:numFmt w:val="lowerRoman"/>
      <w:lvlText w:val="%6."/>
      <w:lvlJc w:val="right"/>
      <w:pPr>
        <w:ind w:left="4320" w:hanging="180"/>
      </w:pPr>
    </w:lvl>
    <w:lvl w:ilvl="6" w:tplc="3F203000" w:tentative="1">
      <w:start w:val="1"/>
      <w:numFmt w:val="decimal"/>
      <w:lvlText w:val="%7."/>
      <w:lvlJc w:val="left"/>
      <w:pPr>
        <w:ind w:left="5040" w:hanging="360"/>
      </w:pPr>
    </w:lvl>
    <w:lvl w:ilvl="7" w:tplc="DD2446BE" w:tentative="1">
      <w:start w:val="1"/>
      <w:numFmt w:val="lowerLetter"/>
      <w:lvlText w:val="%8."/>
      <w:lvlJc w:val="left"/>
      <w:pPr>
        <w:ind w:left="5760" w:hanging="360"/>
      </w:pPr>
    </w:lvl>
    <w:lvl w:ilvl="8" w:tplc="57525624" w:tentative="1">
      <w:start w:val="1"/>
      <w:numFmt w:val="lowerRoman"/>
      <w:lvlText w:val="%9."/>
      <w:lvlJc w:val="right"/>
      <w:pPr>
        <w:ind w:left="6480" w:hanging="180"/>
      </w:pPr>
    </w:lvl>
  </w:abstractNum>
  <w:abstractNum w:abstractNumId="47" w15:restartNumberingAfterBreak="0">
    <w:nsid w:val="61A251D8"/>
    <w:multiLevelType w:val="hybridMultilevel"/>
    <w:tmpl w:val="D60048B2"/>
    <w:lvl w:ilvl="0" w:tplc="EE84D442">
      <w:start w:val="1"/>
      <w:numFmt w:val="decimal"/>
      <w:lvlText w:val="%1."/>
      <w:lvlJc w:val="left"/>
      <w:pPr>
        <w:ind w:left="360" w:hanging="360"/>
      </w:pPr>
    </w:lvl>
    <w:lvl w:ilvl="1" w:tplc="65BC376C" w:tentative="1">
      <w:start w:val="1"/>
      <w:numFmt w:val="lowerLetter"/>
      <w:lvlText w:val="%2."/>
      <w:lvlJc w:val="left"/>
      <w:pPr>
        <w:ind w:left="1440" w:hanging="360"/>
      </w:pPr>
    </w:lvl>
    <w:lvl w:ilvl="2" w:tplc="84A67278" w:tentative="1">
      <w:start w:val="1"/>
      <w:numFmt w:val="lowerRoman"/>
      <w:lvlText w:val="%3."/>
      <w:lvlJc w:val="right"/>
      <w:pPr>
        <w:ind w:left="2160" w:hanging="180"/>
      </w:pPr>
    </w:lvl>
    <w:lvl w:ilvl="3" w:tplc="EFBEE8E2" w:tentative="1">
      <w:start w:val="1"/>
      <w:numFmt w:val="decimal"/>
      <w:lvlText w:val="%4."/>
      <w:lvlJc w:val="left"/>
      <w:pPr>
        <w:ind w:left="2880" w:hanging="360"/>
      </w:pPr>
    </w:lvl>
    <w:lvl w:ilvl="4" w:tplc="AC42031A" w:tentative="1">
      <w:start w:val="1"/>
      <w:numFmt w:val="lowerLetter"/>
      <w:lvlText w:val="%5."/>
      <w:lvlJc w:val="left"/>
      <w:pPr>
        <w:ind w:left="3600" w:hanging="360"/>
      </w:pPr>
    </w:lvl>
    <w:lvl w:ilvl="5" w:tplc="5034453C" w:tentative="1">
      <w:start w:val="1"/>
      <w:numFmt w:val="lowerRoman"/>
      <w:lvlText w:val="%6."/>
      <w:lvlJc w:val="right"/>
      <w:pPr>
        <w:ind w:left="4320" w:hanging="180"/>
      </w:pPr>
    </w:lvl>
    <w:lvl w:ilvl="6" w:tplc="9FC23C26" w:tentative="1">
      <w:start w:val="1"/>
      <w:numFmt w:val="decimal"/>
      <w:lvlText w:val="%7."/>
      <w:lvlJc w:val="left"/>
      <w:pPr>
        <w:ind w:left="5040" w:hanging="360"/>
      </w:pPr>
    </w:lvl>
    <w:lvl w:ilvl="7" w:tplc="F7947656" w:tentative="1">
      <w:start w:val="1"/>
      <w:numFmt w:val="lowerLetter"/>
      <w:lvlText w:val="%8."/>
      <w:lvlJc w:val="left"/>
      <w:pPr>
        <w:ind w:left="5760" w:hanging="360"/>
      </w:pPr>
    </w:lvl>
    <w:lvl w:ilvl="8" w:tplc="667AF57C" w:tentative="1">
      <w:start w:val="1"/>
      <w:numFmt w:val="lowerRoman"/>
      <w:lvlText w:val="%9."/>
      <w:lvlJc w:val="right"/>
      <w:pPr>
        <w:ind w:left="6480" w:hanging="180"/>
      </w:pPr>
    </w:lvl>
  </w:abstractNum>
  <w:abstractNum w:abstractNumId="48" w15:restartNumberingAfterBreak="0">
    <w:nsid w:val="66312C80"/>
    <w:multiLevelType w:val="multilevel"/>
    <w:tmpl w:val="7B3077A6"/>
    <w:lvl w:ilvl="0">
      <w:start w:val="1"/>
      <w:numFmt w:val="bullet"/>
      <w:pStyle w:val="bullets0"/>
      <w:lvlText w:val=""/>
      <w:lvlJc w:val="left"/>
      <w:pPr>
        <w:tabs>
          <w:tab w:val="num" w:pos="360"/>
        </w:tabs>
        <w:ind w:left="360" w:hanging="360"/>
      </w:pPr>
      <w:rPr>
        <w:rFonts w:ascii="Webdings" w:hAnsi="Webdings" w:hint="default"/>
        <w:b w:val="0"/>
        <w:i w:val="0"/>
        <w:caps w:val="0"/>
        <w:strike w:val="0"/>
        <w:dstrike w:val="0"/>
        <w:vanish w:val="0"/>
        <w:color w:val="800000"/>
        <w:sz w:val="20"/>
        <w:u w:val="none"/>
        <w:vertAlign w:val="baseline"/>
      </w:rPr>
    </w:lvl>
    <w:lvl w:ilvl="1">
      <w:start w:val="1"/>
      <w:numFmt w:val="bullet"/>
      <w:pStyle w:val="sub-bullets"/>
      <w:lvlText w:val="–"/>
      <w:lvlJc w:val="left"/>
      <w:pPr>
        <w:tabs>
          <w:tab w:val="num" w:pos="907"/>
        </w:tabs>
        <w:ind w:left="907" w:hanging="453"/>
      </w:pPr>
      <w:rPr>
        <w:rFonts w:hint="default"/>
        <w:color w:val="000000"/>
      </w:rPr>
    </w:lvl>
    <w:lvl w:ilvl="2">
      <w:start w:val="1"/>
      <w:numFmt w:val="bullet"/>
      <w:lvlText w:val=""/>
      <w:lvlJc w:val="left"/>
      <w:pPr>
        <w:tabs>
          <w:tab w:val="num" w:pos="1080"/>
        </w:tabs>
        <w:ind w:left="1080" w:hanging="360"/>
      </w:pPr>
      <w:rPr>
        <w:rFonts w:ascii="Webdings" w:hAnsi="Webdings" w:hint="default"/>
        <w:color w:val="000000"/>
      </w:rPr>
    </w:lvl>
    <w:lvl w:ilvl="3">
      <w:start w:val="1"/>
      <w:numFmt w:val="bullet"/>
      <w:lvlText w:val="-"/>
      <w:lvlJc w:val="left"/>
      <w:pPr>
        <w:tabs>
          <w:tab w:val="num" w:pos="1440"/>
        </w:tabs>
        <w:ind w:left="1440" w:hanging="360"/>
      </w:pPr>
      <w:rPr>
        <w:rFonts w:ascii="Arial" w:hAnsi="Arial" w:hint="default"/>
        <w:color w:val="00000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79D420E"/>
    <w:multiLevelType w:val="hybridMultilevel"/>
    <w:tmpl w:val="4E7EACC2"/>
    <w:lvl w:ilvl="0" w:tplc="39725C62">
      <w:start w:val="1"/>
      <w:numFmt w:val="bullet"/>
      <w:pStyle w:val="BSbullet1"/>
      <w:lvlText w:val=""/>
      <w:lvlJc w:val="left"/>
      <w:pPr>
        <w:tabs>
          <w:tab w:val="num" w:pos="360"/>
        </w:tabs>
        <w:ind w:left="357" w:hanging="357"/>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cs="Times New Roman"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cs="Times New Roman"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cs="Times New Roman"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14241A8"/>
    <w:multiLevelType w:val="hybridMultilevel"/>
    <w:tmpl w:val="019E6ABE"/>
    <w:lvl w:ilvl="0" w:tplc="73C24FDE">
      <w:start w:val="1"/>
      <w:numFmt w:val="bullet"/>
      <w:lvlText w:val=""/>
      <w:lvlJc w:val="left"/>
      <w:pPr>
        <w:ind w:left="360" w:hanging="360"/>
      </w:pPr>
      <w:rPr>
        <w:rFonts w:ascii="Symbol" w:hAnsi="Symbol" w:hint="default"/>
      </w:rPr>
    </w:lvl>
    <w:lvl w:ilvl="1" w:tplc="8070CE5C">
      <w:start w:val="1"/>
      <w:numFmt w:val="bullet"/>
      <w:lvlText w:val="o"/>
      <w:lvlJc w:val="left"/>
      <w:pPr>
        <w:ind w:left="1080" w:hanging="360"/>
      </w:pPr>
      <w:rPr>
        <w:rFonts w:ascii="Courier New" w:hAnsi="Courier New" w:cs="Courier New" w:hint="default"/>
      </w:rPr>
    </w:lvl>
    <w:lvl w:ilvl="2" w:tplc="23445F24">
      <w:start w:val="1"/>
      <w:numFmt w:val="bullet"/>
      <w:lvlText w:val=""/>
      <w:lvlJc w:val="left"/>
      <w:pPr>
        <w:ind w:left="1800" w:hanging="360"/>
      </w:pPr>
      <w:rPr>
        <w:rFonts w:ascii="Wingdings" w:hAnsi="Wingdings" w:hint="default"/>
      </w:rPr>
    </w:lvl>
    <w:lvl w:ilvl="3" w:tplc="4F2CCEB4">
      <w:start w:val="1"/>
      <w:numFmt w:val="bullet"/>
      <w:lvlText w:val=""/>
      <w:lvlJc w:val="left"/>
      <w:pPr>
        <w:ind w:left="2520" w:hanging="360"/>
      </w:pPr>
      <w:rPr>
        <w:rFonts w:ascii="Symbol" w:hAnsi="Symbol" w:hint="default"/>
      </w:rPr>
    </w:lvl>
    <w:lvl w:ilvl="4" w:tplc="8DAA5EB2">
      <w:start w:val="1"/>
      <w:numFmt w:val="bullet"/>
      <w:lvlText w:val="o"/>
      <w:lvlJc w:val="left"/>
      <w:pPr>
        <w:ind w:left="3240" w:hanging="360"/>
      </w:pPr>
      <w:rPr>
        <w:rFonts w:ascii="Courier New" w:hAnsi="Courier New" w:cs="Courier New" w:hint="default"/>
      </w:rPr>
    </w:lvl>
    <w:lvl w:ilvl="5" w:tplc="67CA22EC">
      <w:start w:val="1"/>
      <w:numFmt w:val="bullet"/>
      <w:lvlText w:val=""/>
      <w:lvlJc w:val="left"/>
      <w:pPr>
        <w:ind w:left="3960" w:hanging="360"/>
      </w:pPr>
      <w:rPr>
        <w:rFonts w:ascii="Wingdings" w:hAnsi="Wingdings" w:hint="default"/>
      </w:rPr>
    </w:lvl>
    <w:lvl w:ilvl="6" w:tplc="4202B030">
      <w:start w:val="1"/>
      <w:numFmt w:val="bullet"/>
      <w:lvlText w:val=""/>
      <w:lvlJc w:val="left"/>
      <w:pPr>
        <w:ind w:left="4680" w:hanging="360"/>
      </w:pPr>
      <w:rPr>
        <w:rFonts w:ascii="Symbol" w:hAnsi="Symbol" w:hint="default"/>
      </w:rPr>
    </w:lvl>
    <w:lvl w:ilvl="7" w:tplc="C7744ECC">
      <w:start w:val="1"/>
      <w:numFmt w:val="bullet"/>
      <w:lvlText w:val="o"/>
      <w:lvlJc w:val="left"/>
      <w:pPr>
        <w:ind w:left="5400" w:hanging="360"/>
      </w:pPr>
      <w:rPr>
        <w:rFonts w:ascii="Courier New" w:hAnsi="Courier New" w:cs="Courier New" w:hint="default"/>
      </w:rPr>
    </w:lvl>
    <w:lvl w:ilvl="8" w:tplc="65F85BB0">
      <w:start w:val="1"/>
      <w:numFmt w:val="bullet"/>
      <w:lvlText w:val=""/>
      <w:lvlJc w:val="left"/>
      <w:pPr>
        <w:ind w:left="6120" w:hanging="360"/>
      </w:pPr>
      <w:rPr>
        <w:rFonts w:ascii="Wingdings" w:hAnsi="Wingdings" w:hint="default"/>
      </w:rPr>
    </w:lvl>
  </w:abstractNum>
  <w:abstractNum w:abstractNumId="51" w15:restartNumberingAfterBreak="0">
    <w:nsid w:val="77973333"/>
    <w:multiLevelType w:val="hybridMultilevel"/>
    <w:tmpl w:val="B9B02766"/>
    <w:styleLink w:val="1ai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3730AD"/>
    <w:multiLevelType w:val="hybridMultilevel"/>
    <w:tmpl w:val="FD66F54C"/>
    <w:styleLink w:val="11111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3730D2"/>
    <w:multiLevelType w:val="hybridMultilevel"/>
    <w:tmpl w:val="4E7EACC2"/>
    <w:lvl w:ilvl="0" w:tplc="79C4B8DE">
      <w:start w:val="1"/>
      <w:numFmt w:val="bullet"/>
      <w:pStyle w:val="BSbullet12"/>
      <w:lvlText w:val=""/>
      <w:lvlJc w:val="left"/>
      <w:pPr>
        <w:tabs>
          <w:tab w:val="num" w:pos="360"/>
        </w:tabs>
        <w:ind w:left="357" w:hanging="357"/>
      </w:pPr>
      <w:rPr>
        <w:rFonts w:ascii="Symbol" w:hAnsi="Symbol" w:hint="default"/>
        <w:sz w:val="24"/>
      </w:rPr>
    </w:lvl>
    <w:lvl w:ilvl="1" w:tplc="BF9A1528">
      <w:start w:val="1"/>
      <w:numFmt w:val="bullet"/>
      <w:lvlText w:val="o"/>
      <w:lvlJc w:val="left"/>
      <w:pPr>
        <w:tabs>
          <w:tab w:val="num" w:pos="1800"/>
        </w:tabs>
        <w:ind w:left="1800" w:hanging="360"/>
      </w:pPr>
      <w:rPr>
        <w:rFonts w:ascii="Courier New" w:hAnsi="Courier New" w:cs="Times New Roman" w:hint="default"/>
      </w:rPr>
    </w:lvl>
    <w:lvl w:ilvl="2" w:tplc="E7205E52">
      <w:start w:val="1"/>
      <w:numFmt w:val="bullet"/>
      <w:lvlText w:val=""/>
      <w:lvlJc w:val="left"/>
      <w:pPr>
        <w:tabs>
          <w:tab w:val="num" w:pos="2520"/>
        </w:tabs>
        <w:ind w:left="2520" w:hanging="360"/>
      </w:pPr>
      <w:rPr>
        <w:rFonts w:ascii="Wingdings" w:hAnsi="Wingdings" w:hint="default"/>
      </w:rPr>
    </w:lvl>
    <w:lvl w:ilvl="3" w:tplc="D062DA3E">
      <w:start w:val="1"/>
      <w:numFmt w:val="bullet"/>
      <w:lvlText w:val=""/>
      <w:lvlJc w:val="left"/>
      <w:pPr>
        <w:tabs>
          <w:tab w:val="num" w:pos="3240"/>
        </w:tabs>
        <w:ind w:left="3240" w:hanging="360"/>
      </w:pPr>
      <w:rPr>
        <w:rFonts w:ascii="Symbol" w:hAnsi="Symbol" w:hint="default"/>
      </w:rPr>
    </w:lvl>
    <w:lvl w:ilvl="4" w:tplc="0BD0A588">
      <w:start w:val="1"/>
      <w:numFmt w:val="bullet"/>
      <w:lvlText w:val="o"/>
      <w:lvlJc w:val="left"/>
      <w:pPr>
        <w:tabs>
          <w:tab w:val="num" w:pos="3960"/>
        </w:tabs>
        <w:ind w:left="3960" w:hanging="360"/>
      </w:pPr>
      <w:rPr>
        <w:rFonts w:ascii="Courier New" w:hAnsi="Courier New" w:cs="Times New Roman" w:hint="default"/>
      </w:rPr>
    </w:lvl>
    <w:lvl w:ilvl="5" w:tplc="F02C681C">
      <w:start w:val="1"/>
      <w:numFmt w:val="bullet"/>
      <w:lvlText w:val=""/>
      <w:lvlJc w:val="left"/>
      <w:pPr>
        <w:tabs>
          <w:tab w:val="num" w:pos="4680"/>
        </w:tabs>
        <w:ind w:left="4680" w:hanging="360"/>
      </w:pPr>
      <w:rPr>
        <w:rFonts w:ascii="Wingdings" w:hAnsi="Wingdings" w:hint="default"/>
      </w:rPr>
    </w:lvl>
    <w:lvl w:ilvl="6" w:tplc="9970F4D2">
      <w:start w:val="1"/>
      <w:numFmt w:val="bullet"/>
      <w:lvlText w:val=""/>
      <w:lvlJc w:val="left"/>
      <w:pPr>
        <w:tabs>
          <w:tab w:val="num" w:pos="5400"/>
        </w:tabs>
        <w:ind w:left="5400" w:hanging="360"/>
      </w:pPr>
      <w:rPr>
        <w:rFonts w:ascii="Symbol" w:hAnsi="Symbol" w:hint="default"/>
      </w:rPr>
    </w:lvl>
    <w:lvl w:ilvl="7" w:tplc="DD047906">
      <w:start w:val="1"/>
      <w:numFmt w:val="bullet"/>
      <w:lvlText w:val="o"/>
      <w:lvlJc w:val="left"/>
      <w:pPr>
        <w:tabs>
          <w:tab w:val="num" w:pos="6120"/>
        </w:tabs>
        <w:ind w:left="6120" w:hanging="360"/>
      </w:pPr>
      <w:rPr>
        <w:rFonts w:ascii="Courier New" w:hAnsi="Courier New" w:cs="Times New Roman" w:hint="default"/>
      </w:rPr>
    </w:lvl>
    <w:lvl w:ilvl="8" w:tplc="68202EF0">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B3730D7"/>
    <w:multiLevelType w:val="hybridMultilevel"/>
    <w:tmpl w:val="A30A436E"/>
    <w:lvl w:ilvl="0" w:tplc="0BD2FC88">
      <w:start w:val="1"/>
      <w:numFmt w:val="bullet"/>
      <w:pStyle w:val="BSbullet20"/>
      <w:lvlText w:val="-"/>
      <w:lvlJc w:val="left"/>
      <w:pPr>
        <w:ind w:left="1077" w:hanging="360"/>
      </w:pPr>
      <w:rPr>
        <w:rFonts w:ascii="Calibri" w:hAnsi="Calibri" w:hint="default"/>
      </w:rPr>
    </w:lvl>
    <w:lvl w:ilvl="1" w:tplc="8D0CB0EA">
      <w:start w:val="1"/>
      <w:numFmt w:val="bullet"/>
      <w:lvlText w:val="o"/>
      <w:lvlJc w:val="left"/>
      <w:pPr>
        <w:ind w:left="1797" w:hanging="360"/>
      </w:pPr>
      <w:rPr>
        <w:rFonts w:ascii="Courier New" w:hAnsi="Courier New" w:cs="Courier New" w:hint="default"/>
      </w:rPr>
    </w:lvl>
    <w:lvl w:ilvl="2" w:tplc="9704FE4E">
      <w:start w:val="1"/>
      <w:numFmt w:val="bullet"/>
      <w:lvlText w:val=""/>
      <w:lvlJc w:val="left"/>
      <w:pPr>
        <w:ind w:left="2517" w:hanging="360"/>
      </w:pPr>
      <w:rPr>
        <w:rFonts w:ascii="Wingdings" w:hAnsi="Wingdings" w:hint="default"/>
      </w:rPr>
    </w:lvl>
    <w:lvl w:ilvl="3" w:tplc="8F0AE058">
      <w:start w:val="1"/>
      <w:numFmt w:val="bullet"/>
      <w:lvlText w:val=""/>
      <w:lvlJc w:val="left"/>
      <w:pPr>
        <w:ind w:left="3237" w:hanging="360"/>
      </w:pPr>
      <w:rPr>
        <w:rFonts w:ascii="Symbol" w:hAnsi="Symbol" w:hint="default"/>
      </w:rPr>
    </w:lvl>
    <w:lvl w:ilvl="4" w:tplc="222C4742">
      <w:start w:val="1"/>
      <w:numFmt w:val="bullet"/>
      <w:lvlText w:val="o"/>
      <w:lvlJc w:val="left"/>
      <w:pPr>
        <w:ind w:left="3957" w:hanging="360"/>
      </w:pPr>
      <w:rPr>
        <w:rFonts w:ascii="Courier New" w:hAnsi="Courier New" w:cs="Courier New" w:hint="default"/>
      </w:rPr>
    </w:lvl>
    <w:lvl w:ilvl="5" w:tplc="FA6EF050">
      <w:start w:val="1"/>
      <w:numFmt w:val="bullet"/>
      <w:lvlText w:val=""/>
      <w:lvlJc w:val="left"/>
      <w:pPr>
        <w:ind w:left="4677" w:hanging="360"/>
      </w:pPr>
      <w:rPr>
        <w:rFonts w:ascii="Wingdings" w:hAnsi="Wingdings" w:hint="default"/>
      </w:rPr>
    </w:lvl>
    <w:lvl w:ilvl="6" w:tplc="E250A272">
      <w:start w:val="1"/>
      <w:numFmt w:val="bullet"/>
      <w:lvlText w:val=""/>
      <w:lvlJc w:val="left"/>
      <w:pPr>
        <w:ind w:left="5397" w:hanging="360"/>
      </w:pPr>
      <w:rPr>
        <w:rFonts w:ascii="Symbol" w:hAnsi="Symbol" w:hint="default"/>
      </w:rPr>
    </w:lvl>
    <w:lvl w:ilvl="7" w:tplc="8EAE2E86">
      <w:start w:val="1"/>
      <w:numFmt w:val="bullet"/>
      <w:lvlText w:val="o"/>
      <w:lvlJc w:val="left"/>
      <w:pPr>
        <w:ind w:left="6117" w:hanging="360"/>
      </w:pPr>
      <w:rPr>
        <w:rFonts w:ascii="Courier New" w:hAnsi="Courier New" w:cs="Courier New" w:hint="default"/>
      </w:rPr>
    </w:lvl>
    <w:lvl w:ilvl="8" w:tplc="23EA3DDC">
      <w:start w:val="1"/>
      <w:numFmt w:val="bullet"/>
      <w:lvlText w:val=""/>
      <w:lvlJc w:val="left"/>
      <w:pPr>
        <w:ind w:left="6837" w:hanging="360"/>
      </w:pPr>
      <w:rPr>
        <w:rFonts w:ascii="Wingdings" w:hAnsi="Wingdings" w:hint="default"/>
      </w:rPr>
    </w:lvl>
  </w:abstractNum>
  <w:abstractNum w:abstractNumId="55" w15:restartNumberingAfterBreak="0">
    <w:nsid w:val="7E3212D5"/>
    <w:multiLevelType w:val="hybridMultilevel"/>
    <w:tmpl w:val="06C28D08"/>
    <w:lvl w:ilvl="0" w:tplc="784A519C">
      <w:start w:val="1"/>
      <w:numFmt w:val="bullet"/>
      <w:lvlText w:val=""/>
      <w:lvlJc w:val="left"/>
      <w:pPr>
        <w:ind w:left="360" w:hanging="360"/>
      </w:pPr>
      <w:rPr>
        <w:rFonts w:ascii="Symbol" w:hAnsi="Symbol" w:hint="default"/>
      </w:rPr>
    </w:lvl>
    <w:lvl w:ilvl="1" w:tplc="6070FE94">
      <w:start w:val="1"/>
      <w:numFmt w:val="bullet"/>
      <w:lvlText w:val="o"/>
      <w:lvlJc w:val="left"/>
      <w:pPr>
        <w:ind w:left="1080" w:hanging="360"/>
      </w:pPr>
      <w:rPr>
        <w:rFonts w:ascii="Courier New" w:hAnsi="Courier New" w:cs="Courier New" w:hint="default"/>
      </w:rPr>
    </w:lvl>
    <w:lvl w:ilvl="2" w:tplc="FF922C0E">
      <w:start w:val="1"/>
      <w:numFmt w:val="bullet"/>
      <w:lvlText w:val=""/>
      <w:lvlJc w:val="left"/>
      <w:pPr>
        <w:ind w:left="1800" w:hanging="360"/>
      </w:pPr>
      <w:rPr>
        <w:rFonts w:ascii="Wingdings" w:hAnsi="Wingdings" w:hint="default"/>
      </w:rPr>
    </w:lvl>
    <w:lvl w:ilvl="3" w:tplc="8ED86C0A">
      <w:start w:val="1"/>
      <w:numFmt w:val="bullet"/>
      <w:lvlText w:val=""/>
      <w:lvlJc w:val="left"/>
      <w:pPr>
        <w:ind w:left="2520" w:hanging="360"/>
      </w:pPr>
      <w:rPr>
        <w:rFonts w:ascii="Symbol" w:hAnsi="Symbol" w:hint="default"/>
      </w:rPr>
    </w:lvl>
    <w:lvl w:ilvl="4" w:tplc="4008D9C6">
      <w:start w:val="1"/>
      <w:numFmt w:val="bullet"/>
      <w:lvlText w:val="o"/>
      <w:lvlJc w:val="left"/>
      <w:pPr>
        <w:ind w:left="3240" w:hanging="360"/>
      </w:pPr>
      <w:rPr>
        <w:rFonts w:ascii="Courier New" w:hAnsi="Courier New" w:cs="Courier New" w:hint="default"/>
      </w:rPr>
    </w:lvl>
    <w:lvl w:ilvl="5" w:tplc="1DE2EAC8">
      <w:start w:val="1"/>
      <w:numFmt w:val="bullet"/>
      <w:lvlText w:val=""/>
      <w:lvlJc w:val="left"/>
      <w:pPr>
        <w:ind w:left="3960" w:hanging="360"/>
      </w:pPr>
      <w:rPr>
        <w:rFonts w:ascii="Wingdings" w:hAnsi="Wingdings" w:hint="default"/>
      </w:rPr>
    </w:lvl>
    <w:lvl w:ilvl="6" w:tplc="AE884C16">
      <w:start w:val="1"/>
      <w:numFmt w:val="bullet"/>
      <w:lvlText w:val=""/>
      <w:lvlJc w:val="left"/>
      <w:pPr>
        <w:ind w:left="4680" w:hanging="360"/>
      </w:pPr>
      <w:rPr>
        <w:rFonts w:ascii="Symbol" w:hAnsi="Symbol" w:hint="default"/>
      </w:rPr>
    </w:lvl>
    <w:lvl w:ilvl="7" w:tplc="4B8A4AB2">
      <w:start w:val="1"/>
      <w:numFmt w:val="bullet"/>
      <w:lvlText w:val="o"/>
      <w:lvlJc w:val="left"/>
      <w:pPr>
        <w:ind w:left="5400" w:hanging="360"/>
      </w:pPr>
      <w:rPr>
        <w:rFonts w:ascii="Courier New" w:hAnsi="Courier New" w:cs="Courier New" w:hint="default"/>
      </w:rPr>
    </w:lvl>
    <w:lvl w:ilvl="8" w:tplc="FD2C312E">
      <w:start w:val="1"/>
      <w:numFmt w:val="bullet"/>
      <w:lvlText w:val=""/>
      <w:lvlJc w:val="left"/>
      <w:pPr>
        <w:ind w:left="6120" w:hanging="360"/>
      </w:pPr>
      <w:rPr>
        <w:rFonts w:ascii="Wingdings" w:hAnsi="Wingdings" w:hint="default"/>
      </w:rPr>
    </w:lvl>
  </w:abstractNum>
  <w:abstractNum w:abstractNumId="56" w15:restartNumberingAfterBreak="0">
    <w:nsid w:val="7EAB4163"/>
    <w:multiLevelType w:val="hybridMultilevel"/>
    <w:tmpl w:val="2E2A87C4"/>
    <w:lvl w:ilvl="0" w:tplc="282A2DAC">
      <w:start w:val="1"/>
      <w:numFmt w:val="decimal"/>
      <w:lvlText w:val="%1."/>
      <w:lvlJc w:val="left"/>
      <w:pPr>
        <w:ind w:left="360" w:hanging="360"/>
      </w:pPr>
    </w:lvl>
    <w:lvl w:ilvl="1" w:tplc="6B1EF9D0" w:tentative="1">
      <w:start w:val="1"/>
      <w:numFmt w:val="lowerLetter"/>
      <w:lvlText w:val="%2."/>
      <w:lvlJc w:val="left"/>
      <w:pPr>
        <w:ind w:left="1440" w:hanging="360"/>
      </w:pPr>
    </w:lvl>
    <w:lvl w:ilvl="2" w:tplc="34FAC640" w:tentative="1">
      <w:start w:val="1"/>
      <w:numFmt w:val="lowerRoman"/>
      <w:lvlText w:val="%3."/>
      <w:lvlJc w:val="right"/>
      <w:pPr>
        <w:ind w:left="2160" w:hanging="180"/>
      </w:pPr>
    </w:lvl>
    <w:lvl w:ilvl="3" w:tplc="3D9C0F72" w:tentative="1">
      <w:start w:val="1"/>
      <w:numFmt w:val="decimal"/>
      <w:lvlText w:val="%4."/>
      <w:lvlJc w:val="left"/>
      <w:pPr>
        <w:ind w:left="2880" w:hanging="360"/>
      </w:pPr>
    </w:lvl>
    <w:lvl w:ilvl="4" w:tplc="05886D80" w:tentative="1">
      <w:start w:val="1"/>
      <w:numFmt w:val="lowerLetter"/>
      <w:lvlText w:val="%5."/>
      <w:lvlJc w:val="left"/>
      <w:pPr>
        <w:ind w:left="3600" w:hanging="360"/>
      </w:pPr>
    </w:lvl>
    <w:lvl w:ilvl="5" w:tplc="29F4BB66" w:tentative="1">
      <w:start w:val="1"/>
      <w:numFmt w:val="lowerRoman"/>
      <w:lvlText w:val="%6."/>
      <w:lvlJc w:val="right"/>
      <w:pPr>
        <w:ind w:left="4320" w:hanging="180"/>
      </w:pPr>
    </w:lvl>
    <w:lvl w:ilvl="6" w:tplc="BAE09C04" w:tentative="1">
      <w:start w:val="1"/>
      <w:numFmt w:val="decimal"/>
      <w:lvlText w:val="%7."/>
      <w:lvlJc w:val="left"/>
      <w:pPr>
        <w:ind w:left="5040" w:hanging="360"/>
      </w:pPr>
    </w:lvl>
    <w:lvl w:ilvl="7" w:tplc="BC2458EE" w:tentative="1">
      <w:start w:val="1"/>
      <w:numFmt w:val="lowerLetter"/>
      <w:lvlText w:val="%8."/>
      <w:lvlJc w:val="left"/>
      <w:pPr>
        <w:ind w:left="5760" w:hanging="360"/>
      </w:pPr>
    </w:lvl>
    <w:lvl w:ilvl="8" w:tplc="2554789E" w:tentative="1">
      <w:start w:val="1"/>
      <w:numFmt w:val="lowerRoman"/>
      <w:lvlText w:val="%9."/>
      <w:lvlJc w:val="right"/>
      <w:pPr>
        <w:ind w:left="6480" w:hanging="180"/>
      </w:pPr>
    </w:lvl>
  </w:abstractNum>
  <w:abstractNum w:abstractNumId="57" w15:restartNumberingAfterBreak="0">
    <w:nsid w:val="7EB5368D"/>
    <w:multiLevelType w:val="hybridMultilevel"/>
    <w:tmpl w:val="0292EEEE"/>
    <w:styleLink w:val="111111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FA40E7E"/>
    <w:multiLevelType w:val="hybridMultilevel"/>
    <w:tmpl w:val="CBEE2854"/>
    <w:lvl w:ilvl="0" w:tplc="D6C87606">
      <w:start w:val="1"/>
      <w:numFmt w:val="decimal"/>
      <w:lvlText w:val="%1."/>
      <w:lvlJc w:val="left"/>
      <w:pPr>
        <w:ind w:left="720" w:hanging="360"/>
      </w:pPr>
      <w:rPr>
        <w:rFonts w:hint="default"/>
      </w:rPr>
    </w:lvl>
    <w:lvl w:ilvl="1" w:tplc="671287AA" w:tentative="1">
      <w:start w:val="1"/>
      <w:numFmt w:val="lowerLetter"/>
      <w:lvlText w:val="%2."/>
      <w:lvlJc w:val="left"/>
      <w:pPr>
        <w:ind w:left="1440" w:hanging="360"/>
      </w:pPr>
    </w:lvl>
    <w:lvl w:ilvl="2" w:tplc="F126DD84" w:tentative="1">
      <w:start w:val="1"/>
      <w:numFmt w:val="lowerRoman"/>
      <w:lvlText w:val="%3."/>
      <w:lvlJc w:val="right"/>
      <w:pPr>
        <w:ind w:left="2160" w:hanging="180"/>
      </w:pPr>
    </w:lvl>
    <w:lvl w:ilvl="3" w:tplc="D28609AC" w:tentative="1">
      <w:start w:val="1"/>
      <w:numFmt w:val="decimal"/>
      <w:lvlText w:val="%4."/>
      <w:lvlJc w:val="left"/>
      <w:pPr>
        <w:ind w:left="2880" w:hanging="360"/>
      </w:pPr>
    </w:lvl>
    <w:lvl w:ilvl="4" w:tplc="691CD0EA" w:tentative="1">
      <w:start w:val="1"/>
      <w:numFmt w:val="lowerLetter"/>
      <w:lvlText w:val="%5."/>
      <w:lvlJc w:val="left"/>
      <w:pPr>
        <w:ind w:left="3600" w:hanging="360"/>
      </w:pPr>
    </w:lvl>
    <w:lvl w:ilvl="5" w:tplc="42F6487A" w:tentative="1">
      <w:start w:val="1"/>
      <w:numFmt w:val="lowerRoman"/>
      <w:lvlText w:val="%6."/>
      <w:lvlJc w:val="right"/>
      <w:pPr>
        <w:ind w:left="4320" w:hanging="180"/>
      </w:pPr>
    </w:lvl>
    <w:lvl w:ilvl="6" w:tplc="E368CCD6" w:tentative="1">
      <w:start w:val="1"/>
      <w:numFmt w:val="decimal"/>
      <w:lvlText w:val="%7."/>
      <w:lvlJc w:val="left"/>
      <w:pPr>
        <w:ind w:left="5040" w:hanging="360"/>
      </w:pPr>
    </w:lvl>
    <w:lvl w:ilvl="7" w:tplc="B1B614E0" w:tentative="1">
      <w:start w:val="1"/>
      <w:numFmt w:val="lowerLetter"/>
      <w:lvlText w:val="%8."/>
      <w:lvlJc w:val="left"/>
      <w:pPr>
        <w:ind w:left="5760" w:hanging="360"/>
      </w:pPr>
    </w:lvl>
    <w:lvl w:ilvl="8" w:tplc="182E05B4" w:tentative="1">
      <w:start w:val="1"/>
      <w:numFmt w:val="lowerRoman"/>
      <w:lvlText w:val="%9."/>
      <w:lvlJc w:val="right"/>
      <w:pPr>
        <w:ind w:left="6480" w:hanging="180"/>
      </w:pPr>
    </w:lvl>
  </w:abstractNum>
  <w:num w:numId="1" w16cid:durableId="1052968504">
    <w:abstractNumId w:val="14"/>
  </w:num>
  <w:num w:numId="2" w16cid:durableId="611087166">
    <w:abstractNumId w:val="33"/>
  </w:num>
  <w:num w:numId="3" w16cid:durableId="1412854563">
    <w:abstractNumId w:val="40"/>
  </w:num>
  <w:num w:numId="4" w16cid:durableId="1726100525">
    <w:abstractNumId w:val="42"/>
  </w:num>
  <w:num w:numId="5" w16cid:durableId="624166317">
    <w:abstractNumId w:val="44"/>
  </w:num>
  <w:num w:numId="6" w16cid:durableId="1200123164">
    <w:abstractNumId w:val="42"/>
  </w:num>
  <w:num w:numId="7" w16cid:durableId="1639722023">
    <w:abstractNumId w:val="33"/>
  </w:num>
  <w:num w:numId="8" w16cid:durableId="1361081926">
    <w:abstractNumId w:val="36"/>
  </w:num>
  <w:num w:numId="9" w16cid:durableId="600527797">
    <w:abstractNumId w:val="17"/>
  </w:num>
  <w:num w:numId="10" w16cid:durableId="681472229">
    <w:abstractNumId w:val="23"/>
  </w:num>
  <w:num w:numId="11" w16cid:durableId="863640098">
    <w:abstractNumId w:val="16"/>
  </w:num>
  <w:num w:numId="12" w16cid:durableId="1678847481">
    <w:abstractNumId w:val="41"/>
  </w:num>
  <w:num w:numId="13" w16cid:durableId="1249928375">
    <w:abstractNumId w:val="15"/>
  </w:num>
  <w:num w:numId="14" w16cid:durableId="1519275277">
    <w:abstractNumId w:val="32"/>
  </w:num>
  <w:num w:numId="15" w16cid:durableId="1439835274">
    <w:abstractNumId w:val="49"/>
  </w:num>
  <w:num w:numId="16" w16cid:durableId="1235117364">
    <w:abstractNumId w:val="43"/>
  </w:num>
  <w:num w:numId="17" w16cid:durableId="332294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396362">
    <w:abstractNumId w:val="25"/>
    <w:lvlOverride w:ilvl="0">
      <w:startOverride w:val="1"/>
    </w:lvlOverride>
  </w:num>
  <w:num w:numId="19" w16cid:durableId="35205447">
    <w:abstractNumId w:val="9"/>
  </w:num>
  <w:num w:numId="20" w16cid:durableId="454103735">
    <w:abstractNumId w:val="7"/>
  </w:num>
  <w:num w:numId="21" w16cid:durableId="658339524">
    <w:abstractNumId w:val="6"/>
  </w:num>
  <w:num w:numId="22" w16cid:durableId="100298648">
    <w:abstractNumId w:val="4"/>
  </w:num>
  <w:num w:numId="23" w16cid:durableId="1207529321">
    <w:abstractNumId w:val="5"/>
  </w:num>
  <w:num w:numId="24" w16cid:durableId="1389912974">
    <w:abstractNumId w:val="8"/>
  </w:num>
  <w:num w:numId="25" w16cid:durableId="774329310">
    <w:abstractNumId w:val="37"/>
  </w:num>
  <w:num w:numId="26" w16cid:durableId="850951115">
    <w:abstractNumId w:val="38"/>
  </w:num>
  <w:num w:numId="27" w16cid:durableId="78453179">
    <w:abstractNumId w:val="11"/>
  </w:num>
  <w:num w:numId="28" w16cid:durableId="2002854438">
    <w:abstractNumId w:val="22"/>
  </w:num>
  <w:num w:numId="29" w16cid:durableId="13728608">
    <w:abstractNumId w:val="12"/>
  </w:num>
  <w:num w:numId="30" w16cid:durableId="339048694">
    <w:abstractNumId w:val="3"/>
  </w:num>
  <w:num w:numId="31" w16cid:durableId="2086220203">
    <w:abstractNumId w:val="2"/>
  </w:num>
  <w:num w:numId="32" w16cid:durableId="974412121">
    <w:abstractNumId w:val="1"/>
  </w:num>
  <w:num w:numId="33" w16cid:durableId="461657100">
    <w:abstractNumId w:val="0"/>
  </w:num>
  <w:num w:numId="34" w16cid:durableId="1342198349">
    <w:abstractNumId w:val="39"/>
  </w:num>
  <w:num w:numId="35" w16cid:durableId="926691500">
    <w:abstractNumId w:val="48"/>
  </w:num>
  <w:num w:numId="36" w16cid:durableId="1839226808">
    <w:abstractNumId w:val="35"/>
  </w:num>
  <w:num w:numId="37" w16cid:durableId="562375806">
    <w:abstractNumId w:val="19"/>
  </w:num>
  <w:num w:numId="38" w16cid:durableId="932204540">
    <w:abstractNumId w:val="30"/>
  </w:num>
  <w:num w:numId="39" w16cid:durableId="7517797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4336793">
    <w:abstractNumId w:val="21"/>
  </w:num>
  <w:num w:numId="41" w16cid:durableId="2132048593">
    <w:abstractNumId w:val="20"/>
  </w:num>
  <w:num w:numId="42" w16cid:durableId="797993070">
    <w:abstractNumId w:val="52"/>
  </w:num>
  <w:num w:numId="43" w16cid:durableId="935020683">
    <w:abstractNumId w:val="51"/>
  </w:num>
  <w:num w:numId="44" w16cid:durableId="1491287804">
    <w:abstractNumId w:val="57"/>
  </w:num>
  <w:num w:numId="45" w16cid:durableId="1278834041">
    <w:abstractNumId w:val="28"/>
  </w:num>
  <w:num w:numId="46" w16cid:durableId="1404179996">
    <w:abstractNumId w:val="27"/>
  </w:num>
  <w:num w:numId="47" w16cid:durableId="1401563094">
    <w:abstractNumId w:val="18"/>
  </w:num>
  <w:num w:numId="48" w16cid:durableId="1519346269">
    <w:abstractNumId w:val="31"/>
  </w:num>
  <w:num w:numId="49" w16cid:durableId="935746763">
    <w:abstractNumId w:val="26"/>
  </w:num>
  <w:num w:numId="50" w16cid:durableId="224146270">
    <w:abstractNumId w:val="53"/>
  </w:num>
  <w:num w:numId="51" w16cid:durableId="2003771736">
    <w:abstractNumId w:val="54"/>
  </w:num>
  <w:num w:numId="52" w16cid:durableId="112145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7096176">
    <w:abstractNumId w:val="58"/>
  </w:num>
  <w:num w:numId="54" w16cid:durableId="14765321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7169733">
    <w:abstractNumId w:val="34"/>
  </w:num>
  <w:num w:numId="56" w16cid:durableId="1361856908">
    <w:abstractNumId w:val="46"/>
  </w:num>
  <w:num w:numId="57" w16cid:durableId="1302149189">
    <w:abstractNumId w:val="55"/>
  </w:num>
  <w:num w:numId="58" w16cid:durableId="1855848583">
    <w:abstractNumId w:val="13"/>
  </w:num>
  <w:num w:numId="59" w16cid:durableId="601761625">
    <w:abstractNumId w:val="47"/>
  </w:num>
  <w:num w:numId="60" w16cid:durableId="1357192497">
    <w:abstractNumId w:val="50"/>
  </w:num>
  <w:num w:numId="61" w16cid:durableId="1054541473">
    <w:abstractNumId w:val="56"/>
  </w:num>
  <w:num w:numId="62" w16cid:durableId="1614939655">
    <w:abstractNumId w:val="45"/>
  </w:num>
  <w:num w:numId="63" w16cid:durableId="1553809719">
    <w:abstractNumId w:val="29"/>
  </w:num>
  <w:num w:numId="64" w16cid:durableId="117143037">
    <w:abstractNumId w:val="25"/>
  </w:num>
  <w:num w:numId="65" w16cid:durableId="465009834">
    <w:abstractNumId w:val="25"/>
    <w:lvlOverride w:ilvl="0">
      <w:startOverride w:val="1"/>
    </w:lvlOverride>
  </w:num>
  <w:num w:numId="66" w16cid:durableId="192102248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7222717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0E"/>
    <w:rsid w:val="0000383A"/>
    <w:rsid w:val="000151D5"/>
    <w:rsid w:val="0001612B"/>
    <w:rsid w:val="00020AAA"/>
    <w:rsid w:val="000224D7"/>
    <w:rsid w:val="00022A58"/>
    <w:rsid w:val="00024810"/>
    <w:rsid w:val="00033C7E"/>
    <w:rsid w:val="00041F79"/>
    <w:rsid w:val="00042A03"/>
    <w:rsid w:val="00042E98"/>
    <w:rsid w:val="000448EC"/>
    <w:rsid w:val="00054A07"/>
    <w:rsid w:val="00054E4B"/>
    <w:rsid w:val="0006285E"/>
    <w:rsid w:val="0007365E"/>
    <w:rsid w:val="00095497"/>
    <w:rsid w:val="000B027F"/>
    <w:rsid w:val="000B26C0"/>
    <w:rsid w:val="000B4014"/>
    <w:rsid w:val="000B4D8D"/>
    <w:rsid w:val="000F2111"/>
    <w:rsid w:val="000F5477"/>
    <w:rsid w:val="0010397D"/>
    <w:rsid w:val="00105723"/>
    <w:rsid w:val="00110232"/>
    <w:rsid w:val="00111524"/>
    <w:rsid w:val="001116FD"/>
    <w:rsid w:val="0012013D"/>
    <w:rsid w:val="00127067"/>
    <w:rsid w:val="00132947"/>
    <w:rsid w:val="001404CD"/>
    <w:rsid w:val="0014744F"/>
    <w:rsid w:val="00151757"/>
    <w:rsid w:val="00152EFE"/>
    <w:rsid w:val="00156AEA"/>
    <w:rsid w:val="00157F6E"/>
    <w:rsid w:val="00167F77"/>
    <w:rsid w:val="00172359"/>
    <w:rsid w:val="001860B7"/>
    <w:rsid w:val="001939DC"/>
    <w:rsid w:val="001946F1"/>
    <w:rsid w:val="001A2F73"/>
    <w:rsid w:val="001B39D2"/>
    <w:rsid w:val="001B45B0"/>
    <w:rsid w:val="001C6653"/>
    <w:rsid w:val="001E66B9"/>
    <w:rsid w:val="001F21FC"/>
    <w:rsid w:val="001F6E4B"/>
    <w:rsid w:val="00206479"/>
    <w:rsid w:val="002126F8"/>
    <w:rsid w:val="00222E89"/>
    <w:rsid w:val="0023548C"/>
    <w:rsid w:val="00242774"/>
    <w:rsid w:val="0024483E"/>
    <w:rsid w:val="00244CE9"/>
    <w:rsid w:val="00247FA5"/>
    <w:rsid w:val="00257C36"/>
    <w:rsid w:val="002608BE"/>
    <w:rsid w:val="00266AA8"/>
    <w:rsid w:val="002734C9"/>
    <w:rsid w:val="00275C4A"/>
    <w:rsid w:val="0028000E"/>
    <w:rsid w:val="00291272"/>
    <w:rsid w:val="002915E3"/>
    <w:rsid w:val="00292569"/>
    <w:rsid w:val="00293572"/>
    <w:rsid w:val="0029560E"/>
    <w:rsid w:val="002A361C"/>
    <w:rsid w:val="002C2B4D"/>
    <w:rsid w:val="002C351E"/>
    <w:rsid w:val="002C47B1"/>
    <w:rsid w:val="002D2550"/>
    <w:rsid w:val="002E76D9"/>
    <w:rsid w:val="002F2C4F"/>
    <w:rsid w:val="002F64F8"/>
    <w:rsid w:val="002F6DFA"/>
    <w:rsid w:val="00306708"/>
    <w:rsid w:val="00311021"/>
    <w:rsid w:val="0031545B"/>
    <w:rsid w:val="003220B5"/>
    <w:rsid w:val="00323DED"/>
    <w:rsid w:val="00333A51"/>
    <w:rsid w:val="0033566D"/>
    <w:rsid w:val="00355592"/>
    <w:rsid w:val="00356105"/>
    <w:rsid w:val="00363DAE"/>
    <w:rsid w:val="00376F8E"/>
    <w:rsid w:val="0037750D"/>
    <w:rsid w:val="00386285"/>
    <w:rsid w:val="00386796"/>
    <w:rsid w:val="00396C17"/>
    <w:rsid w:val="003B6083"/>
    <w:rsid w:val="003C3945"/>
    <w:rsid w:val="003C621F"/>
    <w:rsid w:val="003D044D"/>
    <w:rsid w:val="003D1313"/>
    <w:rsid w:val="003D3C31"/>
    <w:rsid w:val="003D51FF"/>
    <w:rsid w:val="003E143E"/>
    <w:rsid w:val="003E7A96"/>
    <w:rsid w:val="003F21D3"/>
    <w:rsid w:val="0040424A"/>
    <w:rsid w:val="00404DE0"/>
    <w:rsid w:val="00410A3D"/>
    <w:rsid w:val="00422EE6"/>
    <w:rsid w:val="0042624C"/>
    <w:rsid w:val="00426F33"/>
    <w:rsid w:val="00430891"/>
    <w:rsid w:val="00434D5D"/>
    <w:rsid w:val="00434F08"/>
    <w:rsid w:val="004439BD"/>
    <w:rsid w:val="00456BE9"/>
    <w:rsid w:val="0046258A"/>
    <w:rsid w:val="004635D4"/>
    <w:rsid w:val="00465DF2"/>
    <w:rsid w:val="004763BD"/>
    <w:rsid w:val="00477B9D"/>
    <w:rsid w:val="004A1516"/>
    <w:rsid w:val="004A7212"/>
    <w:rsid w:val="004B57EB"/>
    <w:rsid w:val="004B6A0E"/>
    <w:rsid w:val="004C0EB3"/>
    <w:rsid w:val="004C11C7"/>
    <w:rsid w:val="004C68F6"/>
    <w:rsid w:val="004E1FB1"/>
    <w:rsid w:val="004E5C02"/>
    <w:rsid w:val="00510954"/>
    <w:rsid w:val="00515BF0"/>
    <w:rsid w:val="005210BF"/>
    <w:rsid w:val="0053211A"/>
    <w:rsid w:val="005330F7"/>
    <w:rsid w:val="00542DA2"/>
    <w:rsid w:val="00550FCB"/>
    <w:rsid w:val="0055201E"/>
    <w:rsid w:val="005660C7"/>
    <w:rsid w:val="0057053A"/>
    <w:rsid w:val="00572C16"/>
    <w:rsid w:val="00573C5E"/>
    <w:rsid w:val="0058360A"/>
    <w:rsid w:val="00596C94"/>
    <w:rsid w:val="00596F3A"/>
    <w:rsid w:val="005977BD"/>
    <w:rsid w:val="005A1D48"/>
    <w:rsid w:val="005A4620"/>
    <w:rsid w:val="005B04D5"/>
    <w:rsid w:val="005B1509"/>
    <w:rsid w:val="005C0F3F"/>
    <w:rsid w:val="005D061B"/>
    <w:rsid w:val="005E1F8C"/>
    <w:rsid w:val="005E2866"/>
    <w:rsid w:val="005E3677"/>
    <w:rsid w:val="005E5674"/>
    <w:rsid w:val="005E7B9D"/>
    <w:rsid w:val="005F1170"/>
    <w:rsid w:val="005F1C83"/>
    <w:rsid w:val="005F29BD"/>
    <w:rsid w:val="0060103A"/>
    <w:rsid w:val="00601ABB"/>
    <w:rsid w:val="00624169"/>
    <w:rsid w:val="0063450C"/>
    <w:rsid w:val="00642E82"/>
    <w:rsid w:val="00643693"/>
    <w:rsid w:val="00643C93"/>
    <w:rsid w:val="006463CF"/>
    <w:rsid w:val="0064759C"/>
    <w:rsid w:val="00657207"/>
    <w:rsid w:val="006734F7"/>
    <w:rsid w:val="006746F9"/>
    <w:rsid w:val="006831EE"/>
    <w:rsid w:val="0069156B"/>
    <w:rsid w:val="006925B5"/>
    <w:rsid w:val="006A5810"/>
    <w:rsid w:val="006A6F89"/>
    <w:rsid w:val="006B70C8"/>
    <w:rsid w:val="006B79D2"/>
    <w:rsid w:val="006C3B9D"/>
    <w:rsid w:val="006C7B79"/>
    <w:rsid w:val="006D2F0B"/>
    <w:rsid w:val="006D3894"/>
    <w:rsid w:val="006D3A8F"/>
    <w:rsid w:val="006E4772"/>
    <w:rsid w:val="006F2EDB"/>
    <w:rsid w:val="006F3542"/>
    <w:rsid w:val="00713719"/>
    <w:rsid w:val="007156B9"/>
    <w:rsid w:val="0072421C"/>
    <w:rsid w:val="00725BBF"/>
    <w:rsid w:val="0072797B"/>
    <w:rsid w:val="0073056F"/>
    <w:rsid w:val="00733110"/>
    <w:rsid w:val="00745FB8"/>
    <w:rsid w:val="00746EE0"/>
    <w:rsid w:val="00751996"/>
    <w:rsid w:val="00751E6C"/>
    <w:rsid w:val="007669DC"/>
    <w:rsid w:val="00774A49"/>
    <w:rsid w:val="007774FA"/>
    <w:rsid w:val="00782F9B"/>
    <w:rsid w:val="007840C7"/>
    <w:rsid w:val="007878F6"/>
    <w:rsid w:val="00793445"/>
    <w:rsid w:val="007A1604"/>
    <w:rsid w:val="007A2E3C"/>
    <w:rsid w:val="007A3EFE"/>
    <w:rsid w:val="007B2380"/>
    <w:rsid w:val="007B27EA"/>
    <w:rsid w:val="007B59A0"/>
    <w:rsid w:val="007C4142"/>
    <w:rsid w:val="007C79A0"/>
    <w:rsid w:val="007F0C94"/>
    <w:rsid w:val="008037C7"/>
    <w:rsid w:val="0081382F"/>
    <w:rsid w:val="00822EE5"/>
    <w:rsid w:val="0082393B"/>
    <w:rsid w:val="00834588"/>
    <w:rsid w:val="0083462E"/>
    <w:rsid w:val="00872559"/>
    <w:rsid w:val="00885CC6"/>
    <w:rsid w:val="00891C20"/>
    <w:rsid w:val="0089475B"/>
    <w:rsid w:val="008B39D0"/>
    <w:rsid w:val="008B708D"/>
    <w:rsid w:val="008C2BBA"/>
    <w:rsid w:val="008C5E3E"/>
    <w:rsid w:val="008C6B03"/>
    <w:rsid w:val="008C777E"/>
    <w:rsid w:val="008C7BB1"/>
    <w:rsid w:val="008D152C"/>
    <w:rsid w:val="008D1A99"/>
    <w:rsid w:val="008D68F3"/>
    <w:rsid w:val="008E77B9"/>
    <w:rsid w:val="008F1A3C"/>
    <w:rsid w:val="008F3D28"/>
    <w:rsid w:val="008F6499"/>
    <w:rsid w:val="008F7312"/>
    <w:rsid w:val="00904A1A"/>
    <w:rsid w:val="00907A70"/>
    <w:rsid w:val="00910291"/>
    <w:rsid w:val="00914F05"/>
    <w:rsid w:val="00915E11"/>
    <w:rsid w:val="00930757"/>
    <w:rsid w:val="009323D6"/>
    <w:rsid w:val="00935771"/>
    <w:rsid w:val="009417CE"/>
    <w:rsid w:val="009426E5"/>
    <w:rsid w:val="009448C3"/>
    <w:rsid w:val="00961DE2"/>
    <w:rsid w:val="009632B7"/>
    <w:rsid w:val="00963C2D"/>
    <w:rsid w:val="00965386"/>
    <w:rsid w:val="0096544D"/>
    <w:rsid w:val="00965F51"/>
    <w:rsid w:val="00971FF9"/>
    <w:rsid w:val="009874E2"/>
    <w:rsid w:val="00995310"/>
    <w:rsid w:val="009B6354"/>
    <w:rsid w:val="009C12AE"/>
    <w:rsid w:val="009D7825"/>
    <w:rsid w:val="009E189D"/>
    <w:rsid w:val="009F0033"/>
    <w:rsid w:val="009F421B"/>
    <w:rsid w:val="009F71DB"/>
    <w:rsid w:val="00A005DE"/>
    <w:rsid w:val="00A04609"/>
    <w:rsid w:val="00A12455"/>
    <w:rsid w:val="00A1458E"/>
    <w:rsid w:val="00A17189"/>
    <w:rsid w:val="00A214CC"/>
    <w:rsid w:val="00A30C29"/>
    <w:rsid w:val="00A35CDA"/>
    <w:rsid w:val="00A36245"/>
    <w:rsid w:val="00A37FCC"/>
    <w:rsid w:val="00A44E71"/>
    <w:rsid w:val="00A514E5"/>
    <w:rsid w:val="00A52C7A"/>
    <w:rsid w:val="00A5341B"/>
    <w:rsid w:val="00A60D78"/>
    <w:rsid w:val="00A64B2D"/>
    <w:rsid w:val="00A7660C"/>
    <w:rsid w:val="00A80FDB"/>
    <w:rsid w:val="00A876B4"/>
    <w:rsid w:val="00AA14FA"/>
    <w:rsid w:val="00AB2D7F"/>
    <w:rsid w:val="00AC5ED6"/>
    <w:rsid w:val="00AC6106"/>
    <w:rsid w:val="00AD5BEB"/>
    <w:rsid w:val="00AD6083"/>
    <w:rsid w:val="00AD66E1"/>
    <w:rsid w:val="00AE3A62"/>
    <w:rsid w:val="00AE4F22"/>
    <w:rsid w:val="00AE548B"/>
    <w:rsid w:val="00AE55CE"/>
    <w:rsid w:val="00AE59EE"/>
    <w:rsid w:val="00B014A7"/>
    <w:rsid w:val="00B02807"/>
    <w:rsid w:val="00B04105"/>
    <w:rsid w:val="00B04C69"/>
    <w:rsid w:val="00B20876"/>
    <w:rsid w:val="00B2209F"/>
    <w:rsid w:val="00B23F5E"/>
    <w:rsid w:val="00B252F6"/>
    <w:rsid w:val="00B52A7B"/>
    <w:rsid w:val="00B607AC"/>
    <w:rsid w:val="00B64A99"/>
    <w:rsid w:val="00B66136"/>
    <w:rsid w:val="00B73EB8"/>
    <w:rsid w:val="00B95FCA"/>
    <w:rsid w:val="00BA1BD7"/>
    <w:rsid w:val="00BA28D6"/>
    <w:rsid w:val="00BA41FC"/>
    <w:rsid w:val="00BA5FDC"/>
    <w:rsid w:val="00BB28EE"/>
    <w:rsid w:val="00BC0695"/>
    <w:rsid w:val="00BC23DC"/>
    <w:rsid w:val="00BC3B11"/>
    <w:rsid w:val="00BD2CA3"/>
    <w:rsid w:val="00BD4981"/>
    <w:rsid w:val="00BE2483"/>
    <w:rsid w:val="00BF29DE"/>
    <w:rsid w:val="00BF6683"/>
    <w:rsid w:val="00C0080F"/>
    <w:rsid w:val="00C0136E"/>
    <w:rsid w:val="00C15B7D"/>
    <w:rsid w:val="00C339EF"/>
    <w:rsid w:val="00C3586E"/>
    <w:rsid w:val="00C46F40"/>
    <w:rsid w:val="00C5052B"/>
    <w:rsid w:val="00C531A0"/>
    <w:rsid w:val="00C60999"/>
    <w:rsid w:val="00C61122"/>
    <w:rsid w:val="00C62B45"/>
    <w:rsid w:val="00C703C2"/>
    <w:rsid w:val="00C756E9"/>
    <w:rsid w:val="00C82832"/>
    <w:rsid w:val="00C853A5"/>
    <w:rsid w:val="00C86E14"/>
    <w:rsid w:val="00C92444"/>
    <w:rsid w:val="00C95E2A"/>
    <w:rsid w:val="00CA0F31"/>
    <w:rsid w:val="00CB1B64"/>
    <w:rsid w:val="00CB23F7"/>
    <w:rsid w:val="00CB45BF"/>
    <w:rsid w:val="00CB4C52"/>
    <w:rsid w:val="00CB659B"/>
    <w:rsid w:val="00CC2EF4"/>
    <w:rsid w:val="00CC7700"/>
    <w:rsid w:val="00D12102"/>
    <w:rsid w:val="00D1603A"/>
    <w:rsid w:val="00D417D5"/>
    <w:rsid w:val="00D45658"/>
    <w:rsid w:val="00D521A5"/>
    <w:rsid w:val="00D56EE6"/>
    <w:rsid w:val="00D57E87"/>
    <w:rsid w:val="00D61337"/>
    <w:rsid w:val="00D620C8"/>
    <w:rsid w:val="00D645C5"/>
    <w:rsid w:val="00D71F99"/>
    <w:rsid w:val="00D95346"/>
    <w:rsid w:val="00DA4181"/>
    <w:rsid w:val="00DB2B6A"/>
    <w:rsid w:val="00DB33DF"/>
    <w:rsid w:val="00DB541A"/>
    <w:rsid w:val="00DB6C93"/>
    <w:rsid w:val="00DC743A"/>
    <w:rsid w:val="00DE0671"/>
    <w:rsid w:val="00DE20FD"/>
    <w:rsid w:val="00DE7544"/>
    <w:rsid w:val="00DE7A66"/>
    <w:rsid w:val="00E02243"/>
    <w:rsid w:val="00E0330D"/>
    <w:rsid w:val="00E148E8"/>
    <w:rsid w:val="00E164B2"/>
    <w:rsid w:val="00E30656"/>
    <w:rsid w:val="00E4478A"/>
    <w:rsid w:val="00E479CA"/>
    <w:rsid w:val="00E53996"/>
    <w:rsid w:val="00E5711A"/>
    <w:rsid w:val="00E60181"/>
    <w:rsid w:val="00E6651A"/>
    <w:rsid w:val="00E70AD8"/>
    <w:rsid w:val="00E770ED"/>
    <w:rsid w:val="00E82228"/>
    <w:rsid w:val="00E84B09"/>
    <w:rsid w:val="00E84C08"/>
    <w:rsid w:val="00E85866"/>
    <w:rsid w:val="00E86193"/>
    <w:rsid w:val="00EA0C09"/>
    <w:rsid w:val="00EA38C2"/>
    <w:rsid w:val="00EA70F0"/>
    <w:rsid w:val="00EB27A4"/>
    <w:rsid w:val="00EC44AD"/>
    <w:rsid w:val="00EC5E19"/>
    <w:rsid w:val="00EC74DB"/>
    <w:rsid w:val="00ED302E"/>
    <w:rsid w:val="00ED665E"/>
    <w:rsid w:val="00EE1702"/>
    <w:rsid w:val="00EE29B8"/>
    <w:rsid w:val="00EE4201"/>
    <w:rsid w:val="00EE66D5"/>
    <w:rsid w:val="00EF62C5"/>
    <w:rsid w:val="00EF71E3"/>
    <w:rsid w:val="00F0566D"/>
    <w:rsid w:val="00F10063"/>
    <w:rsid w:val="00F11D04"/>
    <w:rsid w:val="00F2792B"/>
    <w:rsid w:val="00F27E3E"/>
    <w:rsid w:val="00F32EDC"/>
    <w:rsid w:val="00F32FDE"/>
    <w:rsid w:val="00F40670"/>
    <w:rsid w:val="00F42A5A"/>
    <w:rsid w:val="00F54EBE"/>
    <w:rsid w:val="00F634FE"/>
    <w:rsid w:val="00F81CF4"/>
    <w:rsid w:val="00F846D0"/>
    <w:rsid w:val="00F84B12"/>
    <w:rsid w:val="00F8798C"/>
    <w:rsid w:val="00F94E71"/>
    <w:rsid w:val="00FA0CB4"/>
    <w:rsid w:val="00FA4A0E"/>
    <w:rsid w:val="00FB0129"/>
    <w:rsid w:val="00FB1AF3"/>
    <w:rsid w:val="00FB561C"/>
    <w:rsid w:val="00FC1940"/>
    <w:rsid w:val="00FC1CBD"/>
    <w:rsid w:val="00FC3E90"/>
    <w:rsid w:val="00FE72E8"/>
    <w:rsid w:val="00FF1B1B"/>
    <w:rsid w:val="00FF7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B5DFD"/>
  <w15:chartTrackingRefBased/>
  <w15:docId w15:val="{B7699554-768D-42D1-8A6B-FF98C73D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0E"/>
  </w:style>
  <w:style w:type="paragraph" w:styleId="Heading1">
    <w:name w:val="heading 1"/>
    <w:basedOn w:val="Normal"/>
    <w:next w:val="Normal"/>
    <w:link w:val="Heading1Char"/>
    <w:uiPriority w:val="9"/>
    <w:qFormat/>
    <w:rsid w:val="00AE55CE"/>
    <w:pPr>
      <w:keepNext/>
      <w:keepLines/>
      <w:numPr>
        <w:numId w:val="6"/>
      </w:numPr>
      <w:spacing w:after="240" w:line="240" w:lineRule="auto"/>
      <w:outlineLvl w:val="0"/>
    </w:pPr>
    <w:rPr>
      <w:rFonts w:ascii="Calibri" w:eastAsiaTheme="majorEastAsia" w:hAnsi="Calibri" w:cstheme="majorBidi"/>
      <w:b/>
      <w:caps/>
      <w:kern w:val="28"/>
      <w:sz w:val="36"/>
      <w:szCs w:val="32"/>
    </w:rPr>
  </w:style>
  <w:style w:type="paragraph" w:styleId="Heading2">
    <w:name w:val="heading 2"/>
    <w:basedOn w:val="Normal"/>
    <w:next w:val="Normal"/>
    <w:link w:val="Heading2Char"/>
    <w:uiPriority w:val="9"/>
    <w:unhideWhenUsed/>
    <w:qFormat/>
    <w:rsid w:val="00930757"/>
    <w:pPr>
      <w:keepNext/>
      <w:keepLines/>
      <w:numPr>
        <w:ilvl w:val="1"/>
        <w:numId w:val="6"/>
      </w:numPr>
      <w:spacing w:before="360" w:after="200" w:line="240" w:lineRule="auto"/>
      <w:outlineLvl w:val="1"/>
    </w:pPr>
    <w:rPr>
      <w:rFonts w:ascii="Calibri" w:eastAsiaTheme="majorEastAsia" w:hAnsi="Calibri" w:cstheme="majorBidi"/>
      <w:b/>
      <w:caps/>
      <w:color w:val="472D8C"/>
      <w:sz w:val="36"/>
      <w:szCs w:val="26"/>
    </w:rPr>
  </w:style>
  <w:style w:type="paragraph" w:styleId="Heading3">
    <w:name w:val="heading 3"/>
    <w:basedOn w:val="Normal"/>
    <w:next w:val="Normal"/>
    <w:link w:val="Heading3Char"/>
    <w:uiPriority w:val="9"/>
    <w:unhideWhenUsed/>
    <w:qFormat/>
    <w:rsid w:val="00930757"/>
    <w:pPr>
      <w:keepNext/>
      <w:keepLines/>
      <w:spacing w:before="360" w:after="200" w:line="240" w:lineRule="auto"/>
      <w:outlineLvl w:val="2"/>
    </w:pPr>
    <w:rPr>
      <w:rFonts w:ascii="Calibri" w:eastAsiaTheme="majorEastAsia" w:hAnsi="Calibri" w:cstheme="majorBidi"/>
      <w:b/>
      <w:color w:val="999789"/>
      <w:sz w:val="32"/>
      <w:szCs w:val="24"/>
    </w:rPr>
  </w:style>
  <w:style w:type="paragraph" w:styleId="Heading4">
    <w:name w:val="heading 4"/>
    <w:basedOn w:val="Normal"/>
    <w:next w:val="Normal"/>
    <w:link w:val="Heading4Char"/>
    <w:uiPriority w:val="9"/>
    <w:unhideWhenUsed/>
    <w:qFormat/>
    <w:rsid w:val="00872559"/>
    <w:pPr>
      <w:keepNext/>
      <w:keepLines/>
      <w:spacing w:before="240" w:after="120" w:line="240" w:lineRule="auto"/>
      <w:outlineLvl w:val="3"/>
    </w:pPr>
    <w:rPr>
      <w:rFonts w:ascii="Calibri" w:eastAsiaTheme="majorEastAsia" w:hAnsi="Calibri" w:cstheme="majorBidi"/>
      <w:b/>
      <w:iCs/>
      <w:sz w:val="28"/>
    </w:rPr>
  </w:style>
  <w:style w:type="paragraph" w:styleId="Heading5">
    <w:name w:val="heading 5"/>
    <w:basedOn w:val="Normal"/>
    <w:next w:val="Normal"/>
    <w:link w:val="Heading5Char"/>
    <w:uiPriority w:val="9"/>
    <w:unhideWhenUsed/>
    <w:qFormat/>
    <w:rsid w:val="00BF6683"/>
    <w:pPr>
      <w:keepNext/>
      <w:keepLines/>
      <w:spacing w:before="120" w:after="120"/>
      <w:outlineLvl w:val="4"/>
    </w:pPr>
    <w:rPr>
      <w:rFonts w:eastAsiaTheme="majorEastAsia" w:cstheme="majorBidi"/>
      <w:b/>
      <w:i/>
      <w:sz w:val="24"/>
    </w:rPr>
  </w:style>
  <w:style w:type="paragraph" w:styleId="Heading6">
    <w:name w:val="heading 6"/>
    <w:basedOn w:val="Normal"/>
    <w:next w:val="Normal"/>
    <w:link w:val="Heading6Char"/>
    <w:uiPriority w:val="9"/>
    <w:unhideWhenUsed/>
    <w:qFormat/>
    <w:rsid w:val="008E77B9"/>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E77B9"/>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E77B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E77B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text">
    <w:name w:val="B_body_text"/>
    <w:basedOn w:val="Normal"/>
    <w:link w:val="BbodytextChar"/>
    <w:qFormat/>
    <w:rsid w:val="001B45B0"/>
    <w:pPr>
      <w:spacing w:before="120" w:after="120" w:line="240" w:lineRule="auto"/>
    </w:pPr>
    <w:rPr>
      <w:sz w:val="24"/>
    </w:rPr>
  </w:style>
  <w:style w:type="paragraph" w:customStyle="1" w:styleId="BBullet1">
    <w:name w:val="B_Bullet_1"/>
    <w:basedOn w:val="Bbodytext"/>
    <w:link w:val="BBullet1Char"/>
    <w:qFormat/>
    <w:rsid w:val="00376F8E"/>
    <w:pPr>
      <w:numPr>
        <w:numId w:val="1"/>
      </w:numPr>
      <w:tabs>
        <w:tab w:val="left" w:pos="426"/>
      </w:tabs>
      <w:spacing w:before="0"/>
      <w:ind w:left="426" w:hanging="426"/>
    </w:pPr>
  </w:style>
  <w:style w:type="character" w:customStyle="1" w:styleId="BbodytextChar">
    <w:name w:val="B_body_text Char"/>
    <w:basedOn w:val="DefaultParagraphFont"/>
    <w:link w:val="Bbodytext"/>
    <w:rsid w:val="001B45B0"/>
    <w:rPr>
      <w:sz w:val="24"/>
    </w:rPr>
  </w:style>
  <w:style w:type="paragraph" w:styleId="Header">
    <w:name w:val="header"/>
    <w:basedOn w:val="Normal"/>
    <w:link w:val="HeaderChar"/>
    <w:uiPriority w:val="99"/>
    <w:unhideWhenUsed/>
    <w:rsid w:val="00C339EF"/>
    <w:pPr>
      <w:tabs>
        <w:tab w:val="center" w:pos="4513"/>
        <w:tab w:val="right" w:pos="9026"/>
      </w:tabs>
      <w:spacing w:after="0" w:line="240" w:lineRule="auto"/>
    </w:pPr>
  </w:style>
  <w:style w:type="character" w:customStyle="1" w:styleId="BBullet1Char">
    <w:name w:val="B_Bullet_1 Char"/>
    <w:basedOn w:val="BbodytextChar"/>
    <w:link w:val="BBullet1"/>
    <w:rsid w:val="00376F8E"/>
    <w:rPr>
      <w:sz w:val="24"/>
    </w:rPr>
  </w:style>
  <w:style w:type="character" w:customStyle="1" w:styleId="HeaderChar">
    <w:name w:val="Header Char"/>
    <w:basedOn w:val="DefaultParagraphFont"/>
    <w:link w:val="Header"/>
    <w:uiPriority w:val="99"/>
    <w:rsid w:val="00C339EF"/>
  </w:style>
  <w:style w:type="paragraph" w:styleId="Footer">
    <w:name w:val="footer"/>
    <w:basedOn w:val="Normal"/>
    <w:link w:val="FooterChar"/>
    <w:uiPriority w:val="99"/>
    <w:unhideWhenUsed/>
    <w:rsid w:val="00C3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F"/>
  </w:style>
  <w:style w:type="paragraph" w:styleId="BalloonText">
    <w:name w:val="Balloon Text"/>
    <w:basedOn w:val="Normal"/>
    <w:link w:val="BalloonTextChar"/>
    <w:uiPriority w:val="99"/>
    <w:unhideWhenUsed/>
    <w:rsid w:val="00132947"/>
    <w:pPr>
      <w:spacing w:after="0" w:line="240" w:lineRule="auto"/>
    </w:pPr>
    <w:rPr>
      <w:rFonts w:ascii="Segoe UI" w:hAnsi="Segoe UI" w:cs="Segoe UI"/>
      <w:sz w:val="18"/>
      <w:szCs w:val="18"/>
    </w:rPr>
  </w:style>
  <w:style w:type="paragraph" w:customStyle="1" w:styleId="BFooter">
    <w:name w:val="B_Footer"/>
    <w:basedOn w:val="Footer"/>
    <w:link w:val="BFooterChar"/>
    <w:qFormat/>
    <w:rsid w:val="00643C93"/>
    <w:pPr>
      <w:ind w:left="-284" w:right="-329"/>
    </w:pPr>
    <w:rPr>
      <w:i/>
      <w:sz w:val="20"/>
    </w:rPr>
  </w:style>
  <w:style w:type="character" w:customStyle="1" w:styleId="BalloonTextChar">
    <w:name w:val="Balloon Text Char"/>
    <w:basedOn w:val="DefaultParagraphFont"/>
    <w:link w:val="BalloonText"/>
    <w:uiPriority w:val="99"/>
    <w:rsid w:val="00132947"/>
    <w:rPr>
      <w:rFonts w:ascii="Segoe UI" w:hAnsi="Segoe UI" w:cs="Segoe UI"/>
      <w:sz w:val="18"/>
      <w:szCs w:val="18"/>
    </w:rPr>
  </w:style>
  <w:style w:type="character" w:customStyle="1" w:styleId="Heading1Char">
    <w:name w:val="Heading 1 Char"/>
    <w:basedOn w:val="DefaultParagraphFont"/>
    <w:link w:val="Heading1"/>
    <w:uiPriority w:val="9"/>
    <w:rsid w:val="00CB4C52"/>
    <w:rPr>
      <w:rFonts w:ascii="Calibri" w:eastAsiaTheme="majorEastAsia" w:hAnsi="Calibri" w:cstheme="majorBidi"/>
      <w:b/>
      <w:caps/>
      <w:kern w:val="28"/>
      <w:sz w:val="36"/>
      <w:szCs w:val="32"/>
    </w:rPr>
  </w:style>
  <w:style w:type="character" w:customStyle="1" w:styleId="BFooterChar">
    <w:name w:val="B_Footer Char"/>
    <w:basedOn w:val="FooterChar"/>
    <w:link w:val="BFooter"/>
    <w:rsid w:val="00643C93"/>
    <w:rPr>
      <w:i/>
      <w:sz w:val="20"/>
    </w:rPr>
  </w:style>
  <w:style w:type="paragraph" w:customStyle="1" w:styleId="BBullet2">
    <w:name w:val="B_Bullet_2"/>
    <w:basedOn w:val="BBullet1"/>
    <w:link w:val="BBullet2Char"/>
    <w:qFormat/>
    <w:rsid w:val="0031545B"/>
    <w:pPr>
      <w:numPr>
        <w:numId w:val="7"/>
      </w:numPr>
    </w:pPr>
  </w:style>
  <w:style w:type="character" w:customStyle="1" w:styleId="BBullet2Char">
    <w:name w:val="B_Bullet_2 Char"/>
    <w:basedOn w:val="BBullet1Char"/>
    <w:link w:val="BBullet2"/>
    <w:rsid w:val="00376F8E"/>
    <w:rPr>
      <w:sz w:val="24"/>
    </w:rPr>
  </w:style>
  <w:style w:type="character" w:customStyle="1" w:styleId="Heading2Char">
    <w:name w:val="Heading 2 Char"/>
    <w:basedOn w:val="DefaultParagraphFont"/>
    <w:link w:val="Heading2"/>
    <w:uiPriority w:val="9"/>
    <w:rsid w:val="00930757"/>
    <w:rPr>
      <w:rFonts w:ascii="Calibri" w:eastAsiaTheme="majorEastAsia" w:hAnsi="Calibri" w:cstheme="majorBidi"/>
      <w:b/>
      <w:caps/>
      <w:color w:val="472D8C"/>
      <w:sz w:val="36"/>
      <w:szCs w:val="26"/>
    </w:rPr>
  </w:style>
  <w:style w:type="character" w:customStyle="1" w:styleId="Heading3Char">
    <w:name w:val="Heading 3 Char"/>
    <w:basedOn w:val="DefaultParagraphFont"/>
    <w:link w:val="Heading3"/>
    <w:uiPriority w:val="9"/>
    <w:rsid w:val="00930757"/>
    <w:rPr>
      <w:rFonts w:ascii="Calibri" w:eastAsiaTheme="majorEastAsia" w:hAnsi="Calibri" w:cstheme="majorBidi"/>
      <w:b/>
      <w:color w:val="999789"/>
      <w:sz w:val="32"/>
      <w:szCs w:val="24"/>
    </w:rPr>
  </w:style>
  <w:style w:type="character" w:customStyle="1" w:styleId="Heading4Char">
    <w:name w:val="Heading 4 Char"/>
    <w:basedOn w:val="DefaultParagraphFont"/>
    <w:link w:val="Heading4"/>
    <w:uiPriority w:val="9"/>
    <w:rsid w:val="00872559"/>
    <w:rPr>
      <w:rFonts w:ascii="Calibri" w:eastAsiaTheme="majorEastAsia" w:hAnsi="Calibri" w:cstheme="majorBidi"/>
      <w:b/>
      <w:iCs/>
      <w:sz w:val="28"/>
    </w:rPr>
  </w:style>
  <w:style w:type="paragraph" w:styleId="Caption">
    <w:name w:val="caption"/>
    <w:basedOn w:val="Normal"/>
    <w:next w:val="Normal"/>
    <w:uiPriority w:val="35"/>
    <w:unhideWhenUsed/>
    <w:qFormat/>
    <w:rsid w:val="00111524"/>
    <w:pPr>
      <w:keepNext/>
      <w:spacing w:before="240" w:after="200" w:line="240" w:lineRule="auto"/>
    </w:pPr>
    <w:rPr>
      <w:b/>
      <w:iCs/>
      <w:color w:val="472D8C"/>
      <w:szCs w:val="18"/>
    </w:rPr>
  </w:style>
  <w:style w:type="paragraph" w:customStyle="1" w:styleId="BTableHeadingRowRightAligned">
    <w:name w:val="B_Table Heading Row Right Aligned"/>
    <w:basedOn w:val="Normal"/>
    <w:qFormat/>
    <w:rsid w:val="006925B5"/>
    <w:pPr>
      <w:spacing w:after="0" w:line="240" w:lineRule="auto"/>
      <w:ind w:left="227" w:hanging="227"/>
      <w:jc w:val="right"/>
    </w:pPr>
    <w:rPr>
      <w:rFonts w:ascii="Calibri" w:hAnsi="Calibri"/>
      <w:b/>
      <w:sz w:val="20"/>
    </w:rPr>
  </w:style>
  <w:style w:type="paragraph" w:customStyle="1" w:styleId="BTableHeadingRowCentreAligned">
    <w:name w:val="B_Table Heading Row Centre Aligned"/>
    <w:basedOn w:val="BTableHeadingRowRightAligned"/>
    <w:qFormat/>
    <w:rsid w:val="00EC74DB"/>
    <w:pPr>
      <w:jc w:val="center"/>
    </w:pPr>
  </w:style>
  <w:style w:type="paragraph" w:customStyle="1" w:styleId="Btabletextbold">
    <w:name w:val="B_table text bold"/>
    <w:basedOn w:val="Normal"/>
    <w:qFormat/>
    <w:rsid w:val="006925B5"/>
    <w:pPr>
      <w:spacing w:after="0" w:line="240" w:lineRule="auto"/>
      <w:ind w:left="227" w:hanging="227"/>
    </w:pPr>
    <w:rPr>
      <w:rFonts w:ascii="Calibri" w:hAnsi="Calibri"/>
      <w:b/>
      <w:sz w:val="20"/>
    </w:rPr>
  </w:style>
  <w:style w:type="paragraph" w:customStyle="1" w:styleId="Btabletextunbold">
    <w:name w:val="B_ table text unbold"/>
    <w:basedOn w:val="Btabletextbold"/>
    <w:qFormat/>
    <w:rsid w:val="006925B5"/>
    <w:rPr>
      <w:b w:val="0"/>
    </w:rPr>
  </w:style>
  <w:style w:type="paragraph" w:customStyle="1" w:styleId="Style1">
    <w:name w:val="Style1"/>
    <w:basedOn w:val="Btabletextunbold"/>
    <w:link w:val="Style1Char"/>
    <w:qFormat/>
    <w:rsid w:val="00EC74DB"/>
  </w:style>
  <w:style w:type="paragraph" w:customStyle="1" w:styleId="Btablefigureunbold">
    <w:name w:val="B_table figure unbold"/>
    <w:basedOn w:val="Btabletextunbold"/>
    <w:qFormat/>
    <w:rsid w:val="006925B5"/>
    <w:pPr>
      <w:jc w:val="right"/>
    </w:pPr>
  </w:style>
  <w:style w:type="paragraph" w:customStyle="1" w:styleId="BNote">
    <w:name w:val="B_Note"/>
    <w:basedOn w:val="Normal"/>
    <w:qFormat/>
    <w:rsid w:val="00293572"/>
    <w:pPr>
      <w:keepNext/>
      <w:spacing w:before="120" w:after="0" w:line="240" w:lineRule="auto"/>
    </w:pPr>
    <w:rPr>
      <w:rFonts w:ascii="Calibri" w:hAnsi="Calibri"/>
      <w:sz w:val="18"/>
    </w:rPr>
  </w:style>
  <w:style w:type="paragraph" w:customStyle="1" w:styleId="BNoteBold">
    <w:name w:val="B_Note Bold"/>
    <w:basedOn w:val="Normal"/>
    <w:link w:val="BNoteBoldChar"/>
    <w:qFormat/>
    <w:rsid w:val="006925B5"/>
    <w:pPr>
      <w:keepNext/>
      <w:spacing w:before="120" w:after="0" w:line="240" w:lineRule="auto"/>
    </w:pPr>
    <w:rPr>
      <w:rFonts w:ascii="Calibri" w:hAnsi="Calibri"/>
      <w:b/>
      <w:sz w:val="18"/>
    </w:rPr>
  </w:style>
  <w:style w:type="paragraph" w:customStyle="1" w:styleId="BNotelist">
    <w:name w:val="B_Note list"/>
    <w:basedOn w:val="BNoteBold"/>
    <w:link w:val="BNotelistChar"/>
    <w:qFormat/>
    <w:rsid w:val="006925B5"/>
    <w:pPr>
      <w:numPr>
        <w:numId w:val="3"/>
      </w:numPr>
      <w:spacing w:before="0"/>
    </w:pPr>
    <w:rPr>
      <w:b w:val="0"/>
    </w:rPr>
  </w:style>
  <w:style w:type="paragraph" w:styleId="IntenseQuote">
    <w:name w:val="Intense Quote"/>
    <w:basedOn w:val="Normal"/>
    <w:next w:val="Normal"/>
    <w:link w:val="IntenseQuoteChar"/>
    <w:uiPriority w:val="30"/>
    <w:qFormat/>
    <w:rsid w:val="00E84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4C08"/>
    <w:rPr>
      <w:i/>
      <w:iCs/>
      <w:color w:val="4472C4" w:themeColor="accent1"/>
    </w:rPr>
  </w:style>
  <w:style w:type="paragraph" w:customStyle="1" w:styleId="BTablefigureBold">
    <w:name w:val="B_Table figure Bold"/>
    <w:basedOn w:val="Btablefigureunbold"/>
    <w:qFormat/>
    <w:rsid w:val="00B23F5E"/>
    <w:rPr>
      <w:b/>
    </w:rPr>
  </w:style>
  <w:style w:type="paragraph" w:customStyle="1" w:styleId="BCoversheetHeading1">
    <w:name w:val="B_Coversheet Heading 1"/>
    <w:basedOn w:val="Normal"/>
    <w:qFormat/>
    <w:rsid w:val="00F54EBE"/>
    <w:pPr>
      <w:spacing w:before="480" w:after="1080"/>
      <w:jc w:val="center"/>
    </w:pPr>
    <w:rPr>
      <w:rFonts w:ascii="Calibri" w:hAnsi="Calibri"/>
      <w:b/>
      <w:sz w:val="36"/>
    </w:rPr>
  </w:style>
  <w:style w:type="paragraph" w:customStyle="1" w:styleId="BCoversheetHeading2">
    <w:name w:val="B_Coversheet Heading 2"/>
    <w:basedOn w:val="BCoversheetHeading1"/>
    <w:qFormat/>
    <w:rsid w:val="00F54EBE"/>
    <w:pPr>
      <w:spacing w:before="240" w:after="480" w:line="240" w:lineRule="auto"/>
      <w:jc w:val="left"/>
    </w:pPr>
    <w:rPr>
      <w:sz w:val="28"/>
    </w:rPr>
  </w:style>
  <w:style w:type="character" w:customStyle="1" w:styleId="Heading5Char">
    <w:name w:val="Heading 5 Char"/>
    <w:basedOn w:val="DefaultParagraphFont"/>
    <w:link w:val="Heading5"/>
    <w:uiPriority w:val="9"/>
    <w:rsid w:val="00BF6683"/>
    <w:rPr>
      <w:rFonts w:eastAsiaTheme="majorEastAsia" w:cstheme="majorBidi"/>
      <w:b/>
      <w:i/>
      <w:sz w:val="24"/>
    </w:rPr>
  </w:style>
  <w:style w:type="paragraph" w:customStyle="1" w:styleId="Btabletextitalic">
    <w:name w:val="B_table text italic"/>
    <w:basedOn w:val="Btabletextunbold"/>
    <w:qFormat/>
    <w:rsid w:val="00F54EBE"/>
    <w:rPr>
      <w:i/>
    </w:rPr>
  </w:style>
  <w:style w:type="paragraph" w:customStyle="1" w:styleId="Btabletextbolditalic">
    <w:name w:val="B_table text bold italic"/>
    <w:basedOn w:val="Btabletextunbold"/>
    <w:qFormat/>
    <w:rsid w:val="00F54EBE"/>
    <w:rPr>
      <w:b/>
      <w:i/>
    </w:rPr>
  </w:style>
  <w:style w:type="character" w:customStyle="1" w:styleId="Heading6Char">
    <w:name w:val="Heading 6 Char"/>
    <w:basedOn w:val="DefaultParagraphFont"/>
    <w:link w:val="Heading6"/>
    <w:uiPriority w:val="9"/>
    <w:rsid w:val="008E7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E7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8E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E77B9"/>
    <w:rPr>
      <w:rFonts w:asciiTheme="majorHAnsi" w:eastAsiaTheme="majorEastAsia" w:hAnsiTheme="majorHAnsi" w:cstheme="majorBidi"/>
      <w:i/>
      <w:iCs/>
      <w:color w:val="272727" w:themeColor="text1" w:themeTint="D8"/>
      <w:sz w:val="21"/>
      <w:szCs w:val="21"/>
    </w:rPr>
  </w:style>
  <w:style w:type="paragraph" w:customStyle="1" w:styleId="Emptycell">
    <w:name w:val="Empty cell"/>
    <w:basedOn w:val="Bbodytext"/>
    <w:qFormat/>
    <w:rsid w:val="004635D4"/>
    <w:pPr>
      <w:numPr>
        <w:numId w:val="5"/>
      </w:numPr>
    </w:pPr>
    <w:rPr>
      <w:color w:val="FFFFFF" w:themeColor="background1"/>
      <w:sz w:val="16"/>
    </w:rPr>
  </w:style>
  <w:style w:type="paragraph" w:customStyle="1" w:styleId="Bheadingrow">
    <w:name w:val="B_heading row"/>
    <w:basedOn w:val="BTableHeadingRowRightAligned"/>
    <w:rsid w:val="00643C93"/>
    <w:pPr>
      <w:shd w:val="clear" w:color="auto" w:fill="472D8C"/>
    </w:pPr>
    <w:rPr>
      <w:bCs/>
      <w:color w:val="FFFFFF" w:themeColor="background1"/>
    </w:rPr>
  </w:style>
  <w:style w:type="table" w:styleId="TableGrid">
    <w:name w:val="Table Grid"/>
    <w:basedOn w:val="TableNormal"/>
    <w:uiPriority w:val="39"/>
    <w:rsid w:val="00FB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table">
    <w:name w:val="B_table"/>
    <w:basedOn w:val="TableNormal"/>
    <w:uiPriority w:val="99"/>
    <w:rsid w:val="00FA0CB4"/>
    <w:pPr>
      <w:spacing w:after="0" w:line="240" w:lineRule="auto"/>
      <w:jc w:val="right"/>
    </w:pPr>
    <w:rPr>
      <w:sz w:val="20"/>
    </w:rPr>
    <w:tblPr>
      <w:tblBorders>
        <w:top w:val="single" w:sz="4" w:space="0" w:color="auto"/>
        <w:bottom w:val="single" w:sz="4" w:space="0" w:color="auto"/>
      </w:tblBorders>
    </w:tblPr>
    <w:tblStylePr w:type="firstRow">
      <w:pPr>
        <w:jc w:val="right"/>
      </w:pPr>
      <w:rPr>
        <w:b/>
        <w:color w:val="FFFFFF" w:themeColor="background1"/>
      </w:rPr>
      <w:tblPr/>
      <w:tcPr>
        <w:tcBorders>
          <w:bottom w:val="nil"/>
        </w:tcBorders>
        <w:shd w:val="clear" w:color="auto" w:fill="472D8C"/>
      </w:tcPr>
    </w:tblStylePr>
    <w:tblStylePr w:type="lastRow">
      <w:rPr>
        <w:rFonts w:asciiTheme="minorHAnsi" w:hAnsiTheme="minorHAnsi"/>
        <w:b/>
        <w:sz w:val="20"/>
      </w:rPr>
    </w:tblStylePr>
    <w:tblStylePr w:type="firstCol">
      <w:pPr>
        <w:jc w:val="left"/>
      </w:pPr>
      <w:rPr>
        <w:rFonts w:ascii="Calibri" w:hAnsi="Calibri"/>
        <w:sz w:val="20"/>
      </w:rPr>
    </w:tblStylePr>
  </w:style>
  <w:style w:type="paragraph" w:customStyle="1" w:styleId="Popoutbox">
    <w:name w:val="Pop out box"/>
    <w:basedOn w:val="BNotelist"/>
    <w:link w:val="PopoutboxChar"/>
    <w:qFormat/>
    <w:rsid w:val="00793445"/>
    <w:pPr>
      <w:keepNext w:val="0"/>
      <w:numPr>
        <w:numId w:val="0"/>
      </w:numPr>
    </w:pPr>
    <w:rPr>
      <w:b/>
      <w:bCs/>
      <w:color w:val="150045"/>
      <w:sz w:val="24"/>
      <w:szCs w:val="24"/>
    </w:rPr>
  </w:style>
  <w:style w:type="character" w:customStyle="1" w:styleId="BNoteBoldChar">
    <w:name w:val="B_Note Bold Char"/>
    <w:basedOn w:val="DefaultParagraphFont"/>
    <w:link w:val="BNoteBold"/>
    <w:rsid w:val="00793445"/>
    <w:rPr>
      <w:rFonts w:ascii="Calibri" w:hAnsi="Calibri"/>
      <w:b/>
      <w:sz w:val="18"/>
    </w:rPr>
  </w:style>
  <w:style w:type="character" w:customStyle="1" w:styleId="BNotelistChar">
    <w:name w:val="B_Note list Char"/>
    <w:basedOn w:val="BNoteBoldChar"/>
    <w:link w:val="BNotelist"/>
    <w:rsid w:val="00793445"/>
    <w:rPr>
      <w:rFonts w:ascii="Calibri" w:hAnsi="Calibri"/>
      <w:b w:val="0"/>
      <w:sz w:val="18"/>
    </w:rPr>
  </w:style>
  <w:style w:type="character" w:customStyle="1" w:styleId="PopoutboxChar">
    <w:name w:val="Pop out box Char"/>
    <w:basedOn w:val="BNotelistChar"/>
    <w:link w:val="Popoutbox"/>
    <w:rsid w:val="00793445"/>
    <w:rPr>
      <w:rFonts w:ascii="Calibri" w:hAnsi="Calibri"/>
      <w:b/>
      <w:bCs/>
      <w:color w:val="150045"/>
      <w:sz w:val="24"/>
      <w:szCs w:val="24"/>
    </w:rPr>
  </w:style>
  <w:style w:type="paragraph" w:customStyle="1" w:styleId="BBullet3">
    <w:name w:val="B_Bullet_3"/>
    <w:basedOn w:val="BBullet2"/>
    <w:link w:val="BBullet3Char"/>
    <w:qFormat/>
    <w:rsid w:val="0031545B"/>
    <w:pPr>
      <w:numPr>
        <w:ilvl w:val="1"/>
        <w:numId w:val="2"/>
      </w:numPr>
      <w:ind w:hanging="586"/>
    </w:pPr>
  </w:style>
  <w:style w:type="character" w:customStyle="1" w:styleId="BBullet3Char">
    <w:name w:val="B_Bullet_3 Char"/>
    <w:basedOn w:val="BBullet2Char"/>
    <w:link w:val="BBullet3"/>
    <w:rsid w:val="0031545B"/>
    <w:rPr>
      <w:sz w:val="24"/>
    </w:rPr>
  </w:style>
  <w:style w:type="paragraph" w:customStyle="1" w:styleId="BTablelist">
    <w:name w:val="B_Table list"/>
    <w:basedOn w:val="PlainText"/>
    <w:rsid w:val="00FC3E90"/>
    <w:rPr>
      <w:rFonts w:ascii="Calibri" w:hAnsi="Calibri"/>
      <w:sz w:val="20"/>
    </w:rPr>
  </w:style>
  <w:style w:type="paragraph" w:styleId="PlainText">
    <w:name w:val="Plain Text"/>
    <w:basedOn w:val="Normal"/>
    <w:link w:val="PlainTextChar"/>
    <w:uiPriority w:val="99"/>
    <w:unhideWhenUsed/>
    <w:rsid w:val="00FC3E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3E90"/>
    <w:rPr>
      <w:rFonts w:ascii="Consolas" w:hAnsi="Consolas"/>
      <w:sz w:val="21"/>
      <w:szCs w:val="21"/>
    </w:rPr>
  </w:style>
  <w:style w:type="paragraph" w:customStyle="1" w:styleId="BTableList0">
    <w:name w:val="B_Table List"/>
    <w:basedOn w:val="ListParagraph"/>
    <w:qFormat/>
    <w:rsid w:val="00971FF9"/>
    <w:rPr>
      <w:sz w:val="20"/>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列"/>
    <w:basedOn w:val="Normal"/>
    <w:link w:val="ListParagraphChar"/>
    <w:uiPriority w:val="34"/>
    <w:qFormat/>
    <w:rsid w:val="00971FF9"/>
    <w:pPr>
      <w:ind w:left="720"/>
      <w:contextualSpacing/>
    </w:pPr>
  </w:style>
  <w:style w:type="table" w:customStyle="1" w:styleId="Style2">
    <w:name w:val="Style2"/>
    <w:basedOn w:val="TableNormal"/>
    <w:uiPriority w:val="99"/>
    <w:rsid w:val="00156AEA"/>
    <w:pPr>
      <w:spacing w:after="0" w:line="240" w:lineRule="auto"/>
    </w:pPr>
    <w:rPr>
      <w:sz w:val="20"/>
    </w:rPr>
    <w:tblPr/>
  </w:style>
  <w:style w:type="paragraph" w:customStyle="1" w:styleId="BNoteLista">
    <w:name w:val="B_Note List (a"/>
    <w:aliases w:val="b,c),Table text indent a,c...,c... BP3"/>
    <w:basedOn w:val="BNotelist"/>
    <w:link w:val="BNoteListaChar"/>
    <w:qFormat/>
    <w:rsid w:val="00BC23DC"/>
    <w:pPr>
      <w:numPr>
        <w:numId w:val="8"/>
      </w:numPr>
    </w:pPr>
  </w:style>
  <w:style w:type="character" w:customStyle="1" w:styleId="BNoteListaChar">
    <w:name w:val="B_Note List (a Char"/>
    <w:aliases w:val="b Char,c) Char"/>
    <w:basedOn w:val="BNotelistChar"/>
    <w:link w:val="BNoteLista"/>
    <w:rsid w:val="00BC23DC"/>
    <w:rPr>
      <w:rFonts w:ascii="Calibri" w:hAnsi="Calibri"/>
      <w:b w:val="0"/>
      <w:sz w:val="18"/>
    </w:rPr>
  </w:style>
  <w:style w:type="paragraph" w:customStyle="1" w:styleId="AppendixHeading1">
    <w:name w:val="Appendix Heading 1"/>
    <w:basedOn w:val="Heading1"/>
    <w:qFormat/>
    <w:rsid w:val="00A1458E"/>
    <w:pPr>
      <w:numPr>
        <w:numId w:val="0"/>
      </w:numPr>
      <w:jc w:val="center"/>
    </w:pPr>
  </w:style>
  <w:style w:type="paragraph" w:customStyle="1" w:styleId="Appendixheading2style">
    <w:name w:val="Appendix heading 2 style"/>
    <w:basedOn w:val="Heading2"/>
    <w:qFormat/>
    <w:rsid w:val="001A2F73"/>
    <w:pPr>
      <w:numPr>
        <w:numId w:val="9"/>
      </w:numPr>
    </w:pPr>
  </w:style>
  <w:style w:type="paragraph" w:styleId="TOC1">
    <w:name w:val="toc 1"/>
    <w:basedOn w:val="Normal"/>
    <w:next w:val="Normal"/>
    <w:autoRedefine/>
    <w:uiPriority w:val="39"/>
    <w:unhideWhenUsed/>
    <w:qFormat/>
    <w:rsid w:val="00E02243"/>
    <w:pPr>
      <w:tabs>
        <w:tab w:val="left" w:pos="1320"/>
        <w:tab w:val="right" w:leader="dot" w:pos="9016"/>
      </w:tabs>
      <w:spacing w:after="100"/>
    </w:pPr>
    <w:rPr>
      <w:b/>
    </w:rPr>
  </w:style>
  <w:style w:type="paragraph" w:styleId="TOC2">
    <w:name w:val="toc 2"/>
    <w:basedOn w:val="Normal"/>
    <w:next w:val="Normal"/>
    <w:autoRedefine/>
    <w:uiPriority w:val="39"/>
    <w:unhideWhenUsed/>
    <w:qFormat/>
    <w:rsid w:val="006D2F0B"/>
    <w:pPr>
      <w:tabs>
        <w:tab w:val="left" w:pos="1540"/>
        <w:tab w:val="right" w:leader="dot" w:pos="9016"/>
      </w:tabs>
      <w:spacing w:after="100"/>
      <w:ind w:left="220"/>
    </w:pPr>
  </w:style>
  <w:style w:type="character" w:styleId="Hyperlink">
    <w:name w:val="Hyperlink"/>
    <w:basedOn w:val="DefaultParagraphFont"/>
    <w:uiPriority w:val="99"/>
    <w:unhideWhenUsed/>
    <w:rsid w:val="004B6A0E"/>
    <w:rPr>
      <w:color w:val="0563C1" w:themeColor="hyperlink"/>
      <w:u w:val="single"/>
    </w:rPr>
  </w:style>
  <w:style w:type="paragraph" w:styleId="TOCHeading">
    <w:name w:val="TOC Heading"/>
    <w:basedOn w:val="Heading1"/>
    <w:next w:val="Normal"/>
    <w:uiPriority w:val="39"/>
    <w:unhideWhenUsed/>
    <w:qFormat/>
    <w:rsid w:val="004B6A0E"/>
    <w:pPr>
      <w:numPr>
        <w:numId w:val="0"/>
      </w:numPr>
      <w:spacing w:before="240" w:after="0" w:line="259" w:lineRule="auto"/>
      <w:outlineLvl w:val="9"/>
    </w:pPr>
    <w:rPr>
      <w:rFonts w:asciiTheme="majorHAnsi" w:hAnsiTheme="majorHAnsi"/>
      <w:b w:val="0"/>
      <w:caps w:val="0"/>
      <w:color w:val="2F5496" w:themeColor="accent1" w:themeShade="BF"/>
      <w:kern w:val="0"/>
      <w:sz w:val="32"/>
      <w:lang w:val="en-US"/>
    </w:rPr>
  </w:style>
  <w:style w:type="paragraph" w:styleId="TOC3">
    <w:name w:val="toc 3"/>
    <w:basedOn w:val="Normal"/>
    <w:next w:val="Normal"/>
    <w:autoRedefine/>
    <w:uiPriority w:val="39"/>
    <w:unhideWhenUsed/>
    <w:rsid w:val="004B6A0E"/>
    <w:pPr>
      <w:spacing w:after="100"/>
      <w:ind w:left="440"/>
    </w:pPr>
  </w:style>
  <w:style w:type="character" w:styleId="CommentReference">
    <w:name w:val="annotation reference"/>
    <w:basedOn w:val="DefaultParagraphFont"/>
    <w:uiPriority w:val="99"/>
    <w:unhideWhenUsed/>
    <w:rsid w:val="00AE3A62"/>
    <w:rPr>
      <w:sz w:val="16"/>
      <w:szCs w:val="16"/>
    </w:rPr>
  </w:style>
  <w:style w:type="paragraph" w:styleId="CommentText">
    <w:name w:val="annotation text"/>
    <w:basedOn w:val="Normal"/>
    <w:link w:val="CommentTextChar"/>
    <w:uiPriority w:val="99"/>
    <w:unhideWhenUsed/>
    <w:rsid w:val="00AE3A62"/>
    <w:pPr>
      <w:spacing w:line="240" w:lineRule="auto"/>
    </w:pPr>
    <w:rPr>
      <w:sz w:val="20"/>
      <w:szCs w:val="20"/>
    </w:rPr>
  </w:style>
  <w:style w:type="character" w:customStyle="1" w:styleId="CommentTextChar">
    <w:name w:val="Comment Text Char"/>
    <w:basedOn w:val="DefaultParagraphFont"/>
    <w:link w:val="CommentText"/>
    <w:uiPriority w:val="99"/>
    <w:rsid w:val="00AE3A62"/>
    <w:rPr>
      <w:sz w:val="20"/>
      <w:szCs w:val="20"/>
    </w:rPr>
  </w:style>
  <w:style w:type="paragraph" w:styleId="CommentSubject">
    <w:name w:val="annotation subject"/>
    <w:basedOn w:val="CommentText"/>
    <w:next w:val="CommentText"/>
    <w:link w:val="CommentSubjectChar"/>
    <w:uiPriority w:val="99"/>
    <w:unhideWhenUsed/>
    <w:rsid w:val="00AE3A62"/>
    <w:rPr>
      <w:b/>
      <w:bCs/>
    </w:rPr>
  </w:style>
  <w:style w:type="character" w:customStyle="1" w:styleId="CommentSubjectChar">
    <w:name w:val="Comment Subject Char"/>
    <w:basedOn w:val="CommentTextChar"/>
    <w:link w:val="CommentSubject"/>
    <w:uiPriority w:val="99"/>
    <w:rsid w:val="00AE3A62"/>
    <w:rPr>
      <w:b/>
      <w:bCs/>
      <w:sz w:val="20"/>
      <w:szCs w:val="20"/>
    </w:rPr>
  </w:style>
  <w:style w:type="paragraph" w:styleId="Revision">
    <w:name w:val="Revision"/>
    <w:hidden/>
    <w:uiPriority w:val="99"/>
    <w:semiHidden/>
    <w:rsid w:val="00E02243"/>
    <w:pPr>
      <w:spacing w:after="0" w:line="240" w:lineRule="auto"/>
    </w:pPr>
  </w:style>
  <w:style w:type="character" w:styleId="UnresolvedMention">
    <w:name w:val="Unresolved Mention"/>
    <w:basedOn w:val="DefaultParagraphFont"/>
    <w:uiPriority w:val="99"/>
    <w:unhideWhenUsed/>
    <w:rsid w:val="00054E4B"/>
    <w:rPr>
      <w:color w:val="605E5C"/>
      <w:shd w:val="clear" w:color="auto" w:fill="E1DFDD"/>
    </w:rPr>
  </w:style>
  <w:style w:type="paragraph" w:customStyle="1" w:styleId="Bullet1">
    <w:name w:val="Bullet 1"/>
    <w:basedOn w:val="Normal"/>
    <w:qFormat/>
    <w:rsid w:val="009417CE"/>
    <w:pPr>
      <w:numPr>
        <w:numId w:val="10"/>
      </w:numPr>
      <w:tabs>
        <w:tab w:val="left" w:pos="284"/>
      </w:tabs>
      <w:spacing w:before="60" w:after="120" w:line="300" w:lineRule="exact"/>
      <w:ind w:left="284" w:hanging="284"/>
    </w:pPr>
    <w:rPr>
      <w:rFonts w:ascii="Calibri" w:eastAsia="Times New Roman" w:hAnsi="Calibri" w:cs="Arial"/>
      <w:sz w:val="24"/>
      <w:szCs w:val="24"/>
      <w:lang w:val="en-GB" w:eastAsia="en-AU"/>
    </w:rPr>
  </w:style>
  <w:style w:type="paragraph" w:customStyle="1" w:styleId="Bullet2">
    <w:name w:val="Bullet 2"/>
    <w:basedOn w:val="Bullet1"/>
    <w:qFormat/>
    <w:rsid w:val="009417CE"/>
    <w:pPr>
      <w:numPr>
        <w:numId w:val="11"/>
      </w:numPr>
      <w:tabs>
        <w:tab w:val="clear" w:pos="284"/>
        <w:tab w:val="left" w:pos="567"/>
      </w:tabs>
      <w:spacing w:line="280" w:lineRule="exact"/>
      <w:ind w:left="568" w:hanging="284"/>
    </w:pPr>
  </w:style>
  <w:style w:type="paragraph" w:customStyle="1" w:styleId="Tablebody">
    <w:name w:val="Table_body"/>
    <w:basedOn w:val="Normal"/>
    <w:qFormat/>
    <w:rsid w:val="009417CE"/>
    <w:pPr>
      <w:spacing w:before="60" w:after="60" w:line="240" w:lineRule="auto"/>
    </w:pPr>
    <w:rPr>
      <w:rFonts w:ascii="Aptos" w:eastAsia="Times New Roman" w:hAnsi="Aptos" w:cs="Arial"/>
      <w:color w:val="262626" w:themeColor="text1" w:themeTint="D9"/>
      <w:sz w:val="21"/>
      <w:szCs w:val="21"/>
      <w:lang w:val="en-US" w:eastAsia="en-AU"/>
    </w:rPr>
  </w:style>
  <w:style w:type="paragraph" w:customStyle="1" w:styleId="Tableheaderreverse">
    <w:name w:val="Table_header_reverse"/>
    <w:basedOn w:val="Normal"/>
    <w:qFormat/>
    <w:rsid w:val="009417CE"/>
    <w:pPr>
      <w:spacing w:before="60" w:after="60" w:line="240" w:lineRule="auto"/>
    </w:pPr>
    <w:rPr>
      <w:rFonts w:ascii="Aptos" w:eastAsia="Times New Roman" w:hAnsi="Aptos" w:cs="Calibri"/>
      <w:b/>
      <w:bCs/>
      <w:iCs/>
      <w:color w:val="FFFFFF" w:themeColor="background1"/>
      <w:lang w:val="en-US" w:eastAsia="en-AU"/>
    </w:rPr>
  </w:style>
  <w:style w:type="paragraph" w:customStyle="1" w:styleId="Tablesubheader">
    <w:name w:val="Table sub header"/>
    <w:basedOn w:val="Tablebody"/>
    <w:qFormat/>
    <w:rsid w:val="009417CE"/>
    <w:rPr>
      <w:b/>
      <w:sz w:val="22"/>
      <w:szCs w:val="22"/>
    </w:rPr>
  </w:style>
  <w:style w:type="paragraph" w:customStyle="1" w:styleId="FootnotesEndnotestext">
    <w:name w:val="Footnotes/Endnotes text"/>
    <w:basedOn w:val="Normal"/>
    <w:qFormat/>
    <w:rsid w:val="009417CE"/>
    <w:pPr>
      <w:spacing w:before="120" w:after="360" w:line="240" w:lineRule="auto"/>
    </w:pPr>
    <w:rPr>
      <w:rFonts w:ascii="Calibri" w:eastAsia="Calibri" w:hAnsi="Calibri" w:cs="Calibri"/>
      <w:bCs/>
      <w:iCs/>
      <w:sz w:val="18"/>
      <w:szCs w:val="18"/>
      <w:lang w:val="en-GB" w:eastAsia="en-AU"/>
    </w:rPr>
  </w:style>
  <w:style w:type="paragraph" w:customStyle="1" w:styleId="IntroPara">
    <w:name w:val="Intro Para"/>
    <w:qFormat/>
    <w:rsid w:val="009417CE"/>
    <w:pPr>
      <w:spacing w:before="120" w:after="240" w:line="240" w:lineRule="auto"/>
    </w:pPr>
    <w:rPr>
      <w:rFonts w:ascii="Arial" w:eastAsia="Times New Roman" w:hAnsi="Arial" w:cs="Arial"/>
      <w:bCs/>
      <w:iCs/>
      <w:sz w:val="25"/>
      <w:szCs w:val="25"/>
    </w:rPr>
  </w:style>
  <w:style w:type="table" w:customStyle="1" w:styleId="ARStandardTable1">
    <w:name w:val="AR_Standard Table_1"/>
    <w:basedOn w:val="TableNormal"/>
    <w:uiPriority w:val="99"/>
    <w:rsid w:val="009417CE"/>
    <w:pPr>
      <w:spacing w:after="0" w:line="240" w:lineRule="auto"/>
    </w:pPr>
    <w:rPr>
      <w:rFonts w:eastAsia="Calibri" w:cs="Times New Roman"/>
      <w:sz w:val="20"/>
      <w:szCs w:val="20"/>
      <w:lang w:eastAsia="en-AU"/>
    </w:rPr>
    <w:tblPr>
      <w:tblStyleRowBandSize w:val="1"/>
      <w:tblStyleColBandSize w:val="1"/>
      <w:tblBorders>
        <w:top w:val="single" w:sz="4" w:space="0" w:color="D9D9D9" w:themeColor="background1" w:themeShade="D9"/>
        <w:bottom w:val="single" w:sz="4" w:space="0" w:color="D9D9D9" w:themeColor="background1" w:themeShade="D9"/>
      </w:tblBorders>
    </w:tblPr>
    <w:tcPr>
      <w:tcMar>
        <w:top w:w="85" w:type="dxa"/>
        <w:left w:w="85" w:type="dxa"/>
        <w:bottom w:w="113" w:type="dxa"/>
      </w:tcMar>
    </w:tcPr>
    <w:tblStylePr w:type="firstRow">
      <w:rPr>
        <w:color w:val="FFFFFF" w:themeColor="background1"/>
      </w:rPr>
      <w:tblPr/>
      <w:tcPr>
        <w:shd w:val="clear" w:color="auto" w:fill="595959" w:themeFill="text1" w:themeFillTint="A6"/>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9417CE"/>
    <w:pPr>
      <w:keepLines w:val="0"/>
      <w:tabs>
        <w:tab w:val="left" w:pos="1190"/>
      </w:tabs>
      <w:spacing w:before="240" w:line="240" w:lineRule="auto"/>
    </w:pPr>
    <w:rPr>
      <w:rFonts w:ascii="Arial" w:eastAsia="Times New Roman" w:hAnsi="Arial" w:cs="Arial"/>
      <w:iCs/>
      <w:color w:val="262626" w:themeColor="text1" w:themeTint="D9"/>
      <w:sz w:val="22"/>
      <w:lang w:val="en-GB" w:eastAsia="en-AU"/>
    </w:rPr>
  </w:style>
  <w:style w:type="paragraph" w:customStyle="1" w:styleId="BulletNumbers">
    <w:name w:val="Bullet Numbers"/>
    <w:basedOn w:val="Bullet1"/>
    <w:qFormat/>
    <w:rsid w:val="009417CE"/>
    <w:pPr>
      <w:numPr>
        <w:numId w:val="12"/>
      </w:numPr>
      <w:tabs>
        <w:tab w:val="clear" w:pos="284"/>
        <w:tab w:val="left" w:pos="426"/>
      </w:tabs>
      <w:ind w:left="426" w:hanging="426"/>
    </w:pPr>
  </w:style>
  <w:style w:type="paragraph" w:customStyle="1" w:styleId="Bulletalpha">
    <w:name w:val="Bullet alpha"/>
    <w:basedOn w:val="Bullet1"/>
    <w:qFormat/>
    <w:rsid w:val="009417CE"/>
    <w:pPr>
      <w:numPr>
        <w:numId w:val="13"/>
      </w:numPr>
      <w:tabs>
        <w:tab w:val="clear" w:pos="284"/>
        <w:tab w:val="left" w:pos="364"/>
      </w:tabs>
      <w:ind w:left="364" w:hanging="364"/>
    </w:pPr>
  </w:style>
  <w:style w:type="paragraph" w:customStyle="1" w:styleId="Bulletroman">
    <w:name w:val="Bullet roman"/>
    <w:basedOn w:val="BulletNumbers"/>
    <w:qFormat/>
    <w:rsid w:val="009417CE"/>
    <w:pPr>
      <w:numPr>
        <w:numId w:val="14"/>
      </w:numPr>
      <w:tabs>
        <w:tab w:val="clear" w:pos="426"/>
        <w:tab w:val="left" w:pos="363"/>
      </w:tabs>
      <w:ind w:left="363" w:hanging="363"/>
    </w:pPr>
  </w:style>
  <w:style w:type="paragraph" w:customStyle="1" w:styleId="TableFigures">
    <w:name w:val="Table Figures"/>
    <w:basedOn w:val="Tablebody"/>
    <w:qFormat/>
    <w:rsid w:val="009417CE"/>
    <w:pPr>
      <w:jc w:val="right"/>
    </w:pPr>
  </w:style>
  <w:style w:type="table" w:customStyle="1" w:styleId="ARFinancialsTable">
    <w:name w:val="AR_Financials Table"/>
    <w:basedOn w:val="TableNormal"/>
    <w:uiPriority w:val="99"/>
    <w:rsid w:val="009417CE"/>
    <w:pPr>
      <w:spacing w:after="0" w:line="240" w:lineRule="auto"/>
    </w:pPr>
    <w:rPr>
      <w:rFonts w:ascii="Calibri" w:eastAsia="Calibri" w:hAnsi="Calibri" w:cs="Times New Roman"/>
      <w:sz w:val="20"/>
      <w:szCs w:val="20"/>
      <w:lang w:eastAsia="en-AU"/>
    </w:rPr>
    <w:tblPr>
      <w:tblStyleRowBandSize w:val="1"/>
    </w:tblPr>
    <w:tcPr>
      <w:tcMar>
        <w:top w:w="113" w:type="dxa"/>
        <w:left w:w="142" w:type="dxa"/>
        <w:bottom w:w="113" w:type="dxa"/>
        <w:right w:w="170" w:type="dxa"/>
      </w:tcMar>
    </w:tcPr>
    <w:tblStylePr w:type="firstRow">
      <w:tblPr/>
      <w:tcPr>
        <w:shd w:val="clear" w:color="auto" w:fill="595959" w:themeFill="text1" w:themeFillTint="A6"/>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
    <w:name w:val="Footer text"/>
    <w:basedOn w:val="FootnotesEndnotestext"/>
    <w:qFormat/>
    <w:rsid w:val="009417CE"/>
    <w:pPr>
      <w:tabs>
        <w:tab w:val="center" w:pos="4410"/>
        <w:tab w:val="right" w:pos="8751"/>
      </w:tabs>
      <w:spacing w:before="0" w:after="0"/>
    </w:pPr>
    <w:rPr>
      <w:noProof/>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link w:val="ListParagraph"/>
    <w:uiPriority w:val="34"/>
    <w:qFormat/>
    <w:locked/>
    <w:rsid w:val="00CA0F31"/>
  </w:style>
  <w:style w:type="paragraph" w:styleId="FootnoteText">
    <w:name w:val="footnote text"/>
    <w:basedOn w:val="Normal"/>
    <w:link w:val="FootnoteTextChar"/>
    <w:uiPriority w:val="99"/>
    <w:unhideWhenUsed/>
    <w:rsid w:val="00CA0F31"/>
    <w:pPr>
      <w:spacing w:after="0" w:line="240" w:lineRule="auto"/>
    </w:pPr>
    <w:rPr>
      <w:sz w:val="20"/>
      <w:szCs w:val="20"/>
    </w:rPr>
  </w:style>
  <w:style w:type="character" w:customStyle="1" w:styleId="FootnoteTextChar">
    <w:name w:val="Footnote Text Char"/>
    <w:basedOn w:val="DefaultParagraphFont"/>
    <w:link w:val="FootnoteText"/>
    <w:uiPriority w:val="99"/>
    <w:rsid w:val="00CA0F31"/>
    <w:rPr>
      <w:sz w:val="20"/>
      <w:szCs w:val="20"/>
    </w:rPr>
  </w:style>
  <w:style w:type="character" w:styleId="FootnoteReference">
    <w:name w:val="footnote reference"/>
    <w:basedOn w:val="DefaultParagraphFont"/>
    <w:uiPriority w:val="99"/>
    <w:unhideWhenUsed/>
    <w:qFormat/>
    <w:rsid w:val="00CA0F31"/>
    <w:rPr>
      <w:vertAlign w:val="superscript"/>
    </w:rPr>
  </w:style>
  <w:style w:type="paragraph" w:customStyle="1" w:styleId="Wellbeingdomainheading">
    <w:name w:val="Wellbeing domain heading"/>
    <w:basedOn w:val="Heading3"/>
    <w:next w:val="Bbodytext"/>
    <w:qFormat/>
    <w:rsid w:val="00CA0F31"/>
    <w:pPr>
      <w:shd w:val="clear" w:color="auto" w:fill="482D8C"/>
    </w:pPr>
    <w:rPr>
      <w:rFonts w:ascii="Montserrat" w:hAnsi="Montserrat"/>
      <w:bCs/>
      <w:color w:val="FFFFFF" w:themeColor="background1"/>
      <w:sz w:val="28"/>
      <w:szCs w:val="28"/>
    </w:rPr>
  </w:style>
  <w:style w:type="paragraph" w:customStyle="1" w:styleId="Wellbeingchaptersubheading">
    <w:name w:val="Wellbeing chapter subheading"/>
    <w:basedOn w:val="Heading4"/>
    <w:next w:val="Bbodytext"/>
    <w:qFormat/>
    <w:rsid w:val="00CA0F31"/>
    <w:rPr>
      <w:color w:val="999D89"/>
    </w:rPr>
  </w:style>
  <w:style w:type="character" w:styleId="Mention">
    <w:name w:val="Mention"/>
    <w:basedOn w:val="DefaultParagraphFont"/>
    <w:uiPriority w:val="99"/>
    <w:unhideWhenUsed/>
    <w:rsid w:val="00CA0F31"/>
    <w:rPr>
      <w:color w:val="2B579A"/>
      <w:shd w:val="clear" w:color="auto" w:fill="E1DFDD"/>
    </w:rPr>
  </w:style>
  <w:style w:type="paragraph" w:customStyle="1" w:styleId="EmptyCell0">
    <w:name w:val="Empty Cell"/>
    <w:basedOn w:val="Normal"/>
    <w:qFormat/>
    <w:rsid w:val="005D061B"/>
    <w:pPr>
      <w:spacing w:after="0" w:line="240" w:lineRule="auto"/>
      <w:jc w:val="right"/>
    </w:pPr>
    <w:rPr>
      <w:rFonts w:ascii="Calibri" w:eastAsia="Times New Roman" w:hAnsi="Calibri" w:cs="Calibri"/>
      <w:color w:val="FFFFFF"/>
      <w:sz w:val="12"/>
      <w:szCs w:val="20"/>
    </w:rPr>
  </w:style>
  <w:style w:type="paragraph" w:customStyle="1" w:styleId="InitTextL">
    <w:name w:val="Init Text L"/>
    <w:basedOn w:val="Normal"/>
    <w:qFormat/>
    <w:rsid w:val="005D061B"/>
    <w:pPr>
      <w:spacing w:after="0" w:line="240" w:lineRule="auto"/>
    </w:pPr>
    <w:rPr>
      <w:rFonts w:ascii="Calibri" w:eastAsia="Times New Roman" w:hAnsi="Calibri" w:cs="Times New Roman"/>
      <w:sz w:val="24"/>
      <w:szCs w:val="20"/>
    </w:rPr>
  </w:style>
  <w:style w:type="paragraph" w:customStyle="1" w:styleId="InitFigR">
    <w:name w:val="Init Fig R"/>
    <w:basedOn w:val="InitTextL"/>
    <w:qFormat/>
    <w:rsid w:val="005D061B"/>
    <w:pPr>
      <w:jc w:val="right"/>
    </w:pPr>
  </w:style>
  <w:style w:type="paragraph" w:customStyle="1" w:styleId="InitFigBR">
    <w:name w:val="Init Fig BR"/>
    <w:basedOn w:val="InitFigR"/>
    <w:qFormat/>
    <w:rsid w:val="005D061B"/>
    <w:rPr>
      <w:b/>
    </w:rPr>
  </w:style>
  <w:style w:type="paragraph" w:customStyle="1" w:styleId="InitFigRBold">
    <w:name w:val="Init Fig R Bold"/>
    <w:basedOn w:val="InitFigR"/>
    <w:qFormat/>
    <w:rsid w:val="005D061B"/>
    <w:rPr>
      <w:b/>
    </w:rPr>
  </w:style>
  <w:style w:type="paragraph" w:customStyle="1" w:styleId="InitFigLBold">
    <w:name w:val="Init Fig L Bold"/>
    <w:basedOn w:val="InitTextL"/>
    <w:qFormat/>
    <w:rsid w:val="005D061B"/>
    <w:rPr>
      <w:b/>
    </w:rPr>
  </w:style>
  <w:style w:type="character" w:customStyle="1" w:styleId="BSbullet1Char">
    <w:name w:val="BS_bullet 1 Char"/>
    <w:basedOn w:val="DefaultParagraphFont"/>
    <w:link w:val="BSbullet1"/>
    <w:locked/>
    <w:rsid w:val="005D061B"/>
    <w:rPr>
      <w:rFonts w:ascii="Calibri" w:hAnsi="Calibri" w:cs="Calibri"/>
      <w:sz w:val="24"/>
      <w:szCs w:val="24"/>
      <w:lang w:val="x-none"/>
    </w:rPr>
  </w:style>
  <w:style w:type="paragraph" w:customStyle="1" w:styleId="BSbullet1">
    <w:name w:val="BS_bullet 1"/>
    <w:basedOn w:val="BodyTextIndent"/>
    <w:link w:val="BSbullet1Char"/>
    <w:qFormat/>
    <w:rsid w:val="005D061B"/>
    <w:pPr>
      <w:numPr>
        <w:numId w:val="15"/>
      </w:numPr>
      <w:spacing w:before="200" w:line="240" w:lineRule="auto"/>
    </w:pPr>
    <w:rPr>
      <w:rFonts w:ascii="Calibri" w:hAnsi="Calibri" w:cs="Calibri"/>
      <w:sz w:val="24"/>
      <w:szCs w:val="24"/>
      <w:lang w:val="x-none"/>
    </w:rPr>
  </w:style>
  <w:style w:type="paragraph" w:styleId="BodyTextIndent">
    <w:name w:val="Body Text Indent"/>
    <w:basedOn w:val="Normal"/>
    <w:link w:val="BodyTextIndentChar"/>
    <w:uiPriority w:val="99"/>
    <w:unhideWhenUsed/>
    <w:rsid w:val="005D061B"/>
    <w:pPr>
      <w:spacing w:after="120"/>
      <w:ind w:left="283"/>
    </w:pPr>
  </w:style>
  <w:style w:type="character" w:customStyle="1" w:styleId="BodyTextIndentChar">
    <w:name w:val="Body Text Indent Char"/>
    <w:basedOn w:val="DefaultParagraphFont"/>
    <w:link w:val="BodyTextIndent"/>
    <w:uiPriority w:val="99"/>
    <w:rsid w:val="005D061B"/>
  </w:style>
  <w:style w:type="character" w:customStyle="1" w:styleId="TitleChar">
    <w:name w:val="Title Char"/>
    <w:basedOn w:val="DefaultParagraphFont"/>
    <w:link w:val="Title"/>
    <w:uiPriority w:val="10"/>
    <w:rsid w:val="005D061B"/>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5D06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1">
    <w:name w:val="Title Char1"/>
    <w:basedOn w:val="DefaultParagraphFont"/>
    <w:uiPriority w:val="10"/>
    <w:rsid w:val="005D061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D061B"/>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5D061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1">
    <w:name w:val="Subtitle Char1"/>
    <w:basedOn w:val="DefaultParagraphFont"/>
    <w:uiPriority w:val="11"/>
    <w:rsid w:val="005D061B"/>
    <w:rPr>
      <w:rFonts w:eastAsiaTheme="minorEastAsia"/>
      <w:color w:val="5A5A5A" w:themeColor="text1" w:themeTint="A5"/>
      <w:spacing w:val="15"/>
    </w:rPr>
  </w:style>
  <w:style w:type="character" w:customStyle="1" w:styleId="QuoteChar">
    <w:name w:val="Quote Char"/>
    <w:basedOn w:val="DefaultParagraphFont"/>
    <w:link w:val="Quote"/>
    <w:uiPriority w:val="29"/>
    <w:rsid w:val="005D061B"/>
    <w:rPr>
      <w:i/>
      <w:iCs/>
      <w:color w:val="404040" w:themeColor="text1" w:themeTint="BF"/>
      <w:kern w:val="2"/>
      <w14:ligatures w14:val="standardContextual"/>
    </w:rPr>
  </w:style>
  <w:style w:type="paragraph" w:styleId="Quote">
    <w:name w:val="Quote"/>
    <w:basedOn w:val="Normal"/>
    <w:next w:val="Normal"/>
    <w:link w:val="QuoteChar"/>
    <w:uiPriority w:val="29"/>
    <w:qFormat/>
    <w:rsid w:val="005D061B"/>
    <w:pPr>
      <w:spacing w:before="160"/>
      <w:jc w:val="center"/>
    </w:pPr>
    <w:rPr>
      <w:i/>
      <w:iCs/>
      <w:color w:val="404040" w:themeColor="text1" w:themeTint="BF"/>
      <w:kern w:val="2"/>
      <w14:ligatures w14:val="standardContextual"/>
    </w:rPr>
  </w:style>
  <w:style w:type="character" w:customStyle="1" w:styleId="QuoteChar1">
    <w:name w:val="Quote Char1"/>
    <w:basedOn w:val="DefaultParagraphFont"/>
    <w:uiPriority w:val="29"/>
    <w:rsid w:val="005D061B"/>
    <w:rPr>
      <w:i/>
      <w:iCs/>
      <w:color w:val="404040" w:themeColor="text1" w:themeTint="BF"/>
    </w:rPr>
  </w:style>
  <w:style w:type="paragraph" w:customStyle="1" w:styleId="BStabletext">
    <w:name w:val="BS_table text"/>
    <w:basedOn w:val="Normal"/>
    <w:link w:val="BStabletextChar"/>
    <w:autoRedefine/>
    <w:qFormat/>
    <w:rsid w:val="005D061B"/>
    <w:pPr>
      <w:spacing w:after="0" w:line="240" w:lineRule="auto"/>
      <w:ind w:left="284" w:hanging="142"/>
    </w:pPr>
    <w:rPr>
      <w:rFonts w:ascii="Calibri" w:eastAsia="Times New Roman" w:hAnsi="Calibri" w:cs="Times New Roman"/>
      <w:bCs/>
      <w:sz w:val="20"/>
      <w:szCs w:val="20"/>
      <w:lang w:eastAsia="en-AU"/>
    </w:rPr>
  </w:style>
  <w:style w:type="character" w:customStyle="1" w:styleId="BStabletextChar">
    <w:name w:val="BS_table text Char"/>
    <w:link w:val="BStabletext"/>
    <w:rsid w:val="005D061B"/>
    <w:rPr>
      <w:rFonts w:ascii="Calibri" w:eastAsia="Times New Roman" w:hAnsi="Calibri" w:cs="Times New Roman"/>
      <w:bCs/>
      <w:sz w:val="20"/>
      <w:szCs w:val="20"/>
      <w:lang w:eastAsia="en-AU"/>
    </w:rPr>
  </w:style>
  <w:style w:type="character" w:styleId="FollowedHyperlink">
    <w:name w:val="FollowedHyperlink"/>
    <w:basedOn w:val="DefaultParagraphFont"/>
    <w:uiPriority w:val="99"/>
    <w:unhideWhenUsed/>
    <w:rsid w:val="005D061B"/>
    <w:rPr>
      <w:color w:val="954F72" w:themeColor="followedHyperlink"/>
      <w:u w:val="single"/>
    </w:rPr>
  </w:style>
  <w:style w:type="paragraph" w:customStyle="1" w:styleId="CSTalkingPoints">
    <w:name w:val="CS Talking Points"/>
    <w:basedOn w:val="Normal"/>
    <w:qFormat/>
    <w:rsid w:val="005D061B"/>
    <w:pPr>
      <w:numPr>
        <w:numId w:val="16"/>
      </w:numPr>
      <w:spacing w:after="120" w:line="240" w:lineRule="auto"/>
    </w:pPr>
    <w:rPr>
      <w:sz w:val="28"/>
      <w:lang w:eastAsia="en-AU"/>
    </w:rPr>
  </w:style>
  <w:style w:type="paragraph" w:customStyle="1" w:styleId="BTableHeadingRowCentreAlign">
    <w:name w:val="B_Table Heading Row Centre Align"/>
    <w:basedOn w:val="BTableHeadingRowCentreAligned"/>
    <w:qFormat/>
    <w:rsid w:val="00EA70F0"/>
  </w:style>
  <w:style w:type="paragraph" w:customStyle="1" w:styleId="TableHeadingRowRightAligned">
    <w:name w:val="Table Heading Row Right Aligned"/>
    <w:basedOn w:val="Normal"/>
    <w:qFormat/>
    <w:rsid w:val="00EA70F0"/>
    <w:pPr>
      <w:spacing w:after="0" w:line="240" w:lineRule="auto"/>
      <w:ind w:left="227" w:hanging="227"/>
      <w:jc w:val="right"/>
    </w:pPr>
    <w:rPr>
      <w:rFonts w:ascii="Calibri" w:hAnsi="Calibri"/>
      <w:b/>
      <w:sz w:val="20"/>
    </w:rPr>
  </w:style>
  <w:style w:type="paragraph" w:customStyle="1" w:styleId="TabletextBold">
    <w:name w:val="Table text Bold"/>
    <w:basedOn w:val="Normal"/>
    <w:qFormat/>
    <w:rsid w:val="00EA70F0"/>
    <w:pPr>
      <w:spacing w:after="0" w:line="240" w:lineRule="auto"/>
      <w:ind w:left="227" w:hanging="227"/>
    </w:pPr>
    <w:rPr>
      <w:rFonts w:ascii="Calibri" w:hAnsi="Calibri"/>
      <w:b/>
      <w:sz w:val="20"/>
    </w:rPr>
  </w:style>
  <w:style w:type="paragraph" w:customStyle="1" w:styleId="Tablefigure">
    <w:name w:val="Table figure"/>
    <w:basedOn w:val="Normal"/>
    <w:qFormat/>
    <w:rsid w:val="00EA70F0"/>
    <w:pPr>
      <w:spacing w:after="0" w:line="240" w:lineRule="auto"/>
      <w:ind w:left="227" w:hanging="227"/>
      <w:jc w:val="right"/>
    </w:pPr>
    <w:rPr>
      <w:rFonts w:ascii="Calibri" w:hAnsi="Calibri"/>
      <w:sz w:val="20"/>
    </w:rPr>
  </w:style>
  <w:style w:type="paragraph" w:customStyle="1" w:styleId="TableText">
    <w:name w:val="Table Text"/>
    <w:basedOn w:val="TabletextBold"/>
    <w:qFormat/>
    <w:rsid w:val="00EA70F0"/>
    <w:rPr>
      <w:b w:val="0"/>
    </w:rPr>
  </w:style>
  <w:style w:type="paragraph" w:customStyle="1" w:styleId="Tablefigurebold">
    <w:name w:val="Table figure bold"/>
    <w:basedOn w:val="Tablefigure"/>
    <w:qFormat/>
    <w:rsid w:val="00EA70F0"/>
    <w:rPr>
      <w:b/>
      <w:bCs/>
    </w:rPr>
  </w:style>
  <w:style w:type="character" w:customStyle="1" w:styleId="BSnoteslistChar">
    <w:name w:val="BS_notes list Char"/>
    <w:basedOn w:val="DefaultParagraphFont"/>
    <w:link w:val="BSnoteslist"/>
    <w:locked/>
    <w:rsid w:val="00EA70F0"/>
    <w:rPr>
      <w:rFonts w:ascii="Calibri" w:eastAsia="Times New Roman" w:hAnsi="Calibri" w:cs="Times New Roman"/>
      <w:sz w:val="18"/>
      <w:szCs w:val="24"/>
      <w:lang w:val="x-none"/>
    </w:rPr>
  </w:style>
  <w:style w:type="paragraph" w:customStyle="1" w:styleId="BSnoteslist">
    <w:name w:val="BS_notes list"/>
    <w:basedOn w:val="Normal"/>
    <w:link w:val="BSnoteslistChar"/>
    <w:qFormat/>
    <w:rsid w:val="00EA70F0"/>
    <w:pPr>
      <w:numPr>
        <w:numId w:val="17"/>
      </w:numPr>
      <w:spacing w:after="0" w:line="240" w:lineRule="auto"/>
    </w:pPr>
    <w:rPr>
      <w:rFonts w:ascii="Calibri" w:eastAsia="Times New Roman" w:hAnsi="Calibri" w:cs="Times New Roman"/>
      <w:sz w:val="18"/>
      <w:szCs w:val="24"/>
      <w:lang w:val="x-none"/>
    </w:rPr>
  </w:style>
  <w:style w:type="paragraph" w:customStyle="1" w:styleId="ListParagraph3">
    <w:name w:val="List Paragraph 3"/>
    <w:basedOn w:val="Normal"/>
    <w:qFormat/>
    <w:rsid w:val="00EA70F0"/>
    <w:pPr>
      <w:numPr>
        <w:ilvl w:val="2"/>
        <w:numId w:val="17"/>
      </w:numPr>
      <w:tabs>
        <w:tab w:val="left" w:pos="1701"/>
      </w:tabs>
      <w:spacing w:before="120" w:after="0" w:line="276" w:lineRule="auto"/>
    </w:pPr>
    <w:rPr>
      <w:rFonts w:eastAsiaTheme="minorEastAsia"/>
      <w:sz w:val="24"/>
      <w:szCs w:val="24"/>
    </w:rPr>
  </w:style>
  <w:style w:type="character" w:customStyle="1" w:styleId="normaltextrun">
    <w:name w:val="normaltextrun"/>
    <w:basedOn w:val="DefaultParagraphFont"/>
    <w:rsid w:val="00EA70F0"/>
  </w:style>
  <w:style w:type="character" w:customStyle="1" w:styleId="ui-provider">
    <w:name w:val="ui-provider"/>
    <w:basedOn w:val="DefaultParagraphFont"/>
    <w:rsid w:val="00EA70F0"/>
  </w:style>
  <w:style w:type="paragraph" w:customStyle="1" w:styleId="Pop-outBoxText">
    <w:name w:val="Pop-out Box Text"/>
    <w:basedOn w:val="Normal"/>
    <w:next w:val="Bbodytext"/>
    <w:qFormat/>
    <w:rsid w:val="00EA70F0"/>
    <w:pPr>
      <w:jc w:val="center"/>
    </w:pPr>
    <w:rPr>
      <w:b/>
      <w:color w:val="150045"/>
      <w:sz w:val="24"/>
    </w:rPr>
  </w:style>
  <w:style w:type="paragraph" w:customStyle="1" w:styleId="paragraph">
    <w:name w:val="paragraph"/>
    <w:basedOn w:val="Normal"/>
    <w:rsid w:val="00EA70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EA70F0"/>
  </w:style>
  <w:style w:type="character" w:customStyle="1" w:styleId="Calibri12">
    <w:name w:val="Calibri 12"/>
    <w:basedOn w:val="DefaultParagraphFont"/>
    <w:uiPriority w:val="1"/>
    <w:qFormat/>
    <w:rsid w:val="00EA70F0"/>
    <w:rPr>
      <w:rFonts w:ascii="Calibri" w:hAnsi="Calibri"/>
      <w:sz w:val="24"/>
    </w:rPr>
  </w:style>
  <w:style w:type="paragraph" w:customStyle="1" w:styleId="Default">
    <w:name w:val="Default"/>
    <w:rsid w:val="00EA70F0"/>
    <w:pPr>
      <w:autoSpaceDE w:val="0"/>
      <w:autoSpaceDN w:val="0"/>
      <w:adjustRightInd w:val="0"/>
      <w:spacing w:after="0" w:line="240" w:lineRule="auto"/>
    </w:pPr>
    <w:rPr>
      <w:rFonts w:ascii="TRFXMB+Calibri" w:hAnsi="TRFXMB+Calibri" w:cs="TRFXMB+Calibri"/>
      <w:color w:val="000000"/>
      <w:sz w:val="24"/>
      <w:szCs w:val="24"/>
    </w:rPr>
  </w:style>
  <w:style w:type="paragraph" w:styleId="NoSpacing">
    <w:name w:val="No Spacing"/>
    <w:link w:val="NoSpacingChar"/>
    <w:uiPriority w:val="1"/>
    <w:qFormat/>
    <w:rsid w:val="00EA70F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70F0"/>
    <w:rPr>
      <w:rFonts w:eastAsiaTheme="minorEastAsia"/>
      <w:lang w:val="en-US"/>
    </w:rPr>
  </w:style>
  <w:style w:type="paragraph" w:customStyle="1" w:styleId="xmsonormal">
    <w:name w:val="x_msonormal"/>
    <w:basedOn w:val="Normal"/>
    <w:rsid w:val="00EA70F0"/>
    <w:pPr>
      <w:spacing w:before="100" w:beforeAutospacing="1" w:after="100" w:afterAutospacing="1" w:line="240" w:lineRule="auto"/>
    </w:pPr>
    <w:rPr>
      <w:rFonts w:ascii="Calibri" w:hAnsi="Calibri" w:cs="Calibri"/>
      <w:lang w:eastAsia="en-AU"/>
    </w:rPr>
  </w:style>
  <w:style w:type="character" w:customStyle="1" w:styleId="findhit">
    <w:name w:val="findhit"/>
    <w:basedOn w:val="DefaultParagraphFont"/>
    <w:rsid w:val="00EA70F0"/>
  </w:style>
  <w:style w:type="character" w:styleId="Emphasis">
    <w:name w:val="Emphasis"/>
    <w:basedOn w:val="DefaultParagraphFont"/>
    <w:qFormat/>
    <w:rsid w:val="00EA70F0"/>
    <w:rPr>
      <w:i/>
      <w:iCs/>
    </w:rPr>
  </w:style>
  <w:style w:type="character" w:customStyle="1" w:styleId="s2">
    <w:name w:val="s2"/>
    <w:basedOn w:val="DefaultParagraphFont"/>
    <w:rsid w:val="00EA70F0"/>
  </w:style>
  <w:style w:type="paragraph" w:customStyle="1" w:styleId="xl25">
    <w:name w:val="xl25"/>
    <w:basedOn w:val="Normal"/>
    <w:rsid w:val="00EA70F0"/>
    <w:pPr>
      <w:spacing w:before="100" w:beforeAutospacing="1" w:after="100" w:afterAutospacing="1" w:line="240" w:lineRule="auto"/>
    </w:pPr>
    <w:rPr>
      <w:rFonts w:ascii="Calibri" w:eastAsia="Arial Unicode MS" w:hAnsi="Calibri" w:cs="Times New Roman"/>
      <w:sz w:val="18"/>
      <w:szCs w:val="18"/>
    </w:rPr>
  </w:style>
  <w:style w:type="paragraph" w:customStyle="1" w:styleId="SinglePara">
    <w:name w:val="Single Para"/>
    <w:basedOn w:val="Normal"/>
    <w:rsid w:val="00EA70F0"/>
    <w:pPr>
      <w:spacing w:before="200" w:after="200" w:line="240" w:lineRule="auto"/>
    </w:pPr>
    <w:rPr>
      <w:rFonts w:ascii="Calibri" w:eastAsia="Times New Roman" w:hAnsi="Calibri" w:cs="Times New Roman"/>
      <w:sz w:val="24"/>
      <w:szCs w:val="20"/>
    </w:rPr>
  </w:style>
  <w:style w:type="paragraph" w:customStyle="1" w:styleId="Sub-Heading">
    <w:name w:val="Sub-Heading"/>
    <w:basedOn w:val="Normal"/>
    <w:next w:val="BodyText0"/>
    <w:rsid w:val="00EA70F0"/>
    <w:pPr>
      <w:keepNext/>
      <w:spacing w:before="240" w:after="120" w:line="240" w:lineRule="auto"/>
      <w:outlineLvl w:val="0"/>
    </w:pPr>
    <w:rPr>
      <w:rFonts w:ascii="Arial" w:eastAsia="Times New Roman" w:hAnsi="Arial" w:cs="Times New Roman"/>
      <w:i/>
      <w:sz w:val="24"/>
      <w:szCs w:val="20"/>
    </w:rPr>
  </w:style>
  <w:style w:type="paragraph" w:styleId="BodyText0">
    <w:name w:val="Body Text"/>
    <w:basedOn w:val="Normal"/>
    <w:link w:val="BodyTextChar"/>
    <w:uiPriority w:val="99"/>
    <w:unhideWhenUsed/>
    <w:rsid w:val="00EA70F0"/>
    <w:pPr>
      <w:spacing w:after="120"/>
    </w:pPr>
  </w:style>
  <w:style w:type="character" w:customStyle="1" w:styleId="BodyTextChar">
    <w:name w:val="Body Text Char"/>
    <w:basedOn w:val="DefaultParagraphFont"/>
    <w:link w:val="BodyText0"/>
    <w:uiPriority w:val="99"/>
    <w:rsid w:val="00EA70F0"/>
  </w:style>
  <w:style w:type="paragraph" w:styleId="BodyTextFirstIndent">
    <w:name w:val="Body Text First Indent"/>
    <w:basedOn w:val="BodyText0"/>
    <w:link w:val="BodyTextFirstIndentChar"/>
    <w:rsid w:val="00EA70F0"/>
    <w:pPr>
      <w:keepNext/>
      <w:keepLines/>
      <w:spacing w:line="240" w:lineRule="auto"/>
      <w:ind w:firstLine="210"/>
    </w:pPr>
    <w:rPr>
      <w:rFonts w:ascii="Calibri" w:eastAsia="Times New Roman" w:hAnsi="Calibri" w:cs="Times New Roman"/>
      <w:sz w:val="24"/>
      <w:szCs w:val="20"/>
      <w:lang w:val="x-none"/>
    </w:rPr>
  </w:style>
  <w:style w:type="character" w:customStyle="1" w:styleId="BodyTextFirstIndentChar">
    <w:name w:val="Body Text First Indent Char"/>
    <w:basedOn w:val="BodyTextChar"/>
    <w:link w:val="BodyTextFirstIndent"/>
    <w:rsid w:val="00EA70F0"/>
    <w:rPr>
      <w:rFonts w:ascii="Calibri" w:eastAsia="Times New Roman" w:hAnsi="Calibri" w:cs="Times New Roman"/>
      <w:sz w:val="24"/>
      <w:szCs w:val="20"/>
      <w:lang w:val="x-none"/>
    </w:rPr>
  </w:style>
  <w:style w:type="character" w:customStyle="1" w:styleId="Heading3Char2">
    <w:name w:val="Heading 3 Char2"/>
    <w:locked/>
    <w:rsid w:val="00EA70F0"/>
    <w:rPr>
      <w:rFonts w:ascii="Arial" w:hAnsi="Arial" w:cs="Arial"/>
      <w:b/>
      <w:bCs/>
      <w:sz w:val="26"/>
      <w:szCs w:val="26"/>
      <w:lang w:val="en-AU" w:eastAsia="en-US" w:bidi="ar-SA"/>
    </w:rPr>
  </w:style>
  <w:style w:type="paragraph" w:customStyle="1" w:styleId="TableTextLeftBold">
    <w:name w:val="Table Text Left Bold"/>
    <w:basedOn w:val="Normal"/>
    <w:link w:val="TableTextLeftBoldChar"/>
    <w:rsid w:val="00EA70F0"/>
    <w:pPr>
      <w:spacing w:before="200" w:after="200" w:line="240" w:lineRule="auto"/>
      <w:ind w:left="357" w:hanging="357"/>
    </w:pPr>
    <w:rPr>
      <w:rFonts w:ascii="Calibri" w:eastAsia="Times New Roman" w:hAnsi="Calibri" w:cs="Times New Roman"/>
      <w:b/>
      <w:sz w:val="20"/>
      <w:szCs w:val="20"/>
      <w:lang w:val="x-none"/>
    </w:rPr>
  </w:style>
  <w:style w:type="character" w:customStyle="1" w:styleId="TableTextLeftBoldChar">
    <w:name w:val="Table Text Left Bold Char"/>
    <w:link w:val="TableTextLeftBold"/>
    <w:locked/>
    <w:rsid w:val="00EA70F0"/>
    <w:rPr>
      <w:rFonts w:ascii="Calibri" w:eastAsia="Times New Roman" w:hAnsi="Calibri" w:cs="Times New Roman"/>
      <w:b/>
      <w:sz w:val="20"/>
      <w:szCs w:val="20"/>
      <w:lang w:val="x-none"/>
    </w:rPr>
  </w:style>
  <w:style w:type="paragraph" w:styleId="Closing">
    <w:name w:val="Closing"/>
    <w:basedOn w:val="Normal"/>
    <w:link w:val="ClosingChar"/>
    <w:rsid w:val="00EA70F0"/>
    <w:pPr>
      <w:spacing w:before="200" w:after="200" w:line="240" w:lineRule="auto"/>
      <w:ind w:left="4252"/>
    </w:pPr>
    <w:rPr>
      <w:rFonts w:ascii="Calibri" w:eastAsia="Times New Roman" w:hAnsi="Calibri" w:cs="Times New Roman"/>
      <w:sz w:val="24"/>
      <w:szCs w:val="20"/>
      <w:lang w:val="x-none"/>
    </w:rPr>
  </w:style>
  <w:style w:type="character" w:customStyle="1" w:styleId="ClosingChar">
    <w:name w:val="Closing Char"/>
    <w:basedOn w:val="DefaultParagraphFont"/>
    <w:link w:val="Closing"/>
    <w:rsid w:val="00EA70F0"/>
    <w:rPr>
      <w:rFonts w:ascii="Calibri" w:eastAsia="Times New Roman" w:hAnsi="Calibri" w:cs="Times New Roman"/>
      <w:sz w:val="24"/>
      <w:szCs w:val="20"/>
      <w:lang w:val="x-none"/>
    </w:rPr>
  </w:style>
  <w:style w:type="character" w:styleId="HTMLAcronym">
    <w:name w:val="HTML Acronym"/>
    <w:basedOn w:val="DefaultParagraphFont"/>
    <w:rsid w:val="00EA70F0"/>
  </w:style>
  <w:style w:type="paragraph" w:customStyle="1" w:styleId="StyleBtabletextunboldItalic">
    <w:name w:val="Style B_ table text unbold + Italic"/>
    <w:basedOn w:val="Btabletextunbold"/>
    <w:rsid w:val="00EA70F0"/>
    <w:pPr>
      <w:ind w:left="340"/>
    </w:pPr>
    <w:rPr>
      <w:i/>
      <w:iCs/>
    </w:rPr>
  </w:style>
  <w:style w:type="paragraph" w:customStyle="1" w:styleId="StyleBtabletextunboldBold">
    <w:name w:val="Style B_ table text unbold + Bold"/>
    <w:basedOn w:val="Btabletextunbold"/>
    <w:rsid w:val="00EA70F0"/>
    <w:pPr>
      <w:ind w:left="340"/>
    </w:pPr>
    <w:rPr>
      <w:b/>
      <w:bCs/>
    </w:rPr>
  </w:style>
  <w:style w:type="paragraph" w:customStyle="1" w:styleId="BStablefigures">
    <w:name w:val="BS_table figures"/>
    <w:basedOn w:val="BStabletext"/>
    <w:link w:val="BStablefiguresChar"/>
    <w:autoRedefine/>
    <w:qFormat/>
    <w:rsid w:val="00EA70F0"/>
    <w:pPr>
      <w:ind w:left="227" w:hanging="227"/>
      <w:jc w:val="right"/>
    </w:pPr>
  </w:style>
  <w:style w:type="character" w:customStyle="1" w:styleId="BStablefiguresChar">
    <w:name w:val="BS_table figures Char"/>
    <w:basedOn w:val="DefaultParagraphFont"/>
    <w:link w:val="BStablefigures"/>
    <w:rsid w:val="00EA70F0"/>
    <w:rPr>
      <w:rFonts w:ascii="Calibri" w:eastAsia="Times New Roman" w:hAnsi="Calibri" w:cs="Times New Roman"/>
      <w:bCs/>
      <w:sz w:val="20"/>
      <w:szCs w:val="20"/>
      <w:lang w:eastAsia="en-AU"/>
    </w:rPr>
  </w:style>
  <w:style w:type="paragraph" w:customStyle="1" w:styleId="BStabletextbold">
    <w:name w:val="BS_table text bold"/>
    <w:basedOn w:val="BStabletext"/>
    <w:link w:val="BStabletextboldChar"/>
    <w:qFormat/>
    <w:rsid w:val="00EA70F0"/>
    <w:pPr>
      <w:ind w:left="227" w:hanging="227"/>
    </w:pPr>
    <w:rPr>
      <w:b/>
    </w:rPr>
  </w:style>
  <w:style w:type="character" w:customStyle="1" w:styleId="BStabletextboldChar">
    <w:name w:val="BS_table text bold Char"/>
    <w:link w:val="BStabletextbold"/>
    <w:rsid w:val="00EA70F0"/>
    <w:rPr>
      <w:rFonts w:ascii="Calibri" w:eastAsia="Times New Roman" w:hAnsi="Calibri" w:cs="Times New Roman"/>
      <w:b/>
      <w:bCs/>
      <w:sz w:val="20"/>
      <w:szCs w:val="20"/>
      <w:lang w:eastAsia="en-AU"/>
    </w:rPr>
  </w:style>
  <w:style w:type="paragraph" w:customStyle="1" w:styleId="BStablefiguresbold">
    <w:name w:val="BS_table figures bold"/>
    <w:basedOn w:val="BStablefigures"/>
    <w:link w:val="BStablefiguresboldChar"/>
    <w:qFormat/>
    <w:rsid w:val="00EA70F0"/>
  </w:style>
  <w:style w:type="character" w:customStyle="1" w:styleId="BStablefiguresboldChar">
    <w:name w:val="BS_table figures bold Char"/>
    <w:link w:val="BStablefiguresbold"/>
    <w:rsid w:val="00EA70F0"/>
    <w:rPr>
      <w:rFonts w:ascii="Calibri" w:eastAsia="Times New Roman" w:hAnsi="Calibri" w:cs="Times New Roman"/>
      <w:bCs/>
      <w:sz w:val="20"/>
      <w:szCs w:val="20"/>
      <w:lang w:eastAsia="en-AU"/>
    </w:rPr>
  </w:style>
  <w:style w:type="paragraph" w:customStyle="1" w:styleId="BStableindent">
    <w:name w:val="BS table indent"/>
    <w:basedOn w:val="Normal"/>
    <w:qFormat/>
    <w:rsid w:val="00EA70F0"/>
    <w:pPr>
      <w:spacing w:after="0" w:line="240" w:lineRule="auto"/>
      <w:ind w:left="421" w:hanging="227"/>
    </w:pPr>
    <w:rPr>
      <w:rFonts w:ascii="Calibri" w:eastAsia="Times New Roman" w:hAnsi="Calibri" w:cs="Times New Roman"/>
      <w:bCs/>
      <w:sz w:val="20"/>
      <w:szCs w:val="20"/>
      <w:lang w:val="x-none"/>
    </w:rPr>
  </w:style>
  <w:style w:type="paragraph" w:customStyle="1" w:styleId="xbbodytext">
    <w:name w:val="x_bbodytext"/>
    <w:basedOn w:val="Normal"/>
    <w:rsid w:val="00EA70F0"/>
    <w:pPr>
      <w:spacing w:before="120" w:after="120" w:line="240" w:lineRule="auto"/>
    </w:pPr>
    <w:rPr>
      <w:rFonts w:ascii="Calibri" w:hAnsi="Calibri" w:cs="Calibri"/>
      <w:sz w:val="24"/>
      <w:szCs w:val="24"/>
      <w:lang w:eastAsia="en-AU"/>
    </w:rPr>
  </w:style>
  <w:style w:type="paragraph" w:customStyle="1" w:styleId="BSbullet2">
    <w:name w:val="BS_bullet 2"/>
    <w:basedOn w:val="BSbullet1"/>
    <w:link w:val="BSbullet2Char"/>
    <w:qFormat/>
    <w:rsid w:val="00EA70F0"/>
    <w:pPr>
      <w:numPr>
        <w:numId w:val="19"/>
      </w:numPr>
    </w:pPr>
    <w:rPr>
      <w:rFonts w:eastAsia="Times New Roman" w:cs="Times New Roman"/>
    </w:rPr>
  </w:style>
  <w:style w:type="character" w:customStyle="1" w:styleId="BSbullet2Char">
    <w:name w:val="BS_bullet 2 Char"/>
    <w:basedOn w:val="BSbullet1Char"/>
    <w:link w:val="BSbullet2"/>
    <w:rsid w:val="00EA70F0"/>
    <w:rPr>
      <w:rFonts w:ascii="Calibri" w:eastAsia="Times New Roman" w:hAnsi="Calibri" w:cs="Times New Roman"/>
      <w:sz w:val="24"/>
      <w:szCs w:val="24"/>
      <w:lang w:val="x-none"/>
    </w:rPr>
  </w:style>
  <w:style w:type="paragraph" w:customStyle="1" w:styleId="BTablefigurebolditalic">
    <w:name w:val="B_Table figure bold + italic"/>
    <w:basedOn w:val="BTablefigureBold"/>
    <w:qFormat/>
    <w:rsid w:val="00EA70F0"/>
    <w:rPr>
      <w:i/>
    </w:rPr>
  </w:style>
  <w:style w:type="paragraph" w:customStyle="1" w:styleId="BSnote">
    <w:name w:val="BS_note"/>
    <w:basedOn w:val="NoteHeading"/>
    <w:link w:val="BSnoteChar"/>
    <w:qFormat/>
    <w:rsid w:val="00EA70F0"/>
    <w:pPr>
      <w:keepNext/>
      <w:spacing w:before="120"/>
    </w:pPr>
    <w:rPr>
      <w:rFonts w:ascii="Calibri" w:eastAsia="Times New Roman" w:hAnsi="Calibri" w:cs="Times New Roman"/>
      <w:b/>
      <w:sz w:val="18"/>
      <w:szCs w:val="16"/>
      <w:lang w:val="x-none"/>
    </w:rPr>
  </w:style>
  <w:style w:type="paragraph" w:styleId="NoteHeading">
    <w:name w:val="Note Heading"/>
    <w:basedOn w:val="Normal"/>
    <w:next w:val="Normal"/>
    <w:link w:val="NoteHeadingChar"/>
    <w:uiPriority w:val="99"/>
    <w:unhideWhenUsed/>
    <w:rsid w:val="00EA70F0"/>
    <w:pPr>
      <w:spacing w:after="0" w:line="240" w:lineRule="auto"/>
    </w:pPr>
  </w:style>
  <w:style w:type="character" w:customStyle="1" w:styleId="NoteHeadingChar">
    <w:name w:val="Note Heading Char"/>
    <w:basedOn w:val="DefaultParagraphFont"/>
    <w:link w:val="NoteHeading"/>
    <w:uiPriority w:val="99"/>
    <w:rsid w:val="00EA70F0"/>
  </w:style>
  <w:style w:type="character" w:customStyle="1" w:styleId="BSnoteChar">
    <w:name w:val="BS_note Char"/>
    <w:link w:val="BSnote"/>
    <w:rsid w:val="00EA70F0"/>
    <w:rPr>
      <w:rFonts w:ascii="Calibri" w:eastAsia="Times New Roman" w:hAnsi="Calibri" w:cs="Times New Roman"/>
      <w:b/>
      <w:sz w:val="18"/>
      <w:szCs w:val="16"/>
      <w:lang w:val="x-none"/>
    </w:rPr>
  </w:style>
  <w:style w:type="paragraph" w:customStyle="1" w:styleId="BSnotetext">
    <w:name w:val="BS_note text"/>
    <w:basedOn w:val="BSnote"/>
    <w:link w:val="BSnotetextChar"/>
    <w:qFormat/>
    <w:rsid w:val="00EA70F0"/>
    <w:rPr>
      <w:b w:val="0"/>
    </w:rPr>
  </w:style>
  <w:style w:type="character" w:customStyle="1" w:styleId="BSnotetextChar">
    <w:name w:val="BS_note text Char"/>
    <w:link w:val="BSnotetext"/>
    <w:rsid w:val="00EA70F0"/>
    <w:rPr>
      <w:rFonts w:ascii="Calibri" w:eastAsia="Times New Roman" w:hAnsi="Calibri" w:cs="Times New Roman"/>
      <w:sz w:val="18"/>
      <w:szCs w:val="16"/>
      <w:lang w:val="x-none"/>
    </w:rPr>
  </w:style>
  <w:style w:type="paragraph" w:customStyle="1" w:styleId="StyleHeading4Italic">
    <w:name w:val="Style Heading 4 + Italic"/>
    <w:basedOn w:val="Heading4"/>
    <w:rsid w:val="00EA70F0"/>
    <w:rPr>
      <w:bCs/>
      <w:i/>
    </w:rPr>
  </w:style>
  <w:style w:type="paragraph" w:customStyle="1" w:styleId="FinancialStatementHeading">
    <w:name w:val="Financial Statement Heading"/>
    <w:basedOn w:val="Heading3"/>
    <w:qFormat/>
    <w:rsid w:val="00EA70F0"/>
    <w:pPr>
      <w:spacing w:before="0" w:after="0"/>
      <w:jc w:val="center"/>
    </w:pPr>
    <w:rPr>
      <w:color w:val="auto"/>
      <w:sz w:val="28"/>
    </w:rPr>
  </w:style>
  <w:style w:type="paragraph" w:customStyle="1" w:styleId="Tabletextindent0">
    <w:name w:val="Table text indent"/>
    <w:basedOn w:val="TableText"/>
    <w:qFormat/>
    <w:rsid w:val="00EA70F0"/>
    <w:pPr>
      <w:ind w:left="397"/>
    </w:pPr>
  </w:style>
  <w:style w:type="paragraph" w:customStyle="1" w:styleId="Tabletextbolditalic">
    <w:name w:val="Table text bold italic"/>
    <w:basedOn w:val="TableText"/>
    <w:rsid w:val="00EA70F0"/>
    <w:rPr>
      <w:b/>
      <w:bCs/>
      <w:i/>
      <w:iCs/>
    </w:rPr>
  </w:style>
  <w:style w:type="paragraph" w:customStyle="1" w:styleId="Tablefigurebolditalic">
    <w:name w:val="Table figure bold italic"/>
    <w:basedOn w:val="Tablefigurebold"/>
    <w:rsid w:val="00EA70F0"/>
    <w:rPr>
      <w:i/>
    </w:rPr>
  </w:style>
  <w:style w:type="paragraph" w:customStyle="1" w:styleId="BStabletextbolditalics">
    <w:name w:val="BS_table text bold italics"/>
    <w:basedOn w:val="BStabletext"/>
    <w:qFormat/>
    <w:rsid w:val="00EA70F0"/>
    <w:pPr>
      <w:ind w:left="0" w:firstLine="0"/>
    </w:pPr>
    <w:rPr>
      <w:b/>
      <w:i/>
      <w:lang w:val="x-none" w:eastAsia="en-US"/>
    </w:rPr>
  </w:style>
  <w:style w:type="paragraph" w:customStyle="1" w:styleId="BTabletext">
    <w:name w:val="B_Table text"/>
    <w:basedOn w:val="Btablefigureunbold"/>
    <w:qFormat/>
    <w:rsid w:val="00EA70F0"/>
    <w:pPr>
      <w:jc w:val="left"/>
    </w:pPr>
  </w:style>
  <w:style w:type="paragraph" w:customStyle="1" w:styleId="BStableheading">
    <w:name w:val="BS_table heading"/>
    <w:basedOn w:val="Normal"/>
    <w:link w:val="BStableheadingChar"/>
    <w:qFormat/>
    <w:rsid w:val="00EA70F0"/>
    <w:pPr>
      <w:framePr w:wrap="around" w:vAnchor="text" w:hAnchor="text" w:y="1"/>
      <w:spacing w:after="0" w:line="240" w:lineRule="auto"/>
      <w:jc w:val="right"/>
    </w:pPr>
    <w:rPr>
      <w:rFonts w:ascii="Calibri" w:eastAsia="Times New Roman" w:hAnsi="Calibri" w:cs="Times New Roman"/>
      <w:b/>
      <w:sz w:val="20"/>
      <w:szCs w:val="20"/>
      <w:lang w:val="x-none"/>
    </w:rPr>
  </w:style>
  <w:style w:type="character" w:customStyle="1" w:styleId="BStableheadingChar">
    <w:name w:val="BS_table heading Char"/>
    <w:basedOn w:val="DefaultParagraphFont"/>
    <w:link w:val="BStableheading"/>
    <w:rsid w:val="00EA70F0"/>
    <w:rPr>
      <w:rFonts w:ascii="Calibri" w:eastAsia="Times New Roman" w:hAnsi="Calibri" w:cs="Times New Roman"/>
      <w:b/>
      <w:sz w:val="20"/>
      <w:szCs w:val="20"/>
      <w:lang w:val="x-none"/>
    </w:rPr>
  </w:style>
  <w:style w:type="paragraph" w:customStyle="1" w:styleId="BStabletextunbold">
    <w:name w:val="BS_table text unbold"/>
    <w:basedOn w:val="BStabletext"/>
    <w:qFormat/>
    <w:rsid w:val="00EA70F0"/>
    <w:pPr>
      <w:ind w:left="227" w:hanging="227"/>
    </w:pPr>
  </w:style>
  <w:style w:type="paragraph" w:customStyle="1" w:styleId="BStablefiguresitalics">
    <w:name w:val="BS_table figures italics"/>
    <w:basedOn w:val="BStablefigures"/>
    <w:qFormat/>
    <w:rsid w:val="00EA70F0"/>
    <w:pPr>
      <w:tabs>
        <w:tab w:val="left" w:pos="914"/>
      </w:tabs>
      <w:ind w:left="142" w:hanging="142"/>
    </w:pPr>
    <w:rPr>
      <w:rFonts w:cs="Arial"/>
      <w:b/>
      <w:bCs w:val="0"/>
      <w:color w:val="000000"/>
      <w:szCs w:val="24"/>
      <w:lang w:val="x-none" w:eastAsia="en-US"/>
    </w:rPr>
  </w:style>
  <w:style w:type="paragraph" w:customStyle="1" w:styleId="BStablefiguresunbold">
    <w:name w:val="BS_table figures unbold"/>
    <w:basedOn w:val="BStablefigures"/>
    <w:link w:val="BStablefiguresunboldChar"/>
    <w:qFormat/>
    <w:rsid w:val="00EA70F0"/>
    <w:rPr>
      <w:b/>
      <w:bCs w:val="0"/>
      <w:szCs w:val="24"/>
      <w:lang w:val="x-none" w:eastAsia="en-US"/>
    </w:rPr>
  </w:style>
  <w:style w:type="character" w:customStyle="1" w:styleId="BStablefiguresunboldChar">
    <w:name w:val="BS_table figures unbold Char"/>
    <w:link w:val="BStablefiguresunbold"/>
    <w:rsid w:val="00EA70F0"/>
    <w:rPr>
      <w:rFonts w:ascii="Calibri" w:eastAsia="Times New Roman" w:hAnsi="Calibri" w:cs="Times New Roman"/>
      <w:b/>
      <w:sz w:val="20"/>
      <w:szCs w:val="24"/>
      <w:lang w:val="x-none"/>
    </w:rPr>
  </w:style>
  <w:style w:type="paragraph" w:customStyle="1" w:styleId="BTabletextboldpurple">
    <w:name w:val="B_Table text bold purple"/>
    <w:basedOn w:val="Normal"/>
    <w:rsid w:val="00EA70F0"/>
    <w:pPr>
      <w:spacing w:after="0" w:line="240" w:lineRule="auto"/>
      <w:ind w:left="63" w:hanging="63"/>
    </w:pPr>
    <w:rPr>
      <w:rFonts w:ascii="Calibri" w:eastAsia="Times New Roman" w:hAnsi="Calibri" w:cs="Times New Roman"/>
      <w:b/>
      <w:bCs/>
      <w:color w:val="472D8C"/>
      <w:sz w:val="20"/>
      <w:szCs w:val="20"/>
    </w:rPr>
  </w:style>
  <w:style w:type="paragraph" w:customStyle="1" w:styleId="Btablefigureboldpurple">
    <w:name w:val="B_table figure bold purple"/>
    <w:basedOn w:val="Btablefigureunbold"/>
    <w:rsid w:val="00EA70F0"/>
    <w:rPr>
      <w:b/>
      <w:bCs/>
      <w:color w:val="472D8C"/>
    </w:rPr>
  </w:style>
  <w:style w:type="paragraph" w:customStyle="1" w:styleId="Tableheadingfontrightaligned">
    <w:name w:val="Table heading font right aligned"/>
    <w:basedOn w:val="Normal"/>
    <w:rsid w:val="00EA70F0"/>
    <w:pPr>
      <w:shd w:val="clear" w:color="auto" w:fill="472D8C"/>
      <w:spacing w:after="0" w:line="240" w:lineRule="auto"/>
      <w:jc w:val="right"/>
    </w:pPr>
    <w:rPr>
      <w:rFonts w:ascii="Calibri" w:eastAsia="Times New Roman" w:hAnsi="Calibri" w:cs="Times New Roman"/>
      <w:b/>
      <w:bCs/>
      <w:color w:val="FFFFFF" w:themeColor="background1"/>
      <w:sz w:val="20"/>
      <w:szCs w:val="20"/>
    </w:rPr>
  </w:style>
  <w:style w:type="paragraph" w:styleId="ListBullet2">
    <w:name w:val="List Bullet 2"/>
    <w:basedOn w:val="Normal"/>
    <w:rsid w:val="00EA70F0"/>
    <w:pPr>
      <w:numPr>
        <w:numId w:val="20"/>
      </w:numPr>
      <w:spacing w:before="200" w:after="200" w:line="240" w:lineRule="auto"/>
    </w:pPr>
    <w:rPr>
      <w:rFonts w:ascii="Calibri" w:eastAsia="Times New Roman" w:hAnsi="Calibri" w:cs="Times New Roman"/>
      <w:sz w:val="24"/>
      <w:szCs w:val="20"/>
    </w:rPr>
  </w:style>
  <w:style w:type="paragraph" w:styleId="BlockText">
    <w:name w:val="Block Text"/>
    <w:basedOn w:val="Normal"/>
    <w:rsid w:val="00EA70F0"/>
    <w:pPr>
      <w:spacing w:before="200" w:after="120" w:line="240" w:lineRule="auto"/>
      <w:ind w:left="1440" w:right="1440"/>
    </w:pPr>
    <w:rPr>
      <w:rFonts w:ascii="Calibri" w:eastAsia="Times New Roman" w:hAnsi="Calibri" w:cs="Times New Roman"/>
      <w:sz w:val="24"/>
      <w:szCs w:val="20"/>
    </w:rPr>
  </w:style>
  <w:style w:type="paragraph" w:styleId="ListBullet3">
    <w:name w:val="List Bullet 3"/>
    <w:basedOn w:val="Normal"/>
    <w:rsid w:val="00EA70F0"/>
    <w:pPr>
      <w:numPr>
        <w:numId w:val="21"/>
      </w:numPr>
      <w:spacing w:before="200" w:after="200" w:line="240" w:lineRule="auto"/>
    </w:pPr>
    <w:rPr>
      <w:rFonts w:ascii="Calibri" w:eastAsia="Times New Roman" w:hAnsi="Calibri" w:cs="Times New Roman"/>
      <w:sz w:val="24"/>
      <w:szCs w:val="20"/>
    </w:rPr>
  </w:style>
  <w:style w:type="paragraph" w:styleId="ListBullet5">
    <w:name w:val="List Bullet 5"/>
    <w:basedOn w:val="Normal"/>
    <w:rsid w:val="00EA70F0"/>
    <w:pPr>
      <w:numPr>
        <w:numId w:val="22"/>
      </w:numPr>
      <w:spacing w:before="200" w:after="200" w:line="240" w:lineRule="auto"/>
    </w:pPr>
    <w:rPr>
      <w:rFonts w:ascii="Calibri" w:eastAsia="Times New Roman" w:hAnsi="Calibri" w:cs="Times New Roman"/>
      <w:sz w:val="24"/>
      <w:szCs w:val="20"/>
    </w:rPr>
  </w:style>
  <w:style w:type="paragraph" w:styleId="ListBullet">
    <w:name w:val="List Bullet"/>
    <w:basedOn w:val="Normal"/>
    <w:rsid w:val="00EA70F0"/>
    <w:pPr>
      <w:spacing w:before="200" w:after="200" w:line="240" w:lineRule="auto"/>
    </w:pPr>
    <w:rPr>
      <w:rFonts w:ascii="Calibri" w:eastAsia="Times New Roman" w:hAnsi="Calibri" w:cs="Times New Roman"/>
      <w:sz w:val="24"/>
      <w:szCs w:val="20"/>
    </w:rPr>
  </w:style>
  <w:style w:type="paragraph" w:styleId="ListBullet4">
    <w:name w:val="List Bullet 4"/>
    <w:basedOn w:val="Normal"/>
    <w:rsid w:val="00EA70F0"/>
    <w:pPr>
      <w:numPr>
        <w:numId w:val="23"/>
      </w:numPr>
      <w:spacing w:before="200" w:after="200" w:line="240" w:lineRule="auto"/>
    </w:pPr>
    <w:rPr>
      <w:rFonts w:ascii="Calibri" w:eastAsia="Times New Roman" w:hAnsi="Calibri" w:cs="Times New Roman"/>
      <w:sz w:val="24"/>
      <w:szCs w:val="20"/>
    </w:rPr>
  </w:style>
  <w:style w:type="paragraph" w:styleId="ListNumber">
    <w:name w:val="List Number"/>
    <w:basedOn w:val="Normal"/>
    <w:rsid w:val="00EA70F0"/>
    <w:pPr>
      <w:numPr>
        <w:numId w:val="24"/>
      </w:numPr>
      <w:spacing w:before="200" w:after="200" w:line="240" w:lineRule="auto"/>
    </w:pPr>
    <w:rPr>
      <w:rFonts w:ascii="Calibri" w:eastAsia="Times New Roman" w:hAnsi="Calibri" w:cs="Times New Roman"/>
      <w:sz w:val="24"/>
      <w:szCs w:val="20"/>
    </w:rPr>
  </w:style>
  <w:style w:type="paragraph" w:customStyle="1" w:styleId="Style3">
    <w:name w:val="Style3"/>
    <w:basedOn w:val="Normal"/>
    <w:qFormat/>
    <w:rsid w:val="00EA70F0"/>
    <w:pPr>
      <w:spacing w:after="0" w:line="257" w:lineRule="auto"/>
      <w:ind w:left="170" w:hanging="170"/>
      <w:jc w:val="right"/>
    </w:pPr>
    <w:rPr>
      <w:rFonts w:ascii="Calibri" w:hAnsi="Calibri"/>
      <w:b/>
      <w:bCs/>
      <w:color w:val="FFFFFF" w:themeColor="background1"/>
      <w:sz w:val="20"/>
    </w:rPr>
  </w:style>
  <w:style w:type="character" w:styleId="Strong">
    <w:name w:val="Strong"/>
    <w:basedOn w:val="DefaultParagraphFont"/>
    <w:uiPriority w:val="22"/>
    <w:qFormat/>
    <w:rsid w:val="00EA70F0"/>
    <w:rPr>
      <w:b/>
      <w:bCs/>
    </w:rPr>
  </w:style>
  <w:style w:type="paragraph" w:styleId="NormalWeb">
    <w:name w:val="Normal (Web)"/>
    <w:basedOn w:val="Normal"/>
    <w:uiPriority w:val="99"/>
    <w:unhideWhenUsed/>
    <w:rsid w:val="00EA70F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Light">
    <w:name w:val="Grid Table Light"/>
    <w:basedOn w:val="TableNormal"/>
    <w:uiPriority w:val="40"/>
    <w:rsid w:val="00EA70F0"/>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EA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70F0"/>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70F0"/>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election-contrast">
    <w:name w:val="selection-contrast"/>
    <w:basedOn w:val="DefaultParagraphFont"/>
    <w:rsid w:val="00EA70F0"/>
  </w:style>
  <w:style w:type="numbering" w:customStyle="1" w:styleId="1111111">
    <w:name w:val="1 / 1.1 / 1.1.11"/>
    <w:basedOn w:val="NoList"/>
    <w:next w:val="111111"/>
    <w:rsid w:val="00EA70F0"/>
    <w:pPr>
      <w:numPr>
        <w:numId w:val="44"/>
      </w:numPr>
    </w:pPr>
  </w:style>
  <w:style w:type="numbering" w:styleId="111111">
    <w:name w:val="Outline List 2"/>
    <w:basedOn w:val="NoList"/>
    <w:unhideWhenUsed/>
    <w:rsid w:val="00EA70F0"/>
    <w:pPr>
      <w:numPr>
        <w:numId w:val="42"/>
      </w:numPr>
    </w:pPr>
  </w:style>
  <w:style w:type="paragraph" w:customStyle="1" w:styleId="TableHeadingCentre">
    <w:name w:val="Table Heading Centre"/>
    <w:basedOn w:val="Normal"/>
    <w:rsid w:val="00EA70F0"/>
    <w:pPr>
      <w:keepNext/>
      <w:spacing w:before="200" w:after="200" w:line="240" w:lineRule="auto"/>
      <w:jc w:val="center"/>
    </w:pPr>
    <w:rPr>
      <w:rFonts w:ascii="Calibri" w:eastAsia="Times New Roman" w:hAnsi="Calibri" w:cs="Times New Roman"/>
      <w:b/>
      <w:sz w:val="20"/>
      <w:szCs w:val="20"/>
    </w:rPr>
  </w:style>
  <w:style w:type="paragraph" w:styleId="BodyTextIndent2">
    <w:name w:val="Body Text Indent 2"/>
    <w:basedOn w:val="Normal"/>
    <w:link w:val="BodyTextIndent2Char"/>
    <w:uiPriority w:val="99"/>
    <w:rsid w:val="00EA70F0"/>
    <w:pPr>
      <w:keepNext/>
      <w:keepLines/>
      <w:numPr>
        <w:numId w:val="27"/>
      </w:numPr>
      <w:spacing w:before="200" w:after="120" w:line="240" w:lineRule="auto"/>
      <w:jc w:val="both"/>
    </w:pPr>
    <w:rPr>
      <w:rFonts w:ascii="Calibri" w:eastAsia="Times New Roman" w:hAnsi="Calibri" w:cs="Times New Roman"/>
      <w:sz w:val="24"/>
      <w:szCs w:val="20"/>
      <w:lang w:val="x-none"/>
    </w:rPr>
  </w:style>
  <w:style w:type="character" w:customStyle="1" w:styleId="BodyTextIndent2Char">
    <w:name w:val="Body Text Indent 2 Char"/>
    <w:basedOn w:val="DefaultParagraphFont"/>
    <w:link w:val="BodyTextIndent2"/>
    <w:uiPriority w:val="99"/>
    <w:rsid w:val="00EA70F0"/>
    <w:rPr>
      <w:rFonts w:ascii="Calibri" w:eastAsia="Times New Roman" w:hAnsi="Calibri" w:cs="Times New Roman"/>
      <w:sz w:val="24"/>
      <w:szCs w:val="20"/>
      <w:lang w:val="x-none"/>
    </w:rPr>
  </w:style>
  <w:style w:type="paragraph" w:styleId="BodyTextIndent3">
    <w:name w:val="Body Text Indent 3"/>
    <w:basedOn w:val="Normal"/>
    <w:link w:val="BodyTextIndent3Char"/>
    <w:uiPriority w:val="99"/>
    <w:rsid w:val="00EA70F0"/>
    <w:pPr>
      <w:keepNext/>
      <w:keepLines/>
      <w:numPr>
        <w:numId w:val="28"/>
      </w:numPr>
      <w:tabs>
        <w:tab w:val="left" w:pos="1134"/>
      </w:tabs>
      <w:spacing w:before="200" w:after="120" w:line="240" w:lineRule="auto"/>
      <w:jc w:val="both"/>
    </w:pPr>
    <w:rPr>
      <w:rFonts w:ascii="Calibri" w:eastAsia="Times New Roman" w:hAnsi="Calibri" w:cs="Times New Roman"/>
      <w:sz w:val="24"/>
      <w:szCs w:val="24"/>
      <w:lang w:val="x-none"/>
    </w:rPr>
  </w:style>
  <w:style w:type="character" w:customStyle="1" w:styleId="BodyTextIndent3Char">
    <w:name w:val="Body Text Indent 3 Char"/>
    <w:basedOn w:val="DefaultParagraphFont"/>
    <w:link w:val="BodyTextIndent3"/>
    <w:uiPriority w:val="99"/>
    <w:rsid w:val="00EA70F0"/>
    <w:rPr>
      <w:rFonts w:ascii="Calibri" w:eastAsia="Times New Roman" w:hAnsi="Calibri" w:cs="Times New Roman"/>
      <w:sz w:val="24"/>
      <w:szCs w:val="24"/>
      <w:lang w:val="x-none"/>
    </w:rPr>
  </w:style>
  <w:style w:type="paragraph" w:customStyle="1" w:styleId="BodyTextIndent4">
    <w:name w:val="Body Text Indent 4"/>
    <w:basedOn w:val="BodyText0"/>
    <w:next w:val="BodyText0"/>
    <w:rsid w:val="00EA70F0"/>
    <w:pPr>
      <w:keepNext/>
      <w:keepLines/>
      <w:numPr>
        <w:numId w:val="29"/>
      </w:numPr>
      <w:tabs>
        <w:tab w:val="num" w:pos="1492"/>
      </w:tabs>
      <w:spacing w:line="240" w:lineRule="auto"/>
      <w:jc w:val="both"/>
    </w:pPr>
    <w:rPr>
      <w:rFonts w:ascii="Calibri" w:eastAsia="Times New Roman" w:hAnsi="Calibri" w:cs="Times New Roman"/>
      <w:sz w:val="24"/>
      <w:szCs w:val="20"/>
      <w:lang w:val="x-none"/>
    </w:rPr>
  </w:style>
  <w:style w:type="paragraph" w:customStyle="1" w:styleId="SIHeading1">
    <w:name w:val="SI Heading 1"/>
    <w:basedOn w:val="Normal"/>
    <w:next w:val="BodyText0"/>
    <w:rsid w:val="00EA70F0"/>
    <w:pPr>
      <w:keepNext/>
      <w:keepLines/>
      <w:spacing w:before="240" w:after="200" w:line="240" w:lineRule="auto"/>
      <w:jc w:val="center"/>
      <w:outlineLvl w:val="0"/>
    </w:pPr>
    <w:rPr>
      <w:rFonts w:ascii="Arial" w:eastAsia="Times New Roman" w:hAnsi="Arial" w:cs="Times New Roman"/>
      <w:b/>
      <w:kern w:val="28"/>
      <w:sz w:val="20"/>
      <w:szCs w:val="20"/>
    </w:rPr>
  </w:style>
  <w:style w:type="paragraph" w:customStyle="1" w:styleId="SIHeading2">
    <w:name w:val="SI Heading 2"/>
    <w:basedOn w:val="Normal"/>
    <w:next w:val="BodyText0"/>
    <w:rsid w:val="00EA70F0"/>
    <w:pPr>
      <w:keepNext/>
      <w:keepLines/>
      <w:spacing w:before="200" w:after="240" w:line="240" w:lineRule="auto"/>
      <w:jc w:val="center"/>
      <w:outlineLvl w:val="0"/>
    </w:pPr>
    <w:rPr>
      <w:rFonts w:ascii="Arial" w:eastAsia="Times New Roman" w:hAnsi="Arial" w:cs="Times New Roman"/>
      <w:kern w:val="28"/>
      <w:sz w:val="20"/>
      <w:szCs w:val="20"/>
    </w:rPr>
  </w:style>
  <w:style w:type="paragraph" w:customStyle="1" w:styleId="TableTextRightBold">
    <w:name w:val="Table Text Right Bold"/>
    <w:basedOn w:val="Normal"/>
    <w:rsid w:val="00EA70F0"/>
    <w:pPr>
      <w:spacing w:before="200" w:after="200" w:line="240" w:lineRule="auto"/>
      <w:ind w:left="357" w:hanging="357"/>
      <w:jc w:val="right"/>
    </w:pPr>
    <w:rPr>
      <w:rFonts w:ascii="Calibri" w:eastAsia="Times New Roman" w:hAnsi="Calibri" w:cs="Times New Roman"/>
      <w:b/>
      <w:sz w:val="20"/>
      <w:szCs w:val="20"/>
    </w:rPr>
  </w:style>
  <w:style w:type="paragraph" w:customStyle="1" w:styleId="TableHeadingRight">
    <w:name w:val="Table Heading Right"/>
    <w:basedOn w:val="Normal"/>
    <w:rsid w:val="00EA70F0"/>
    <w:pPr>
      <w:keepNext/>
      <w:spacing w:before="200" w:after="200" w:line="240" w:lineRule="auto"/>
      <w:jc w:val="right"/>
    </w:pPr>
    <w:rPr>
      <w:rFonts w:ascii="Calibri" w:eastAsia="Times New Roman" w:hAnsi="Calibri" w:cs="Times New Roman"/>
      <w:b/>
      <w:sz w:val="20"/>
      <w:szCs w:val="24"/>
    </w:rPr>
  </w:style>
  <w:style w:type="paragraph" w:customStyle="1" w:styleId="NoteText">
    <w:name w:val="Note Text"/>
    <w:basedOn w:val="Normal"/>
    <w:link w:val="NoteTextChar"/>
    <w:rsid w:val="00EA70F0"/>
    <w:pPr>
      <w:spacing w:before="200" w:after="200" w:line="240" w:lineRule="auto"/>
      <w:jc w:val="both"/>
    </w:pPr>
    <w:rPr>
      <w:rFonts w:ascii="Calibri" w:eastAsia="Times New Roman" w:hAnsi="Calibri" w:cs="Times New Roman"/>
      <w:iCs/>
      <w:sz w:val="16"/>
      <w:szCs w:val="20"/>
      <w:lang w:val="x-none"/>
    </w:rPr>
  </w:style>
  <w:style w:type="paragraph" w:customStyle="1" w:styleId="NoteHeading1">
    <w:name w:val="Note Heading1"/>
    <w:basedOn w:val="Normal"/>
    <w:autoRedefine/>
    <w:rsid w:val="00EA70F0"/>
    <w:pPr>
      <w:spacing w:before="120" w:after="200" w:line="240" w:lineRule="auto"/>
      <w:ind w:left="28"/>
    </w:pPr>
    <w:rPr>
      <w:rFonts w:ascii="Calibri" w:eastAsia="Times New Roman" w:hAnsi="Calibri" w:cs="Times New Roman"/>
      <w:b/>
      <w:bCs/>
      <w:sz w:val="20"/>
      <w:szCs w:val="20"/>
    </w:rPr>
  </w:style>
  <w:style w:type="character" w:customStyle="1" w:styleId="BodyTextIndentChar2">
    <w:name w:val="Body Text Indent Char2"/>
    <w:locked/>
    <w:rsid w:val="00EA70F0"/>
    <w:rPr>
      <w:rFonts w:cs="Times New Roman"/>
      <w:sz w:val="24"/>
      <w:szCs w:val="24"/>
      <w:lang w:val="en-AU" w:eastAsia="en-US" w:bidi="ar-SA"/>
    </w:rPr>
  </w:style>
  <w:style w:type="paragraph" w:customStyle="1" w:styleId="TableHeadingLeft">
    <w:name w:val="Table Heading Left"/>
    <w:basedOn w:val="Normal"/>
    <w:link w:val="TableHeadingLeftChar"/>
    <w:rsid w:val="00EA70F0"/>
    <w:pPr>
      <w:keepNext/>
      <w:spacing w:before="200" w:after="200" w:line="240" w:lineRule="auto"/>
    </w:pPr>
    <w:rPr>
      <w:rFonts w:ascii="Calibri" w:eastAsia="Times New Roman" w:hAnsi="Calibri" w:cs="Times New Roman"/>
      <w:b/>
      <w:sz w:val="20"/>
      <w:szCs w:val="20"/>
      <w:lang w:val="x-none" w:eastAsia="x-none"/>
    </w:rPr>
  </w:style>
  <w:style w:type="paragraph" w:customStyle="1" w:styleId="TableTextRight">
    <w:name w:val="Table Text Right"/>
    <w:basedOn w:val="Normal"/>
    <w:rsid w:val="00EA70F0"/>
    <w:pPr>
      <w:spacing w:before="200" w:after="200" w:line="240" w:lineRule="auto"/>
      <w:ind w:left="357" w:hanging="357"/>
      <w:jc w:val="right"/>
    </w:pPr>
    <w:rPr>
      <w:rFonts w:ascii="Calibri" w:eastAsia="Times New Roman" w:hAnsi="Calibri" w:cs="Times New Roman"/>
      <w:sz w:val="20"/>
      <w:szCs w:val="20"/>
    </w:rPr>
  </w:style>
  <w:style w:type="paragraph" w:customStyle="1" w:styleId="TableTextLeft">
    <w:name w:val="Table Text Left"/>
    <w:basedOn w:val="Normal"/>
    <w:rsid w:val="00EA70F0"/>
    <w:pPr>
      <w:spacing w:before="200" w:after="200" w:line="240" w:lineRule="auto"/>
      <w:ind w:left="357" w:hanging="357"/>
    </w:pPr>
    <w:rPr>
      <w:rFonts w:ascii="Calibri" w:eastAsia="Times New Roman" w:hAnsi="Calibri" w:cs="Times New Roman"/>
      <w:sz w:val="20"/>
      <w:szCs w:val="18"/>
    </w:rPr>
  </w:style>
  <w:style w:type="paragraph" w:customStyle="1" w:styleId="TableNumbersRight">
    <w:name w:val="Table Numbers Right"/>
    <w:basedOn w:val="TableHeadingRight"/>
    <w:rsid w:val="00EA70F0"/>
    <w:rPr>
      <w:b w:val="0"/>
    </w:rPr>
  </w:style>
  <w:style w:type="character" w:customStyle="1" w:styleId="TableHeadingLeftChar">
    <w:name w:val="Table Heading Left Char"/>
    <w:link w:val="TableHeadingLeft"/>
    <w:locked/>
    <w:rsid w:val="00EA70F0"/>
    <w:rPr>
      <w:rFonts w:ascii="Calibri" w:eastAsia="Times New Roman" w:hAnsi="Calibri" w:cs="Times New Roman"/>
      <w:b/>
      <w:sz w:val="20"/>
      <w:szCs w:val="20"/>
      <w:lang w:val="x-none" w:eastAsia="x-none"/>
    </w:rPr>
  </w:style>
  <w:style w:type="paragraph" w:customStyle="1" w:styleId="FooterBP">
    <w:name w:val="Footer BP"/>
    <w:basedOn w:val="Normal"/>
    <w:next w:val="Normal"/>
    <w:rsid w:val="00EA70F0"/>
    <w:pPr>
      <w:pBdr>
        <w:top w:val="single" w:sz="4" w:space="1" w:color="auto"/>
      </w:pBdr>
      <w:tabs>
        <w:tab w:val="center" w:pos="4536"/>
        <w:tab w:val="right" w:pos="9356"/>
      </w:tabs>
      <w:spacing w:before="200" w:after="200" w:line="240" w:lineRule="auto"/>
      <w:ind w:left="-284" w:right="-329"/>
    </w:pPr>
    <w:rPr>
      <w:rFonts w:ascii="Calibri" w:eastAsia="Times New Roman" w:hAnsi="Calibri" w:cs="Times New Roman"/>
      <w:i/>
      <w:sz w:val="20"/>
      <w:szCs w:val="20"/>
    </w:rPr>
  </w:style>
  <w:style w:type="paragraph" w:customStyle="1" w:styleId="Heading3TopofPage">
    <w:name w:val="Heading 3 Top of Page"/>
    <w:basedOn w:val="Heading3"/>
    <w:next w:val="BodyText0"/>
    <w:link w:val="Heading3TopofPageChar"/>
    <w:rsid w:val="00EA70F0"/>
    <w:pPr>
      <w:spacing w:before="0"/>
      <w:contextualSpacing/>
    </w:pPr>
    <w:rPr>
      <w:rFonts w:ascii="Arial" w:eastAsia="Times New Roman" w:hAnsi="Arial" w:cs="Times New Roman"/>
      <w:bCs/>
      <w:color w:val="auto"/>
      <w:sz w:val="24"/>
      <w:szCs w:val="26"/>
      <w:lang w:val="x-none" w:eastAsia="x-none"/>
    </w:rPr>
  </w:style>
  <w:style w:type="paragraph" w:customStyle="1" w:styleId="Heading3Centred">
    <w:name w:val="Heading 3 Centred"/>
    <w:basedOn w:val="Heading3"/>
    <w:next w:val="BodyText0"/>
    <w:rsid w:val="00EA70F0"/>
    <w:pPr>
      <w:spacing w:before="0"/>
      <w:contextualSpacing/>
      <w:jc w:val="center"/>
    </w:pPr>
    <w:rPr>
      <w:rFonts w:eastAsia="Times New Roman" w:cs="Times New Roman"/>
      <w:bCs/>
      <w:color w:val="auto"/>
      <w:sz w:val="28"/>
      <w:szCs w:val="26"/>
      <w:lang w:val="x-none" w:eastAsia="en-AU"/>
    </w:rPr>
  </w:style>
  <w:style w:type="paragraph" w:styleId="BodyText2">
    <w:name w:val="Body Text 2"/>
    <w:basedOn w:val="Normal"/>
    <w:link w:val="BodyText2Char"/>
    <w:uiPriority w:val="99"/>
    <w:rsid w:val="00EA70F0"/>
    <w:pPr>
      <w:spacing w:before="200" w:after="120" w:line="480" w:lineRule="auto"/>
    </w:pPr>
    <w:rPr>
      <w:rFonts w:ascii="Calibri" w:eastAsia="Times New Roman" w:hAnsi="Calibri" w:cs="Times New Roman"/>
      <w:sz w:val="24"/>
      <w:szCs w:val="20"/>
      <w:lang w:val="x-none"/>
    </w:rPr>
  </w:style>
  <w:style w:type="character" w:customStyle="1" w:styleId="BodyText2Char">
    <w:name w:val="Body Text 2 Char"/>
    <w:basedOn w:val="DefaultParagraphFont"/>
    <w:link w:val="BodyText2"/>
    <w:uiPriority w:val="99"/>
    <w:rsid w:val="00EA70F0"/>
    <w:rPr>
      <w:rFonts w:ascii="Calibri" w:eastAsia="Times New Roman" w:hAnsi="Calibri" w:cs="Times New Roman"/>
      <w:sz w:val="24"/>
      <w:szCs w:val="20"/>
      <w:lang w:val="x-none"/>
    </w:rPr>
  </w:style>
  <w:style w:type="paragraph" w:customStyle="1" w:styleId="Sub-Heading2">
    <w:name w:val="Sub-Heading 2"/>
    <w:basedOn w:val="BodyText0"/>
    <w:rsid w:val="00EA70F0"/>
    <w:pPr>
      <w:keepNext/>
      <w:keepLines/>
      <w:spacing w:before="120" w:line="240" w:lineRule="auto"/>
      <w:jc w:val="both"/>
    </w:pPr>
    <w:rPr>
      <w:rFonts w:ascii="Calibri" w:eastAsia="Times New Roman" w:hAnsi="Calibri" w:cs="Times New Roman"/>
      <w:i/>
      <w:sz w:val="24"/>
      <w:szCs w:val="20"/>
      <w:lang w:val="x-none"/>
    </w:rPr>
  </w:style>
  <w:style w:type="paragraph" w:customStyle="1" w:styleId="TableName">
    <w:name w:val="Table Name"/>
    <w:basedOn w:val="Normal"/>
    <w:rsid w:val="00EA70F0"/>
    <w:pPr>
      <w:keepNext/>
      <w:keepLines/>
      <w:spacing w:before="200" w:after="120" w:line="240" w:lineRule="auto"/>
      <w:jc w:val="center"/>
    </w:pPr>
    <w:rPr>
      <w:rFonts w:ascii="Arial" w:eastAsia="Times New Roman" w:hAnsi="Arial" w:cs="Times New Roman"/>
      <w:b/>
      <w:sz w:val="20"/>
      <w:szCs w:val="20"/>
    </w:rPr>
  </w:style>
  <w:style w:type="paragraph" w:customStyle="1" w:styleId="AIblurb">
    <w:name w:val="AI blurb"/>
    <w:basedOn w:val="Normal"/>
    <w:rsid w:val="00EA70F0"/>
    <w:pPr>
      <w:spacing w:before="120" w:after="240" w:line="240" w:lineRule="auto"/>
      <w:ind w:left="380"/>
      <w:jc w:val="both"/>
    </w:pPr>
    <w:rPr>
      <w:rFonts w:ascii="Calibri" w:eastAsia="Times New Roman" w:hAnsi="Calibri" w:cs="Times New Roman"/>
      <w:sz w:val="20"/>
      <w:szCs w:val="20"/>
    </w:rPr>
  </w:style>
  <w:style w:type="paragraph" w:styleId="BodyText3">
    <w:name w:val="Body Text 3"/>
    <w:basedOn w:val="Normal"/>
    <w:link w:val="BodyText3Char"/>
    <w:uiPriority w:val="99"/>
    <w:rsid w:val="00EA70F0"/>
    <w:pPr>
      <w:spacing w:before="200" w:after="120" w:line="240" w:lineRule="auto"/>
    </w:pPr>
    <w:rPr>
      <w:rFonts w:ascii="Calibri" w:eastAsia="Times New Roman" w:hAnsi="Calibri" w:cs="Times New Roman"/>
      <w:sz w:val="16"/>
      <w:szCs w:val="16"/>
      <w:lang w:val="x-none"/>
    </w:rPr>
  </w:style>
  <w:style w:type="character" w:customStyle="1" w:styleId="BodyText3Char">
    <w:name w:val="Body Text 3 Char"/>
    <w:basedOn w:val="DefaultParagraphFont"/>
    <w:link w:val="BodyText3"/>
    <w:uiPriority w:val="99"/>
    <w:rsid w:val="00EA70F0"/>
    <w:rPr>
      <w:rFonts w:ascii="Calibri" w:eastAsia="Times New Roman" w:hAnsi="Calibri" w:cs="Times New Roman"/>
      <w:sz w:val="16"/>
      <w:szCs w:val="16"/>
      <w:lang w:val="x-none"/>
    </w:rPr>
  </w:style>
  <w:style w:type="paragraph" w:customStyle="1" w:styleId="AINotes">
    <w:name w:val="AI Notes"/>
    <w:basedOn w:val="Normal"/>
    <w:link w:val="AINotesChar"/>
    <w:rsid w:val="00EA70F0"/>
    <w:pPr>
      <w:spacing w:before="200" w:after="200" w:line="240" w:lineRule="auto"/>
      <w:jc w:val="both"/>
    </w:pPr>
    <w:rPr>
      <w:rFonts w:ascii="Calibri" w:eastAsia="Times New Roman" w:hAnsi="Calibri" w:cs="Times New Roman"/>
      <w:sz w:val="16"/>
      <w:szCs w:val="20"/>
      <w:lang w:val="x-none"/>
    </w:rPr>
  </w:style>
  <w:style w:type="paragraph" w:customStyle="1" w:styleId="n">
    <w:name w:val="n"/>
    <w:basedOn w:val="Normal"/>
    <w:rsid w:val="00EA70F0"/>
    <w:pPr>
      <w:spacing w:before="200" w:after="200" w:line="240" w:lineRule="auto"/>
      <w:jc w:val="both"/>
    </w:pPr>
    <w:rPr>
      <w:rFonts w:ascii="Calibri" w:eastAsia="Times New Roman" w:hAnsi="Calibri" w:cs="Times New Roman"/>
      <w:sz w:val="16"/>
      <w:szCs w:val="24"/>
    </w:rPr>
  </w:style>
  <w:style w:type="paragraph" w:customStyle="1" w:styleId="Notes">
    <w:name w:val="Notes"/>
    <w:basedOn w:val="Normal"/>
    <w:rsid w:val="00EA70F0"/>
    <w:pPr>
      <w:spacing w:before="120" w:after="200" w:line="240" w:lineRule="auto"/>
      <w:ind w:left="28"/>
    </w:pPr>
    <w:rPr>
      <w:rFonts w:ascii="Calibri" w:eastAsia="Times New Roman" w:hAnsi="Calibri" w:cs="Times New Roman"/>
      <w:b/>
      <w:sz w:val="20"/>
      <w:szCs w:val="24"/>
    </w:rPr>
  </w:style>
  <w:style w:type="paragraph" w:styleId="BodyTextFirstIndent2">
    <w:name w:val="Body Text First Indent 2"/>
    <w:basedOn w:val="BodyTextIndent"/>
    <w:link w:val="BodyTextFirstIndent2Char"/>
    <w:uiPriority w:val="99"/>
    <w:rsid w:val="00EA70F0"/>
    <w:pPr>
      <w:keepNext/>
      <w:keepLines/>
      <w:spacing w:before="200" w:line="240" w:lineRule="auto"/>
      <w:ind w:firstLine="210"/>
    </w:pPr>
    <w:rPr>
      <w:rFonts w:ascii="Calibri" w:eastAsia="Times New Roman" w:hAnsi="Calibri" w:cs="Times New Roman"/>
      <w:sz w:val="24"/>
      <w:szCs w:val="24"/>
      <w:lang w:val="x-none"/>
    </w:rPr>
  </w:style>
  <w:style w:type="character" w:customStyle="1" w:styleId="BodyTextFirstIndent2Char">
    <w:name w:val="Body Text First Indent 2 Char"/>
    <w:basedOn w:val="BodyTextIndentChar"/>
    <w:link w:val="BodyTextFirstIndent2"/>
    <w:uiPriority w:val="99"/>
    <w:rsid w:val="00EA70F0"/>
    <w:rPr>
      <w:rFonts w:ascii="Calibri" w:eastAsia="Times New Roman" w:hAnsi="Calibri" w:cs="Times New Roman"/>
      <w:sz w:val="24"/>
      <w:szCs w:val="24"/>
      <w:lang w:val="x-none"/>
    </w:rPr>
  </w:style>
  <w:style w:type="paragraph" w:styleId="Date">
    <w:name w:val="Date"/>
    <w:basedOn w:val="Normal"/>
    <w:next w:val="Normal"/>
    <w:link w:val="DateChar"/>
    <w:uiPriority w:val="99"/>
    <w:rsid w:val="00EA70F0"/>
    <w:pPr>
      <w:spacing w:before="200" w:after="200" w:line="240" w:lineRule="auto"/>
    </w:pPr>
    <w:rPr>
      <w:rFonts w:ascii="Calibri" w:eastAsia="Times New Roman" w:hAnsi="Calibri" w:cs="Times New Roman"/>
      <w:sz w:val="24"/>
      <w:szCs w:val="20"/>
      <w:lang w:val="x-none"/>
    </w:rPr>
  </w:style>
  <w:style w:type="character" w:customStyle="1" w:styleId="DateChar">
    <w:name w:val="Date Char"/>
    <w:basedOn w:val="DefaultParagraphFont"/>
    <w:link w:val="Date"/>
    <w:uiPriority w:val="99"/>
    <w:rsid w:val="00EA70F0"/>
    <w:rPr>
      <w:rFonts w:ascii="Calibri" w:eastAsia="Times New Roman" w:hAnsi="Calibri" w:cs="Times New Roman"/>
      <w:sz w:val="24"/>
      <w:szCs w:val="20"/>
      <w:lang w:val="x-none"/>
    </w:rPr>
  </w:style>
  <w:style w:type="paragraph" w:styleId="E-mailSignature">
    <w:name w:val="E-mail Signature"/>
    <w:basedOn w:val="Normal"/>
    <w:link w:val="E-mailSignatureChar"/>
    <w:uiPriority w:val="99"/>
    <w:rsid w:val="00EA70F0"/>
    <w:pPr>
      <w:spacing w:before="200" w:after="200" w:line="240" w:lineRule="auto"/>
    </w:pPr>
    <w:rPr>
      <w:rFonts w:ascii="Calibri" w:eastAsia="Times New Roman" w:hAnsi="Calibri" w:cs="Times New Roman"/>
      <w:sz w:val="24"/>
      <w:szCs w:val="20"/>
      <w:lang w:val="x-none"/>
    </w:rPr>
  </w:style>
  <w:style w:type="character" w:customStyle="1" w:styleId="E-mailSignatureChar">
    <w:name w:val="E-mail Signature Char"/>
    <w:basedOn w:val="DefaultParagraphFont"/>
    <w:link w:val="E-mailSignature"/>
    <w:uiPriority w:val="99"/>
    <w:rsid w:val="00EA70F0"/>
    <w:rPr>
      <w:rFonts w:ascii="Calibri" w:eastAsia="Times New Roman" w:hAnsi="Calibri" w:cs="Times New Roman"/>
      <w:sz w:val="24"/>
      <w:szCs w:val="20"/>
      <w:lang w:val="x-none"/>
    </w:rPr>
  </w:style>
  <w:style w:type="paragraph" w:styleId="EnvelopeAddress">
    <w:name w:val="envelope address"/>
    <w:basedOn w:val="Normal"/>
    <w:uiPriority w:val="99"/>
    <w:rsid w:val="00EA70F0"/>
    <w:pPr>
      <w:framePr w:w="7920" w:h="1980" w:hRule="exact" w:hSpace="180" w:wrap="auto" w:hAnchor="page" w:xAlign="center" w:yAlign="bottom"/>
      <w:spacing w:before="200" w:after="200" w:line="240" w:lineRule="auto"/>
      <w:ind w:left="2880"/>
    </w:pPr>
    <w:rPr>
      <w:rFonts w:ascii="Arial" w:eastAsia="Times New Roman" w:hAnsi="Arial" w:cs="Arial"/>
      <w:sz w:val="24"/>
      <w:szCs w:val="24"/>
    </w:rPr>
  </w:style>
  <w:style w:type="paragraph" w:styleId="EnvelopeReturn">
    <w:name w:val="envelope return"/>
    <w:basedOn w:val="Normal"/>
    <w:uiPriority w:val="99"/>
    <w:rsid w:val="00EA70F0"/>
    <w:pPr>
      <w:spacing w:before="200" w:after="200" w:line="240" w:lineRule="auto"/>
    </w:pPr>
    <w:rPr>
      <w:rFonts w:ascii="Arial" w:eastAsia="Times New Roman" w:hAnsi="Arial" w:cs="Arial"/>
      <w:sz w:val="20"/>
      <w:szCs w:val="20"/>
    </w:rPr>
  </w:style>
  <w:style w:type="paragraph" w:styleId="HTMLAddress">
    <w:name w:val="HTML Address"/>
    <w:basedOn w:val="Normal"/>
    <w:link w:val="HTMLAddressChar"/>
    <w:uiPriority w:val="99"/>
    <w:rsid w:val="00EA70F0"/>
    <w:pPr>
      <w:spacing w:before="200" w:after="200" w:line="240" w:lineRule="auto"/>
    </w:pPr>
    <w:rPr>
      <w:rFonts w:ascii="Calibri" w:eastAsia="Times New Roman" w:hAnsi="Calibri" w:cs="Times New Roman"/>
      <w:i/>
      <w:iCs/>
      <w:sz w:val="24"/>
      <w:szCs w:val="20"/>
      <w:lang w:val="x-none"/>
    </w:rPr>
  </w:style>
  <w:style w:type="character" w:customStyle="1" w:styleId="HTMLAddressChar">
    <w:name w:val="HTML Address Char"/>
    <w:basedOn w:val="DefaultParagraphFont"/>
    <w:link w:val="HTMLAddress"/>
    <w:uiPriority w:val="99"/>
    <w:rsid w:val="00EA70F0"/>
    <w:rPr>
      <w:rFonts w:ascii="Calibri" w:eastAsia="Times New Roman" w:hAnsi="Calibri" w:cs="Times New Roman"/>
      <w:i/>
      <w:iCs/>
      <w:sz w:val="24"/>
      <w:szCs w:val="20"/>
      <w:lang w:val="x-none"/>
    </w:rPr>
  </w:style>
  <w:style w:type="character" w:styleId="HTMLCite">
    <w:name w:val="HTML Cite"/>
    <w:rsid w:val="00EA70F0"/>
    <w:rPr>
      <w:i/>
      <w:iCs/>
    </w:rPr>
  </w:style>
  <w:style w:type="character" w:styleId="HTMLCode">
    <w:name w:val="HTML Code"/>
    <w:rsid w:val="00EA70F0"/>
    <w:rPr>
      <w:rFonts w:ascii="Courier New" w:hAnsi="Courier New" w:cs="Courier New"/>
      <w:sz w:val="20"/>
      <w:szCs w:val="20"/>
    </w:rPr>
  </w:style>
  <w:style w:type="character" w:styleId="HTMLDefinition">
    <w:name w:val="HTML Definition"/>
    <w:rsid w:val="00EA70F0"/>
    <w:rPr>
      <w:i/>
      <w:iCs/>
    </w:rPr>
  </w:style>
  <w:style w:type="character" w:styleId="HTMLKeyboard">
    <w:name w:val="HTML Keyboard"/>
    <w:rsid w:val="00EA70F0"/>
    <w:rPr>
      <w:rFonts w:ascii="Courier New" w:hAnsi="Courier New" w:cs="Courier New"/>
      <w:sz w:val="20"/>
      <w:szCs w:val="20"/>
    </w:rPr>
  </w:style>
  <w:style w:type="paragraph" w:styleId="HTMLPreformatted">
    <w:name w:val="HTML Preformatted"/>
    <w:basedOn w:val="Normal"/>
    <w:link w:val="HTMLPreformattedChar"/>
    <w:uiPriority w:val="99"/>
    <w:rsid w:val="00EA70F0"/>
    <w:pPr>
      <w:spacing w:before="200" w:after="200" w:line="240" w:lineRule="auto"/>
    </w:pPr>
    <w:rPr>
      <w:rFonts w:ascii="Courier New" w:eastAsia="Times New Roman" w:hAnsi="Courier New" w:cs="Times New Roman"/>
      <w:sz w:val="20"/>
      <w:szCs w:val="20"/>
      <w:lang w:val="x-none"/>
    </w:rPr>
  </w:style>
  <w:style w:type="character" w:customStyle="1" w:styleId="HTMLPreformattedChar">
    <w:name w:val="HTML Preformatted Char"/>
    <w:basedOn w:val="DefaultParagraphFont"/>
    <w:link w:val="HTMLPreformatted"/>
    <w:uiPriority w:val="99"/>
    <w:rsid w:val="00EA70F0"/>
    <w:rPr>
      <w:rFonts w:ascii="Courier New" w:eastAsia="Times New Roman" w:hAnsi="Courier New" w:cs="Times New Roman"/>
      <w:sz w:val="20"/>
      <w:szCs w:val="20"/>
      <w:lang w:val="x-none"/>
    </w:rPr>
  </w:style>
  <w:style w:type="character" w:styleId="HTMLSample">
    <w:name w:val="HTML Sample"/>
    <w:rsid w:val="00EA70F0"/>
    <w:rPr>
      <w:rFonts w:ascii="Courier New" w:hAnsi="Courier New" w:cs="Courier New"/>
    </w:rPr>
  </w:style>
  <w:style w:type="character" w:styleId="HTMLTypewriter">
    <w:name w:val="HTML Typewriter"/>
    <w:rsid w:val="00EA70F0"/>
    <w:rPr>
      <w:rFonts w:ascii="Courier New" w:hAnsi="Courier New" w:cs="Courier New"/>
      <w:sz w:val="20"/>
      <w:szCs w:val="20"/>
    </w:rPr>
  </w:style>
  <w:style w:type="character" w:styleId="HTMLVariable">
    <w:name w:val="HTML Variable"/>
    <w:rsid w:val="00EA70F0"/>
    <w:rPr>
      <w:i/>
      <w:iCs/>
    </w:rPr>
  </w:style>
  <w:style w:type="character" w:styleId="LineNumber">
    <w:name w:val="line number"/>
    <w:basedOn w:val="DefaultParagraphFont"/>
    <w:rsid w:val="00EA70F0"/>
  </w:style>
  <w:style w:type="paragraph" w:styleId="List">
    <w:name w:val="List"/>
    <w:basedOn w:val="Normal"/>
    <w:uiPriority w:val="99"/>
    <w:rsid w:val="00EA70F0"/>
    <w:pPr>
      <w:spacing w:before="200" w:after="200" w:line="240" w:lineRule="auto"/>
      <w:ind w:left="283" w:hanging="283"/>
    </w:pPr>
    <w:rPr>
      <w:rFonts w:ascii="Calibri" w:eastAsia="Times New Roman" w:hAnsi="Calibri" w:cs="Times New Roman"/>
      <w:sz w:val="24"/>
      <w:szCs w:val="20"/>
    </w:rPr>
  </w:style>
  <w:style w:type="paragraph" w:styleId="List2">
    <w:name w:val="List 2"/>
    <w:basedOn w:val="Normal"/>
    <w:uiPriority w:val="99"/>
    <w:rsid w:val="00EA70F0"/>
    <w:pPr>
      <w:spacing w:before="200" w:after="200" w:line="240" w:lineRule="auto"/>
      <w:ind w:left="566" w:hanging="283"/>
    </w:pPr>
    <w:rPr>
      <w:rFonts w:ascii="Calibri" w:eastAsia="Times New Roman" w:hAnsi="Calibri" w:cs="Times New Roman"/>
      <w:sz w:val="24"/>
      <w:szCs w:val="20"/>
    </w:rPr>
  </w:style>
  <w:style w:type="paragraph" w:styleId="List3">
    <w:name w:val="List 3"/>
    <w:basedOn w:val="Normal"/>
    <w:uiPriority w:val="99"/>
    <w:rsid w:val="00EA70F0"/>
    <w:pPr>
      <w:spacing w:before="200" w:after="200" w:line="240" w:lineRule="auto"/>
      <w:ind w:left="849" w:hanging="283"/>
    </w:pPr>
    <w:rPr>
      <w:rFonts w:ascii="Calibri" w:eastAsia="Times New Roman" w:hAnsi="Calibri" w:cs="Times New Roman"/>
      <w:sz w:val="24"/>
      <w:szCs w:val="20"/>
    </w:rPr>
  </w:style>
  <w:style w:type="paragraph" w:styleId="List4">
    <w:name w:val="List 4"/>
    <w:basedOn w:val="Normal"/>
    <w:uiPriority w:val="99"/>
    <w:rsid w:val="00EA70F0"/>
    <w:pPr>
      <w:spacing w:before="200" w:after="200" w:line="240" w:lineRule="auto"/>
      <w:ind w:left="1132" w:hanging="283"/>
    </w:pPr>
    <w:rPr>
      <w:rFonts w:ascii="Calibri" w:eastAsia="Times New Roman" w:hAnsi="Calibri" w:cs="Times New Roman"/>
      <w:sz w:val="24"/>
      <w:szCs w:val="20"/>
    </w:rPr>
  </w:style>
  <w:style w:type="paragraph" w:styleId="List5">
    <w:name w:val="List 5"/>
    <w:basedOn w:val="Normal"/>
    <w:uiPriority w:val="99"/>
    <w:rsid w:val="00EA70F0"/>
    <w:pPr>
      <w:spacing w:before="200" w:after="200" w:line="240" w:lineRule="auto"/>
      <w:ind w:left="1415" w:hanging="283"/>
    </w:pPr>
    <w:rPr>
      <w:rFonts w:ascii="Calibri" w:eastAsia="Times New Roman" w:hAnsi="Calibri" w:cs="Times New Roman"/>
      <w:sz w:val="24"/>
      <w:szCs w:val="20"/>
    </w:rPr>
  </w:style>
  <w:style w:type="paragraph" w:styleId="ListContinue">
    <w:name w:val="List Continue"/>
    <w:basedOn w:val="Normal"/>
    <w:uiPriority w:val="99"/>
    <w:rsid w:val="00EA70F0"/>
    <w:pPr>
      <w:spacing w:before="200" w:after="120" w:line="240" w:lineRule="auto"/>
      <w:ind w:left="283"/>
    </w:pPr>
    <w:rPr>
      <w:rFonts w:ascii="Calibri" w:eastAsia="Times New Roman" w:hAnsi="Calibri" w:cs="Times New Roman"/>
      <w:sz w:val="24"/>
      <w:szCs w:val="20"/>
    </w:rPr>
  </w:style>
  <w:style w:type="paragraph" w:styleId="ListContinue2">
    <w:name w:val="List Continue 2"/>
    <w:basedOn w:val="Normal"/>
    <w:uiPriority w:val="99"/>
    <w:rsid w:val="00EA70F0"/>
    <w:pPr>
      <w:spacing w:before="200" w:after="120" w:line="240" w:lineRule="auto"/>
      <w:ind w:left="566"/>
    </w:pPr>
    <w:rPr>
      <w:rFonts w:ascii="Calibri" w:eastAsia="Times New Roman" w:hAnsi="Calibri" w:cs="Times New Roman"/>
      <w:sz w:val="24"/>
      <w:szCs w:val="20"/>
    </w:rPr>
  </w:style>
  <w:style w:type="paragraph" w:styleId="ListContinue3">
    <w:name w:val="List Continue 3"/>
    <w:basedOn w:val="Normal"/>
    <w:uiPriority w:val="99"/>
    <w:rsid w:val="00EA70F0"/>
    <w:pPr>
      <w:spacing w:before="200" w:after="120" w:line="240" w:lineRule="auto"/>
      <w:ind w:left="849"/>
    </w:pPr>
    <w:rPr>
      <w:rFonts w:ascii="Calibri" w:eastAsia="Times New Roman" w:hAnsi="Calibri" w:cs="Times New Roman"/>
      <w:sz w:val="24"/>
      <w:szCs w:val="20"/>
    </w:rPr>
  </w:style>
  <w:style w:type="paragraph" w:styleId="ListContinue4">
    <w:name w:val="List Continue 4"/>
    <w:basedOn w:val="Normal"/>
    <w:uiPriority w:val="99"/>
    <w:rsid w:val="00EA70F0"/>
    <w:pPr>
      <w:spacing w:before="200" w:after="120" w:line="240" w:lineRule="auto"/>
      <w:ind w:left="1132"/>
    </w:pPr>
    <w:rPr>
      <w:rFonts w:ascii="Calibri" w:eastAsia="Times New Roman" w:hAnsi="Calibri" w:cs="Times New Roman"/>
      <w:sz w:val="24"/>
      <w:szCs w:val="20"/>
    </w:rPr>
  </w:style>
  <w:style w:type="paragraph" w:styleId="ListContinue5">
    <w:name w:val="List Continue 5"/>
    <w:basedOn w:val="Normal"/>
    <w:uiPriority w:val="99"/>
    <w:rsid w:val="00EA70F0"/>
    <w:pPr>
      <w:spacing w:before="200" w:after="120" w:line="240" w:lineRule="auto"/>
      <w:ind w:left="1415"/>
    </w:pPr>
    <w:rPr>
      <w:rFonts w:ascii="Calibri" w:eastAsia="Times New Roman" w:hAnsi="Calibri" w:cs="Times New Roman"/>
      <w:sz w:val="24"/>
      <w:szCs w:val="20"/>
    </w:rPr>
  </w:style>
  <w:style w:type="paragraph" w:styleId="ListNumber2">
    <w:name w:val="List Number 2"/>
    <w:basedOn w:val="Normal"/>
    <w:uiPriority w:val="99"/>
    <w:rsid w:val="00EA70F0"/>
    <w:pPr>
      <w:numPr>
        <w:numId w:val="30"/>
      </w:numPr>
      <w:spacing w:before="200" w:after="200" w:line="240" w:lineRule="auto"/>
    </w:pPr>
    <w:rPr>
      <w:rFonts w:ascii="Calibri" w:eastAsia="Times New Roman" w:hAnsi="Calibri" w:cs="Times New Roman"/>
      <w:sz w:val="24"/>
      <w:szCs w:val="20"/>
    </w:rPr>
  </w:style>
  <w:style w:type="paragraph" w:styleId="ListNumber3">
    <w:name w:val="List Number 3"/>
    <w:basedOn w:val="Normal"/>
    <w:uiPriority w:val="99"/>
    <w:rsid w:val="00EA70F0"/>
    <w:pPr>
      <w:numPr>
        <w:numId w:val="31"/>
      </w:numPr>
      <w:spacing w:before="200" w:after="200" w:line="240" w:lineRule="auto"/>
    </w:pPr>
    <w:rPr>
      <w:rFonts w:ascii="Calibri" w:eastAsia="Times New Roman" w:hAnsi="Calibri" w:cs="Times New Roman"/>
      <w:sz w:val="24"/>
      <w:szCs w:val="20"/>
    </w:rPr>
  </w:style>
  <w:style w:type="paragraph" w:styleId="ListNumber4">
    <w:name w:val="List Number 4"/>
    <w:basedOn w:val="Normal"/>
    <w:uiPriority w:val="99"/>
    <w:rsid w:val="00EA70F0"/>
    <w:pPr>
      <w:numPr>
        <w:numId w:val="32"/>
      </w:numPr>
      <w:spacing w:before="200" w:after="200" w:line="240" w:lineRule="auto"/>
    </w:pPr>
    <w:rPr>
      <w:rFonts w:ascii="Calibri" w:eastAsia="Times New Roman" w:hAnsi="Calibri" w:cs="Times New Roman"/>
      <w:sz w:val="24"/>
      <w:szCs w:val="20"/>
    </w:rPr>
  </w:style>
  <w:style w:type="paragraph" w:styleId="ListNumber5">
    <w:name w:val="List Number 5"/>
    <w:basedOn w:val="Normal"/>
    <w:uiPriority w:val="99"/>
    <w:rsid w:val="00EA70F0"/>
    <w:pPr>
      <w:numPr>
        <w:numId w:val="33"/>
      </w:numPr>
      <w:tabs>
        <w:tab w:val="num" w:pos="1080"/>
      </w:tabs>
      <w:spacing w:before="200" w:after="200" w:line="240" w:lineRule="auto"/>
    </w:pPr>
    <w:rPr>
      <w:rFonts w:ascii="Calibri" w:eastAsia="Times New Roman" w:hAnsi="Calibri" w:cs="Times New Roman"/>
      <w:sz w:val="24"/>
      <w:szCs w:val="20"/>
    </w:rPr>
  </w:style>
  <w:style w:type="paragraph" w:styleId="MessageHeader">
    <w:name w:val="Message Header"/>
    <w:basedOn w:val="Normal"/>
    <w:link w:val="MessageHeaderChar"/>
    <w:uiPriority w:val="99"/>
    <w:rsid w:val="00EA70F0"/>
    <w:pPr>
      <w:pBdr>
        <w:top w:val="single" w:sz="6" w:space="1" w:color="auto"/>
        <w:left w:val="single" w:sz="6" w:space="1" w:color="auto"/>
        <w:bottom w:val="single" w:sz="6" w:space="1" w:color="auto"/>
        <w:right w:val="single" w:sz="6" w:space="1" w:color="auto"/>
      </w:pBdr>
      <w:shd w:val="pct20" w:color="auto" w:fill="auto"/>
      <w:spacing w:before="200" w:after="200" w:line="240" w:lineRule="auto"/>
      <w:ind w:left="1134" w:hanging="1134"/>
    </w:pPr>
    <w:rPr>
      <w:rFonts w:ascii="Arial" w:eastAsia="Times New Roman" w:hAnsi="Arial" w:cs="Times New Roman"/>
      <w:sz w:val="24"/>
      <w:szCs w:val="24"/>
      <w:lang w:val="x-none"/>
    </w:rPr>
  </w:style>
  <w:style w:type="character" w:customStyle="1" w:styleId="MessageHeaderChar">
    <w:name w:val="Message Header Char"/>
    <w:basedOn w:val="DefaultParagraphFont"/>
    <w:link w:val="MessageHeader"/>
    <w:uiPriority w:val="99"/>
    <w:rsid w:val="00EA70F0"/>
    <w:rPr>
      <w:rFonts w:ascii="Arial" w:eastAsia="Times New Roman" w:hAnsi="Arial" w:cs="Times New Roman"/>
      <w:sz w:val="24"/>
      <w:szCs w:val="24"/>
      <w:shd w:val="pct20" w:color="auto" w:fill="auto"/>
      <w:lang w:val="x-none"/>
    </w:rPr>
  </w:style>
  <w:style w:type="paragraph" w:styleId="NormalIndent">
    <w:name w:val="Normal Indent"/>
    <w:basedOn w:val="Normal"/>
    <w:uiPriority w:val="99"/>
    <w:rsid w:val="00EA70F0"/>
    <w:pPr>
      <w:spacing w:before="200" w:after="200" w:line="240" w:lineRule="auto"/>
      <w:ind w:left="720"/>
    </w:pPr>
    <w:rPr>
      <w:rFonts w:ascii="Calibri" w:eastAsia="Times New Roman" w:hAnsi="Calibri" w:cs="Times New Roman"/>
      <w:sz w:val="24"/>
      <w:szCs w:val="20"/>
    </w:rPr>
  </w:style>
  <w:style w:type="character" w:styleId="PageNumber">
    <w:name w:val="page number"/>
    <w:basedOn w:val="DefaultParagraphFont"/>
    <w:rsid w:val="00EA70F0"/>
  </w:style>
  <w:style w:type="paragraph" w:styleId="Salutation">
    <w:name w:val="Salutation"/>
    <w:basedOn w:val="Normal"/>
    <w:next w:val="Normal"/>
    <w:link w:val="SalutationChar"/>
    <w:uiPriority w:val="99"/>
    <w:rsid w:val="00EA70F0"/>
    <w:pPr>
      <w:spacing w:before="200" w:after="200" w:line="240" w:lineRule="auto"/>
    </w:pPr>
    <w:rPr>
      <w:rFonts w:ascii="Calibri" w:eastAsia="Times New Roman" w:hAnsi="Calibri" w:cs="Times New Roman"/>
      <w:sz w:val="24"/>
      <w:szCs w:val="20"/>
      <w:lang w:val="x-none"/>
    </w:rPr>
  </w:style>
  <w:style w:type="character" w:customStyle="1" w:styleId="SalutationChar">
    <w:name w:val="Salutation Char"/>
    <w:basedOn w:val="DefaultParagraphFont"/>
    <w:link w:val="Salutation"/>
    <w:uiPriority w:val="99"/>
    <w:rsid w:val="00EA70F0"/>
    <w:rPr>
      <w:rFonts w:ascii="Calibri" w:eastAsia="Times New Roman" w:hAnsi="Calibri" w:cs="Times New Roman"/>
      <w:sz w:val="24"/>
      <w:szCs w:val="20"/>
      <w:lang w:val="x-none"/>
    </w:rPr>
  </w:style>
  <w:style w:type="paragraph" w:styleId="Signature">
    <w:name w:val="Signature"/>
    <w:basedOn w:val="Normal"/>
    <w:link w:val="SignatureChar"/>
    <w:uiPriority w:val="99"/>
    <w:rsid w:val="00EA70F0"/>
    <w:pPr>
      <w:spacing w:before="200" w:after="200" w:line="240" w:lineRule="auto"/>
      <w:ind w:left="4252"/>
    </w:pPr>
    <w:rPr>
      <w:rFonts w:ascii="Calibri" w:eastAsia="Times New Roman" w:hAnsi="Calibri" w:cs="Times New Roman"/>
      <w:sz w:val="24"/>
      <w:szCs w:val="20"/>
      <w:lang w:val="x-none"/>
    </w:rPr>
  </w:style>
  <w:style w:type="character" w:customStyle="1" w:styleId="SignatureChar">
    <w:name w:val="Signature Char"/>
    <w:basedOn w:val="DefaultParagraphFont"/>
    <w:link w:val="Signature"/>
    <w:uiPriority w:val="99"/>
    <w:rsid w:val="00EA70F0"/>
    <w:rPr>
      <w:rFonts w:ascii="Calibri" w:eastAsia="Times New Roman" w:hAnsi="Calibri" w:cs="Times New Roman"/>
      <w:sz w:val="24"/>
      <w:szCs w:val="20"/>
      <w:lang w:val="x-none"/>
    </w:rPr>
  </w:style>
  <w:style w:type="table" w:styleId="Table3Deffects1">
    <w:name w:val="Table 3D effects 1"/>
    <w:basedOn w:val="TableNormal"/>
    <w:rsid w:val="00EA70F0"/>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70F0"/>
    <w:pPr>
      <w:spacing w:after="0" w:line="240" w:lineRule="auto"/>
    </w:pPr>
    <w:rPr>
      <w:rFonts w:ascii="Calibri" w:eastAsia="Times New Roman" w:hAnsi="Calibri" w:cs="Times New Roman"/>
      <w:sz w:val="20"/>
      <w:szCs w:val="20"/>
      <w:lang w:eastAsia="en-AU"/>
    </w:rPr>
    <w:tblPr>
      <w:tblBorders>
        <w:bottom w:val="single" w:sz="12" w:space="0" w:color="000000"/>
      </w:tblBorders>
    </w:tblPr>
    <w:tcPr>
      <w:shd w:val="clear" w:color="auto" w:fill="auto"/>
    </w:tcPr>
    <w:tblStylePr w:type="firstRow">
      <w:rPr>
        <w:rFonts w:ascii="Calibri" w:hAnsi="Calibri"/>
        <w:b/>
        <w:i w:val="0"/>
        <w:iCs/>
        <w:sz w:val="20"/>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70F0"/>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70F0"/>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70F0"/>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70F0"/>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70F0"/>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70F0"/>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70F0"/>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70F0"/>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70F0"/>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70F0"/>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70F0"/>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70F0"/>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70F0"/>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70F0"/>
    <w:pPr>
      <w:spacing w:after="0" w:line="240" w:lineRule="auto"/>
    </w:pPr>
    <w:rPr>
      <w:rFonts w:ascii="Calibri" w:eastAsia="Times New Roman" w:hAnsi="Calibri" w:cs="Times New Roman"/>
      <w:sz w:val="20"/>
      <w:szCs w:val="20"/>
      <w:lang w:eastAsia="en-AU"/>
    </w:rPr>
    <w:tblPr>
      <w:tblStyleRowBandSize w:val="1"/>
      <w:tblBorders>
        <w:top w:val="single" w:sz="12" w:space="0" w:color="000000"/>
        <w:bottom w:val="single" w:sz="12" w:space="0" w:color="000000"/>
        <w:insideH w:val="single" w:sz="6" w:space="0" w:color="000000"/>
      </w:tblBorders>
    </w:tblPr>
    <w:tcPr>
      <w:shd w:val="clear" w:color="auto" w:fill="auto"/>
    </w:tcPr>
    <w:tblStylePr w:type="firstRow">
      <w:rPr>
        <w:rFonts w:ascii="Calibri" w:hAnsi="Calibri"/>
        <w:b/>
        <w:bCs/>
        <w:color w:val="auto"/>
        <w:sz w:val="2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rPr>
        <w:rFonts w:ascii="Calibri" w:hAnsi="Calibri"/>
        <w:b/>
        <w:sz w:val="20"/>
      </w:rPr>
    </w:tblStylePr>
    <w:tblStylePr w:type="band1Horz">
      <w:rPr>
        <w:rFonts w:ascii="Calibri" w:hAnsi="Calibri"/>
        <w:sz w:val="20"/>
      </w:rPr>
    </w:tblStylePr>
    <w:tblStylePr w:type="band2Horz">
      <w:rPr>
        <w:rFonts w:ascii="Calibri" w:hAnsi="Calibri"/>
        <w:sz w:val="20"/>
      </w:r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70F0"/>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70F0"/>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70F0"/>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Web2">
    <w:name w:val="Table Web 2"/>
    <w:basedOn w:val="TableNormal"/>
    <w:rsid w:val="00EA70F0"/>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70F0"/>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Number">
    <w:name w:val="Table Number"/>
    <w:basedOn w:val="TableName"/>
    <w:next w:val="TableName"/>
    <w:rsid w:val="00EA70F0"/>
    <w:pPr>
      <w:spacing w:before="60" w:after="0"/>
    </w:pPr>
  </w:style>
  <w:style w:type="paragraph" w:customStyle="1" w:styleId="TableTextIndent">
    <w:name w:val="Table Text Indent"/>
    <w:rsid w:val="00EA70F0"/>
    <w:pPr>
      <w:numPr>
        <w:numId w:val="34"/>
      </w:numPr>
      <w:spacing w:before="60" w:after="0" w:line="240" w:lineRule="auto"/>
    </w:pPr>
    <w:rPr>
      <w:rFonts w:ascii="Calibri" w:eastAsia="Times New Roman" w:hAnsi="Calibri" w:cs="Times New Roman"/>
      <w:sz w:val="20"/>
      <w:szCs w:val="24"/>
    </w:rPr>
  </w:style>
  <w:style w:type="paragraph" w:customStyle="1" w:styleId="TableHeadingCentre-BP4">
    <w:name w:val="Table Heading Centre - BP4"/>
    <w:basedOn w:val="Normal"/>
    <w:rsid w:val="00EA70F0"/>
    <w:pPr>
      <w:keepNext/>
      <w:spacing w:before="200" w:after="200" w:line="240" w:lineRule="auto"/>
      <w:jc w:val="center"/>
    </w:pPr>
    <w:rPr>
      <w:rFonts w:ascii="Calibri" w:eastAsia="Times New Roman" w:hAnsi="Calibri" w:cs="Times New Roman"/>
      <w:b/>
      <w:sz w:val="18"/>
      <w:szCs w:val="20"/>
    </w:rPr>
  </w:style>
  <w:style w:type="paragraph" w:customStyle="1" w:styleId="TableTextRightBold-BP4">
    <w:name w:val="Table Text Right Bold - BP4"/>
    <w:basedOn w:val="Normal"/>
    <w:rsid w:val="00EA70F0"/>
    <w:pPr>
      <w:spacing w:before="200" w:after="200" w:line="240" w:lineRule="auto"/>
      <w:jc w:val="right"/>
    </w:pPr>
    <w:rPr>
      <w:rFonts w:ascii="Calibri" w:eastAsia="Times New Roman" w:hAnsi="Calibri" w:cs="Times New Roman"/>
      <w:b/>
      <w:sz w:val="18"/>
      <w:szCs w:val="20"/>
    </w:rPr>
  </w:style>
  <w:style w:type="paragraph" w:customStyle="1" w:styleId="TableHeadingRight-BP4">
    <w:name w:val="Table Heading Right - BP4"/>
    <w:basedOn w:val="Normal"/>
    <w:rsid w:val="00EA70F0"/>
    <w:pPr>
      <w:keepNext/>
      <w:spacing w:before="200" w:after="200" w:line="240" w:lineRule="auto"/>
      <w:jc w:val="right"/>
    </w:pPr>
    <w:rPr>
      <w:rFonts w:ascii="Calibri" w:eastAsia="Times New Roman" w:hAnsi="Calibri" w:cs="Times New Roman"/>
      <w:b/>
      <w:sz w:val="18"/>
      <w:szCs w:val="24"/>
    </w:rPr>
  </w:style>
  <w:style w:type="character" w:customStyle="1" w:styleId="NoteTextChar">
    <w:name w:val="Note Text Char"/>
    <w:link w:val="NoteText"/>
    <w:locked/>
    <w:rsid w:val="00EA70F0"/>
    <w:rPr>
      <w:rFonts w:ascii="Calibri" w:eastAsia="Times New Roman" w:hAnsi="Calibri" w:cs="Times New Roman"/>
      <w:iCs/>
      <w:sz w:val="16"/>
      <w:szCs w:val="20"/>
      <w:lang w:val="x-none"/>
    </w:rPr>
  </w:style>
  <w:style w:type="paragraph" w:customStyle="1" w:styleId="TableHeadingLeft-BP4">
    <w:name w:val="Table Heading Left - BP4"/>
    <w:basedOn w:val="Normal"/>
    <w:link w:val="TableHeadingLeft-BP4CharChar"/>
    <w:rsid w:val="00EA70F0"/>
    <w:pPr>
      <w:keepNext/>
      <w:spacing w:before="200" w:after="200" w:line="240" w:lineRule="auto"/>
    </w:pPr>
    <w:rPr>
      <w:rFonts w:ascii="Calibri" w:eastAsia="Times New Roman" w:hAnsi="Calibri" w:cs="Times New Roman"/>
      <w:b/>
      <w:sz w:val="18"/>
      <w:szCs w:val="20"/>
      <w:lang w:val="x-none" w:eastAsia="x-none"/>
    </w:rPr>
  </w:style>
  <w:style w:type="character" w:customStyle="1" w:styleId="TableHeadingLeft-BP4CharChar">
    <w:name w:val="Table Heading Left - BP4 Char Char"/>
    <w:link w:val="TableHeadingLeft-BP4"/>
    <w:locked/>
    <w:rsid w:val="00EA70F0"/>
    <w:rPr>
      <w:rFonts w:ascii="Calibri" w:eastAsia="Times New Roman" w:hAnsi="Calibri" w:cs="Times New Roman"/>
      <w:b/>
      <w:sz w:val="18"/>
      <w:szCs w:val="20"/>
      <w:lang w:val="x-none" w:eastAsia="x-none"/>
    </w:rPr>
  </w:style>
  <w:style w:type="paragraph" w:customStyle="1" w:styleId="TableTextRight-BP4">
    <w:name w:val="Table Text Right - BP4"/>
    <w:basedOn w:val="Normal"/>
    <w:rsid w:val="00EA70F0"/>
    <w:pPr>
      <w:spacing w:before="200" w:after="200" w:line="240" w:lineRule="auto"/>
      <w:jc w:val="right"/>
    </w:pPr>
    <w:rPr>
      <w:rFonts w:ascii="Calibri" w:eastAsia="Times New Roman" w:hAnsi="Calibri" w:cs="Times New Roman"/>
      <w:sz w:val="18"/>
      <w:szCs w:val="20"/>
    </w:rPr>
  </w:style>
  <w:style w:type="paragraph" w:customStyle="1" w:styleId="TableTextLeftBold-BP4">
    <w:name w:val="Table Text Left Bold - BP4"/>
    <w:basedOn w:val="Normal"/>
    <w:link w:val="TableTextLeftBold-BP4CharChar"/>
    <w:rsid w:val="00EA70F0"/>
    <w:pPr>
      <w:spacing w:before="200" w:after="200" w:line="240" w:lineRule="auto"/>
      <w:ind w:left="142" w:hanging="142"/>
    </w:pPr>
    <w:rPr>
      <w:rFonts w:ascii="Calibri" w:eastAsia="Times New Roman" w:hAnsi="Calibri" w:cs="Times New Roman"/>
      <w:b/>
      <w:sz w:val="18"/>
      <w:szCs w:val="20"/>
      <w:lang w:val="x-none"/>
    </w:rPr>
  </w:style>
  <w:style w:type="character" w:customStyle="1" w:styleId="TableTextLeftBold-BP4CharChar">
    <w:name w:val="Table Text Left Bold - BP4 Char Char"/>
    <w:link w:val="TableTextLeftBold-BP4"/>
    <w:locked/>
    <w:rsid w:val="00EA70F0"/>
    <w:rPr>
      <w:rFonts w:ascii="Calibri" w:eastAsia="Times New Roman" w:hAnsi="Calibri" w:cs="Times New Roman"/>
      <w:b/>
      <w:sz w:val="18"/>
      <w:szCs w:val="20"/>
      <w:lang w:val="x-none"/>
    </w:rPr>
  </w:style>
  <w:style w:type="paragraph" w:customStyle="1" w:styleId="TableTextLeft-BP4">
    <w:name w:val="Table Text Left - BP4"/>
    <w:basedOn w:val="Normal"/>
    <w:link w:val="TableTextLeft-BP4Char"/>
    <w:rsid w:val="00EA70F0"/>
    <w:pPr>
      <w:spacing w:before="200" w:after="200" w:line="240" w:lineRule="auto"/>
      <w:ind w:left="142" w:hanging="142"/>
    </w:pPr>
    <w:rPr>
      <w:rFonts w:ascii="Calibri" w:eastAsia="Times New Roman" w:hAnsi="Calibri" w:cs="Times New Roman"/>
      <w:sz w:val="18"/>
      <w:szCs w:val="18"/>
      <w:lang w:val="x-none"/>
    </w:rPr>
  </w:style>
  <w:style w:type="paragraph" w:customStyle="1" w:styleId="TableNumbersRight-BP4">
    <w:name w:val="Table Numbers Right - BP4"/>
    <w:basedOn w:val="Normal"/>
    <w:rsid w:val="00EA70F0"/>
    <w:pPr>
      <w:spacing w:before="200" w:after="200" w:line="240" w:lineRule="auto"/>
      <w:jc w:val="right"/>
    </w:pPr>
    <w:rPr>
      <w:rFonts w:ascii="Calibri" w:eastAsia="Times New Roman" w:hAnsi="Calibri" w:cs="Times New Roman"/>
      <w:sz w:val="18"/>
      <w:szCs w:val="20"/>
    </w:rPr>
  </w:style>
  <w:style w:type="paragraph" w:customStyle="1" w:styleId="AITableText">
    <w:name w:val="AI Table Text"/>
    <w:basedOn w:val="Normal"/>
    <w:link w:val="AITableTextChar"/>
    <w:rsid w:val="00EA70F0"/>
    <w:pPr>
      <w:spacing w:before="200" w:after="200" w:line="240" w:lineRule="auto"/>
      <w:jc w:val="right"/>
    </w:pPr>
    <w:rPr>
      <w:rFonts w:ascii="Calibri" w:eastAsia="Times New Roman" w:hAnsi="Calibri" w:cs="Times New Roman"/>
      <w:sz w:val="20"/>
      <w:szCs w:val="24"/>
      <w:lang w:val="x-none"/>
    </w:rPr>
  </w:style>
  <w:style w:type="character" w:customStyle="1" w:styleId="AITableTextChar">
    <w:name w:val="AI Table Text Char"/>
    <w:link w:val="AITableText"/>
    <w:locked/>
    <w:rsid w:val="00EA70F0"/>
    <w:rPr>
      <w:rFonts w:ascii="Calibri" w:eastAsia="Times New Roman" w:hAnsi="Calibri" w:cs="Times New Roman"/>
      <w:sz w:val="20"/>
      <w:szCs w:val="24"/>
      <w:lang w:val="x-none"/>
    </w:rPr>
  </w:style>
  <w:style w:type="paragraph" w:customStyle="1" w:styleId="AIIndent">
    <w:name w:val="AI Indent"/>
    <w:basedOn w:val="Normal"/>
    <w:link w:val="AIIndentChar"/>
    <w:rsid w:val="00EA70F0"/>
    <w:pPr>
      <w:tabs>
        <w:tab w:val="num" w:pos="360"/>
      </w:tabs>
      <w:spacing w:before="200" w:after="200" w:line="240" w:lineRule="auto"/>
      <w:ind w:left="357" w:hanging="357"/>
    </w:pPr>
    <w:rPr>
      <w:rFonts w:ascii="Calibri" w:eastAsia="Times New Roman" w:hAnsi="Calibri" w:cs="Times New Roman"/>
      <w:sz w:val="20"/>
      <w:szCs w:val="20"/>
      <w:lang w:val="x-none"/>
    </w:rPr>
  </w:style>
  <w:style w:type="character" w:customStyle="1" w:styleId="AIIndentChar">
    <w:name w:val="AI Indent Char"/>
    <w:link w:val="AIIndent"/>
    <w:locked/>
    <w:rsid w:val="00EA70F0"/>
    <w:rPr>
      <w:rFonts w:ascii="Calibri" w:eastAsia="Times New Roman" w:hAnsi="Calibri" w:cs="Times New Roman"/>
      <w:sz w:val="20"/>
      <w:szCs w:val="20"/>
      <w:lang w:val="x-none"/>
    </w:rPr>
  </w:style>
  <w:style w:type="paragraph" w:customStyle="1" w:styleId="TableHeadingCentre-BP3">
    <w:name w:val="Table Heading Centre - BP3"/>
    <w:basedOn w:val="TableHeadingCentre-BP4"/>
    <w:rsid w:val="00EA70F0"/>
    <w:rPr>
      <w:sz w:val="20"/>
    </w:rPr>
  </w:style>
  <w:style w:type="paragraph" w:customStyle="1" w:styleId="TableHeadingLeft-BP3">
    <w:name w:val="Table Heading Left - BP3"/>
    <w:basedOn w:val="TableHeadingLeft-BP4"/>
    <w:rsid w:val="00EA70F0"/>
    <w:rPr>
      <w:sz w:val="20"/>
    </w:rPr>
  </w:style>
  <w:style w:type="paragraph" w:customStyle="1" w:styleId="TableHeadingRight-BP3">
    <w:name w:val="Table Heading Right - BP3"/>
    <w:basedOn w:val="TableHeadingRight-BP4"/>
    <w:rsid w:val="00EA70F0"/>
    <w:rPr>
      <w:sz w:val="20"/>
    </w:rPr>
  </w:style>
  <w:style w:type="paragraph" w:customStyle="1" w:styleId="TableNumbersRight-BP3">
    <w:name w:val="Table Numbers Right - BP3"/>
    <w:basedOn w:val="TableNumbersRight-BP4"/>
    <w:rsid w:val="00EA70F0"/>
    <w:rPr>
      <w:sz w:val="20"/>
    </w:rPr>
  </w:style>
  <w:style w:type="paragraph" w:customStyle="1" w:styleId="TableTextLeft-BP3">
    <w:name w:val="Table Text Left - BP3"/>
    <w:basedOn w:val="TableTextLeft-BP4"/>
    <w:rsid w:val="00EA70F0"/>
    <w:rPr>
      <w:sz w:val="20"/>
    </w:rPr>
  </w:style>
  <w:style w:type="paragraph" w:customStyle="1" w:styleId="TableTextLeftBold-BP3">
    <w:name w:val="Table Text Left Bold - BP3"/>
    <w:basedOn w:val="TableTextLeftBold-BP4"/>
    <w:rsid w:val="00EA70F0"/>
    <w:rPr>
      <w:sz w:val="20"/>
    </w:rPr>
  </w:style>
  <w:style w:type="paragraph" w:customStyle="1" w:styleId="TableTextRight-BP3">
    <w:name w:val="Table Text Right - BP3"/>
    <w:basedOn w:val="TableTextRight-BP4"/>
    <w:rsid w:val="00EA70F0"/>
    <w:rPr>
      <w:sz w:val="20"/>
    </w:rPr>
  </w:style>
  <w:style w:type="paragraph" w:customStyle="1" w:styleId="TableTextRightBold-BP3">
    <w:name w:val="Table Text Right Bold - BP3"/>
    <w:basedOn w:val="TableTextRightBold-BP4"/>
    <w:rsid w:val="00EA70F0"/>
  </w:style>
  <w:style w:type="paragraph" w:customStyle="1" w:styleId="TableTextLeft-BP4FS">
    <w:name w:val="Table Text Left - BP4 FS"/>
    <w:basedOn w:val="TableTextLeft-BP4"/>
    <w:rsid w:val="00EA70F0"/>
    <w:pPr>
      <w:ind w:left="227"/>
    </w:pPr>
  </w:style>
  <w:style w:type="paragraph" w:customStyle="1" w:styleId="TableHeadingCentre-BP410pt">
    <w:name w:val="Table Heading Centre - BP4 10pt"/>
    <w:basedOn w:val="TableHeadingCentre-BP4"/>
    <w:rsid w:val="00EA70F0"/>
    <w:rPr>
      <w:sz w:val="20"/>
    </w:rPr>
  </w:style>
  <w:style w:type="paragraph" w:customStyle="1" w:styleId="TableHeadingLeft-BP410pt">
    <w:name w:val="Table Heading Left - BP4 10pt"/>
    <w:basedOn w:val="TableHeadingLeft-BP4"/>
    <w:rsid w:val="00EA70F0"/>
    <w:rPr>
      <w:sz w:val="20"/>
    </w:rPr>
  </w:style>
  <w:style w:type="paragraph" w:customStyle="1" w:styleId="TableHeadingRight-BP410pt">
    <w:name w:val="Table Heading Right - BP4 10pt"/>
    <w:basedOn w:val="TableHeadingRight-BP4"/>
    <w:rsid w:val="00EA70F0"/>
    <w:rPr>
      <w:sz w:val="20"/>
    </w:rPr>
  </w:style>
  <w:style w:type="paragraph" w:customStyle="1" w:styleId="TableTextLeft-BP410pt">
    <w:name w:val="Table Text Left - BP4 10pt"/>
    <w:basedOn w:val="TableTextLeft-BP4"/>
    <w:rsid w:val="00EA70F0"/>
    <w:rPr>
      <w:sz w:val="20"/>
    </w:rPr>
  </w:style>
  <w:style w:type="paragraph" w:customStyle="1" w:styleId="TableTextLeftBold-BP410pt">
    <w:name w:val="Table Text Left Bold - BP4 10pt"/>
    <w:basedOn w:val="TableTextLeftBold-BP4"/>
    <w:rsid w:val="00EA70F0"/>
    <w:rPr>
      <w:sz w:val="20"/>
    </w:rPr>
  </w:style>
  <w:style w:type="paragraph" w:customStyle="1" w:styleId="TableTextRight-BP410pt">
    <w:name w:val="Table Text Right - BP4 10pt"/>
    <w:basedOn w:val="TableTextRight-BP4"/>
    <w:rsid w:val="00EA70F0"/>
    <w:rPr>
      <w:sz w:val="20"/>
    </w:rPr>
  </w:style>
  <w:style w:type="paragraph" w:customStyle="1" w:styleId="TableTextRightBold-BP410pt">
    <w:name w:val="Table Text Right Bold - BP4 10pt"/>
    <w:basedOn w:val="TableTextRightBold-BP4"/>
    <w:rsid w:val="00EA70F0"/>
    <w:rPr>
      <w:sz w:val="20"/>
    </w:rPr>
  </w:style>
  <w:style w:type="paragraph" w:customStyle="1" w:styleId="TableTextNumbersBold">
    <w:name w:val="Table Text Numbers Bold"/>
    <w:basedOn w:val="Normal"/>
    <w:rsid w:val="00EA70F0"/>
    <w:pPr>
      <w:spacing w:before="200" w:after="200" w:line="240" w:lineRule="auto"/>
      <w:jc w:val="right"/>
    </w:pPr>
    <w:rPr>
      <w:rFonts w:ascii="Calibri" w:eastAsia="Times New Roman" w:hAnsi="Calibri" w:cs="Times New Roman"/>
      <w:b/>
      <w:sz w:val="18"/>
      <w:szCs w:val="20"/>
    </w:rPr>
  </w:style>
  <w:style w:type="paragraph" w:customStyle="1" w:styleId="TableHeading">
    <w:name w:val="Table Heading"/>
    <w:basedOn w:val="Normal"/>
    <w:link w:val="TableHeadingChar"/>
    <w:qFormat/>
    <w:rsid w:val="00EA70F0"/>
    <w:pPr>
      <w:spacing w:before="200" w:after="120" w:line="240" w:lineRule="auto"/>
      <w:jc w:val="center"/>
    </w:pPr>
    <w:rPr>
      <w:rFonts w:ascii="Arial" w:eastAsia="Times New Roman" w:hAnsi="Arial" w:cs="Times New Roman"/>
      <w:b/>
      <w:sz w:val="24"/>
      <w:szCs w:val="20"/>
    </w:rPr>
  </w:style>
  <w:style w:type="paragraph" w:customStyle="1" w:styleId="TableTextLeftBoldparassmaller">
    <w:name w:val="Table Text Left Bold paras smaller"/>
    <w:basedOn w:val="TableTextLeftBold"/>
    <w:rsid w:val="00EA70F0"/>
    <w:pPr>
      <w:keepNext/>
      <w:spacing w:before="20" w:after="20"/>
      <w:ind w:left="164" w:hanging="164"/>
    </w:pPr>
    <w:rPr>
      <w:sz w:val="18"/>
    </w:rPr>
  </w:style>
  <w:style w:type="paragraph" w:customStyle="1" w:styleId="TableTextNumbersCentred">
    <w:name w:val="Table Text Numbers Centred"/>
    <w:basedOn w:val="Normal"/>
    <w:rsid w:val="00EA70F0"/>
    <w:pPr>
      <w:spacing w:before="200" w:after="200" w:line="240" w:lineRule="auto"/>
      <w:jc w:val="center"/>
    </w:pPr>
    <w:rPr>
      <w:rFonts w:ascii="Calibri" w:eastAsia="Times New Roman" w:hAnsi="Calibri" w:cs="Times New Roman"/>
      <w:sz w:val="18"/>
      <w:szCs w:val="18"/>
    </w:rPr>
  </w:style>
  <w:style w:type="paragraph" w:customStyle="1" w:styleId="aNoteText">
    <w:name w:val="a) Note Text"/>
    <w:basedOn w:val="NoteText"/>
    <w:rsid w:val="00EA70F0"/>
    <w:pPr>
      <w:tabs>
        <w:tab w:val="num" w:pos="357"/>
      </w:tabs>
      <w:ind w:left="357" w:hanging="357"/>
    </w:pPr>
    <w:rPr>
      <w:szCs w:val="24"/>
    </w:rPr>
  </w:style>
  <w:style w:type="paragraph" w:customStyle="1" w:styleId="NoteTexta">
    <w:name w:val="Note Text a)"/>
    <w:basedOn w:val="NoteText"/>
    <w:link w:val="NoteTextaChar"/>
    <w:rsid w:val="00EA70F0"/>
    <w:pPr>
      <w:tabs>
        <w:tab w:val="num" w:pos="357"/>
      </w:tabs>
      <w:ind w:left="357" w:hanging="357"/>
    </w:pPr>
    <w:rPr>
      <w:szCs w:val="24"/>
    </w:rPr>
  </w:style>
  <w:style w:type="paragraph" w:customStyle="1" w:styleId="NoteTexta0">
    <w:name w:val="Note Text a"/>
    <w:basedOn w:val="NoteText"/>
    <w:rsid w:val="00EA70F0"/>
    <w:pPr>
      <w:tabs>
        <w:tab w:val="num" w:pos="360"/>
      </w:tabs>
      <w:ind w:left="357" w:hanging="357"/>
    </w:pPr>
    <w:rPr>
      <w:szCs w:val="24"/>
    </w:rPr>
  </w:style>
  <w:style w:type="paragraph" w:customStyle="1" w:styleId="TableFootnoteText">
    <w:name w:val="Table Footnote Text"/>
    <w:basedOn w:val="FootnoteText"/>
    <w:autoRedefine/>
    <w:rsid w:val="00EA70F0"/>
    <w:pPr>
      <w:keepNext/>
      <w:tabs>
        <w:tab w:val="left" w:pos="426"/>
      </w:tabs>
      <w:spacing w:before="200" w:after="120"/>
      <w:contextualSpacing/>
      <w:jc w:val="both"/>
    </w:pPr>
    <w:rPr>
      <w:rFonts w:ascii="Calibri" w:eastAsia="Times New Roman" w:hAnsi="Calibri" w:cs="Times New Roman"/>
      <w:i/>
      <w:iCs/>
      <w:sz w:val="16"/>
      <w:szCs w:val="16"/>
      <w:lang w:val="x-none"/>
    </w:rPr>
  </w:style>
  <w:style w:type="paragraph" w:customStyle="1" w:styleId="TableTextNumbers">
    <w:name w:val="Table Text Numbers"/>
    <w:basedOn w:val="Normal"/>
    <w:autoRedefine/>
    <w:rsid w:val="00EA70F0"/>
    <w:pPr>
      <w:spacing w:before="60" w:after="60" w:line="240" w:lineRule="auto"/>
      <w:jc w:val="right"/>
    </w:pPr>
    <w:rPr>
      <w:rFonts w:ascii="Calibri" w:eastAsia="Times New Roman" w:hAnsi="Calibri" w:cs="Times New Roman"/>
      <w:sz w:val="18"/>
      <w:szCs w:val="18"/>
    </w:rPr>
  </w:style>
  <w:style w:type="paragraph" w:customStyle="1" w:styleId="TableTextLeftNoIndent">
    <w:name w:val="Table Text Left No Indent"/>
    <w:basedOn w:val="TableTextLeft"/>
    <w:autoRedefine/>
    <w:rsid w:val="00EA70F0"/>
    <w:pPr>
      <w:spacing w:before="40" w:after="40"/>
      <w:ind w:left="0" w:firstLine="0"/>
    </w:pPr>
    <w:rPr>
      <w:lang w:val="en-GB"/>
    </w:rPr>
  </w:style>
  <w:style w:type="character" w:customStyle="1" w:styleId="AINotesChar">
    <w:name w:val="AI Notes Char"/>
    <w:link w:val="AINotes"/>
    <w:locked/>
    <w:rsid w:val="00EA70F0"/>
    <w:rPr>
      <w:rFonts w:ascii="Calibri" w:eastAsia="Times New Roman" w:hAnsi="Calibri" w:cs="Times New Roman"/>
      <w:sz w:val="16"/>
      <w:szCs w:val="20"/>
      <w:lang w:val="x-none"/>
    </w:rPr>
  </w:style>
  <w:style w:type="paragraph" w:styleId="EndnoteText">
    <w:name w:val="endnote text"/>
    <w:basedOn w:val="Normal"/>
    <w:link w:val="EndnoteTextChar"/>
    <w:uiPriority w:val="99"/>
    <w:rsid w:val="00EA70F0"/>
    <w:pPr>
      <w:spacing w:before="200" w:after="200" w:line="240" w:lineRule="auto"/>
    </w:pPr>
    <w:rPr>
      <w:rFonts w:ascii="Calibri" w:eastAsia="Times New Roman" w:hAnsi="Calibri" w:cs="Times New Roman"/>
      <w:sz w:val="20"/>
      <w:szCs w:val="20"/>
      <w:lang w:val="x-none"/>
    </w:rPr>
  </w:style>
  <w:style w:type="character" w:customStyle="1" w:styleId="EndnoteTextChar">
    <w:name w:val="Endnote Text Char"/>
    <w:basedOn w:val="DefaultParagraphFont"/>
    <w:link w:val="EndnoteText"/>
    <w:uiPriority w:val="99"/>
    <w:rsid w:val="00EA70F0"/>
    <w:rPr>
      <w:rFonts w:ascii="Calibri" w:eastAsia="Times New Roman" w:hAnsi="Calibri" w:cs="Times New Roman"/>
      <w:sz w:val="20"/>
      <w:szCs w:val="20"/>
      <w:lang w:val="x-none"/>
    </w:rPr>
  </w:style>
  <w:style w:type="character" w:styleId="EndnoteReference">
    <w:name w:val="endnote reference"/>
    <w:uiPriority w:val="99"/>
    <w:rsid w:val="00EA70F0"/>
    <w:rPr>
      <w:rFonts w:ascii="Calibri" w:hAnsi="Calibri"/>
      <w:vertAlign w:val="superscript"/>
    </w:rPr>
  </w:style>
  <w:style w:type="character" w:customStyle="1" w:styleId="CharChar3">
    <w:name w:val="Char Char3"/>
    <w:rsid w:val="00EA70F0"/>
    <w:rPr>
      <w:rFonts w:cs="Times New Roman"/>
      <w:sz w:val="24"/>
      <w:szCs w:val="24"/>
      <w:lang w:val="en-AU" w:eastAsia="en-US" w:bidi="ar-SA"/>
    </w:rPr>
  </w:style>
  <w:style w:type="character" w:customStyle="1" w:styleId="CharChar1">
    <w:name w:val="Char Char1"/>
    <w:locked/>
    <w:rsid w:val="00EA70F0"/>
    <w:rPr>
      <w:rFonts w:ascii="Arial" w:hAnsi="Arial" w:cs="Arial"/>
      <w:b/>
      <w:bCs/>
      <w:sz w:val="24"/>
      <w:szCs w:val="26"/>
      <w:lang w:val="en-AU" w:eastAsia="en-US" w:bidi="ar-SA"/>
    </w:rPr>
  </w:style>
  <w:style w:type="character" w:customStyle="1" w:styleId="CharChar">
    <w:name w:val="Char Char"/>
    <w:rsid w:val="00EA70F0"/>
    <w:rPr>
      <w:rFonts w:ascii="Calibri" w:hAnsi="Calibri"/>
      <w:sz w:val="24"/>
      <w:lang w:val="en-AU" w:eastAsia="en-US" w:bidi="ar-SA"/>
    </w:rPr>
  </w:style>
  <w:style w:type="character" w:customStyle="1" w:styleId="CharChar18">
    <w:name w:val="Char Char18"/>
    <w:semiHidden/>
    <w:locked/>
    <w:rsid w:val="00EA70F0"/>
    <w:rPr>
      <w:rFonts w:ascii="Arial" w:hAnsi="Arial" w:cs="Arial"/>
      <w:b/>
      <w:sz w:val="24"/>
      <w:szCs w:val="24"/>
      <w:lang w:val="en-AU" w:eastAsia="en-US" w:bidi="ar-SA"/>
    </w:rPr>
  </w:style>
  <w:style w:type="character" w:customStyle="1" w:styleId="CharChar14">
    <w:name w:val="Char Char14"/>
    <w:semiHidden/>
    <w:locked/>
    <w:rsid w:val="00EA70F0"/>
    <w:rPr>
      <w:rFonts w:ascii="Calibri" w:hAnsi="Calibri" w:cs="Times New Roman"/>
      <w:sz w:val="24"/>
      <w:szCs w:val="24"/>
      <w:lang w:eastAsia="en-US"/>
    </w:rPr>
  </w:style>
  <w:style w:type="paragraph" w:customStyle="1" w:styleId="PH4">
    <w:name w:val="PH4"/>
    <w:basedOn w:val="Normal"/>
    <w:rsid w:val="00EA70F0"/>
    <w:pPr>
      <w:spacing w:before="120" w:after="200" w:line="240" w:lineRule="auto"/>
    </w:pPr>
    <w:rPr>
      <w:rFonts w:ascii="Calibri" w:eastAsia="Times New Roman" w:hAnsi="Calibri" w:cs="Times New Roman"/>
      <w:b/>
      <w:sz w:val="20"/>
      <w:szCs w:val="20"/>
    </w:rPr>
  </w:style>
  <w:style w:type="character" w:customStyle="1" w:styleId="Heading4Char2">
    <w:name w:val="Heading 4 Char2"/>
    <w:semiHidden/>
    <w:locked/>
    <w:rsid w:val="00EA70F0"/>
    <w:rPr>
      <w:rFonts w:cs="Times New Roman"/>
      <w:i/>
      <w:sz w:val="24"/>
      <w:lang w:val="en-AU" w:eastAsia="en-US" w:bidi="ar-SA"/>
    </w:rPr>
  </w:style>
  <w:style w:type="character" w:customStyle="1" w:styleId="Heading7Char2">
    <w:name w:val="Heading 7 Char2"/>
    <w:semiHidden/>
    <w:locked/>
    <w:rsid w:val="00EA70F0"/>
    <w:rPr>
      <w:rFonts w:ascii="Calibri" w:hAnsi="Calibri" w:cs="Times New Roman"/>
      <w:sz w:val="24"/>
      <w:szCs w:val="24"/>
      <w:lang w:eastAsia="en-US"/>
    </w:rPr>
  </w:style>
  <w:style w:type="character" w:customStyle="1" w:styleId="Heading1Char1">
    <w:name w:val="Heading 1 Char1"/>
    <w:locked/>
    <w:rsid w:val="00EA70F0"/>
    <w:rPr>
      <w:rFonts w:ascii="Arial Bold" w:hAnsi="Arial Bold" w:cs="Times New Roman"/>
      <w:b/>
      <w:bCs/>
      <w:caps/>
      <w:kern w:val="28"/>
      <w:sz w:val="24"/>
      <w:szCs w:val="24"/>
      <w:lang w:val="en-AU" w:eastAsia="en-US" w:bidi="ar-SA"/>
    </w:rPr>
  </w:style>
  <w:style w:type="character" w:customStyle="1" w:styleId="Heading2Char1">
    <w:name w:val="Heading 2 Char1"/>
    <w:semiHidden/>
    <w:locked/>
    <w:rsid w:val="00EA70F0"/>
    <w:rPr>
      <w:rFonts w:cs="Times New Roman"/>
      <w:b/>
      <w:iCs/>
      <w:sz w:val="24"/>
      <w:szCs w:val="24"/>
      <w:lang w:val="en-AU" w:eastAsia="en-US" w:bidi="ar-SA"/>
    </w:rPr>
  </w:style>
  <w:style w:type="character" w:customStyle="1" w:styleId="Heading3Char1">
    <w:name w:val="Heading 3 Char1"/>
    <w:semiHidden/>
    <w:locked/>
    <w:rsid w:val="00EA70F0"/>
    <w:rPr>
      <w:rFonts w:ascii="Arial" w:hAnsi="Arial" w:cs="Arial"/>
      <w:b/>
      <w:sz w:val="24"/>
      <w:szCs w:val="24"/>
      <w:lang w:val="en-AU" w:eastAsia="en-US" w:bidi="ar-SA"/>
    </w:rPr>
  </w:style>
  <w:style w:type="character" w:customStyle="1" w:styleId="Heading4Char1">
    <w:name w:val="Heading 4 Char1"/>
    <w:semiHidden/>
    <w:locked/>
    <w:rsid w:val="00EA70F0"/>
    <w:rPr>
      <w:rFonts w:cs="Times New Roman"/>
      <w:i/>
      <w:sz w:val="24"/>
      <w:szCs w:val="24"/>
      <w:lang w:val="en-AU" w:eastAsia="en-US" w:bidi="ar-SA"/>
    </w:rPr>
  </w:style>
  <w:style w:type="character" w:customStyle="1" w:styleId="Heading5Char1">
    <w:name w:val="Heading 5 Char1"/>
    <w:semiHidden/>
    <w:locked/>
    <w:rsid w:val="00EA70F0"/>
    <w:rPr>
      <w:rFonts w:ascii="Calibri" w:hAnsi="Calibri" w:cs="Times New Roman"/>
      <w:b/>
      <w:bCs/>
      <w:i/>
      <w:iCs/>
      <w:sz w:val="26"/>
      <w:szCs w:val="26"/>
      <w:lang w:eastAsia="en-US"/>
    </w:rPr>
  </w:style>
  <w:style w:type="character" w:customStyle="1" w:styleId="Heading6Char1">
    <w:name w:val="Heading 6 Char1"/>
    <w:semiHidden/>
    <w:locked/>
    <w:rsid w:val="00EA70F0"/>
    <w:rPr>
      <w:rFonts w:cs="Times New Roman"/>
      <w:b/>
      <w:bCs/>
      <w:sz w:val="24"/>
      <w:szCs w:val="24"/>
      <w:lang w:val="en-GB" w:eastAsia="en-US" w:bidi="ar-SA"/>
    </w:rPr>
  </w:style>
  <w:style w:type="character" w:customStyle="1" w:styleId="Heading8Char1">
    <w:name w:val="Heading 8 Char1"/>
    <w:semiHidden/>
    <w:locked/>
    <w:rsid w:val="00EA70F0"/>
    <w:rPr>
      <w:rFonts w:ascii="Calibri" w:hAnsi="Calibri" w:cs="Times New Roman"/>
      <w:i/>
      <w:iCs/>
      <w:sz w:val="24"/>
      <w:szCs w:val="24"/>
      <w:lang w:eastAsia="en-US"/>
    </w:rPr>
  </w:style>
  <w:style w:type="character" w:customStyle="1" w:styleId="Heading9Char1">
    <w:name w:val="Heading 9 Char1"/>
    <w:semiHidden/>
    <w:locked/>
    <w:rsid w:val="00EA70F0"/>
    <w:rPr>
      <w:rFonts w:ascii="Cambria" w:hAnsi="Cambria" w:cs="Times New Roman"/>
      <w:sz w:val="22"/>
      <w:szCs w:val="22"/>
      <w:lang w:eastAsia="en-US"/>
    </w:rPr>
  </w:style>
  <w:style w:type="character" w:customStyle="1" w:styleId="FootnoteTextChar1">
    <w:name w:val="Footnote Text Char1"/>
    <w:semiHidden/>
    <w:locked/>
    <w:rsid w:val="00EA70F0"/>
    <w:rPr>
      <w:rFonts w:cs="Times New Roman"/>
      <w:lang w:eastAsia="en-US"/>
    </w:rPr>
  </w:style>
  <w:style w:type="character" w:customStyle="1" w:styleId="HeaderChar1">
    <w:name w:val="Header Char1"/>
    <w:semiHidden/>
    <w:locked/>
    <w:rsid w:val="00EA70F0"/>
    <w:rPr>
      <w:rFonts w:cs="Times New Roman"/>
      <w:sz w:val="24"/>
      <w:szCs w:val="24"/>
      <w:lang w:eastAsia="en-US"/>
    </w:rPr>
  </w:style>
  <w:style w:type="character" w:customStyle="1" w:styleId="FooterChar1">
    <w:name w:val="Footer Char1"/>
    <w:semiHidden/>
    <w:locked/>
    <w:rsid w:val="00EA70F0"/>
    <w:rPr>
      <w:rFonts w:cs="Times New Roman"/>
      <w:sz w:val="24"/>
      <w:szCs w:val="24"/>
      <w:lang w:eastAsia="en-US"/>
    </w:rPr>
  </w:style>
  <w:style w:type="character" w:customStyle="1" w:styleId="BodyTextIndentChar1">
    <w:name w:val="Body Text Indent Char1"/>
    <w:locked/>
    <w:rsid w:val="00EA70F0"/>
    <w:rPr>
      <w:rFonts w:cs="Times New Roman"/>
      <w:sz w:val="24"/>
      <w:szCs w:val="24"/>
      <w:lang w:val="en-AU" w:eastAsia="en-US" w:bidi="ar-SA"/>
    </w:rPr>
  </w:style>
  <w:style w:type="paragraph" w:styleId="TOC4">
    <w:name w:val="toc 4"/>
    <w:basedOn w:val="Normal"/>
    <w:next w:val="Normal"/>
    <w:autoRedefine/>
    <w:uiPriority w:val="39"/>
    <w:rsid w:val="00EA70F0"/>
    <w:pPr>
      <w:spacing w:before="200" w:after="200" w:line="240" w:lineRule="auto"/>
      <w:ind w:left="720"/>
    </w:pPr>
    <w:rPr>
      <w:rFonts w:ascii="Calibri" w:eastAsia="Times New Roman" w:hAnsi="Calibri" w:cs="Times New Roman"/>
      <w:sz w:val="24"/>
      <w:szCs w:val="20"/>
    </w:rPr>
  </w:style>
  <w:style w:type="paragraph" w:styleId="TOC5">
    <w:name w:val="toc 5"/>
    <w:basedOn w:val="Normal"/>
    <w:next w:val="Normal"/>
    <w:autoRedefine/>
    <w:uiPriority w:val="39"/>
    <w:rsid w:val="00EA70F0"/>
    <w:pPr>
      <w:spacing w:before="200" w:after="200" w:line="240" w:lineRule="auto"/>
      <w:ind w:left="960"/>
    </w:pPr>
    <w:rPr>
      <w:rFonts w:ascii="Calibri" w:eastAsia="Times New Roman" w:hAnsi="Calibri" w:cs="Times New Roman"/>
      <w:sz w:val="24"/>
      <w:szCs w:val="20"/>
    </w:rPr>
  </w:style>
  <w:style w:type="paragraph" w:styleId="TOC6">
    <w:name w:val="toc 6"/>
    <w:basedOn w:val="Normal"/>
    <w:next w:val="Normal"/>
    <w:autoRedefine/>
    <w:uiPriority w:val="39"/>
    <w:rsid w:val="00EA70F0"/>
    <w:pPr>
      <w:spacing w:before="200" w:after="200" w:line="240" w:lineRule="auto"/>
      <w:ind w:left="1200"/>
    </w:pPr>
    <w:rPr>
      <w:rFonts w:ascii="Calibri" w:eastAsia="Times New Roman" w:hAnsi="Calibri" w:cs="Times New Roman"/>
      <w:sz w:val="24"/>
      <w:szCs w:val="20"/>
    </w:rPr>
  </w:style>
  <w:style w:type="paragraph" w:styleId="TOC7">
    <w:name w:val="toc 7"/>
    <w:basedOn w:val="Normal"/>
    <w:next w:val="Normal"/>
    <w:autoRedefine/>
    <w:uiPriority w:val="39"/>
    <w:rsid w:val="00EA70F0"/>
    <w:pPr>
      <w:spacing w:before="200" w:after="200" w:line="240" w:lineRule="auto"/>
      <w:ind w:left="1440"/>
    </w:pPr>
    <w:rPr>
      <w:rFonts w:ascii="Calibri" w:eastAsia="Times New Roman" w:hAnsi="Calibri" w:cs="Times New Roman"/>
      <w:sz w:val="24"/>
      <w:szCs w:val="20"/>
    </w:rPr>
  </w:style>
  <w:style w:type="paragraph" w:styleId="TOC8">
    <w:name w:val="toc 8"/>
    <w:basedOn w:val="Normal"/>
    <w:next w:val="Normal"/>
    <w:autoRedefine/>
    <w:uiPriority w:val="39"/>
    <w:rsid w:val="00EA70F0"/>
    <w:pPr>
      <w:spacing w:before="200" w:after="200" w:line="240" w:lineRule="auto"/>
      <w:ind w:left="1680"/>
    </w:pPr>
    <w:rPr>
      <w:rFonts w:ascii="Calibri" w:eastAsia="Times New Roman" w:hAnsi="Calibri" w:cs="Times New Roman"/>
      <w:sz w:val="24"/>
      <w:szCs w:val="20"/>
    </w:rPr>
  </w:style>
  <w:style w:type="paragraph" w:styleId="TOC9">
    <w:name w:val="toc 9"/>
    <w:basedOn w:val="Normal"/>
    <w:next w:val="Normal"/>
    <w:autoRedefine/>
    <w:uiPriority w:val="39"/>
    <w:rsid w:val="00EA70F0"/>
    <w:pPr>
      <w:spacing w:before="200" w:after="200" w:line="240" w:lineRule="auto"/>
      <w:ind w:left="1920"/>
    </w:pPr>
    <w:rPr>
      <w:rFonts w:ascii="Calibri" w:eastAsia="Times New Roman" w:hAnsi="Calibri" w:cs="Times New Roman"/>
      <w:sz w:val="24"/>
      <w:szCs w:val="20"/>
    </w:rPr>
  </w:style>
  <w:style w:type="character" w:customStyle="1" w:styleId="BodyTextChar1">
    <w:name w:val="Body Text Char1"/>
    <w:locked/>
    <w:rsid w:val="00EA70F0"/>
    <w:rPr>
      <w:rFonts w:cs="Times New Roman"/>
      <w:sz w:val="24"/>
      <w:lang w:val="en-AU" w:eastAsia="en-US" w:bidi="ar-SA"/>
    </w:rPr>
  </w:style>
  <w:style w:type="paragraph" w:customStyle="1" w:styleId="MinorHeading">
    <w:name w:val="Minor Heading"/>
    <w:basedOn w:val="Normal"/>
    <w:rsid w:val="00EA70F0"/>
    <w:pPr>
      <w:spacing w:before="200" w:after="200" w:line="240" w:lineRule="auto"/>
    </w:pPr>
    <w:rPr>
      <w:rFonts w:ascii="Arial" w:eastAsia="Times New Roman" w:hAnsi="Arial" w:cs="Times New Roman"/>
      <w:b/>
      <w:sz w:val="24"/>
      <w:szCs w:val="20"/>
    </w:rPr>
  </w:style>
  <w:style w:type="character" w:customStyle="1" w:styleId="PlainTextChar1">
    <w:name w:val="Plain Text Char1"/>
    <w:semiHidden/>
    <w:locked/>
    <w:rsid w:val="00EA70F0"/>
    <w:rPr>
      <w:rFonts w:ascii="Courier New" w:hAnsi="Courier New" w:cs="Courier New"/>
      <w:lang w:eastAsia="en-US"/>
    </w:rPr>
  </w:style>
  <w:style w:type="character" w:customStyle="1" w:styleId="BodyTextIndent2Char1">
    <w:name w:val="Body Text Indent 2 Char1"/>
    <w:locked/>
    <w:rsid w:val="00EA70F0"/>
    <w:rPr>
      <w:rFonts w:cs="Times New Roman"/>
      <w:sz w:val="24"/>
      <w:lang w:val="en-AU" w:eastAsia="en-US" w:bidi="ar-SA"/>
    </w:rPr>
  </w:style>
  <w:style w:type="character" w:customStyle="1" w:styleId="BodyTextIndent3Char1">
    <w:name w:val="Body Text Indent 3 Char1"/>
    <w:locked/>
    <w:rsid w:val="00EA70F0"/>
    <w:rPr>
      <w:rFonts w:cs="Times New Roman"/>
      <w:sz w:val="24"/>
      <w:lang w:val="en-AU" w:eastAsia="en-US" w:bidi="ar-SA"/>
    </w:rPr>
  </w:style>
  <w:style w:type="paragraph" w:customStyle="1" w:styleId="PH3">
    <w:name w:val="PH3"/>
    <w:basedOn w:val="Normal"/>
    <w:rsid w:val="00EA70F0"/>
    <w:pPr>
      <w:keepNext/>
      <w:spacing w:before="200" w:after="200" w:line="240" w:lineRule="auto"/>
      <w:outlineLvl w:val="0"/>
    </w:pPr>
    <w:rPr>
      <w:rFonts w:ascii="Arial" w:eastAsia="Times New Roman" w:hAnsi="Arial" w:cs="Times New Roman"/>
      <w:b/>
      <w:kern w:val="28"/>
      <w:sz w:val="24"/>
      <w:szCs w:val="20"/>
      <w:lang w:val="en-GB"/>
    </w:rPr>
  </w:style>
  <w:style w:type="character" w:customStyle="1" w:styleId="BodyText2Char1">
    <w:name w:val="Body Text 2 Char1"/>
    <w:semiHidden/>
    <w:locked/>
    <w:rsid w:val="00EA70F0"/>
    <w:rPr>
      <w:rFonts w:cs="Times New Roman"/>
      <w:sz w:val="24"/>
      <w:szCs w:val="24"/>
      <w:lang w:val="en-AU" w:eastAsia="en-US" w:bidi="ar-SA"/>
    </w:rPr>
  </w:style>
  <w:style w:type="character" w:customStyle="1" w:styleId="BodyText3Char1">
    <w:name w:val="Body Text 3 Char1"/>
    <w:semiHidden/>
    <w:locked/>
    <w:rsid w:val="00EA70F0"/>
    <w:rPr>
      <w:rFonts w:cs="Times New Roman"/>
      <w:sz w:val="16"/>
      <w:szCs w:val="16"/>
      <w:lang w:val="en-AU" w:eastAsia="en-US" w:bidi="ar-SA"/>
    </w:rPr>
  </w:style>
  <w:style w:type="paragraph" w:customStyle="1" w:styleId="Numbering">
    <w:name w:val="Numbering"/>
    <w:basedOn w:val="Normal"/>
    <w:rsid w:val="00EA70F0"/>
    <w:pPr>
      <w:numPr>
        <w:ilvl w:val="1"/>
        <w:numId w:val="25"/>
      </w:numPr>
      <w:spacing w:before="120" w:after="120" w:line="240" w:lineRule="auto"/>
      <w:jc w:val="both"/>
    </w:pPr>
    <w:rPr>
      <w:rFonts w:ascii="Calibri" w:eastAsia="Times New Roman" w:hAnsi="Calibri" w:cs="Times New Roman"/>
      <w:sz w:val="24"/>
      <w:szCs w:val="20"/>
      <w:lang w:val="en-US"/>
    </w:rPr>
  </w:style>
  <w:style w:type="paragraph" w:customStyle="1" w:styleId="AIBlurb0">
    <w:name w:val="AI Blurb"/>
    <w:basedOn w:val="Normal"/>
    <w:rsid w:val="00EA70F0"/>
    <w:pPr>
      <w:spacing w:before="120" w:after="240" w:line="240" w:lineRule="auto"/>
      <w:jc w:val="both"/>
    </w:pPr>
    <w:rPr>
      <w:rFonts w:ascii="Times New (W1)" w:eastAsia="Times New Roman" w:hAnsi="Times New (W1)" w:cs="Times New Roman"/>
      <w:sz w:val="20"/>
      <w:szCs w:val="20"/>
    </w:rPr>
  </w:style>
  <w:style w:type="paragraph" w:customStyle="1" w:styleId="BodyText1">
    <w:name w:val="Body Text 1"/>
    <w:basedOn w:val="Normal"/>
    <w:rsid w:val="00EA70F0"/>
    <w:pPr>
      <w:spacing w:before="200" w:after="200" w:line="240" w:lineRule="auto"/>
      <w:jc w:val="both"/>
    </w:pPr>
    <w:rPr>
      <w:rFonts w:ascii="Calibri" w:eastAsia="Times New Roman" w:hAnsi="Calibri" w:cs="Times New Roman"/>
      <w:sz w:val="24"/>
      <w:szCs w:val="20"/>
    </w:rPr>
  </w:style>
  <w:style w:type="paragraph" w:customStyle="1" w:styleId="PH1">
    <w:name w:val="PH1"/>
    <w:basedOn w:val="Heading1"/>
    <w:rsid w:val="00EA70F0"/>
    <w:pPr>
      <w:keepLines w:val="0"/>
      <w:numPr>
        <w:numId w:val="0"/>
      </w:numPr>
      <w:pBdr>
        <w:bottom w:val="single" w:sz="18" w:space="2" w:color="auto"/>
      </w:pBdr>
      <w:spacing w:before="200" w:after="480"/>
      <w:jc w:val="center"/>
    </w:pPr>
    <w:rPr>
      <w:rFonts w:eastAsia="Times New Roman" w:cs="Times New Roman"/>
      <w:caps w:val="0"/>
      <w:szCs w:val="20"/>
      <w:lang w:val="en-GB"/>
    </w:rPr>
  </w:style>
  <w:style w:type="paragraph" w:customStyle="1" w:styleId="PH2">
    <w:name w:val="PH2"/>
    <w:basedOn w:val="PH1"/>
    <w:rsid w:val="00EA70F0"/>
    <w:rPr>
      <w:b w:val="0"/>
      <w:sz w:val="24"/>
    </w:rPr>
  </w:style>
  <w:style w:type="paragraph" w:customStyle="1" w:styleId="PText">
    <w:name w:val="PText"/>
    <w:basedOn w:val="Normal"/>
    <w:rsid w:val="00EA70F0"/>
    <w:pPr>
      <w:spacing w:before="200" w:after="200" w:line="240" w:lineRule="auto"/>
    </w:pPr>
    <w:rPr>
      <w:rFonts w:ascii="Calibri" w:eastAsia="Times New Roman" w:hAnsi="Calibri" w:cs="Times New Roman"/>
      <w:sz w:val="20"/>
      <w:szCs w:val="20"/>
    </w:rPr>
  </w:style>
  <w:style w:type="paragraph" w:customStyle="1" w:styleId="MajorHeading">
    <w:name w:val="Major Heading"/>
    <w:basedOn w:val="Normal"/>
    <w:rsid w:val="00EA70F0"/>
    <w:pPr>
      <w:pBdr>
        <w:bottom w:val="single" w:sz="18" w:space="1" w:color="auto"/>
      </w:pBdr>
      <w:tabs>
        <w:tab w:val="right" w:pos="9072"/>
      </w:tabs>
      <w:spacing w:before="240" w:after="240" w:line="240" w:lineRule="auto"/>
    </w:pPr>
    <w:rPr>
      <w:rFonts w:ascii="Arial" w:eastAsia="Times New Roman" w:hAnsi="Arial" w:cs="Times New Roman"/>
      <w:b/>
      <w:caps/>
      <w:sz w:val="28"/>
      <w:szCs w:val="20"/>
      <w:lang w:val="en-GB"/>
    </w:rPr>
  </w:style>
  <w:style w:type="paragraph" w:customStyle="1" w:styleId="MajorHeading2">
    <w:name w:val="Major Heading 2"/>
    <w:basedOn w:val="MajorHeading1"/>
    <w:rsid w:val="00EA70F0"/>
    <w:pPr>
      <w:pBdr>
        <w:bottom w:val="none" w:sz="0" w:space="0" w:color="auto"/>
      </w:pBdr>
    </w:pPr>
  </w:style>
  <w:style w:type="paragraph" w:customStyle="1" w:styleId="MajorHeading1">
    <w:name w:val="Major Heading 1"/>
    <w:basedOn w:val="Normal"/>
    <w:rsid w:val="00EA70F0"/>
    <w:pPr>
      <w:pBdr>
        <w:bottom w:val="single" w:sz="18" w:space="1" w:color="auto"/>
      </w:pBdr>
      <w:tabs>
        <w:tab w:val="right" w:pos="9072"/>
      </w:tabs>
      <w:spacing w:before="240" w:after="240" w:line="240" w:lineRule="auto"/>
    </w:pPr>
    <w:rPr>
      <w:rFonts w:ascii="Arial" w:eastAsia="Times New Roman" w:hAnsi="Arial" w:cs="Times New Roman"/>
      <w:b/>
      <w:caps/>
      <w:sz w:val="28"/>
      <w:szCs w:val="20"/>
      <w:lang w:val="en-GB"/>
    </w:rPr>
  </w:style>
  <w:style w:type="paragraph" w:customStyle="1" w:styleId="Sub-Heading3">
    <w:name w:val="Sub-Heading 3"/>
    <w:basedOn w:val="Sub-Heading2"/>
    <w:rsid w:val="00EA70F0"/>
    <w:pPr>
      <w:keepNext w:val="0"/>
      <w:keepLines w:val="0"/>
      <w:spacing w:after="0"/>
      <w:jc w:val="left"/>
    </w:pPr>
    <w:rPr>
      <w:sz w:val="20"/>
    </w:rPr>
  </w:style>
  <w:style w:type="paragraph" w:customStyle="1" w:styleId="Tableformat">
    <w:name w:val="Table format"/>
    <w:basedOn w:val="BodyText0"/>
    <w:rsid w:val="00EA70F0"/>
    <w:pPr>
      <w:keepNext/>
      <w:spacing w:before="100" w:beforeAutospacing="1" w:afterAutospacing="1" w:line="240" w:lineRule="auto"/>
      <w:jc w:val="both"/>
    </w:pPr>
    <w:rPr>
      <w:rFonts w:ascii="Calibri" w:eastAsia="Times New Roman" w:hAnsi="Calibri" w:cs="Times New Roman"/>
      <w:b/>
      <w:sz w:val="20"/>
      <w:szCs w:val="20"/>
      <w:lang w:val="x-none"/>
    </w:rPr>
  </w:style>
  <w:style w:type="paragraph" w:customStyle="1" w:styleId="TableGraphic">
    <w:name w:val="TableGraphic"/>
    <w:basedOn w:val="Normal"/>
    <w:next w:val="Normal"/>
    <w:rsid w:val="00EA70F0"/>
    <w:pPr>
      <w:keepNext/>
      <w:spacing w:before="200" w:after="20" w:line="240" w:lineRule="auto"/>
      <w:ind w:right="-113"/>
    </w:pPr>
    <w:rPr>
      <w:rFonts w:ascii="Tahoma" w:eastAsia="Times New Roman" w:hAnsi="Tahoma" w:cs="Times New Roman"/>
      <w:b/>
      <w:color w:val="000000"/>
      <w:sz w:val="20"/>
      <w:szCs w:val="20"/>
    </w:rPr>
  </w:style>
  <w:style w:type="paragraph" w:customStyle="1" w:styleId="Text">
    <w:name w:val="Text"/>
    <w:basedOn w:val="Normal"/>
    <w:rsid w:val="00EA70F0"/>
    <w:pPr>
      <w:spacing w:before="200" w:after="200" w:line="240" w:lineRule="auto"/>
      <w:jc w:val="both"/>
    </w:pPr>
    <w:rPr>
      <w:rFonts w:ascii="Calibri" w:eastAsia="Times New Roman" w:hAnsi="Calibri" w:cs="Times New Roman"/>
      <w:sz w:val="24"/>
      <w:szCs w:val="20"/>
    </w:rPr>
  </w:style>
  <w:style w:type="paragraph" w:customStyle="1" w:styleId="Text1">
    <w:name w:val="Text 1"/>
    <w:basedOn w:val="Normal"/>
    <w:rsid w:val="00EA70F0"/>
    <w:pPr>
      <w:spacing w:before="200" w:after="200" w:line="240" w:lineRule="auto"/>
      <w:jc w:val="both"/>
    </w:pPr>
    <w:rPr>
      <w:rFonts w:ascii="Arial" w:eastAsia="Times New Roman" w:hAnsi="Arial" w:cs="Times New Roman"/>
      <w:sz w:val="24"/>
      <w:szCs w:val="20"/>
    </w:rPr>
  </w:style>
  <w:style w:type="character" w:customStyle="1" w:styleId="EmailStyle2891">
    <w:name w:val="EmailStyle2891"/>
    <w:uiPriority w:val="99"/>
    <w:rsid w:val="00EA70F0"/>
    <w:rPr>
      <w:rFonts w:ascii="Arial" w:hAnsi="Arial" w:cs="Arial"/>
      <w:color w:val="000080"/>
      <w:sz w:val="20"/>
    </w:rPr>
  </w:style>
  <w:style w:type="character" w:customStyle="1" w:styleId="EmailStyle2901">
    <w:name w:val="EmailStyle2901"/>
    <w:uiPriority w:val="99"/>
    <w:rsid w:val="00EA70F0"/>
    <w:rPr>
      <w:rFonts w:ascii="Arial" w:hAnsi="Arial" w:cs="Arial"/>
      <w:color w:val="auto"/>
      <w:sz w:val="20"/>
    </w:rPr>
  </w:style>
  <w:style w:type="character" w:customStyle="1" w:styleId="EmailStyle2911">
    <w:name w:val="EmailStyle2911"/>
    <w:uiPriority w:val="99"/>
    <w:rsid w:val="00EA70F0"/>
    <w:rPr>
      <w:rFonts w:ascii="Arial" w:hAnsi="Arial" w:cs="Arial"/>
      <w:color w:val="auto"/>
      <w:sz w:val="20"/>
    </w:rPr>
  </w:style>
  <w:style w:type="paragraph" w:customStyle="1" w:styleId="Output1">
    <w:name w:val="Output 1"/>
    <w:basedOn w:val="Normal"/>
    <w:autoRedefine/>
    <w:rsid w:val="00EA70F0"/>
    <w:pPr>
      <w:keepNext/>
      <w:keepLines/>
      <w:spacing w:before="100" w:beforeAutospacing="1" w:after="100" w:afterAutospacing="1" w:line="240" w:lineRule="auto"/>
      <w:ind w:left="425"/>
      <w:jc w:val="both"/>
    </w:pPr>
    <w:rPr>
      <w:rFonts w:ascii="Times New (W1)" w:eastAsia="Times New Roman" w:hAnsi="Times New (W1)" w:cs="Times New Roman"/>
      <w:sz w:val="24"/>
      <w:szCs w:val="20"/>
    </w:rPr>
  </w:style>
  <w:style w:type="paragraph" w:customStyle="1" w:styleId="Output2">
    <w:name w:val="Output 2"/>
    <w:basedOn w:val="Output1"/>
    <w:autoRedefine/>
    <w:rsid w:val="00EA70F0"/>
    <w:pPr>
      <w:ind w:left="709"/>
    </w:pPr>
    <w:rPr>
      <w:i/>
    </w:rPr>
  </w:style>
  <w:style w:type="paragraph" w:customStyle="1" w:styleId="Output2Indent">
    <w:name w:val="Output 2 Indent"/>
    <w:basedOn w:val="Output2"/>
    <w:autoRedefine/>
    <w:rsid w:val="00EA70F0"/>
    <w:pPr>
      <w:keepNext w:val="0"/>
      <w:tabs>
        <w:tab w:val="num" w:pos="1429"/>
      </w:tabs>
      <w:spacing w:before="0" w:beforeAutospacing="0"/>
      <w:ind w:left="1429" w:hanging="360"/>
    </w:pPr>
  </w:style>
  <w:style w:type="character" w:customStyle="1" w:styleId="BalloonTextChar1">
    <w:name w:val="Balloon Text Char1"/>
    <w:semiHidden/>
    <w:locked/>
    <w:rsid w:val="00EA70F0"/>
    <w:rPr>
      <w:rFonts w:cs="Times New Roman"/>
      <w:sz w:val="2"/>
      <w:lang w:eastAsia="en-US"/>
    </w:rPr>
  </w:style>
  <w:style w:type="paragraph" w:customStyle="1" w:styleId="Bullet">
    <w:name w:val="Bullet"/>
    <w:basedOn w:val="Normal"/>
    <w:rsid w:val="00EA70F0"/>
    <w:pPr>
      <w:tabs>
        <w:tab w:val="num" w:pos="360"/>
      </w:tabs>
      <w:spacing w:before="200" w:after="200" w:line="240" w:lineRule="auto"/>
      <w:ind w:left="360" w:hanging="360"/>
    </w:pPr>
    <w:rPr>
      <w:rFonts w:ascii="Calibri" w:eastAsia="Times New Roman" w:hAnsi="Calibri" w:cs="Times New Roman"/>
      <w:sz w:val="24"/>
      <w:szCs w:val="20"/>
    </w:rPr>
  </w:style>
  <w:style w:type="paragraph" w:customStyle="1" w:styleId="bullet20">
    <w:name w:val="bullet 2"/>
    <w:basedOn w:val="Normal"/>
    <w:rsid w:val="00EA70F0"/>
    <w:pPr>
      <w:tabs>
        <w:tab w:val="left" w:pos="360"/>
        <w:tab w:val="left" w:pos="454"/>
      </w:tabs>
      <w:spacing w:before="200" w:after="120" w:line="240" w:lineRule="auto"/>
      <w:ind w:left="454" w:hanging="454"/>
      <w:jc w:val="both"/>
    </w:pPr>
    <w:rPr>
      <w:rFonts w:ascii="Calibri" w:eastAsia="Times New Roman" w:hAnsi="Calibri" w:cs="Times New Roman"/>
      <w:color w:val="000000"/>
      <w:sz w:val="24"/>
      <w:szCs w:val="20"/>
    </w:rPr>
  </w:style>
  <w:style w:type="paragraph" w:customStyle="1" w:styleId="GalText">
    <w:name w:val="GalText"/>
    <w:basedOn w:val="Normal"/>
    <w:rsid w:val="00EA70F0"/>
    <w:pPr>
      <w:spacing w:before="60" w:after="60" w:line="240" w:lineRule="auto"/>
    </w:pPr>
    <w:rPr>
      <w:rFonts w:ascii="Arial Narrow" w:eastAsia="Times New Roman" w:hAnsi="Arial Narrow" w:cs="Times New Roman"/>
      <w:sz w:val="24"/>
      <w:szCs w:val="20"/>
    </w:rPr>
  </w:style>
  <w:style w:type="paragraph" w:customStyle="1" w:styleId="NumberedNotes">
    <w:name w:val="Numbered Notes"/>
    <w:basedOn w:val="FootnoteText"/>
    <w:rsid w:val="00EA70F0"/>
    <w:pPr>
      <w:spacing w:before="200" w:after="60"/>
      <w:ind w:left="357" w:hanging="357"/>
      <w:jc w:val="both"/>
    </w:pPr>
    <w:rPr>
      <w:rFonts w:ascii="Calibri" w:eastAsia="Times New Roman" w:hAnsi="Calibri" w:cs="Times New Roman"/>
      <w:sz w:val="16"/>
      <w:lang w:val="x-none"/>
    </w:rPr>
  </w:style>
  <w:style w:type="paragraph" w:customStyle="1" w:styleId="PI1">
    <w:name w:val="PI 1"/>
    <w:basedOn w:val="Normal"/>
    <w:rsid w:val="00EA70F0"/>
    <w:pPr>
      <w:spacing w:before="240" w:after="200" w:line="240" w:lineRule="auto"/>
    </w:pPr>
    <w:rPr>
      <w:rFonts w:ascii="Times New (W1)" w:eastAsia="Times New Roman" w:hAnsi="Times New (W1)" w:cs="Times New Roman"/>
      <w:sz w:val="24"/>
      <w:szCs w:val="20"/>
    </w:rPr>
  </w:style>
  <w:style w:type="paragraph" w:customStyle="1" w:styleId="PI2">
    <w:name w:val="PI 2"/>
    <w:basedOn w:val="PI1"/>
    <w:rsid w:val="00EA70F0"/>
    <w:pPr>
      <w:spacing w:after="240"/>
    </w:pPr>
    <w:rPr>
      <w:i/>
    </w:rPr>
  </w:style>
  <w:style w:type="paragraph" w:customStyle="1" w:styleId="PI2Indent">
    <w:name w:val="PI 2  Indent"/>
    <w:basedOn w:val="Normal"/>
    <w:rsid w:val="00EA70F0"/>
    <w:pPr>
      <w:spacing w:before="200" w:after="200" w:line="240" w:lineRule="auto"/>
      <w:ind w:left="357" w:hanging="357"/>
    </w:pPr>
    <w:rPr>
      <w:rFonts w:ascii="Calibri" w:eastAsia="Times New Roman" w:hAnsi="Calibri" w:cs="Times New Roman"/>
      <w:sz w:val="24"/>
      <w:szCs w:val="20"/>
    </w:rPr>
  </w:style>
  <w:style w:type="paragraph" w:customStyle="1" w:styleId="Style1Indent">
    <w:name w:val="Style1 Indent"/>
    <w:basedOn w:val="Normal"/>
    <w:rsid w:val="00EA70F0"/>
    <w:pPr>
      <w:tabs>
        <w:tab w:val="num" w:pos="1440"/>
      </w:tabs>
      <w:spacing w:before="200" w:after="200" w:line="240" w:lineRule="auto"/>
      <w:ind w:left="1440" w:hanging="360"/>
    </w:pPr>
    <w:rPr>
      <w:rFonts w:ascii="Calibri" w:eastAsia="Times New Roman" w:hAnsi="Calibri" w:cs="Times New Roman"/>
      <w:sz w:val="20"/>
      <w:szCs w:val="20"/>
    </w:rPr>
  </w:style>
  <w:style w:type="paragraph" w:customStyle="1" w:styleId="Sub-Heading1">
    <w:name w:val="Sub-Heading 1"/>
    <w:basedOn w:val="Normal"/>
    <w:next w:val="Normal"/>
    <w:autoRedefine/>
    <w:rsid w:val="00EA70F0"/>
    <w:pPr>
      <w:keepNext/>
      <w:spacing w:before="240" w:after="240" w:line="240" w:lineRule="auto"/>
      <w:outlineLvl w:val="0"/>
    </w:pPr>
    <w:rPr>
      <w:rFonts w:ascii="Arial" w:eastAsia="Times New Roman" w:hAnsi="Arial" w:cs="Times New Roman"/>
      <w:i/>
      <w:sz w:val="24"/>
      <w:szCs w:val="20"/>
    </w:rPr>
  </w:style>
  <w:style w:type="paragraph" w:customStyle="1" w:styleId="Sub-Headings">
    <w:name w:val="Sub-Headings"/>
    <w:basedOn w:val="MinorHeading"/>
    <w:rsid w:val="00EA70F0"/>
    <w:pPr>
      <w:keepNext/>
      <w:spacing w:before="240" w:after="120"/>
      <w:outlineLvl w:val="0"/>
    </w:pPr>
    <w:rPr>
      <w:rFonts w:cs="Arial"/>
      <w:b w:val="0"/>
      <w:bCs/>
      <w:i/>
      <w:szCs w:val="24"/>
    </w:rPr>
  </w:style>
  <w:style w:type="paragraph" w:customStyle="1" w:styleId="TableText0">
    <w:name w:val="TableText"/>
    <w:basedOn w:val="BodyText0"/>
    <w:rsid w:val="00EA70F0"/>
    <w:pPr>
      <w:spacing w:before="100" w:beforeAutospacing="1" w:afterAutospacing="1" w:line="240" w:lineRule="auto"/>
    </w:pPr>
    <w:rPr>
      <w:rFonts w:ascii="Arial" w:eastAsia="Times New Roman" w:hAnsi="Arial" w:cs="Times New Roman"/>
      <w:kern w:val="28"/>
      <w:sz w:val="24"/>
      <w:szCs w:val="20"/>
      <w:lang w:val="x-none"/>
    </w:rPr>
  </w:style>
  <w:style w:type="paragraph" w:customStyle="1" w:styleId="dot">
    <w:name w:val="dot"/>
    <w:basedOn w:val="Normal"/>
    <w:rsid w:val="00EA70F0"/>
    <w:pPr>
      <w:tabs>
        <w:tab w:val="num" w:pos="360"/>
      </w:tabs>
      <w:spacing w:before="200" w:after="200" w:line="240" w:lineRule="auto"/>
      <w:ind w:left="360" w:hanging="360"/>
    </w:pPr>
    <w:rPr>
      <w:rFonts w:ascii="Calibri" w:eastAsia="Times New Roman" w:hAnsi="Calibri" w:cs="Times New Roman"/>
      <w:sz w:val="24"/>
      <w:szCs w:val="20"/>
    </w:rPr>
  </w:style>
  <w:style w:type="paragraph" w:customStyle="1" w:styleId="xl30">
    <w:name w:val="xl30"/>
    <w:basedOn w:val="Normal"/>
    <w:rsid w:val="00EA70F0"/>
    <w:pPr>
      <w:spacing w:before="100" w:beforeAutospacing="1" w:after="100" w:afterAutospacing="1" w:line="240" w:lineRule="auto"/>
    </w:pPr>
    <w:rPr>
      <w:rFonts w:ascii="Calibri" w:eastAsia="Arial Unicode MS" w:hAnsi="Calibri" w:cs="Times New Roman"/>
      <w:b/>
      <w:bCs/>
      <w:sz w:val="18"/>
      <w:szCs w:val="18"/>
    </w:rPr>
  </w:style>
  <w:style w:type="paragraph" w:customStyle="1" w:styleId="Memopara">
    <w:name w:val="Memo para"/>
    <w:basedOn w:val="Numbering"/>
    <w:rsid w:val="00EA70F0"/>
    <w:pPr>
      <w:numPr>
        <w:ilvl w:val="0"/>
        <w:numId w:val="0"/>
      </w:numPr>
    </w:pPr>
    <w:rPr>
      <w:szCs w:val="24"/>
    </w:rPr>
  </w:style>
  <w:style w:type="paragraph" w:customStyle="1" w:styleId="para">
    <w:name w:val="para"/>
    <w:basedOn w:val="Normal"/>
    <w:rsid w:val="00EA70F0"/>
    <w:pPr>
      <w:spacing w:before="200" w:after="200" w:line="240" w:lineRule="auto"/>
    </w:pPr>
    <w:rPr>
      <w:rFonts w:ascii="Calibri" w:eastAsia="Times New Roman" w:hAnsi="Calibri" w:cs="Times New Roman"/>
      <w:sz w:val="24"/>
      <w:szCs w:val="20"/>
    </w:rPr>
  </w:style>
  <w:style w:type="paragraph" w:customStyle="1" w:styleId="Paragraph2-Bullets">
    <w:name w:val="Paragraph 2 - Bullets"/>
    <w:basedOn w:val="Normal"/>
    <w:rsid w:val="00EA70F0"/>
    <w:pPr>
      <w:numPr>
        <w:numId w:val="26"/>
      </w:numPr>
      <w:spacing w:before="200" w:after="200" w:line="240" w:lineRule="auto"/>
    </w:pPr>
    <w:rPr>
      <w:rFonts w:ascii="Calibri" w:eastAsia="Times New Roman" w:hAnsi="Calibri" w:cs="Times New Roman"/>
      <w:sz w:val="24"/>
      <w:szCs w:val="20"/>
    </w:rPr>
  </w:style>
  <w:style w:type="character" w:customStyle="1" w:styleId="CommentTextChar1">
    <w:name w:val="Comment Text Char1"/>
    <w:locked/>
    <w:rsid w:val="00EA70F0"/>
    <w:rPr>
      <w:rFonts w:cs="Times New Roman"/>
      <w:lang w:eastAsia="en-US"/>
    </w:rPr>
  </w:style>
  <w:style w:type="paragraph" w:customStyle="1" w:styleId="SIHeading1centre">
    <w:name w:val="SI Heading 1+centre"/>
    <w:basedOn w:val="SIHeading1"/>
    <w:rsid w:val="00EA70F0"/>
    <w:pPr>
      <w:jc w:val="left"/>
    </w:pPr>
    <w:rPr>
      <w:rFonts w:ascii="Arial (W1)" w:hAnsi="Arial (W1)"/>
      <w:kern w:val="0"/>
      <w:lang w:val="en-GB"/>
    </w:rPr>
  </w:style>
  <w:style w:type="character" w:customStyle="1" w:styleId="Heading7Char1">
    <w:name w:val="Heading 7 Char1"/>
    <w:locked/>
    <w:rsid w:val="00EA70F0"/>
    <w:rPr>
      <w:rFonts w:cs="Times New Roman"/>
      <w:sz w:val="24"/>
      <w:szCs w:val="24"/>
      <w:lang w:val="en-AU" w:eastAsia="en-US" w:bidi="ar-SA"/>
    </w:rPr>
  </w:style>
  <w:style w:type="paragraph" w:customStyle="1" w:styleId="TableName-Line2">
    <w:name w:val="Table Name - Line 2"/>
    <w:basedOn w:val="Normal"/>
    <w:autoRedefine/>
    <w:rsid w:val="00EA70F0"/>
    <w:pPr>
      <w:keepNext/>
      <w:keepLines/>
      <w:spacing w:before="200" w:after="120" w:line="240" w:lineRule="auto"/>
      <w:jc w:val="center"/>
    </w:pPr>
    <w:rPr>
      <w:rFonts w:ascii="Arial" w:eastAsia="Times New Roman" w:hAnsi="Arial" w:cs="Times New Roman"/>
      <w:b/>
      <w:sz w:val="20"/>
      <w:szCs w:val="20"/>
    </w:rPr>
  </w:style>
  <w:style w:type="paragraph" w:customStyle="1" w:styleId="TableName-Line1">
    <w:name w:val="Table Name - Line 1"/>
    <w:basedOn w:val="TableName-Line2"/>
    <w:next w:val="TableName-Line2"/>
    <w:rsid w:val="00EA70F0"/>
    <w:pPr>
      <w:spacing w:after="0"/>
    </w:pPr>
  </w:style>
  <w:style w:type="paragraph" w:customStyle="1" w:styleId="font5">
    <w:name w:val="font5"/>
    <w:basedOn w:val="Normal"/>
    <w:rsid w:val="00EA70F0"/>
    <w:pPr>
      <w:spacing w:before="100" w:beforeAutospacing="1" w:after="100" w:afterAutospacing="1" w:line="240" w:lineRule="auto"/>
    </w:pPr>
    <w:rPr>
      <w:rFonts w:ascii="Arial" w:eastAsia="Times New Roman" w:hAnsi="Arial" w:cs="Arial"/>
      <w:b/>
      <w:bCs/>
      <w:sz w:val="16"/>
      <w:szCs w:val="16"/>
      <w:lang w:eastAsia="en-AU"/>
    </w:rPr>
  </w:style>
  <w:style w:type="paragraph" w:customStyle="1" w:styleId="font6">
    <w:name w:val="font6"/>
    <w:basedOn w:val="Normal"/>
    <w:rsid w:val="00EA70F0"/>
    <w:pPr>
      <w:spacing w:before="100" w:beforeAutospacing="1" w:after="100" w:afterAutospacing="1" w:line="240" w:lineRule="auto"/>
    </w:pPr>
    <w:rPr>
      <w:rFonts w:ascii="Arial" w:eastAsia="Times New Roman" w:hAnsi="Arial" w:cs="Arial"/>
      <w:b/>
      <w:bCs/>
      <w:color w:val="0000FF"/>
      <w:sz w:val="16"/>
      <w:szCs w:val="16"/>
      <w:lang w:eastAsia="en-AU"/>
    </w:rPr>
  </w:style>
  <w:style w:type="paragraph" w:customStyle="1" w:styleId="font7">
    <w:name w:val="font7"/>
    <w:basedOn w:val="Normal"/>
    <w:rsid w:val="00EA70F0"/>
    <w:pPr>
      <w:spacing w:before="100" w:beforeAutospacing="1" w:after="100" w:afterAutospacing="1" w:line="240" w:lineRule="auto"/>
    </w:pPr>
    <w:rPr>
      <w:rFonts w:ascii="Arial" w:eastAsia="Times New Roman" w:hAnsi="Arial" w:cs="Arial"/>
      <w:i/>
      <w:iCs/>
      <w:sz w:val="16"/>
      <w:szCs w:val="16"/>
      <w:lang w:eastAsia="en-AU"/>
    </w:rPr>
  </w:style>
  <w:style w:type="paragraph" w:customStyle="1" w:styleId="font8">
    <w:name w:val="font8"/>
    <w:basedOn w:val="Normal"/>
    <w:rsid w:val="00EA70F0"/>
    <w:pP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67">
    <w:name w:val="xl67"/>
    <w:basedOn w:val="Normal"/>
    <w:rsid w:val="00EA70F0"/>
    <w:pPr>
      <w:spacing w:before="100" w:beforeAutospacing="1" w:after="100" w:afterAutospacing="1" w:line="240" w:lineRule="auto"/>
    </w:pPr>
    <w:rPr>
      <w:rFonts w:ascii="Arial" w:eastAsia="Times New Roman" w:hAnsi="Arial" w:cs="Arial"/>
      <w:sz w:val="16"/>
      <w:szCs w:val="16"/>
      <w:lang w:eastAsia="en-AU"/>
    </w:rPr>
  </w:style>
  <w:style w:type="paragraph" w:customStyle="1" w:styleId="xl68">
    <w:name w:val="xl68"/>
    <w:basedOn w:val="Normal"/>
    <w:rsid w:val="00EA70F0"/>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69">
    <w:name w:val="xl69"/>
    <w:basedOn w:val="Normal"/>
    <w:rsid w:val="00EA70F0"/>
    <w:pP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70">
    <w:name w:val="xl70"/>
    <w:basedOn w:val="Normal"/>
    <w:rsid w:val="00EA70F0"/>
    <w:pPr>
      <w:spacing w:before="100" w:beforeAutospacing="1" w:after="100" w:afterAutospacing="1" w:line="240" w:lineRule="auto"/>
      <w:jc w:val="center"/>
    </w:pPr>
    <w:rPr>
      <w:rFonts w:ascii="Arial" w:eastAsia="Times New Roman" w:hAnsi="Arial" w:cs="Arial"/>
      <w:b/>
      <w:bCs/>
      <w:sz w:val="16"/>
      <w:szCs w:val="16"/>
      <w:lang w:eastAsia="en-AU"/>
    </w:rPr>
  </w:style>
  <w:style w:type="paragraph" w:customStyle="1" w:styleId="xl71">
    <w:name w:val="xl71"/>
    <w:basedOn w:val="Normal"/>
    <w:rsid w:val="00EA70F0"/>
    <w:pP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72">
    <w:name w:val="xl72"/>
    <w:basedOn w:val="Normal"/>
    <w:rsid w:val="00EA70F0"/>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73">
    <w:name w:val="xl73"/>
    <w:basedOn w:val="Normal"/>
    <w:rsid w:val="00EA70F0"/>
    <w:pPr>
      <w:spacing w:before="100" w:beforeAutospacing="1" w:after="100" w:afterAutospacing="1" w:line="240" w:lineRule="auto"/>
      <w:jc w:val="center"/>
    </w:pPr>
    <w:rPr>
      <w:rFonts w:ascii="Arial" w:eastAsia="Times New Roman" w:hAnsi="Arial" w:cs="Arial"/>
      <w:sz w:val="16"/>
      <w:szCs w:val="16"/>
      <w:lang w:eastAsia="en-AU"/>
    </w:rPr>
  </w:style>
  <w:style w:type="paragraph" w:customStyle="1" w:styleId="xl74">
    <w:name w:val="xl74"/>
    <w:basedOn w:val="Normal"/>
    <w:rsid w:val="00EA70F0"/>
    <w:pP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75">
    <w:name w:val="xl75"/>
    <w:basedOn w:val="Normal"/>
    <w:rsid w:val="00EA70F0"/>
    <w:pPr>
      <w:spacing w:before="100" w:beforeAutospacing="1" w:after="100" w:afterAutospacing="1" w:line="240" w:lineRule="auto"/>
    </w:pPr>
    <w:rPr>
      <w:rFonts w:ascii="Arial" w:eastAsia="Times New Roman" w:hAnsi="Arial" w:cs="Arial"/>
      <w:sz w:val="16"/>
      <w:szCs w:val="16"/>
      <w:lang w:eastAsia="en-AU"/>
    </w:rPr>
  </w:style>
  <w:style w:type="paragraph" w:customStyle="1" w:styleId="xl76">
    <w:name w:val="xl76"/>
    <w:basedOn w:val="Normal"/>
    <w:rsid w:val="00EA70F0"/>
    <w:pPr>
      <w:spacing w:before="100" w:beforeAutospacing="1" w:after="100" w:afterAutospacing="1" w:line="240" w:lineRule="auto"/>
    </w:pPr>
    <w:rPr>
      <w:rFonts w:ascii="Arial" w:eastAsia="Times New Roman" w:hAnsi="Arial" w:cs="Arial"/>
      <w:sz w:val="16"/>
      <w:szCs w:val="16"/>
      <w:lang w:eastAsia="en-AU"/>
    </w:rPr>
  </w:style>
  <w:style w:type="paragraph" w:customStyle="1" w:styleId="xl77">
    <w:name w:val="xl77"/>
    <w:basedOn w:val="Normal"/>
    <w:rsid w:val="00EA70F0"/>
    <w:pPr>
      <w:pBdr>
        <w:bottom w:val="single" w:sz="4" w:space="0" w:color="auto"/>
      </w:pBd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78">
    <w:name w:val="xl78"/>
    <w:basedOn w:val="Normal"/>
    <w:rsid w:val="00EA70F0"/>
    <w:pPr>
      <w:spacing w:before="100" w:beforeAutospacing="1" w:after="100" w:afterAutospacing="1" w:line="240" w:lineRule="auto"/>
    </w:pPr>
    <w:rPr>
      <w:rFonts w:ascii="Arial" w:eastAsia="Times New Roman" w:hAnsi="Arial" w:cs="Arial"/>
      <w:sz w:val="16"/>
      <w:szCs w:val="16"/>
      <w:lang w:eastAsia="en-AU"/>
    </w:rPr>
  </w:style>
  <w:style w:type="paragraph" w:customStyle="1" w:styleId="xl79">
    <w:name w:val="xl79"/>
    <w:basedOn w:val="Normal"/>
    <w:rsid w:val="00EA70F0"/>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80">
    <w:name w:val="xl80"/>
    <w:basedOn w:val="Normal"/>
    <w:rsid w:val="00EA70F0"/>
    <w:pP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81">
    <w:name w:val="xl81"/>
    <w:basedOn w:val="Normal"/>
    <w:rsid w:val="00EA70F0"/>
    <w:pPr>
      <w:spacing w:before="100" w:beforeAutospacing="1" w:after="100" w:afterAutospacing="1" w:line="240" w:lineRule="auto"/>
      <w:jc w:val="center"/>
    </w:pPr>
    <w:rPr>
      <w:rFonts w:ascii="Arial" w:eastAsia="Times New Roman" w:hAnsi="Arial" w:cs="Arial"/>
      <w:b/>
      <w:bCs/>
      <w:sz w:val="16"/>
      <w:szCs w:val="16"/>
      <w:lang w:eastAsia="en-AU"/>
    </w:rPr>
  </w:style>
  <w:style w:type="paragraph" w:customStyle="1" w:styleId="xl82">
    <w:name w:val="xl82"/>
    <w:basedOn w:val="Normal"/>
    <w:rsid w:val="00EA70F0"/>
    <w:pP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83">
    <w:name w:val="xl83"/>
    <w:basedOn w:val="Normal"/>
    <w:rsid w:val="00EA70F0"/>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84">
    <w:name w:val="xl84"/>
    <w:basedOn w:val="Normal"/>
    <w:rsid w:val="00EA70F0"/>
    <w:pPr>
      <w:pBdr>
        <w:right w:val="single" w:sz="4" w:space="0" w:color="auto"/>
      </w:pBd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85">
    <w:name w:val="xl85"/>
    <w:basedOn w:val="Normal"/>
    <w:rsid w:val="00EA70F0"/>
    <w:pPr>
      <w:pBdr>
        <w:right w:val="single" w:sz="4" w:space="0" w:color="auto"/>
      </w:pBdr>
      <w:spacing w:before="100" w:beforeAutospacing="1" w:after="100" w:afterAutospacing="1" w:line="240" w:lineRule="auto"/>
    </w:pPr>
    <w:rPr>
      <w:rFonts w:ascii="Arial" w:eastAsia="Times New Roman" w:hAnsi="Arial" w:cs="Arial"/>
      <w:sz w:val="16"/>
      <w:szCs w:val="16"/>
      <w:lang w:eastAsia="en-AU"/>
    </w:rPr>
  </w:style>
  <w:style w:type="paragraph" w:customStyle="1" w:styleId="xl86">
    <w:name w:val="xl86"/>
    <w:basedOn w:val="Normal"/>
    <w:rsid w:val="00EA70F0"/>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87">
    <w:name w:val="xl87"/>
    <w:basedOn w:val="Normal"/>
    <w:rsid w:val="00EA70F0"/>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88">
    <w:name w:val="xl88"/>
    <w:basedOn w:val="Normal"/>
    <w:rsid w:val="00EA70F0"/>
    <w:pP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89">
    <w:name w:val="xl89"/>
    <w:basedOn w:val="Normal"/>
    <w:rsid w:val="00EA70F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90">
    <w:name w:val="xl90"/>
    <w:basedOn w:val="Normal"/>
    <w:rsid w:val="00EA70F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en-AU"/>
    </w:rPr>
  </w:style>
  <w:style w:type="paragraph" w:customStyle="1" w:styleId="xl91">
    <w:name w:val="xl91"/>
    <w:basedOn w:val="Normal"/>
    <w:rsid w:val="00EA70F0"/>
    <w:pPr>
      <w:pBdr>
        <w:left w:val="single" w:sz="4" w:space="0" w:color="auto"/>
      </w:pBdr>
      <w:spacing w:before="100" w:beforeAutospacing="1" w:after="100" w:afterAutospacing="1" w:line="240" w:lineRule="auto"/>
    </w:pPr>
    <w:rPr>
      <w:rFonts w:ascii="Arial" w:eastAsia="Times New Roman" w:hAnsi="Arial" w:cs="Arial"/>
      <w:sz w:val="16"/>
      <w:szCs w:val="16"/>
      <w:lang w:eastAsia="en-AU"/>
    </w:rPr>
  </w:style>
  <w:style w:type="paragraph" w:customStyle="1" w:styleId="xl92">
    <w:name w:val="xl92"/>
    <w:basedOn w:val="Normal"/>
    <w:rsid w:val="00EA70F0"/>
    <w:pPr>
      <w:pBdr>
        <w:left w:val="single" w:sz="4" w:space="0" w:color="auto"/>
      </w:pBdr>
      <w:spacing w:before="100" w:beforeAutospacing="1" w:after="100" w:afterAutospacing="1" w:line="240" w:lineRule="auto"/>
    </w:pPr>
    <w:rPr>
      <w:rFonts w:ascii="Arial" w:eastAsia="Times New Roman" w:hAnsi="Arial" w:cs="Arial"/>
      <w:sz w:val="16"/>
      <w:szCs w:val="16"/>
      <w:lang w:eastAsia="en-AU"/>
    </w:rPr>
  </w:style>
  <w:style w:type="paragraph" w:customStyle="1" w:styleId="xl93">
    <w:name w:val="xl93"/>
    <w:basedOn w:val="Normal"/>
    <w:rsid w:val="00EA70F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en-AU"/>
    </w:rPr>
  </w:style>
  <w:style w:type="paragraph" w:customStyle="1" w:styleId="xl94">
    <w:name w:val="xl94"/>
    <w:basedOn w:val="Normal"/>
    <w:rsid w:val="00EA70F0"/>
    <w:pPr>
      <w:spacing w:before="100" w:beforeAutospacing="1" w:after="100" w:afterAutospacing="1" w:line="240" w:lineRule="auto"/>
      <w:textAlignment w:val="top"/>
    </w:pPr>
    <w:rPr>
      <w:rFonts w:ascii="Arial" w:eastAsia="Times New Roman" w:hAnsi="Arial" w:cs="Arial"/>
      <w:sz w:val="16"/>
      <w:szCs w:val="16"/>
      <w:lang w:eastAsia="en-AU"/>
    </w:rPr>
  </w:style>
  <w:style w:type="paragraph" w:customStyle="1" w:styleId="xl95">
    <w:name w:val="xl95"/>
    <w:basedOn w:val="Normal"/>
    <w:rsid w:val="00EA70F0"/>
    <w:pPr>
      <w:spacing w:before="100" w:beforeAutospacing="1" w:after="100" w:afterAutospacing="1" w:line="240" w:lineRule="auto"/>
    </w:pPr>
    <w:rPr>
      <w:rFonts w:ascii="Arial" w:eastAsia="Times New Roman" w:hAnsi="Arial" w:cs="Arial"/>
      <w:sz w:val="16"/>
      <w:szCs w:val="16"/>
      <w:lang w:eastAsia="en-AU"/>
    </w:rPr>
  </w:style>
  <w:style w:type="paragraph" w:customStyle="1" w:styleId="xl96">
    <w:name w:val="xl96"/>
    <w:basedOn w:val="Normal"/>
    <w:rsid w:val="00EA70F0"/>
    <w:pP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97">
    <w:name w:val="xl97"/>
    <w:basedOn w:val="Normal"/>
    <w:rsid w:val="00EA70F0"/>
    <w:pPr>
      <w:pBdr>
        <w:right w:val="single" w:sz="4" w:space="0" w:color="auto"/>
      </w:pBdr>
      <w:shd w:val="clear" w:color="auto" w:fill="FF00FF"/>
      <w:spacing w:before="100" w:beforeAutospacing="1" w:after="100" w:afterAutospacing="1" w:line="240" w:lineRule="auto"/>
    </w:pPr>
    <w:rPr>
      <w:rFonts w:ascii="Arial" w:eastAsia="Times New Roman" w:hAnsi="Arial" w:cs="Arial"/>
      <w:b/>
      <w:bCs/>
      <w:sz w:val="16"/>
      <w:szCs w:val="16"/>
      <w:lang w:eastAsia="en-AU"/>
    </w:rPr>
  </w:style>
  <w:style w:type="paragraph" w:customStyle="1" w:styleId="xl98">
    <w:name w:val="xl98"/>
    <w:basedOn w:val="Normal"/>
    <w:rsid w:val="00EA70F0"/>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n-AU"/>
    </w:rPr>
  </w:style>
  <w:style w:type="paragraph" w:customStyle="1" w:styleId="xl24">
    <w:name w:val="xl24"/>
    <w:basedOn w:val="Normal"/>
    <w:rsid w:val="00EA70F0"/>
    <w:pPr>
      <w:pBdr>
        <w:top w:val="single" w:sz="8" w:space="0" w:color="auto"/>
      </w:pBdr>
      <w:spacing w:before="100" w:beforeAutospacing="1" w:after="100" w:afterAutospacing="1" w:line="240" w:lineRule="auto"/>
    </w:pPr>
    <w:rPr>
      <w:rFonts w:ascii="Calibri" w:eastAsia="Times New Roman" w:hAnsi="Calibri" w:cs="Times New Roman"/>
      <w:sz w:val="24"/>
      <w:szCs w:val="20"/>
      <w:lang w:eastAsia="en-AU"/>
    </w:rPr>
  </w:style>
  <w:style w:type="paragraph" w:customStyle="1" w:styleId="xl26">
    <w:name w:val="xl26"/>
    <w:basedOn w:val="Normal"/>
    <w:rsid w:val="00EA70F0"/>
    <w:pPr>
      <w:spacing w:before="100" w:beforeAutospacing="1" w:after="100" w:afterAutospacing="1" w:line="240" w:lineRule="auto"/>
    </w:pPr>
    <w:rPr>
      <w:rFonts w:ascii="Calibri" w:eastAsia="Times New Roman" w:hAnsi="Calibri" w:cs="Times New Roman"/>
      <w:b/>
      <w:bCs/>
      <w:sz w:val="24"/>
      <w:szCs w:val="20"/>
      <w:lang w:eastAsia="en-AU"/>
    </w:rPr>
  </w:style>
  <w:style w:type="paragraph" w:customStyle="1" w:styleId="xl27">
    <w:name w:val="xl27"/>
    <w:basedOn w:val="Normal"/>
    <w:rsid w:val="00EA70F0"/>
    <w:pPr>
      <w:spacing w:before="100" w:beforeAutospacing="1" w:after="100" w:afterAutospacing="1" w:line="240" w:lineRule="auto"/>
      <w:jc w:val="right"/>
    </w:pPr>
    <w:rPr>
      <w:rFonts w:ascii="Calibri" w:eastAsia="Times New Roman" w:hAnsi="Calibri" w:cs="Times New Roman"/>
      <w:b/>
      <w:bCs/>
      <w:sz w:val="24"/>
      <w:szCs w:val="20"/>
      <w:lang w:eastAsia="en-AU"/>
    </w:rPr>
  </w:style>
  <w:style w:type="paragraph" w:customStyle="1" w:styleId="xl28">
    <w:name w:val="xl28"/>
    <w:basedOn w:val="Normal"/>
    <w:rsid w:val="00EA70F0"/>
    <w:pPr>
      <w:pBdr>
        <w:bottom w:val="single" w:sz="8" w:space="0" w:color="auto"/>
      </w:pBdr>
      <w:spacing w:before="100" w:beforeAutospacing="1" w:after="100" w:afterAutospacing="1" w:line="240" w:lineRule="auto"/>
    </w:pPr>
    <w:rPr>
      <w:rFonts w:ascii="Calibri" w:eastAsia="Times New Roman" w:hAnsi="Calibri" w:cs="Times New Roman"/>
      <w:sz w:val="24"/>
      <w:szCs w:val="20"/>
      <w:lang w:eastAsia="en-AU"/>
    </w:rPr>
  </w:style>
  <w:style w:type="paragraph" w:customStyle="1" w:styleId="xl29">
    <w:name w:val="xl29"/>
    <w:basedOn w:val="Normal"/>
    <w:rsid w:val="00EA70F0"/>
    <w:pPr>
      <w:pBdr>
        <w:bottom w:val="single" w:sz="8" w:space="0" w:color="auto"/>
      </w:pBdr>
      <w:spacing w:before="100" w:beforeAutospacing="1" w:after="100" w:afterAutospacing="1" w:line="240" w:lineRule="auto"/>
      <w:jc w:val="right"/>
    </w:pPr>
    <w:rPr>
      <w:rFonts w:ascii="Calibri" w:eastAsia="Times New Roman" w:hAnsi="Calibri" w:cs="Times New Roman"/>
      <w:b/>
      <w:bCs/>
      <w:sz w:val="24"/>
      <w:szCs w:val="20"/>
      <w:lang w:eastAsia="en-AU"/>
    </w:rPr>
  </w:style>
  <w:style w:type="paragraph" w:customStyle="1" w:styleId="xl31">
    <w:name w:val="xl31"/>
    <w:basedOn w:val="Normal"/>
    <w:rsid w:val="00EA70F0"/>
    <w:pPr>
      <w:spacing w:before="100" w:beforeAutospacing="1" w:after="100" w:afterAutospacing="1" w:line="240" w:lineRule="auto"/>
      <w:jc w:val="center"/>
    </w:pPr>
    <w:rPr>
      <w:rFonts w:ascii="Calibri" w:eastAsia="Times New Roman" w:hAnsi="Calibri" w:cs="Times New Roman"/>
      <w:sz w:val="24"/>
      <w:szCs w:val="20"/>
      <w:lang w:eastAsia="en-AU"/>
    </w:rPr>
  </w:style>
  <w:style w:type="paragraph" w:customStyle="1" w:styleId="xl32">
    <w:name w:val="xl32"/>
    <w:basedOn w:val="Normal"/>
    <w:rsid w:val="00EA70F0"/>
    <w:pPr>
      <w:spacing w:before="100" w:beforeAutospacing="1" w:after="100" w:afterAutospacing="1" w:line="240" w:lineRule="auto"/>
      <w:jc w:val="right"/>
    </w:pPr>
    <w:rPr>
      <w:rFonts w:ascii="Calibri" w:eastAsia="Times New Roman" w:hAnsi="Calibri" w:cs="Times New Roman"/>
      <w:b/>
      <w:bCs/>
      <w:sz w:val="24"/>
      <w:szCs w:val="20"/>
      <w:lang w:eastAsia="en-AU"/>
    </w:rPr>
  </w:style>
  <w:style w:type="paragraph" w:customStyle="1" w:styleId="xl33">
    <w:name w:val="xl33"/>
    <w:basedOn w:val="Normal"/>
    <w:rsid w:val="00EA70F0"/>
    <w:pPr>
      <w:spacing w:before="100" w:beforeAutospacing="1" w:after="100" w:afterAutospacing="1" w:line="240" w:lineRule="auto"/>
    </w:pPr>
    <w:rPr>
      <w:rFonts w:ascii="Times New Roman Bold" w:eastAsia="Times New Roman" w:hAnsi="Times New Roman Bold" w:cs="Times New Roman"/>
      <w:b/>
      <w:bCs/>
      <w:sz w:val="24"/>
      <w:szCs w:val="20"/>
      <w:lang w:eastAsia="en-AU"/>
    </w:rPr>
  </w:style>
  <w:style w:type="paragraph" w:customStyle="1" w:styleId="xl34">
    <w:name w:val="xl34"/>
    <w:basedOn w:val="Normal"/>
    <w:rsid w:val="00EA70F0"/>
    <w:pPr>
      <w:spacing w:before="100" w:beforeAutospacing="1" w:after="100" w:afterAutospacing="1" w:line="240" w:lineRule="auto"/>
      <w:ind w:firstLineChars="100" w:firstLine="100"/>
    </w:pPr>
    <w:rPr>
      <w:rFonts w:ascii="Calibri" w:eastAsia="Times New Roman" w:hAnsi="Calibri" w:cs="Times New Roman"/>
      <w:sz w:val="18"/>
      <w:szCs w:val="18"/>
      <w:lang w:eastAsia="en-AU"/>
    </w:rPr>
  </w:style>
  <w:style w:type="paragraph" w:customStyle="1" w:styleId="xl35">
    <w:name w:val="xl35"/>
    <w:basedOn w:val="Normal"/>
    <w:rsid w:val="00EA70F0"/>
    <w:pPr>
      <w:spacing w:before="100" w:beforeAutospacing="1" w:after="100" w:afterAutospacing="1" w:line="240" w:lineRule="auto"/>
      <w:jc w:val="center"/>
    </w:pPr>
    <w:rPr>
      <w:rFonts w:ascii="Calibri" w:eastAsia="Times New Roman" w:hAnsi="Calibri" w:cs="Times New Roman"/>
      <w:sz w:val="18"/>
      <w:szCs w:val="18"/>
      <w:lang w:eastAsia="en-AU"/>
    </w:rPr>
  </w:style>
  <w:style w:type="paragraph" w:customStyle="1" w:styleId="xl36">
    <w:name w:val="xl36"/>
    <w:basedOn w:val="Normal"/>
    <w:rsid w:val="00EA70F0"/>
    <w:pPr>
      <w:spacing w:before="100" w:beforeAutospacing="1" w:after="100" w:afterAutospacing="1" w:line="240" w:lineRule="auto"/>
      <w:ind w:firstLineChars="100" w:firstLine="100"/>
      <w:textAlignment w:val="top"/>
    </w:pPr>
    <w:rPr>
      <w:rFonts w:ascii="Calibri" w:eastAsia="Times New Roman" w:hAnsi="Calibri" w:cs="Times New Roman"/>
      <w:sz w:val="18"/>
      <w:szCs w:val="18"/>
      <w:lang w:eastAsia="en-AU"/>
    </w:rPr>
  </w:style>
  <w:style w:type="paragraph" w:customStyle="1" w:styleId="xl37">
    <w:name w:val="xl37"/>
    <w:basedOn w:val="Normal"/>
    <w:rsid w:val="00EA70F0"/>
    <w:pPr>
      <w:spacing w:before="100" w:beforeAutospacing="1" w:after="100" w:afterAutospacing="1" w:line="240" w:lineRule="auto"/>
      <w:ind w:firstLineChars="100" w:firstLine="100"/>
    </w:pPr>
    <w:rPr>
      <w:rFonts w:ascii="Calibri" w:eastAsia="Times New Roman" w:hAnsi="Calibri" w:cs="Times New Roman"/>
      <w:b/>
      <w:bCs/>
      <w:sz w:val="18"/>
      <w:szCs w:val="18"/>
      <w:lang w:eastAsia="en-AU"/>
    </w:rPr>
  </w:style>
  <w:style w:type="paragraph" w:customStyle="1" w:styleId="xl38">
    <w:name w:val="xl38"/>
    <w:basedOn w:val="Normal"/>
    <w:rsid w:val="00EA70F0"/>
    <w:pPr>
      <w:spacing w:before="100" w:beforeAutospacing="1" w:after="100" w:afterAutospacing="1" w:line="240" w:lineRule="auto"/>
      <w:jc w:val="center"/>
    </w:pPr>
    <w:rPr>
      <w:rFonts w:ascii="Calibri" w:eastAsia="Times New Roman" w:hAnsi="Calibri" w:cs="Times New Roman"/>
      <w:b/>
      <w:bCs/>
      <w:sz w:val="18"/>
      <w:szCs w:val="18"/>
      <w:lang w:eastAsia="en-AU"/>
    </w:rPr>
  </w:style>
  <w:style w:type="paragraph" w:customStyle="1" w:styleId="xl39">
    <w:name w:val="xl39"/>
    <w:basedOn w:val="Normal"/>
    <w:rsid w:val="00EA70F0"/>
    <w:pPr>
      <w:pBdr>
        <w:bottom w:val="single" w:sz="8" w:space="0" w:color="auto"/>
      </w:pBdr>
      <w:spacing w:before="100" w:beforeAutospacing="1" w:after="100" w:afterAutospacing="1" w:line="240" w:lineRule="auto"/>
      <w:ind w:firstLineChars="100" w:firstLine="100"/>
    </w:pPr>
    <w:rPr>
      <w:rFonts w:ascii="Calibri" w:eastAsia="Times New Roman" w:hAnsi="Calibri" w:cs="Times New Roman"/>
      <w:sz w:val="18"/>
      <w:szCs w:val="18"/>
      <w:lang w:eastAsia="en-AU"/>
    </w:rPr>
  </w:style>
  <w:style w:type="paragraph" w:customStyle="1" w:styleId="xl40">
    <w:name w:val="xl40"/>
    <w:basedOn w:val="Normal"/>
    <w:rsid w:val="00EA70F0"/>
    <w:pPr>
      <w:pBdr>
        <w:bottom w:val="single" w:sz="8" w:space="0" w:color="auto"/>
      </w:pBdr>
      <w:spacing w:before="100" w:beforeAutospacing="1" w:after="100" w:afterAutospacing="1" w:line="240" w:lineRule="auto"/>
      <w:ind w:firstLineChars="100" w:firstLine="100"/>
    </w:pPr>
    <w:rPr>
      <w:rFonts w:ascii="Calibri" w:eastAsia="Times New Roman" w:hAnsi="Calibri" w:cs="Times New Roman"/>
      <w:b/>
      <w:bCs/>
      <w:sz w:val="18"/>
      <w:szCs w:val="18"/>
      <w:lang w:eastAsia="en-AU"/>
    </w:rPr>
  </w:style>
  <w:style w:type="paragraph" w:customStyle="1" w:styleId="xl41">
    <w:name w:val="xl41"/>
    <w:basedOn w:val="Normal"/>
    <w:rsid w:val="00EA70F0"/>
    <w:pPr>
      <w:spacing w:before="100" w:beforeAutospacing="1" w:after="100" w:afterAutospacing="1" w:line="240" w:lineRule="auto"/>
      <w:jc w:val="center"/>
    </w:pPr>
    <w:rPr>
      <w:rFonts w:ascii="Calibri" w:eastAsia="Times New Roman" w:hAnsi="Calibri" w:cs="Times New Roman"/>
      <w:b/>
      <w:bCs/>
      <w:sz w:val="18"/>
      <w:szCs w:val="18"/>
      <w:lang w:eastAsia="en-AU"/>
    </w:rPr>
  </w:style>
  <w:style w:type="paragraph" w:customStyle="1" w:styleId="xl42">
    <w:name w:val="xl42"/>
    <w:basedOn w:val="Normal"/>
    <w:rsid w:val="00EA70F0"/>
    <w:pPr>
      <w:spacing w:before="100" w:beforeAutospacing="1" w:after="100" w:afterAutospacing="1" w:line="240" w:lineRule="auto"/>
    </w:pPr>
    <w:rPr>
      <w:rFonts w:ascii="Calibri" w:eastAsia="Times New Roman" w:hAnsi="Calibri" w:cs="Times New Roman"/>
      <w:b/>
      <w:bCs/>
      <w:sz w:val="18"/>
      <w:szCs w:val="18"/>
      <w:lang w:eastAsia="en-AU"/>
    </w:rPr>
  </w:style>
  <w:style w:type="paragraph" w:customStyle="1" w:styleId="xl43">
    <w:name w:val="xl43"/>
    <w:basedOn w:val="Normal"/>
    <w:rsid w:val="00EA70F0"/>
    <w:pPr>
      <w:pBdr>
        <w:bottom w:val="single" w:sz="8" w:space="0" w:color="auto"/>
      </w:pBdr>
      <w:spacing w:before="100" w:beforeAutospacing="1" w:after="100" w:afterAutospacing="1" w:line="240" w:lineRule="auto"/>
      <w:jc w:val="center"/>
    </w:pPr>
    <w:rPr>
      <w:rFonts w:ascii="Calibri" w:eastAsia="Times New Roman" w:hAnsi="Calibri" w:cs="Times New Roman"/>
      <w:b/>
      <w:bCs/>
      <w:sz w:val="18"/>
      <w:szCs w:val="18"/>
      <w:lang w:eastAsia="en-AU"/>
    </w:rPr>
  </w:style>
  <w:style w:type="paragraph" w:customStyle="1" w:styleId="xl44">
    <w:name w:val="xl44"/>
    <w:basedOn w:val="Normal"/>
    <w:rsid w:val="00EA70F0"/>
    <w:pPr>
      <w:spacing w:before="100" w:beforeAutospacing="1" w:after="100" w:afterAutospacing="1" w:line="240" w:lineRule="auto"/>
    </w:pPr>
    <w:rPr>
      <w:rFonts w:ascii="Calibri" w:eastAsia="Times New Roman" w:hAnsi="Calibri" w:cs="Times New Roman"/>
      <w:b/>
      <w:bCs/>
      <w:sz w:val="24"/>
      <w:szCs w:val="20"/>
      <w:lang w:eastAsia="en-AU"/>
    </w:rPr>
  </w:style>
  <w:style w:type="paragraph" w:customStyle="1" w:styleId="xl45">
    <w:name w:val="xl45"/>
    <w:basedOn w:val="Normal"/>
    <w:rsid w:val="00EA70F0"/>
    <w:pPr>
      <w:spacing w:before="100" w:beforeAutospacing="1" w:after="100" w:afterAutospacing="1" w:line="240" w:lineRule="auto"/>
    </w:pPr>
    <w:rPr>
      <w:rFonts w:ascii="Calibri" w:eastAsia="Times New Roman" w:hAnsi="Calibri" w:cs="Times New Roman"/>
      <w:sz w:val="24"/>
      <w:szCs w:val="20"/>
      <w:lang w:eastAsia="en-AU"/>
    </w:rPr>
  </w:style>
  <w:style w:type="paragraph" w:customStyle="1" w:styleId="xl46">
    <w:name w:val="xl46"/>
    <w:basedOn w:val="Normal"/>
    <w:rsid w:val="00EA70F0"/>
    <w:pPr>
      <w:spacing w:before="100" w:beforeAutospacing="1" w:after="100" w:afterAutospacing="1" w:line="240" w:lineRule="auto"/>
    </w:pPr>
    <w:rPr>
      <w:rFonts w:ascii="Calibri" w:eastAsia="Times New Roman" w:hAnsi="Calibri" w:cs="Times New Roman"/>
      <w:sz w:val="18"/>
      <w:szCs w:val="18"/>
      <w:lang w:eastAsia="en-AU"/>
    </w:rPr>
  </w:style>
  <w:style w:type="paragraph" w:customStyle="1" w:styleId="xl47">
    <w:name w:val="xl47"/>
    <w:basedOn w:val="Normal"/>
    <w:rsid w:val="00EA70F0"/>
    <w:pPr>
      <w:pBdr>
        <w:bottom w:val="single" w:sz="8" w:space="0" w:color="auto"/>
      </w:pBdr>
      <w:spacing w:before="100" w:beforeAutospacing="1" w:after="100" w:afterAutospacing="1" w:line="240" w:lineRule="auto"/>
    </w:pPr>
    <w:rPr>
      <w:rFonts w:ascii="Calibri" w:eastAsia="Times New Roman" w:hAnsi="Calibri" w:cs="Times New Roman"/>
      <w:sz w:val="18"/>
      <w:szCs w:val="18"/>
      <w:lang w:eastAsia="en-AU"/>
    </w:rPr>
  </w:style>
  <w:style w:type="paragraph" w:customStyle="1" w:styleId="xl48">
    <w:name w:val="xl48"/>
    <w:basedOn w:val="Normal"/>
    <w:rsid w:val="00EA70F0"/>
    <w:pPr>
      <w:pBdr>
        <w:bottom w:val="single" w:sz="8" w:space="0" w:color="auto"/>
      </w:pBdr>
      <w:spacing w:before="100" w:beforeAutospacing="1" w:after="100" w:afterAutospacing="1" w:line="240" w:lineRule="auto"/>
    </w:pPr>
    <w:rPr>
      <w:rFonts w:ascii="Calibri" w:eastAsia="Times New Roman" w:hAnsi="Calibri" w:cs="Times New Roman"/>
      <w:b/>
      <w:bCs/>
      <w:sz w:val="18"/>
      <w:szCs w:val="18"/>
      <w:lang w:eastAsia="en-AU"/>
    </w:rPr>
  </w:style>
  <w:style w:type="paragraph" w:customStyle="1" w:styleId="xl49">
    <w:name w:val="xl49"/>
    <w:basedOn w:val="Normal"/>
    <w:rsid w:val="00EA70F0"/>
    <w:pPr>
      <w:pBdr>
        <w:top w:val="single" w:sz="8" w:space="0" w:color="auto"/>
      </w:pBdr>
      <w:spacing w:before="100" w:beforeAutospacing="1" w:after="100" w:afterAutospacing="1" w:line="240" w:lineRule="auto"/>
    </w:pPr>
    <w:rPr>
      <w:rFonts w:ascii="Calibri" w:eastAsia="Times New Roman" w:hAnsi="Calibri" w:cs="Times New Roman"/>
      <w:sz w:val="18"/>
      <w:szCs w:val="18"/>
      <w:lang w:eastAsia="en-AU"/>
    </w:rPr>
  </w:style>
  <w:style w:type="paragraph" w:customStyle="1" w:styleId="xl50">
    <w:name w:val="xl50"/>
    <w:basedOn w:val="Normal"/>
    <w:rsid w:val="00EA70F0"/>
    <w:pPr>
      <w:spacing w:before="100" w:beforeAutospacing="1" w:after="100" w:afterAutospacing="1" w:line="240" w:lineRule="auto"/>
    </w:pPr>
    <w:rPr>
      <w:rFonts w:ascii="Calibri" w:eastAsia="Times New Roman" w:hAnsi="Calibri" w:cs="Times New Roman"/>
      <w:b/>
      <w:bCs/>
      <w:sz w:val="18"/>
      <w:szCs w:val="18"/>
      <w:lang w:eastAsia="en-AU"/>
    </w:rPr>
  </w:style>
  <w:style w:type="paragraph" w:customStyle="1" w:styleId="xl51">
    <w:name w:val="xl51"/>
    <w:basedOn w:val="Normal"/>
    <w:rsid w:val="00EA70F0"/>
    <w:pPr>
      <w:spacing w:before="100" w:beforeAutospacing="1" w:after="100" w:afterAutospacing="1" w:line="240" w:lineRule="auto"/>
    </w:pPr>
    <w:rPr>
      <w:rFonts w:ascii="Calibri" w:eastAsia="Times New Roman" w:hAnsi="Calibri" w:cs="Times New Roman"/>
      <w:sz w:val="24"/>
      <w:szCs w:val="20"/>
      <w:lang w:eastAsia="en-AU"/>
    </w:rPr>
  </w:style>
  <w:style w:type="paragraph" w:customStyle="1" w:styleId="xl52">
    <w:name w:val="xl52"/>
    <w:basedOn w:val="Normal"/>
    <w:rsid w:val="00EA70F0"/>
    <w:pPr>
      <w:spacing w:before="100" w:beforeAutospacing="1" w:after="100" w:afterAutospacing="1" w:line="240" w:lineRule="auto"/>
      <w:jc w:val="center"/>
    </w:pPr>
    <w:rPr>
      <w:rFonts w:ascii="Calibri" w:eastAsia="Times New Roman" w:hAnsi="Calibri" w:cs="Times New Roman"/>
      <w:sz w:val="18"/>
      <w:szCs w:val="18"/>
      <w:lang w:eastAsia="en-AU"/>
    </w:rPr>
  </w:style>
  <w:style w:type="paragraph" w:customStyle="1" w:styleId="xl53">
    <w:name w:val="xl53"/>
    <w:basedOn w:val="Normal"/>
    <w:rsid w:val="00EA70F0"/>
    <w:pPr>
      <w:spacing w:before="100" w:beforeAutospacing="1" w:after="100" w:afterAutospacing="1" w:line="240" w:lineRule="auto"/>
      <w:jc w:val="center"/>
    </w:pPr>
    <w:rPr>
      <w:rFonts w:ascii="Calibri" w:eastAsia="Times New Roman" w:hAnsi="Calibri" w:cs="Times New Roman"/>
      <w:sz w:val="18"/>
      <w:szCs w:val="18"/>
      <w:lang w:eastAsia="en-AU"/>
    </w:rPr>
  </w:style>
  <w:style w:type="paragraph" w:customStyle="1" w:styleId="xl54">
    <w:name w:val="xl54"/>
    <w:basedOn w:val="Normal"/>
    <w:rsid w:val="00EA70F0"/>
    <w:pPr>
      <w:spacing w:before="100" w:beforeAutospacing="1" w:after="100" w:afterAutospacing="1" w:line="240" w:lineRule="auto"/>
    </w:pPr>
    <w:rPr>
      <w:rFonts w:ascii="Calibri" w:eastAsia="Times New Roman" w:hAnsi="Calibri" w:cs="Times New Roman"/>
      <w:sz w:val="18"/>
      <w:szCs w:val="18"/>
      <w:lang w:eastAsia="en-AU"/>
    </w:rPr>
  </w:style>
  <w:style w:type="paragraph" w:customStyle="1" w:styleId="xl55">
    <w:name w:val="xl55"/>
    <w:basedOn w:val="Normal"/>
    <w:rsid w:val="00EA70F0"/>
    <w:pPr>
      <w:spacing w:before="100" w:beforeAutospacing="1" w:after="100" w:afterAutospacing="1" w:line="240" w:lineRule="auto"/>
    </w:pPr>
    <w:rPr>
      <w:rFonts w:ascii="Calibri" w:eastAsia="Times New Roman" w:hAnsi="Calibri" w:cs="Times New Roman"/>
      <w:sz w:val="18"/>
      <w:szCs w:val="18"/>
      <w:lang w:eastAsia="en-AU"/>
    </w:rPr>
  </w:style>
  <w:style w:type="paragraph" w:customStyle="1" w:styleId="xl56">
    <w:name w:val="xl56"/>
    <w:basedOn w:val="Normal"/>
    <w:rsid w:val="00EA70F0"/>
    <w:pPr>
      <w:spacing w:before="100" w:beforeAutospacing="1" w:after="100" w:afterAutospacing="1" w:line="240" w:lineRule="auto"/>
      <w:textAlignment w:val="center"/>
    </w:pPr>
    <w:rPr>
      <w:rFonts w:ascii="Calibri" w:eastAsia="Times New Roman" w:hAnsi="Calibri" w:cs="Times New Roman"/>
      <w:sz w:val="24"/>
      <w:szCs w:val="20"/>
      <w:lang w:eastAsia="en-AU"/>
    </w:rPr>
  </w:style>
  <w:style w:type="paragraph" w:customStyle="1" w:styleId="xl57">
    <w:name w:val="xl57"/>
    <w:basedOn w:val="Normal"/>
    <w:rsid w:val="00EA70F0"/>
    <w:pPr>
      <w:spacing w:before="100" w:beforeAutospacing="1" w:after="100" w:afterAutospacing="1" w:line="240" w:lineRule="auto"/>
      <w:ind w:firstLineChars="100" w:firstLine="100"/>
      <w:textAlignment w:val="center"/>
    </w:pPr>
    <w:rPr>
      <w:rFonts w:ascii="Calibri" w:eastAsia="Times New Roman" w:hAnsi="Calibri" w:cs="Times New Roman"/>
      <w:sz w:val="18"/>
      <w:szCs w:val="18"/>
      <w:lang w:eastAsia="en-AU"/>
    </w:rPr>
  </w:style>
  <w:style w:type="paragraph" w:customStyle="1" w:styleId="xl58">
    <w:name w:val="xl58"/>
    <w:basedOn w:val="Normal"/>
    <w:rsid w:val="00EA70F0"/>
    <w:pPr>
      <w:spacing w:before="100" w:beforeAutospacing="1" w:after="100" w:afterAutospacing="1" w:line="240" w:lineRule="auto"/>
      <w:textAlignment w:val="center"/>
    </w:pPr>
    <w:rPr>
      <w:rFonts w:ascii="Times New Roman Bold" w:eastAsia="Times New Roman" w:hAnsi="Times New Roman Bold" w:cs="Times New Roman"/>
      <w:b/>
      <w:bCs/>
      <w:sz w:val="24"/>
      <w:szCs w:val="20"/>
      <w:lang w:eastAsia="en-AU"/>
    </w:rPr>
  </w:style>
  <w:style w:type="paragraph" w:customStyle="1" w:styleId="xl59">
    <w:name w:val="xl59"/>
    <w:basedOn w:val="Normal"/>
    <w:rsid w:val="00EA70F0"/>
    <w:pPr>
      <w:pBdr>
        <w:bottom w:val="single" w:sz="8" w:space="0" w:color="auto"/>
      </w:pBdr>
      <w:spacing w:before="100" w:beforeAutospacing="1" w:after="100" w:afterAutospacing="1" w:line="240" w:lineRule="auto"/>
      <w:ind w:firstLineChars="100" w:firstLine="100"/>
      <w:textAlignment w:val="center"/>
    </w:pPr>
    <w:rPr>
      <w:rFonts w:ascii="Calibri" w:eastAsia="Times New Roman" w:hAnsi="Calibri" w:cs="Times New Roman"/>
      <w:b/>
      <w:bCs/>
      <w:sz w:val="18"/>
      <w:szCs w:val="18"/>
      <w:lang w:eastAsia="en-AU"/>
    </w:rPr>
  </w:style>
  <w:style w:type="paragraph" w:customStyle="1" w:styleId="xl60">
    <w:name w:val="xl60"/>
    <w:basedOn w:val="Normal"/>
    <w:rsid w:val="00EA70F0"/>
    <w:pPr>
      <w:spacing w:before="100" w:beforeAutospacing="1" w:after="100" w:afterAutospacing="1" w:line="240" w:lineRule="auto"/>
      <w:jc w:val="center"/>
      <w:textAlignment w:val="center"/>
    </w:pPr>
    <w:rPr>
      <w:rFonts w:ascii="Calibri" w:eastAsia="Times New Roman" w:hAnsi="Calibri" w:cs="Times New Roman"/>
      <w:sz w:val="18"/>
      <w:szCs w:val="18"/>
      <w:lang w:eastAsia="en-AU"/>
    </w:rPr>
  </w:style>
  <w:style w:type="paragraph" w:customStyle="1" w:styleId="xl61">
    <w:name w:val="xl61"/>
    <w:basedOn w:val="Normal"/>
    <w:rsid w:val="00EA70F0"/>
    <w:pPr>
      <w:spacing w:before="100" w:beforeAutospacing="1" w:after="100" w:afterAutospacing="1" w:line="240" w:lineRule="auto"/>
      <w:textAlignment w:val="center"/>
    </w:pPr>
    <w:rPr>
      <w:rFonts w:ascii="Calibri" w:eastAsia="Times New Roman" w:hAnsi="Calibri" w:cs="Times New Roman"/>
      <w:sz w:val="24"/>
      <w:szCs w:val="20"/>
      <w:lang w:eastAsia="en-AU"/>
    </w:rPr>
  </w:style>
  <w:style w:type="character" w:customStyle="1" w:styleId="Heading3TopofPageChar">
    <w:name w:val="Heading 3 Top of Page Char"/>
    <w:link w:val="Heading3TopofPage"/>
    <w:locked/>
    <w:rsid w:val="00EA70F0"/>
    <w:rPr>
      <w:rFonts w:ascii="Arial" w:eastAsia="Times New Roman" w:hAnsi="Arial" w:cs="Times New Roman"/>
      <w:b/>
      <w:bCs/>
      <w:sz w:val="24"/>
      <w:szCs w:val="26"/>
      <w:lang w:val="x-none" w:eastAsia="x-none"/>
    </w:rPr>
  </w:style>
  <w:style w:type="character" w:customStyle="1" w:styleId="TableTextLeft-BP4Char">
    <w:name w:val="Table Text Left - BP4 Char"/>
    <w:link w:val="TableTextLeft-BP4"/>
    <w:locked/>
    <w:rsid w:val="00EA70F0"/>
    <w:rPr>
      <w:rFonts w:ascii="Calibri" w:eastAsia="Times New Roman" w:hAnsi="Calibri" w:cs="Times New Roman"/>
      <w:sz w:val="18"/>
      <w:szCs w:val="18"/>
      <w:lang w:val="x-none"/>
    </w:rPr>
  </w:style>
  <w:style w:type="paragraph" w:customStyle="1" w:styleId="1n">
    <w:name w:val="1. n"/>
    <w:basedOn w:val="n"/>
    <w:rsid w:val="00EA70F0"/>
    <w:rPr>
      <w:iCs/>
      <w:szCs w:val="20"/>
    </w:rPr>
  </w:style>
  <w:style w:type="paragraph" w:customStyle="1" w:styleId="an">
    <w:name w:val="a. n"/>
    <w:basedOn w:val="n"/>
    <w:rsid w:val="00EA70F0"/>
    <w:rPr>
      <w:iCs/>
      <w:szCs w:val="20"/>
    </w:rPr>
  </w:style>
  <w:style w:type="character" w:customStyle="1" w:styleId="CharChar2">
    <w:name w:val="Char Char2"/>
    <w:uiPriority w:val="99"/>
    <w:rsid w:val="00EA70F0"/>
    <w:rPr>
      <w:rFonts w:ascii="Calibri" w:hAnsi="Calibri" w:cs="Times New Roman"/>
      <w:sz w:val="24"/>
      <w:lang w:val="en-AU" w:eastAsia="en-US" w:bidi="ar-SA"/>
    </w:rPr>
  </w:style>
  <w:style w:type="character" w:customStyle="1" w:styleId="CharChar11">
    <w:name w:val="Char Char11"/>
    <w:uiPriority w:val="99"/>
    <w:rsid w:val="00EA70F0"/>
    <w:rPr>
      <w:rFonts w:ascii="Arial" w:hAnsi="Arial" w:cs="Arial"/>
      <w:b/>
      <w:bCs/>
      <w:sz w:val="26"/>
      <w:szCs w:val="26"/>
      <w:lang w:val="en-AU" w:eastAsia="en-US" w:bidi="ar-SA"/>
    </w:rPr>
  </w:style>
  <w:style w:type="table" w:styleId="ColorfulGrid-Accent2">
    <w:name w:val="Colorful Grid Accent 2"/>
    <w:basedOn w:val="TableNormal"/>
    <w:uiPriority w:val="73"/>
    <w:rsid w:val="00EA70F0"/>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A70F0"/>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A70F0"/>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A70F0"/>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A70F0"/>
    <w:pPr>
      <w:spacing w:after="0" w:line="240" w:lineRule="auto"/>
    </w:pPr>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Index1">
    <w:name w:val="index 1"/>
    <w:basedOn w:val="Normal"/>
    <w:next w:val="Normal"/>
    <w:autoRedefine/>
    <w:uiPriority w:val="99"/>
    <w:rsid w:val="00EA70F0"/>
    <w:pPr>
      <w:spacing w:before="200" w:after="200" w:line="240" w:lineRule="auto"/>
      <w:ind w:left="240" w:hanging="240"/>
    </w:pPr>
    <w:rPr>
      <w:rFonts w:ascii="Calibri" w:eastAsia="Times New Roman" w:hAnsi="Calibri" w:cs="Times New Roman"/>
      <w:sz w:val="24"/>
      <w:szCs w:val="20"/>
    </w:rPr>
  </w:style>
  <w:style w:type="paragraph" w:styleId="Index2">
    <w:name w:val="index 2"/>
    <w:basedOn w:val="Normal"/>
    <w:next w:val="Normal"/>
    <w:autoRedefine/>
    <w:uiPriority w:val="99"/>
    <w:rsid w:val="00EA70F0"/>
    <w:pPr>
      <w:spacing w:before="200" w:after="200" w:line="240" w:lineRule="auto"/>
      <w:ind w:left="480" w:hanging="240"/>
    </w:pPr>
    <w:rPr>
      <w:rFonts w:ascii="Calibri" w:eastAsia="Times New Roman" w:hAnsi="Calibri" w:cs="Times New Roman"/>
      <w:sz w:val="24"/>
      <w:szCs w:val="20"/>
    </w:rPr>
  </w:style>
  <w:style w:type="paragraph" w:styleId="Index3">
    <w:name w:val="index 3"/>
    <w:basedOn w:val="Normal"/>
    <w:next w:val="Normal"/>
    <w:autoRedefine/>
    <w:uiPriority w:val="99"/>
    <w:rsid w:val="00EA70F0"/>
    <w:pPr>
      <w:spacing w:before="200" w:after="200" w:line="240" w:lineRule="auto"/>
      <w:ind w:left="720" w:hanging="240"/>
    </w:pPr>
    <w:rPr>
      <w:rFonts w:ascii="Calibri" w:eastAsia="Times New Roman" w:hAnsi="Calibri" w:cs="Times New Roman"/>
      <w:sz w:val="24"/>
      <w:szCs w:val="20"/>
    </w:rPr>
  </w:style>
  <w:style w:type="paragraph" w:styleId="Index4">
    <w:name w:val="index 4"/>
    <w:basedOn w:val="Normal"/>
    <w:next w:val="Normal"/>
    <w:autoRedefine/>
    <w:uiPriority w:val="99"/>
    <w:rsid w:val="00EA70F0"/>
    <w:pPr>
      <w:spacing w:before="200" w:after="200" w:line="240" w:lineRule="auto"/>
      <w:ind w:left="960" w:hanging="240"/>
    </w:pPr>
    <w:rPr>
      <w:rFonts w:ascii="Calibri" w:eastAsia="Times New Roman" w:hAnsi="Calibri" w:cs="Times New Roman"/>
      <w:sz w:val="24"/>
      <w:szCs w:val="20"/>
    </w:rPr>
  </w:style>
  <w:style w:type="paragraph" w:styleId="Index5">
    <w:name w:val="index 5"/>
    <w:basedOn w:val="Normal"/>
    <w:next w:val="Normal"/>
    <w:autoRedefine/>
    <w:uiPriority w:val="99"/>
    <w:rsid w:val="00EA70F0"/>
    <w:pPr>
      <w:spacing w:before="200" w:after="200" w:line="240" w:lineRule="auto"/>
      <w:ind w:left="1200" w:hanging="240"/>
    </w:pPr>
    <w:rPr>
      <w:rFonts w:ascii="Calibri" w:eastAsia="Times New Roman" w:hAnsi="Calibri" w:cs="Times New Roman"/>
      <w:sz w:val="24"/>
      <w:szCs w:val="20"/>
    </w:rPr>
  </w:style>
  <w:style w:type="paragraph" w:styleId="Index6">
    <w:name w:val="index 6"/>
    <w:basedOn w:val="Normal"/>
    <w:next w:val="Normal"/>
    <w:autoRedefine/>
    <w:uiPriority w:val="99"/>
    <w:rsid w:val="00EA70F0"/>
    <w:pPr>
      <w:spacing w:before="200" w:after="200" w:line="240" w:lineRule="auto"/>
      <w:ind w:left="1440" w:hanging="240"/>
    </w:pPr>
    <w:rPr>
      <w:rFonts w:ascii="Calibri" w:eastAsia="Times New Roman" w:hAnsi="Calibri" w:cs="Times New Roman"/>
      <w:sz w:val="24"/>
      <w:szCs w:val="20"/>
    </w:rPr>
  </w:style>
  <w:style w:type="paragraph" w:styleId="Index7">
    <w:name w:val="index 7"/>
    <w:basedOn w:val="Normal"/>
    <w:next w:val="Normal"/>
    <w:autoRedefine/>
    <w:uiPriority w:val="99"/>
    <w:rsid w:val="00EA70F0"/>
    <w:pPr>
      <w:spacing w:before="200" w:after="200" w:line="240" w:lineRule="auto"/>
      <w:ind w:left="1680" w:hanging="240"/>
    </w:pPr>
    <w:rPr>
      <w:rFonts w:ascii="Calibri" w:eastAsia="Times New Roman" w:hAnsi="Calibri" w:cs="Times New Roman"/>
      <w:sz w:val="24"/>
      <w:szCs w:val="20"/>
    </w:rPr>
  </w:style>
  <w:style w:type="paragraph" w:styleId="Index8">
    <w:name w:val="index 8"/>
    <w:basedOn w:val="Normal"/>
    <w:next w:val="Normal"/>
    <w:autoRedefine/>
    <w:uiPriority w:val="99"/>
    <w:rsid w:val="00EA70F0"/>
    <w:pPr>
      <w:spacing w:before="200" w:after="200" w:line="240" w:lineRule="auto"/>
      <w:ind w:left="1920" w:hanging="240"/>
    </w:pPr>
    <w:rPr>
      <w:rFonts w:ascii="Calibri" w:eastAsia="Times New Roman" w:hAnsi="Calibri" w:cs="Times New Roman"/>
      <w:sz w:val="24"/>
      <w:szCs w:val="20"/>
    </w:rPr>
  </w:style>
  <w:style w:type="paragraph" w:styleId="Index9">
    <w:name w:val="index 9"/>
    <w:basedOn w:val="Normal"/>
    <w:next w:val="Normal"/>
    <w:autoRedefine/>
    <w:uiPriority w:val="99"/>
    <w:rsid w:val="00EA70F0"/>
    <w:pPr>
      <w:spacing w:before="200" w:after="200" w:line="240" w:lineRule="auto"/>
      <w:ind w:left="2160" w:hanging="240"/>
    </w:pPr>
    <w:rPr>
      <w:rFonts w:ascii="Calibri" w:eastAsia="Times New Roman" w:hAnsi="Calibri" w:cs="Times New Roman"/>
      <w:sz w:val="24"/>
      <w:szCs w:val="20"/>
    </w:rPr>
  </w:style>
  <w:style w:type="paragraph" w:styleId="IndexHeading">
    <w:name w:val="index heading"/>
    <w:basedOn w:val="Normal"/>
    <w:next w:val="Index1"/>
    <w:uiPriority w:val="99"/>
    <w:rsid w:val="00EA70F0"/>
    <w:pPr>
      <w:spacing w:before="200" w:after="200" w:line="240" w:lineRule="auto"/>
    </w:pPr>
    <w:rPr>
      <w:rFonts w:ascii="Calibri" w:eastAsia="Times New Roman" w:hAnsi="Calibri" w:cs="Times New Roman"/>
      <w:b/>
      <w:bCs/>
      <w:sz w:val="24"/>
      <w:szCs w:val="20"/>
    </w:rPr>
  </w:style>
  <w:style w:type="paragraph" w:styleId="TableofAuthorities">
    <w:name w:val="table of authorities"/>
    <w:basedOn w:val="Normal"/>
    <w:next w:val="Normal"/>
    <w:uiPriority w:val="99"/>
    <w:rsid w:val="00EA70F0"/>
    <w:pPr>
      <w:spacing w:before="200" w:after="200" w:line="240" w:lineRule="auto"/>
      <w:ind w:left="240" w:hanging="240"/>
    </w:pPr>
    <w:rPr>
      <w:rFonts w:ascii="Calibri" w:eastAsia="Times New Roman" w:hAnsi="Calibri" w:cs="Times New Roman"/>
      <w:sz w:val="24"/>
      <w:szCs w:val="20"/>
    </w:rPr>
  </w:style>
  <w:style w:type="paragraph" w:styleId="TableofFigures">
    <w:name w:val="table of figures"/>
    <w:basedOn w:val="Normal"/>
    <w:next w:val="Normal"/>
    <w:uiPriority w:val="99"/>
    <w:rsid w:val="00EA70F0"/>
    <w:pPr>
      <w:spacing w:before="200" w:after="200" w:line="240" w:lineRule="auto"/>
    </w:pPr>
    <w:rPr>
      <w:rFonts w:ascii="Calibri" w:eastAsia="Times New Roman" w:hAnsi="Calibri" w:cs="Times New Roman"/>
      <w:sz w:val="24"/>
      <w:szCs w:val="20"/>
    </w:rPr>
  </w:style>
  <w:style w:type="paragraph" w:styleId="TOAHeading">
    <w:name w:val="toa heading"/>
    <w:basedOn w:val="Normal"/>
    <w:next w:val="Normal"/>
    <w:uiPriority w:val="99"/>
    <w:rsid w:val="00EA70F0"/>
    <w:pPr>
      <w:spacing w:before="120" w:after="200" w:line="240" w:lineRule="auto"/>
    </w:pPr>
    <w:rPr>
      <w:rFonts w:ascii="Calibri" w:eastAsia="Times New Roman" w:hAnsi="Calibri" w:cs="Times New Roman"/>
      <w:b/>
      <w:bCs/>
      <w:sz w:val="24"/>
      <w:szCs w:val="24"/>
    </w:rPr>
  </w:style>
  <w:style w:type="character" w:customStyle="1" w:styleId="EmailStyle4191">
    <w:name w:val="EmailStyle4191"/>
    <w:rsid w:val="00EA70F0"/>
    <w:rPr>
      <w:rFonts w:ascii="Arial" w:hAnsi="Arial" w:cs="Arial"/>
      <w:color w:val="000080"/>
      <w:sz w:val="20"/>
    </w:rPr>
  </w:style>
  <w:style w:type="character" w:customStyle="1" w:styleId="EmailStyle4201">
    <w:name w:val="EmailStyle4201"/>
    <w:rsid w:val="00EA70F0"/>
    <w:rPr>
      <w:rFonts w:ascii="Arial" w:hAnsi="Arial" w:cs="Arial"/>
      <w:color w:val="auto"/>
      <w:sz w:val="20"/>
    </w:rPr>
  </w:style>
  <w:style w:type="character" w:customStyle="1" w:styleId="EmailStyle4211">
    <w:name w:val="EmailStyle4211"/>
    <w:rsid w:val="00EA70F0"/>
    <w:rPr>
      <w:rFonts w:ascii="Arial" w:hAnsi="Arial" w:cs="Arial"/>
      <w:color w:val="auto"/>
      <w:sz w:val="20"/>
    </w:rPr>
  </w:style>
  <w:style w:type="paragraph" w:customStyle="1" w:styleId="xl64">
    <w:name w:val="xl64"/>
    <w:basedOn w:val="Normal"/>
    <w:rsid w:val="00EA70F0"/>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65">
    <w:name w:val="xl65"/>
    <w:basedOn w:val="Normal"/>
    <w:rsid w:val="00EA70F0"/>
    <w:pP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xl66">
    <w:name w:val="xl66"/>
    <w:basedOn w:val="Normal"/>
    <w:rsid w:val="00EA70F0"/>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eastAsia="en-AU"/>
    </w:rPr>
  </w:style>
  <w:style w:type="paragraph" w:customStyle="1" w:styleId="NoteHeading2">
    <w:name w:val="Note Heading2"/>
    <w:basedOn w:val="Normal"/>
    <w:autoRedefine/>
    <w:semiHidden/>
    <w:rsid w:val="00EA70F0"/>
    <w:pPr>
      <w:spacing w:before="120" w:after="200" w:line="240" w:lineRule="auto"/>
      <w:ind w:left="28"/>
    </w:pPr>
    <w:rPr>
      <w:rFonts w:ascii="Calibri" w:eastAsia="Times New Roman" w:hAnsi="Calibri" w:cs="Times New Roman"/>
      <w:b/>
      <w:bCs/>
      <w:sz w:val="20"/>
      <w:szCs w:val="20"/>
    </w:rPr>
  </w:style>
  <w:style w:type="character" w:customStyle="1" w:styleId="EmailStyle4261">
    <w:name w:val="EmailStyle4261"/>
    <w:rsid w:val="00EA70F0"/>
    <w:rPr>
      <w:rFonts w:ascii="Arial" w:hAnsi="Arial" w:cs="Arial"/>
      <w:color w:val="000080"/>
      <w:sz w:val="20"/>
    </w:rPr>
  </w:style>
  <w:style w:type="character" w:customStyle="1" w:styleId="EmailStyle4271">
    <w:name w:val="EmailStyle4271"/>
    <w:rsid w:val="00EA70F0"/>
    <w:rPr>
      <w:rFonts w:ascii="Arial" w:hAnsi="Arial" w:cs="Arial"/>
      <w:color w:val="auto"/>
      <w:sz w:val="20"/>
    </w:rPr>
  </w:style>
  <w:style w:type="character" w:customStyle="1" w:styleId="EmailStyle4281">
    <w:name w:val="EmailStyle4281"/>
    <w:rsid w:val="00EA70F0"/>
    <w:rPr>
      <w:rFonts w:ascii="Arial" w:hAnsi="Arial" w:cs="Arial"/>
      <w:color w:val="auto"/>
      <w:sz w:val="20"/>
    </w:rPr>
  </w:style>
  <w:style w:type="character" w:customStyle="1" w:styleId="EmailStyle429">
    <w:name w:val="EmailStyle429"/>
    <w:rsid w:val="00EA70F0"/>
    <w:rPr>
      <w:rFonts w:ascii="Arial" w:hAnsi="Arial" w:cs="Arial"/>
      <w:color w:val="000080"/>
      <w:sz w:val="20"/>
    </w:rPr>
  </w:style>
  <w:style w:type="character" w:customStyle="1" w:styleId="EmailStyle430">
    <w:name w:val="EmailStyle430"/>
    <w:rsid w:val="00EA70F0"/>
    <w:rPr>
      <w:rFonts w:ascii="Arial" w:hAnsi="Arial" w:cs="Arial"/>
      <w:color w:val="auto"/>
      <w:sz w:val="20"/>
    </w:rPr>
  </w:style>
  <w:style w:type="character" w:customStyle="1" w:styleId="EmailStyle431">
    <w:name w:val="EmailStyle431"/>
    <w:rsid w:val="00EA70F0"/>
    <w:rPr>
      <w:rFonts w:ascii="Arial" w:hAnsi="Arial" w:cs="Arial"/>
      <w:color w:val="auto"/>
      <w:sz w:val="20"/>
    </w:rPr>
  </w:style>
  <w:style w:type="character" w:customStyle="1" w:styleId="EmailStyle113">
    <w:name w:val="EmailStyle113"/>
    <w:rsid w:val="00EA70F0"/>
    <w:rPr>
      <w:rFonts w:ascii="Arial" w:hAnsi="Arial" w:cs="Arial"/>
      <w:color w:val="000080"/>
      <w:sz w:val="20"/>
      <w:szCs w:val="20"/>
    </w:rPr>
  </w:style>
  <w:style w:type="character" w:customStyle="1" w:styleId="EmailStyle114">
    <w:name w:val="EmailStyle114"/>
    <w:rsid w:val="00EA70F0"/>
    <w:rPr>
      <w:rFonts w:ascii="Arial" w:hAnsi="Arial" w:cs="Arial"/>
      <w:color w:val="auto"/>
      <w:sz w:val="20"/>
      <w:szCs w:val="20"/>
    </w:rPr>
  </w:style>
  <w:style w:type="character" w:customStyle="1" w:styleId="EmailStyle115">
    <w:name w:val="EmailStyle115"/>
    <w:rsid w:val="00EA70F0"/>
    <w:rPr>
      <w:rFonts w:ascii="Arial" w:hAnsi="Arial" w:cs="Arial"/>
      <w:color w:val="auto"/>
      <w:sz w:val="20"/>
      <w:szCs w:val="20"/>
    </w:rPr>
  </w:style>
  <w:style w:type="paragraph" w:customStyle="1" w:styleId="Heading1-BP3">
    <w:name w:val="Heading 1 - BP3"/>
    <w:basedOn w:val="Heading1"/>
    <w:next w:val="Heading1"/>
    <w:rsid w:val="00EA70F0"/>
    <w:pPr>
      <w:keepLines w:val="0"/>
      <w:numPr>
        <w:numId w:val="0"/>
      </w:numPr>
      <w:pBdr>
        <w:bottom w:val="single" w:sz="18" w:space="1" w:color="auto"/>
      </w:pBdr>
      <w:spacing w:before="240" w:after="480"/>
    </w:pPr>
    <w:rPr>
      <w:rFonts w:eastAsia="Times New Roman" w:cs="Arial"/>
      <w:bCs/>
      <w:caps w:val="0"/>
      <w:szCs w:val="28"/>
      <w:lang w:val="en-GB"/>
    </w:rPr>
  </w:style>
  <w:style w:type="paragraph" w:customStyle="1" w:styleId="Heading1-BP4">
    <w:name w:val="Heading 1 - BP4"/>
    <w:basedOn w:val="Heading1-BP3"/>
    <w:rsid w:val="00EA70F0"/>
    <w:pPr>
      <w:spacing w:after="240"/>
    </w:pPr>
  </w:style>
  <w:style w:type="paragraph" w:customStyle="1" w:styleId="sub-bullets">
    <w:name w:val="sub-bullets"/>
    <w:basedOn w:val="Normal"/>
    <w:rsid w:val="00EA70F0"/>
    <w:pPr>
      <w:numPr>
        <w:ilvl w:val="1"/>
        <w:numId w:val="35"/>
      </w:numPr>
      <w:spacing w:before="60" w:after="60" w:line="240" w:lineRule="auto"/>
    </w:pPr>
    <w:rPr>
      <w:rFonts w:ascii="Book Antiqua" w:eastAsia="Times New Roman" w:hAnsi="Book Antiqua" w:cs="Times New Roman"/>
      <w:sz w:val="24"/>
      <w:szCs w:val="20"/>
      <w:lang w:val="en-US"/>
    </w:rPr>
  </w:style>
  <w:style w:type="paragraph" w:customStyle="1" w:styleId="bullets0">
    <w:name w:val="bullets"/>
    <w:basedOn w:val="sub-bullets"/>
    <w:rsid w:val="00EA70F0"/>
    <w:pPr>
      <w:numPr>
        <w:ilvl w:val="0"/>
      </w:numPr>
    </w:pPr>
  </w:style>
  <w:style w:type="paragraph" w:customStyle="1" w:styleId="S">
    <w:name w:val="S"/>
    <w:basedOn w:val="Normal"/>
    <w:rsid w:val="00EA70F0"/>
    <w:pPr>
      <w:widowControl w:val="0"/>
      <w:spacing w:before="200" w:after="200" w:line="240" w:lineRule="auto"/>
    </w:pPr>
    <w:rPr>
      <w:rFonts w:ascii="Calibri" w:eastAsia="Times New Roman" w:hAnsi="Calibri" w:cs="Times New Roman"/>
      <w:sz w:val="24"/>
      <w:szCs w:val="20"/>
    </w:rPr>
  </w:style>
  <w:style w:type="paragraph" w:customStyle="1" w:styleId="Q1A">
    <w:name w:val="Q1A"/>
    <w:basedOn w:val="Q2"/>
    <w:next w:val="Q2"/>
    <w:rsid w:val="00EA70F0"/>
    <w:rPr>
      <w:caps/>
    </w:rPr>
  </w:style>
  <w:style w:type="paragraph" w:customStyle="1" w:styleId="Q2">
    <w:name w:val="Q2"/>
    <w:next w:val="Q3"/>
    <w:rsid w:val="00EA70F0"/>
    <w:pPr>
      <w:tabs>
        <w:tab w:val="left" w:pos="-1440"/>
        <w:tab w:val="left" w:pos="-720"/>
        <w:tab w:val="left" w:pos="993"/>
        <w:tab w:val="left" w:pos="1560"/>
        <w:tab w:val="left" w:pos="2127"/>
      </w:tabs>
      <w:spacing w:after="0" w:line="240" w:lineRule="auto"/>
    </w:pPr>
    <w:rPr>
      <w:rFonts w:ascii="Arial" w:eastAsia="MS Mincho" w:hAnsi="Arial" w:cs="Arial"/>
      <w:b/>
      <w:bCs/>
      <w:noProof/>
      <w:sz w:val="24"/>
      <w:szCs w:val="24"/>
      <w:lang w:val="en-US"/>
    </w:rPr>
  </w:style>
  <w:style w:type="paragraph" w:customStyle="1" w:styleId="Q3">
    <w:name w:val="Q3"/>
    <w:rsid w:val="00EA70F0"/>
    <w:pPr>
      <w:widowControl w:val="0"/>
      <w:tabs>
        <w:tab w:val="left" w:pos="-1440"/>
        <w:tab w:val="left" w:pos="-720"/>
        <w:tab w:val="left" w:pos="993"/>
        <w:tab w:val="left" w:pos="1560"/>
        <w:tab w:val="left" w:pos="2127"/>
      </w:tabs>
      <w:spacing w:after="0" w:line="240" w:lineRule="auto"/>
      <w:ind w:left="992" w:hanging="992"/>
      <w:jc w:val="both"/>
    </w:pPr>
    <w:rPr>
      <w:rFonts w:ascii="Arial" w:eastAsia="MS Mincho" w:hAnsi="Arial" w:cs="Arial"/>
      <w:noProof/>
      <w:sz w:val="20"/>
      <w:szCs w:val="20"/>
      <w:lang w:val="en-US"/>
    </w:rPr>
  </w:style>
  <w:style w:type="paragraph" w:customStyle="1" w:styleId="QF2">
    <w:name w:val="QF2"/>
    <w:basedOn w:val="Normal"/>
    <w:rsid w:val="00EA70F0"/>
    <w:pPr>
      <w:spacing w:before="200" w:after="50" w:line="240" w:lineRule="auto"/>
    </w:pPr>
    <w:rPr>
      <w:rFonts w:ascii="Arial" w:eastAsia="Times New Roman" w:hAnsi="Arial" w:cs="Arial"/>
      <w:sz w:val="20"/>
      <w:szCs w:val="20"/>
    </w:rPr>
  </w:style>
  <w:style w:type="character" w:customStyle="1" w:styleId="EmailStyle163">
    <w:name w:val="EmailStyle163"/>
    <w:rsid w:val="00EA70F0"/>
    <w:rPr>
      <w:rFonts w:ascii="Arial" w:hAnsi="Arial" w:cs="Arial"/>
      <w:color w:val="000080"/>
      <w:sz w:val="20"/>
      <w:szCs w:val="20"/>
    </w:rPr>
  </w:style>
  <w:style w:type="paragraph" w:customStyle="1" w:styleId="xl62">
    <w:name w:val="xl62"/>
    <w:basedOn w:val="Normal"/>
    <w:rsid w:val="00EA70F0"/>
    <w:pPr>
      <w:pBdr>
        <w:left w:val="single" w:sz="4" w:space="0" w:color="auto"/>
        <w:bottom w:val="single" w:sz="4" w:space="0" w:color="auto"/>
      </w:pBdr>
      <w:spacing w:before="100" w:beforeAutospacing="1" w:after="100" w:afterAutospacing="1" w:line="240" w:lineRule="auto"/>
    </w:pPr>
    <w:rPr>
      <w:rFonts w:ascii="Calibri" w:eastAsia="Arial Unicode MS" w:hAnsi="Calibri" w:cs="Times New Roman"/>
      <w:sz w:val="24"/>
      <w:szCs w:val="20"/>
    </w:rPr>
  </w:style>
  <w:style w:type="paragraph" w:customStyle="1" w:styleId="xl63">
    <w:name w:val="xl63"/>
    <w:basedOn w:val="Normal"/>
    <w:rsid w:val="00EA70F0"/>
    <w:pPr>
      <w:pBdr>
        <w:bottom w:val="single" w:sz="4" w:space="0" w:color="auto"/>
        <w:right w:val="single" w:sz="4" w:space="0" w:color="auto"/>
      </w:pBdr>
      <w:spacing w:before="100" w:beforeAutospacing="1" w:after="100" w:afterAutospacing="1" w:line="240" w:lineRule="auto"/>
    </w:pPr>
    <w:rPr>
      <w:rFonts w:ascii="Calibri" w:eastAsia="Arial Unicode MS" w:hAnsi="Calibri" w:cs="Times New Roman"/>
      <w:sz w:val="24"/>
      <w:szCs w:val="20"/>
    </w:rPr>
  </w:style>
  <w:style w:type="paragraph" w:customStyle="1" w:styleId="NoteHeading3">
    <w:name w:val="Note Heading3"/>
    <w:basedOn w:val="Normal"/>
    <w:autoRedefine/>
    <w:semiHidden/>
    <w:rsid w:val="00EA70F0"/>
    <w:pPr>
      <w:spacing w:before="120" w:after="200" w:line="240" w:lineRule="auto"/>
      <w:ind w:left="28"/>
    </w:pPr>
    <w:rPr>
      <w:rFonts w:ascii="Calibri" w:eastAsia="Times New Roman" w:hAnsi="Calibri" w:cs="Times New Roman"/>
      <w:b/>
      <w:bCs/>
      <w:sz w:val="20"/>
      <w:szCs w:val="20"/>
    </w:rPr>
  </w:style>
  <w:style w:type="character" w:customStyle="1" w:styleId="EmailStyle88">
    <w:name w:val="EmailStyle88"/>
    <w:rsid w:val="00EA70F0"/>
    <w:rPr>
      <w:rFonts w:ascii="Arial" w:hAnsi="Arial" w:cs="Arial"/>
      <w:color w:val="000080"/>
      <w:sz w:val="20"/>
    </w:rPr>
  </w:style>
  <w:style w:type="character" w:customStyle="1" w:styleId="EmailStyle89">
    <w:name w:val="EmailStyle89"/>
    <w:rsid w:val="00EA70F0"/>
    <w:rPr>
      <w:rFonts w:ascii="Arial" w:hAnsi="Arial" w:cs="Arial"/>
      <w:color w:val="auto"/>
      <w:sz w:val="20"/>
    </w:rPr>
  </w:style>
  <w:style w:type="character" w:customStyle="1" w:styleId="EmailStyle90">
    <w:name w:val="EmailStyle90"/>
    <w:rsid w:val="00EA70F0"/>
    <w:rPr>
      <w:rFonts w:ascii="Arial" w:hAnsi="Arial" w:cs="Arial"/>
      <w:color w:val="auto"/>
      <w:sz w:val="20"/>
    </w:rPr>
  </w:style>
  <w:style w:type="paragraph" w:customStyle="1" w:styleId="Single">
    <w:name w:val="Single"/>
    <w:basedOn w:val="Normal"/>
    <w:rsid w:val="00EA70F0"/>
    <w:pPr>
      <w:spacing w:before="200" w:after="200" w:line="240" w:lineRule="auto"/>
    </w:pPr>
    <w:rPr>
      <w:rFonts w:ascii="Times New Roman" w:eastAsia="Times New Roman" w:hAnsi="Times New Roman" w:cs="Times New Roman"/>
      <w:sz w:val="24"/>
      <w:szCs w:val="20"/>
    </w:rPr>
  </w:style>
  <w:style w:type="paragraph" w:customStyle="1" w:styleId="Apara">
    <w:name w:val="A para"/>
    <w:basedOn w:val="Normal"/>
    <w:rsid w:val="00EA70F0"/>
    <w:pPr>
      <w:tabs>
        <w:tab w:val="right" w:pos="1400"/>
        <w:tab w:val="left" w:pos="1600"/>
      </w:tabs>
      <w:spacing w:before="80" w:after="60" w:line="240" w:lineRule="auto"/>
      <w:ind w:left="1600" w:hanging="1600"/>
      <w:jc w:val="both"/>
      <w:outlineLvl w:val="6"/>
    </w:pPr>
    <w:rPr>
      <w:rFonts w:ascii="Times New Roman" w:eastAsia="Times New Roman" w:hAnsi="Times New Roman" w:cs="Times New Roman"/>
      <w:sz w:val="24"/>
      <w:szCs w:val="24"/>
    </w:rPr>
  </w:style>
  <w:style w:type="paragraph" w:customStyle="1" w:styleId="Amainbullet">
    <w:name w:val="A main bullet"/>
    <w:basedOn w:val="Normal"/>
    <w:rsid w:val="00EA70F0"/>
    <w:pPr>
      <w:spacing w:before="200" w:after="40" w:line="240" w:lineRule="auto"/>
      <w:ind w:left="1500" w:hanging="400"/>
      <w:jc w:val="both"/>
    </w:pPr>
    <w:rPr>
      <w:rFonts w:ascii="Times New Roman" w:eastAsia="Times New Roman" w:hAnsi="Times New Roman" w:cs="Times New Roman"/>
      <w:sz w:val="24"/>
      <w:szCs w:val="24"/>
    </w:rPr>
  </w:style>
  <w:style w:type="paragraph" w:customStyle="1" w:styleId="Alnotes">
    <w:name w:val="Al notes"/>
    <w:basedOn w:val="ListParagraph"/>
    <w:next w:val="Normal"/>
    <w:link w:val="AlnotesChar"/>
    <w:autoRedefine/>
    <w:rsid w:val="00EA70F0"/>
    <w:pPr>
      <w:numPr>
        <w:numId w:val="36"/>
      </w:numPr>
      <w:spacing w:after="0" w:line="240" w:lineRule="auto"/>
      <w:contextualSpacing w:val="0"/>
    </w:pPr>
    <w:rPr>
      <w:rFonts w:ascii="Calibri" w:eastAsia="Times New Roman" w:hAnsi="Calibri" w:cs="Times New Roman"/>
      <w:sz w:val="18"/>
      <w:szCs w:val="24"/>
      <w:lang w:val="x-none"/>
    </w:rPr>
  </w:style>
  <w:style w:type="character" w:customStyle="1" w:styleId="AlnotesChar">
    <w:name w:val="Al notes Char"/>
    <w:link w:val="Alnotes"/>
    <w:rsid w:val="00EA70F0"/>
    <w:rPr>
      <w:rFonts w:ascii="Calibri" w:eastAsia="Times New Roman" w:hAnsi="Calibri" w:cs="Times New Roman"/>
      <w:sz w:val="18"/>
      <w:szCs w:val="24"/>
      <w:lang w:val="x-none"/>
    </w:rPr>
  </w:style>
  <w:style w:type="paragraph" w:customStyle="1" w:styleId="Tableheading0">
    <w:name w:val="Table heading"/>
    <w:basedOn w:val="Heading6"/>
    <w:next w:val="Normal"/>
    <w:link w:val="TableheadingChar0"/>
    <w:rsid w:val="00EA70F0"/>
    <w:pPr>
      <w:keepLines w:val="0"/>
      <w:numPr>
        <w:ilvl w:val="0"/>
        <w:numId w:val="0"/>
      </w:numPr>
      <w:spacing w:before="200" w:after="200" w:line="240" w:lineRule="auto"/>
    </w:pPr>
    <w:rPr>
      <w:rFonts w:ascii="Calibri" w:eastAsia="Times New Roman" w:hAnsi="Calibri" w:cs="Times New Roman"/>
      <w:b/>
      <w:color w:val="auto"/>
      <w:sz w:val="20"/>
      <w:szCs w:val="20"/>
      <w:lang w:val="x-none"/>
    </w:rPr>
  </w:style>
  <w:style w:type="character" w:customStyle="1" w:styleId="TableheadingChar0">
    <w:name w:val="Table heading Char"/>
    <w:link w:val="Tableheading0"/>
    <w:rsid w:val="00EA70F0"/>
    <w:rPr>
      <w:rFonts w:ascii="Calibri" w:eastAsia="Times New Roman" w:hAnsi="Calibri" w:cs="Times New Roman"/>
      <w:b/>
      <w:sz w:val="20"/>
      <w:szCs w:val="20"/>
      <w:lang w:val="x-none"/>
    </w:rPr>
  </w:style>
  <w:style w:type="paragraph" w:customStyle="1" w:styleId="BSAItext">
    <w:name w:val="BS_AItext"/>
    <w:basedOn w:val="Normal"/>
    <w:link w:val="BSAItextChar"/>
    <w:rsid w:val="00EA70F0"/>
    <w:pPr>
      <w:spacing w:before="200" w:after="200" w:line="240" w:lineRule="auto"/>
    </w:pPr>
    <w:rPr>
      <w:rFonts w:ascii="Calibri" w:eastAsia="Times New Roman" w:hAnsi="Calibri" w:cs="Times New Roman"/>
      <w:sz w:val="20"/>
      <w:szCs w:val="20"/>
      <w:lang w:val="x-none"/>
    </w:rPr>
  </w:style>
  <w:style w:type="character" w:customStyle="1" w:styleId="BSAItextChar">
    <w:name w:val="BS_AItext Char"/>
    <w:link w:val="BSAItext"/>
    <w:rsid w:val="00EA70F0"/>
    <w:rPr>
      <w:rFonts w:ascii="Calibri" w:eastAsia="Times New Roman" w:hAnsi="Calibri" w:cs="Times New Roman"/>
      <w:sz w:val="20"/>
      <w:szCs w:val="20"/>
      <w:lang w:val="x-none"/>
    </w:rPr>
  </w:style>
  <w:style w:type="paragraph" w:customStyle="1" w:styleId="BStablelist">
    <w:name w:val="BS_table list"/>
    <w:basedOn w:val="AIIndent"/>
    <w:link w:val="BStablelistChar"/>
    <w:qFormat/>
    <w:rsid w:val="00EA70F0"/>
    <w:pPr>
      <w:numPr>
        <w:numId w:val="37"/>
      </w:numPr>
      <w:spacing w:before="0" w:after="0"/>
    </w:pPr>
  </w:style>
  <w:style w:type="character" w:customStyle="1" w:styleId="BStablelistChar">
    <w:name w:val="BS_table list Char"/>
    <w:basedOn w:val="AIIndentChar"/>
    <w:link w:val="BStablelist"/>
    <w:rsid w:val="00EA70F0"/>
    <w:rPr>
      <w:rFonts w:ascii="Calibri" w:eastAsia="Times New Roman" w:hAnsi="Calibri" w:cs="Times New Roman"/>
      <w:sz w:val="20"/>
      <w:szCs w:val="20"/>
      <w:lang w:val="x-none"/>
    </w:rPr>
  </w:style>
  <w:style w:type="paragraph" w:customStyle="1" w:styleId="tablenospacing">
    <w:name w:val="table no spacing"/>
    <w:basedOn w:val="NoSpacing"/>
    <w:link w:val="tablenospacingChar"/>
    <w:rsid w:val="00EA70F0"/>
    <w:pPr>
      <w:jc w:val="right"/>
    </w:pPr>
    <w:rPr>
      <w:rFonts w:ascii="Calibri" w:eastAsia="Times New Roman" w:hAnsi="Calibri" w:cs="Times New Roman"/>
      <w:b/>
      <w:sz w:val="20"/>
      <w:szCs w:val="20"/>
      <w:lang w:val="x-none"/>
    </w:rPr>
  </w:style>
  <w:style w:type="character" w:customStyle="1" w:styleId="tablenospacingChar">
    <w:name w:val="table no spacing Char"/>
    <w:link w:val="tablenospacing"/>
    <w:rsid w:val="00EA70F0"/>
    <w:rPr>
      <w:rFonts w:ascii="Calibri" w:eastAsia="Times New Roman" w:hAnsi="Calibri" w:cs="Times New Roman"/>
      <w:b/>
      <w:sz w:val="20"/>
      <w:szCs w:val="20"/>
      <w:lang w:val="x-none"/>
    </w:rPr>
  </w:style>
  <w:style w:type="table" w:customStyle="1" w:styleId="BSEEO">
    <w:name w:val="BS_EEO"/>
    <w:basedOn w:val="TableNormal"/>
    <w:uiPriority w:val="99"/>
    <w:rsid w:val="00EA70F0"/>
    <w:pPr>
      <w:spacing w:after="0" w:line="240" w:lineRule="auto"/>
    </w:pPr>
    <w:rPr>
      <w:rFonts w:ascii="Calibri" w:eastAsia="Times New Roman" w:hAnsi="Calibri" w:cs="Times New Roman"/>
      <w:sz w:val="20"/>
      <w:szCs w:val="20"/>
      <w:lang w:eastAsia="en-AU"/>
    </w:rPr>
    <w:tblPr/>
  </w:style>
  <w:style w:type="paragraph" w:customStyle="1" w:styleId="BStableheading1">
    <w:name w:val="BS_table heading 1"/>
    <w:basedOn w:val="NoSpacing"/>
    <w:link w:val="BStableheading1Char"/>
    <w:rsid w:val="00EA70F0"/>
    <w:pPr>
      <w:framePr w:wrap="around" w:vAnchor="text" w:hAnchor="text" w:y="1"/>
      <w:jc w:val="right"/>
    </w:pPr>
    <w:rPr>
      <w:rFonts w:ascii="Calibri" w:eastAsia="Times New Roman" w:hAnsi="Calibri" w:cs="Times New Roman"/>
      <w:b/>
      <w:bCs/>
      <w:sz w:val="20"/>
      <w:szCs w:val="20"/>
      <w:lang w:val="en-AU"/>
    </w:rPr>
  </w:style>
  <w:style w:type="character" w:customStyle="1" w:styleId="BStableheading1Char">
    <w:name w:val="BS_table heading 1 Char"/>
    <w:link w:val="BStableheading1"/>
    <w:rsid w:val="00EA70F0"/>
    <w:rPr>
      <w:rFonts w:ascii="Calibri" w:eastAsia="Times New Roman" w:hAnsi="Calibri" w:cs="Times New Roman"/>
      <w:b/>
      <w:bCs/>
      <w:sz w:val="20"/>
      <w:szCs w:val="20"/>
    </w:rPr>
  </w:style>
  <w:style w:type="table" w:customStyle="1" w:styleId="BSEEL">
    <w:name w:val="BS_EEL"/>
    <w:basedOn w:val="TableSimple1"/>
    <w:uiPriority w:val="99"/>
    <w:qFormat/>
    <w:rsid w:val="00EA70F0"/>
    <w:pPr>
      <w:spacing w:before="120" w:after="120"/>
      <w:jc w:val="right"/>
    </w:pPr>
    <w:rPr>
      <w:rFonts w:ascii="Calibri" w:hAnsi="Calibri"/>
    </w:rPr>
    <w:tblPr>
      <w:tblBorders>
        <w:top w:val="single" w:sz="12" w:space="0" w:color="000000"/>
        <w:bottom w:val="single" w:sz="12" w:space="0" w:color="000000"/>
        <w:insideH w:val="single" w:sz="12" w:space="0" w:color="000000"/>
      </w:tblBorders>
    </w:tblPr>
    <w:trPr>
      <w:tblHeader/>
    </w:tr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4">
    <w:name w:val="Style4"/>
    <w:basedOn w:val="TableList3"/>
    <w:uiPriority w:val="99"/>
    <w:qFormat/>
    <w:rsid w:val="00EA70F0"/>
    <w:tblPr/>
    <w:tcPr>
      <w:shd w:val="clear" w:color="auto" w:fill="auto"/>
    </w:tcPr>
    <w:tblStylePr w:type="firstRow">
      <w:rPr>
        <w:rFonts w:ascii="Calibri" w:hAnsi="Calibri"/>
        <w:b/>
        <w:bCs/>
        <w:color w:val="auto"/>
        <w:sz w:val="2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rPr>
        <w:rFonts w:ascii="Calibri" w:hAnsi="Calibri"/>
        <w:b/>
        <w:sz w:val="20"/>
      </w:rPr>
    </w:tblStylePr>
    <w:tblStylePr w:type="band1Horz">
      <w:rPr>
        <w:rFonts w:ascii="Calibri" w:hAnsi="Calibri"/>
        <w:sz w:val="20"/>
      </w:rPr>
    </w:tblStylePr>
    <w:tblStylePr w:type="band2Horz">
      <w:rPr>
        <w:rFonts w:ascii="Calibri" w:hAnsi="Calibri"/>
        <w:sz w:val="20"/>
      </w:rPr>
    </w:tblStylePr>
    <w:tblStylePr w:type="swCell">
      <w:rPr>
        <w:i/>
        <w:iCs/>
        <w:color w:val="000080"/>
      </w:rPr>
      <w:tblPr/>
      <w:tcPr>
        <w:tcBorders>
          <w:tl2br w:val="none" w:sz="0" w:space="0" w:color="auto"/>
          <w:tr2bl w:val="none" w:sz="0" w:space="0" w:color="auto"/>
        </w:tcBorders>
      </w:tcPr>
    </w:tblStylePr>
  </w:style>
  <w:style w:type="paragraph" w:styleId="DocumentMap">
    <w:name w:val="Document Map"/>
    <w:basedOn w:val="Normal"/>
    <w:link w:val="DocumentMapChar"/>
    <w:uiPriority w:val="99"/>
    <w:unhideWhenUsed/>
    <w:rsid w:val="00EA70F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EA70F0"/>
    <w:rPr>
      <w:rFonts w:ascii="Tahoma" w:eastAsia="Times New Roman" w:hAnsi="Tahoma" w:cs="Tahoma"/>
      <w:sz w:val="16"/>
      <w:szCs w:val="16"/>
    </w:rPr>
  </w:style>
  <w:style w:type="paragraph" w:customStyle="1" w:styleId="BStablefiguresbolditalics">
    <w:name w:val="BS_table figures bold italics"/>
    <w:basedOn w:val="BStablefigures"/>
    <w:qFormat/>
    <w:rsid w:val="00EA70F0"/>
    <w:rPr>
      <w:b/>
      <w:bCs w:val="0"/>
      <w:i/>
    </w:rPr>
  </w:style>
  <w:style w:type="paragraph" w:customStyle="1" w:styleId="coversheetheading2">
    <w:name w:val="coversheet heading 2"/>
    <w:basedOn w:val="Normal"/>
    <w:qFormat/>
    <w:rsid w:val="00EA70F0"/>
    <w:pPr>
      <w:spacing w:before="240" w:after="480" w:line="240" w:lineRule="auto"/>
    </w:pPr>
    <w:rPr>
      <w:rFonts w:ascii="Calibri" w:eastAsia="Times New Roman" w:hAnsi="Calibri" w:cs="Times New Roman"/>
      <w:b/>
      <w:sz w:val="28"/>
      <w:szCs w:val="20"/>
    </w:rPr>
  </w:style>
  <w:style w:type="paragraph" w:customStyle="1" w:styleId="coversheetheading1">
    <w:name w:val="coversheet heading 1"/>
    <w:qFormat/>
    <w:rsid w:val="00EA70F0"/>
    <w:pPr>
      <w:spacing w:before="480" w:after="1080" w:line="240" w:lineRule="auto"/>
    </w:pPr>
    <w:rPr>
      <w:rFonts w:ascii="Calibri" w:eastAsia="Times New Roman" w:hAnsi="Calibri" w:cs="Times New Roman"/>
      <w:b/>
      <w:sz w:val="36"/>
      <w:szCs w:val="20"/>
    </w:rPr>
  </w:style>
  <w:style w:type="paragraph" w:customStyle="1" w:styleId="Chapters">
    <w:name w:val="Chapters"/>
    <w:basedOn w:val="Normal"/>
    <w:rsid w:val="00EA70F0"/>
    <w:pPr>
      <w:tabs>
        <w:tab w:val="left" w:pos="284"/>
        <w:tab w:val="left" w:pos="1985"/>
        <w:tab w:val="left" w:pos="7797"/>
        <w:tab w:val="right" w:pos="8505"/>
      </w:tabs>
      <w:spacing w:after="200" w:line="240" w:lineRule="auto"/>
    </w:pPr>
    <w:rPr>
      <w:rFonts w:ascii="Arial" w:eastAsia="Times New Roman" w:hAnsi="Arial" w:cs="Times New Roman"/>
      <w:b/>
      <w:sz w:val="28"/>
      <w:szCs w:val="20"/>
    </w:rPr>
  </w:style>
  <w:style w:type="character" w:customStyle="1" w:styleId="TableHeadingChar">
    <w:name w:val="Table Heading Char"/>
    <w:link w:val="TableHeading"/>
    <w:rsid w:val="00EA70F0"/>
    <w:rPr>
      <w:rFonts w:ascii="Arial" w:eastAsia="Times New Roman" w:hAnsi="Arial" w:cs="Times New Roman"/>
      <w:b/>
      <w:sz w:val="24"/>
      <w:szCs w:val="20"/>
    </w:rPr>
  </w:style>
  <w:style w:type="character" w:customStyle="1" w:styleId="Style1Char">
    <w:name w:val="Style1 Char"/>
    <w:link w:val="Style1"/>
    <w:rsid w:val="00EA70F0"/>
    <w:rPr>
      <w:rFonts w:ascii="Calibri" w:hAnsi="Calibri"/>
      <w:sz w:val="20"/>
    </w:rPr>
  </w:style>
  <w:style w:type="paragraph" w:customStyle="1" w:styleId="StyleHeading2ArialNarrow14pt">
    <w:name w:val="Style Heading 2 + Arial Narrow 14 pt"/>
    <w:basedOn w:val="Heading2"/>
    <w:autoRedefine/>
    <w:rsid w:val="00EA70F0"/>
    <w:pPr>
      <w:keepLines w:val="0"/>
      <w:numPr>
        <w:ilvl w:val="0"/>
        <w:numId w:val="0"/>
      </w:numPr>
      <w:spacing w:before="60" w:afterLines="50"/>
      <w:jc w:val="both"/>
    </w:pPr>
    <w:rPr>
      <w:rFonts w:eastAsia="Times New Roman" w:cs="Calibri"/>
      <w:bCs/>
      <w:color w:val="auto"/>
      <w:sz w:val="28"/>
      <w:szCs w:val="20"/>
      <w:lang w:val="x-none"/>
    </w:rPr>
  </w:style>
  <w:style w:type="paragraph" w:customStyle="1" w:styleId="Pa2">
    <w:name w:val="Pa2"/>
    <w:basedOn w:val="Default"/>
    <w:next w:val="Default"/>
    <w:rsid w:val="00EA70F0"/>
    <w:rPr>
      <w:rFonts w:ascii="Optima-Regular" w:eastAsia="Times New Roman" w:hAnsi="Optima-Regular" w:cs="Times New Roman"/>
      <w:color w:val="auto"/>
      <w:sz w:val="20"/>
      <w:szCs w:val="20"/>
      <w:lang w:val="en-US"/>
    </w:rPr>
  </w:style>
  <w:style w:type="paragraph" w:customStyle="1" w:styleId="Paragraphnumber">
    <w:name w:val="Paragraph number"/>
    <w:basedOn w:val="Normal"/>
    <w:rsid w:val="00EA70F0"/>
    <w:pPr>
      <w:tabs>
        <w:tab w:val="num" w:pos="360"/>
      </w:tabs>
      <w:spacing w:after="0" w:line="360" w:lineRule="auto"/>
      <w:jc w:val="both"/>
    </w:pPr>
    <w:rPr>
      <w:rFonts w:ascii="Times New Roman" w:eastAsia="Times New Roman" w:hAnsi="Times New Roman" w:cs="Times New Roman"/>
      <w:sz w:val="24"/>
      <w:szCs w:val="24"/>
    </w:rPr>
  </w:style>
  <w:style w:type="paragraph" w:customStyle="1" w:styleId="Billname">
    <w:name w:val="Billname"/>
    <w:basedOn w:val="Normal"/>
    <w:rsid w:val="00EA70F0"/>
    <w:pPr>
      <w:tabs>
        <w:tab w:val="left" w:pos="2400"/>
        <w:tab w:val="left" w:pos="2880"/>
      </w:tabs>
      <w:spacing w:after="0" w:line="240" w:lineRule="auto"/>
    </w:pPr>
    <w:rPr>
      <w:rFonts w:ascii="Arial" w:eastAsia="Times New Roman" w:hAnsi="Arial" w:cs="Arial"/>
      <w:b/>
      <w:bCs/>
      <w:sz w:val="40"/>
      <w:szCs w:val="40"/>
    </w:rPr>
  </w:style>
  <w:style w:type="paragraph" w:customStyle="1" w:styleId="N-line3">
    <w:name w:val="N-line3"/>
    <w:basedOn w:val="Normal"/>
    <w:next w:val="Normal"/>
    <w:rsid w:val="00EA70F0"/>
    <w:pPr>
      <w:pBdr>
        <w:bottom w:val="single" w:sz="12" w:space="1" w:color="auto"/>
      </w:pBdr>
      <w:spacing w:after="0" w:line="240" w:lineRule="auto"/>
      <w:jc w:val="both"/>
    </w:pPr>
    <w:rPr>
      <w:rFonts w:ascii="Times New Roman" w:eastAsia="Times New Roman" w:hAnsi="Times New Roman" w:cs="Times New Roman"/>
      <w:sz w:val="24"/>
      <w:szCs w:val="24"/>
    </w:rPr>
  </w:style>
  <w:style w:type="paragraph" w:customStyle="1" w:styleId="madeunder">
    <w:name w:val="made under"/>
    <w:basedOn w:val="Normal"/>
    <w:rsid w:val="00EA70F0"/>
    <w:pPr>
      <w:spacing w:after="0" w:line="240" w:lineRule="auto"/>
      <w:jc w:val="both"/>
    </w:pPr>
    <w:rPr>
      <w:rFonts w:ascii="Times New Roman" w:eastAsia="Times New Roman" w:hAnsi="Times New Roman" w:cs="Times New Roman"/>
      <w:sz w:val="24"/>
      <w:szCs w:val="24"/>
    </w:rPr>
  </w:style>
  <w:style w:type="paragraph" w:customStyle="1" w:styleId="CoverActName">
    <w:name w:val="CoverActName"/>
    <w:basedOn w:val="Normal"/>
    <w:rsid w:val="00EA70F0"/>
    <w:pPr>
      <w:tabs>
        <w:tab w:val="left" w:pos="2600"/>
      </w:tabs>
      <w:spacing w:after="0" w:line="240" w:lineRule="auto"/>
      <w:jc w:val="both"/>
    </w:pPr>
    <w:rPr>
      <w:rFonts w:ascii="Arial" w:eastAsia="Times New Roman" w:hAnsi="Arial" w:cs="Arial"/>
      <w:b/>
      <w:bCs/>
      <w:sz w:val="24"/>
      <w:szCs w:val="24"/>
    </w:rPr>
  </w:style>
  <w:style w:type="paragraph" w:customStyle="1" w:styleId="Amain">
    <w:name w:val="A main"/>
    <w:basedOn w:val="Normal"/>
    <w:rsid w:val="00EA70F0"/>
    <w:pPr>
      <w:tabs>
        <w:tab w:val="right" w:pos="900"/>
        <w:tab w:val="left" w:pos="1100"/>
      </w:tabs>
      <w:spacing w:after="0" w:line="240" w:lineRule="auto"/>
      <w:ind w:left="1100" w:hanging="1100"/>
      <w:jc w:val="both"/>
      <w:outlineLvl w:val="5"/>
    </w:pPr>
    <w:rPr>
      <w:rFonts w:ascii="Times New Roman" w:eastAsia="Times New Roman" w:hAnsi="Times New Roman" w:cs="Times New Roman"/>
      <w:sz w:val="24"/>
      <w:szCs w:val="24"/>
    </w:rPr>
  </w:style>
  <w:style w:type="paragraph" w:customStyle="1" w:styleId="Header-dtpt">
    <w:name w:val="Header -dt pt"/>
    <w:basedOn w:val="Header"/>
    <w:rsid w:val="00EA70F0"/>
    <w:pPr>
      <w:spacing w:beforeLines="50" w:before="200" w:afterLines="50" w:after="200"/>
    </w:pPr>
    <w:rPr>
      <w:rFonts w:ascii="Calibri" w:eastAsia="Times New Roman" w:hAnsi="Calibri" w:cs="Calibri"/>
      <w:sz w:val="24"/>
      <w:szCs w:val="24"/>
      <w:lang w:val="x-none"/>
    </w:rPr>
  </w:style>
  <w:style w:type="paragraph" w:customStyle="1" w:styleId="Asubpara">
    <w:name w:val="A subpara"/>
    <w:basedOn w:val="Normal"/>
    <w:rsid w:val="00EA70F0"/>
    <w:pPr>
      <w:tabs>
        <w:tab w:val="right" w:pos="1900"/>
        <w:tab w:val="left" w:pos="2100"/>
      </w:tabs>
      <w:spacing w:after="0" w:line="240" w:lineRule="auto"/>
      <w:ind w:left="2100" w:hanging="2100"/>
      <w:jc w:val="both"/>
      <w:outlineLvl w:val="7"/>
    </w:pPr>
    <w:rPr>
      <w:rFonts w:ascii="Times New Roman" w:eastAsia="Times New Roman" w:hAnsi="Times New Roman" w:cs="Times New Roman"/>
      <w:sz w:val="24"/>
      <w:szCs w:val="24"/>
    </w:rPr>
  </w:style>
  <w:style w:type="paragraph" w:customStyle="1" w:styleId="aDef">
    <w:name w:val="aDef"/>
    <w:basedOn w:val="Normal"/>
    <w:rsid w:val="00EA70F0"/>
    <w:pPr>
      <w:spacing w:after="0" w:line="240" w:lineRule="auto"/>
      <w:ind w:left="1100"/>
      <w:jc w:val="both"/>
    </w:pPr>
    <w:rPr>
      <w:rFonts w:ascii="Times New Roman" w:eastAsia="Times New Roman" w:hAnsi="Times New Roman" w:cs="Times New Roman"/>
      <w:sz w:val="24"/>
      <w:szCs w:val="24"/>
    </w:rPr>
  </w:style>
  <w:style w:type="paragraph" w:customStyle="1" w:styleId="aNote">
    <w:name w:val="aNote"/>
    <w:basedOn w:val="Normal"/>
    <w:rsid w:val="00EA70F0"/>
    <w:pPr>
      <w:spacing w:after="0" w:line="240" w:lineRule="auto"/>
      <w:ind w:left="1900" w:hanging="800"/>
      <w:jc w:val="both"/>
    </w:pPr>
    <w:rPr>
      <w:rFonts w:ascii="Times New Roman" w:eastAsia="Times New Roman" w:hAnsi="Times New Roman" w:cs="Times New Roman"/>
      <w:sz w:val="20"/>
      <w:szCs w:val="20"/>
    </w:rPr>
  </w:style>
  <w:style w:type="paragraph" w:customStyle="1" w:styleId="AH5Sec">
    <w:name w:val="A H5 Sec"/>
    <w:basedOn w:val="Normal"/>
    <w:next w:val="Amain"/>
    <w:rsid w:val="00EA70F0"/>
    <w:pPr>
      <w:keepNext/>
      <w:tabs>
        <w:tab w:val="left" w:pos="1100"/>
      </w:tabs>
      <w:spacing w:after="0" w:line="240" w:lineRule="auto"/>
      <w:ind w:left="1100" w:hanging="1100"/>
      <w:outlineLvl w:val="4"/>
    </w:pPr>
    <w:rPr>
      <w:rFonts w:ascii="Arial" w:eastAsia="Times New Roman" w:hAnsi="Arial" w:cs="Arial"/>
      <w:b/>
      <w:bCs/>
      <w:sz w:val="24"/>
      <w:szCs w:val="24"/>
    </w:rPr>
  </w:style>
  <w:style w:type="character" w:customStyle="1" w:styleId="CharSectNo">
    <w:name w:val="CharSectNo"/>
    <w:basedOn w:val="DefaultParagraphFont"/>
    <w:rsid w:val="00EA70F0"/>
  </w:style>
  <w:style w:type="character" w:customStyle="1" w:styleId="charItals">
    <w:name w:val="charItals"/>
    <w:rsid w:val="00EA70F0"/>
    <w:rPr>
      <w:i/>
      <w:iCs/>
    </w:rPr>
  </w:style>
  <w:style w:type="character" w:customStyle="1" w:styleId="charBoldItals">
    <w:name w:val="charBoldItals"/>
    <w:rsid w:val="00EA70F0"/>
    <w:rPr>
      <w:b/>
      <w:bCs/>
      <w:i/>
      <w:iCs/>
    </w:rPr>
  </w:style>
  <w:style w:type="paragraph" w:customStyle="1" w:styleId="BPDescBold">
    <w:name w:val="BPDescBold"/>
    <w:basedOn w:val="Normal"/>
    <w:rsid w:val="00EA70F0"/>
    <w:pPr>
      <w:spacing w:after="0" w:line="240" w:lineRule="auto"/>
    </w:pPr>
    <w:rPr>
      <w:rFonts w:ascii="Times New Roman" w:eastAsia="Times New Roman" w:hAnsi="Times New Roman" w:cs="Times New Roman"/>
      <w:b/>
      <w:bCs/>
      <w:sz w:val="18"/>
      <w:szCs w:val="18"/>
    </w:rPr>
  </w:style>
  <w:style w:type="paragraph" w:customStyle="1" w:styleId="TSYBullets">
    <w:name w:val="TSY_Bullets"/>
    <w:basedOn w:val="Normal"/>
    <w:rsid w:val="00EA70F0"/>
    <w:pPr>
      <w:tabs>
        <w:tab w:val="num" w:pos="425"/>
      </w:tabs>
      <w:spacing w:after="0" w:line="240" w:lineRule="auto"/>
      <w:ind w:left="425" w:hanging="425"/>
    </w:pPr>
    <w:rPr>
      <w:rFonts w:ascii="Times New Roman" w:eastAsia="Times New Roman" w:hAnsi="Times New Roman" w:cs="Times New Roman"/>
      <w:sz w:val="24"/>
      <w:szCs w:val="24"/>
      <w:lang w:eastAsia="en-AU"/>
    </w:rPr>
  </w:style>
  <w:style w:type="paragraph" w:customStyle="1" w:styleId="TableofContents">
    <w:name w:val="Table of Contents"/>
    <w:rsid w:val="00EA70F0"/>
    <w:pPr>
      <w:spacing w:after="0" w:line="240" w:lineRule="auto"/>
      <w:jc w:val="center"/>
    </w:pPr>
    <w:rPr>
      <w:rFonts w:ascii="Arial Bold" w:eastAsia="Times New Roman" w:hAnsi="Arial Bold" w:cs="Arial"/>
      <w:b/>
      <w:caps/>
      <w:color w:val="000080"/>
      <w:sz w:val="32"/>
      <w:szCs w:val="32"/>
    </w:rPr>
  </w:style>
  <w:style w:type="character" w:customStyle="1" w:styleId="EmailStyle5221">
    <w:name w:val="EmailStyle5221"/>
    <w:semiHidden/>
    <w:rsid w:val="00EA70F0"/>
    <w:rPr>
      <w:rFonts w:ascii="Arial" w:hAnsi="Arial" w:cs="Arial" w:hint="default"/>
      <w:color w:val="auto"/>
      <w:sz w:val="20"/>
    </w:rPr>
  </w:style>
  <w:style w:type="paragraph" w:customStyle="1" w:styleId="StyleHeading1Arial">
    <w:name w:val="Style Heading 1 + Arial"/>
    <w:basedOn w:val="Heading1"/>
    <w:link w:val="StyleHeading1ArialChar"/>
    <w:autoRedefine/>
    <w:rsid w:val="00EA70F0"/>
    <w:pPr>
      <w:keepLines w:val="0"/>
      <w:numPr>
        <w:numId w:val="0"/>
      </w:numPr>
      <w:spacing w:beforeLines="50" w:before="200" w:afterLines="50" w:after="480"/>
      <w:ind w:left="2268" w:hanging="2268"/>
    </w:pPr>
    <w:rPr>
      <w:rFonts w:ascii="Arial Narrow" w:eastAsia="Times New Roman" w:hAnsi="Arial Narrow" w:cs="Arial"/>
      <w:bCs/>
      <w:kern w:val="0"/>
      <w:sz w:val="32"/>
      <w:lang w:val="x-none"/>
    </w:rPr>
  </w:style>
  <w:style w:type="character" w:customStyle="1" w:styleId="StyleHeading1ArialChar">
    <w:name w:val="Style Heading 1 + Arial Char"/>
    <w:link w:val="StyleHeading1Arial"/>
    <w:rsid w:val="00EA70F0"/>
    <w:rPr>
      <w:rFonts w:ascii="Arial Narrow" w:eastAsia="Times New Roman" w:hAnsi="Arial Narrow" w:cs="Arial"/>
      <w:b/>
      <w:bCs/>
      <w:caps/>
      <w:sz w:val="32"/>
      <w:szCs w:val="32"/>
      <w:lang w:val="x-none"/>
    </w:rPr>
  </w:style>
  <w:style w:type="paragraph" w:customStyle="1" w:styleId="StyleStyleHeading1ArialPalatinoLinotype12pt">
    <w:name w:val="Style Style Heading 1 + Arial + Palatino Linotype 12 pt"/>
    <w:basedOn w:val="StyleHeading1Arial"/>
    <w:link w:val="StyleStyleHeading1ArialPalatinoLinotype12ptChar"/>
    <w:rsid w:val="00EA70F0"/>
    <w:rPr>
      <w:rFonts w:ascii="Palatino Linotype" w:hAnsi="Palatino Linotype"/>
      <w:sz w:val="24"/>
    </w:rPr>
  </w:style>
  <w:style w:type="character" w:customStyle="1" w:styleId="StyleStyleHeading1ArialPalatinoLinotype12ptChar">
    <w:name w:val="Style Style Heading 1 + Arial + Palatino Linotype 12 pt Char"/>
    <w:link w:val="StyleStyleHeading1ArialPalatinoLinotype12pt"/>
    <w:rsid w:val="00EA70F0"/>
    <w:rPr>
      <w:rFonts w:ascii="Palatino Linotype" w:eastAsia="Times New Roman" w:hAnsi="Palatino Linotype" w:cs="Arial"/>
      <w:b/>
      <w:bCs/>
      <w:caps/>
      <w:sz w:val="24"/>
      <w:szCs w:val="32"/>
      <w:lang w:val="x-none"/>
    </w:rPr>
  </w:style>
  <w:style w:type="paragraph" w:customStyle="1" w:styleId="xl99">
    <w:name w:val="xl99"/>
    <w:basedOn w:val="Normal"/>
    <w:rsid w:val="00EA70F0"/>
    <w:pPr>
      <w:pBdr>
        <w:top w:val="single" w:sz="4" w:space="0" w:color="auto"/>
        <w:right w:val="single" w:sz="4" w:space="0" w:color="auto"/>
      </w:pBdr>
      <w:spacing w:beforeAutospacing="1" w:after="0" w:afterAutospacing="1" w:line="240" w:lineRule="auto"/>
      <w:jc w:val="center"/>
      <w:textAlignment w:val="top"/>
    </w:pPr>
    <w:rPr>
      <w:rFonts w:ascii="Times New Roman" w:eastAsia="Times New Roman" w:hAnsi="Times New Roman" w:cs="Times New Roman"/>
      <w:b/>
      <w:bCs/>
      <w:sz w:val="16"/>
      <w:szCs w:val="16"/>
      <w:lang w:eastAsia="en-AU"/>
    </w:rPr>
  </w:style>
  <w:style w:type="paragraph" w:customStyle="1" w:styleId="xl100">
    <w:name w:val="xl100"/>
    <w:basedOn w:val="Normal"/>
    <w:rsid w:val="00EA70F0"/>
    <w:pPr>
      <w:pBdr>
        <w:left w:val="single" w:sz="4" w:space="0" w:color="auto"/>
      </w:pBdr>
      <w:spacing w:beforeAutospacing="1" w:after="0" w:afterAutospacing="1" w:line="240" w:lineRule="auto"/>
      <w:textAlignment w:val="top"/>
    </w:pPr>
    <w:rPr>
      <w:rFonts w:ascii="Times New Roman" w:eastAsia="Times New Roman" w:hAnsi="Times New Roman" w:cs="Times New Roman"/>
      <w:sz w:val="16"/>
      <w:szCs w:val="16"/>
      <w:lang w:eastAsia="en-AU"/>
    </w:rPr>
  </w:style>
  <w:style w:type="paragraph" w:customStyle="1" w:styleId="xl101">
    <w:name w:val="xl101"/>
    <w:basedOn w:val="Normal"/>
    <w:rsid w:val="00EA70F0"/>
    <w:pPr>
      <w:pBdr>
        <w:left w:val="single" w:sz="4" w:space="0" w:color="auto"/>
      </w:pBdr>
      <w:spacing w:beforeAutospacing="1" w:after="0" w:afterAutospacing="1" w:line="240" w:lineRule="auto"/>
      <w:textAlignment w:val="top"/>
    </w:pPr>
    <w:rPr>
      <w:rFonts w:ascii="Times New Roman" w:eastAsia="Times New Roman" w:hAnsi="Times New Roman" w:cs="Times New Roman"/>
      <w:b/>
      <w:bCs/>
      <w:sz w:val="16"/>
      <w:szCs w:val="16"/>
      <w:u w:val="single"/>
      <w:lang w:eastAsia="en-AU"/>
    </w:rPr>
  </w:style>
  <w:style w:type="paragraph" w:customStyle="1" w:styleId="xl102">
    <w:name w:val="xl102"/>
    <w:basedOn w:val="Normal"/>
    <w:rsid w:val="00EA70F0"/>
    <w:pPr>
      <w:pBdr>
        <w:left w:val="single" w:sz="4" w:space="0" w:color="auto"/>
      </w:pBdr>
      <w:spacing w:beforeAutospacing="1" w:after="0" w:afterAutospacing="1" w:line="240" w:lineRule="auto"/>
      <w:textAlignment w:val="top"/>
    </w:pPr>
    <w:rPr>
      <w:rFonts w:ascii="Times New Roman" w:eastAsia="Times New Roman" w:hAnsi="Times New Roman" w:cs="Times New Roman"/>
      <w:b/>
      <w:bCs/>
      <w:sz w:val="16"/>
      <w:szCs w:val="16"/>
      <w:lang w:eastAsia="en-AU"/>
    </w:rPr>
  </w:style>
  <w:style w:type="paragraph" w:customStyle="1" w:styleId="xl103">
    <w:name w:val="xl103"/>
    <w:basedOn w:val="Normal"/>
    <w:rsid w:val="00EA70F0"/>
    <w:pPr>
      <w:pBdr>
        <w:left w:val="single" w:sz="4" w:space="0" w:color="auto"/>
        <w:bottom w:val="single" w:sz="4" w:space="0" w:color="auto"/>
      </w:pBdr>
      <w:spacing w:beforeAutospacing="1" w:after="0" w:afterAutospacing="1" w:line="240" w:lineRule="auto"/>
      <w:textAlignment w:val="top"/>
    </w:pPr>
    <w:rPr>
      <w:rFonts w:ascii="Times New Roman" w:eastAsia="Times New Roman" w:hAnsi="Times New Roman" w:cs="Times New Roman"/>
      <w:b/>
      <w:bCs/>
      <w:sz w:val="16"/>
      <w:szCs w:val="16"/>
      <w:lang w:eastAsia="en-AU"/>
    </w:rPr>
  </w:style>
  <w:style w:type="paragraph" w:customStyle="1" w:styleId="xl104">
    <w:name w:val="xl104"/>
    <w:basedOn w:val="Normal"/>
    <w:rsid w:val="00EA70F0"/>
    <w:pPr>
      <w:pBdr>
        <w:left w:val="single" w:sz="4" w:space="0" w:color="auto"/>
        <w:bottom w:val="single" w:sz="4" w:space="0" w:color="auto"/>
      </w:pBdr>
      <w:spacing w:beforeAutospacing="1" w:after="0" w:afterAutospacing="1" w:line="240" w:lineRule="auto"/>
    </w:pPr>
    <w:rPr>
      <w:rFonts w:ascii="Times New Roman" w:eastAsia="Times New Roman" w:hAnsi="Times New Roman" w:cs="Times New Roman"/>
      <w:b/>
      <w:bCs/>
      <w:sz w:val="16"/>
      <w:szCs w:val="16"/>
      <w:lang w:eastAsia="en-AU"/>
    </w:rPr>
  </w:style>
  <w:style w:type="paragraph" w:customStyle="1" w:styleId="xl105">
    <w:name w:val="xl105"/>
    <w:basedOn w:val="Normal"/>
    <w:rsid w:val="00EA70F0"/>
    <w:pPr>
      <w:pBdr>
        <w:left w:val="single" w:sz="4" w:space="0" w:color="auto"/>
        <w:bottom w:val="single" w:sz="4" w:space="0" w:color="auto"/>
        <w:right w:val="single" w:sz="4" w:space="0" w:color="auto"/>
      </w:pBdr>
      <w:spacing w:beforeAutospacing="1" w:after="0" w:afterAutospacing="1" w:line="240" w:lineRule="auto"/>
      <w:jc w:val="right"/>
    </w:pPr>
    <w:rPr>
      <w:rFonts w:ascii="Times New Roman" w:eastAsia="Times New Roman" w:hAnsi="Times New Roman" w:cs="Times New Roman"/>
      <w:b/>
      <w:bCs/>
      <w:sz w:val="16"/>
      <w:szCs w:val="16"/>
      <w:lang w:eastAsia="en-AU"/>
    </w:rPr>
  </w:style>
  <w:style w:type="paragraph" w:customStyle="1" w:styleId="xl106">
    <w:name w:val="xl106"/>
    <w:basedOn w:val="Normal"/>
    <w:rsid w:val="00EA70F0"/>
    <w:pPr>
      <w:pBdr>
        <w:left w:val="single" w:sz="4" w:space="0" w:color="auto"/>
        <w:bottom w:val="single" w:sz="4" w:space="0" w:color="auto"/>
      </w:pBdr>
      <w:spacing w:beforeAutospacing="1" w:after="0" w:afterAutospacing="1" w:line="240" w:lineRule="auto"/>
      <w:jc w:val="right"/>
    </w:pPr>
    <w:rPr>
      <w:rFonts w:ascii="Times New Roman" w:eastAsia="Times New Roman" w:hAnsi="Times New Roman" w:cs="Times New Roman"/>
      <w:b/>
      <w:bCs/>
      <w:sz w:val="16"/>
      <w:szCs w:val="16"/>
      <w:lang w:eastAsia="en-AU"/>
    </w:rPr>
  </w:style>
  <w:style w:type="paragraph" w:customStyle="1" w:styleId="xl107">
    <w:name w:val="xl107"/>
    <w:basedOn w:val="Normal"/>
    <w:rsid w:val="00EA70F0"/>
    <w:pPr>
      <w:pBdr>
        <w:bottom w:val="single" w:sz="4" w:space="0" w:color="auto"/>
      </w:pBdr>
      <w:spacing w:beforeAutospacing="1" w:after="0" w:afterAutospacing="1" w:line="240" w:lineRule="auto"/>
      <w:jc w:val="right"/>
    </w:pPr>
    <w:rPr>
      <w:rFonts w:ascii="Times New Roman" w:eastAsia="Times New Roman" w:hAnsi="Times New Roman" w:cs="Times New Roman"/>
      <w:b/>
      <w:bCs/>
      <w:sz w:val="16"/>
      <w:szCs w:val="16"/>
      <w:lang w:eastAsia="en-AU"/>
    </w:rPr>
  </w:style>
  <w:style w:type="paragraph" w:customStyle="1" w:styleId="xl108">
    <w:name w:val="xl108"/>
    <w:basedOn w:val="Normal"/>
    <w:rsid w:val="00EA70F0"/>
    <w:pPr>
      <w:pBdr>
        <w:bottom w:val="single" w:sz="4" w:space="0" w:color="auto"/>
        <w:right w:val="single" w:sz="4" w:space="0" w:color="auto"/>
      </w:pBdr>
      <w:spacing w:beforeAutospacing="1" w:after="0" w:afterAutospacing="1" w:line="240" w:lineRule="auto"/>
    </w:pPr>
    <w:rPr>
      <w:rFonts w:ascii="Times New Roman" w:eastAsia="Times New Roman" w:hAnsi="Times New Roman" w:cs="Times New Roman"/>
      <w:b/>
      <w:bCs/>
      <w:sz w:val="16"/>
      <w:szCs w:val="16"/>
      <w:lang w:eastAsia="en-AU"/>
    </w:rPr>
  </w:style>
  <w:style w:type="paragraph" w:customStyle="1" w:styleId="xl109">
    <w:name w:val="xl109"/>
    <w:basedOn w:val="Normal"/>
    <w:rsid w:val="00EA70F0"/>
    <w:pPr>
      <w:pBdr>
        <w:left w:val="single" w:sz="4" w:space="0" w:color="auto"/>
        <w:bottom w:val="single" w:sz="4" w:space="0" w:color="auto"/>
      </w:pBdr>
      <w:spacing w:beforeAutospacing="1" w:after="0" w:afterAutospacing="1" w:line="240" w:lineRule="auto"/>
      <w:jc w:val="right"/>
    </w:pPr>
    <w:rPr>
      <w:rFonts w:ascii="Times New Roman" w:eastAsia="Times New Roman" w:hAnsi="Times New Roman" w:cs="Times New Roman"/>
      <w:b/>
      <w:bCs/>
      <w:sz w:val="16"/>
      <w:szCs w:val="16"/>
      <w:lang w:eastAsia="en-AU"/>
    </w:rPr>
  </w:style>
  <w:style w:type="paragraph" w:customStyle="1" w:styleId="xl110">
    <w:name w:val="xl110"/>
    <w:basedOn w:val="Normal"/>
    <w:rsid w:val="00EA70F0"/>
    <w:pPr>
      <w:pBdr>
        <w:bottom w:val="single" w:sz="4" w:space="0" w:color="auto"/>
        <w:right w:val="single" w:sz="4" w:space="0" w:color="auto"/>
      </w:pBdr>
      <w:spacing w:beforeAutospacing="1" w:after="0" w:afterAutospacing="1" w:line="240" w:lineRule="auto"/>
      <w:jc w:val="right"/>
    </w:pPr>
    <w:rPr>
      <w:rFonts w:ascii="Times New Roman" w:eastAsia="Times New Roman" w:hAnsi="Times New Roman" w:cs="Times New Roman"/>
      <w:b/>
      <w:bCs/>
      <w:sz w:val="16"/>
      <w:szCs w:val="16"/>
      <w:lang w:eastAsia="en-AU"/>
    </w:rPr>
  </w:style>
  <w:style w:type="character" w:customStyle="1" w:styleId="st1">
    <w:name w:val="st1"/>
    <w:basedOn w:val="DefaultParagraphFont"/>
    <w:rsid w:val="00EA70F0"/>
  </w:style>
  <w:style w:type="paragraph" w:customStyle="1" w:styleId="TableTextLeftLevel2">
    <w:name w:val="Table  Text Left Level 2"/>
    <w:basedOn w:val="Normal"/>
    <w:link w:val="TableTextLeftLevel2Char"/>
    <w:rsid w:val="00EA70F0"/>
    <w:pPr>
      <w:tabs>
        <w:tab w:val="left" w:pos="2212"/>
      </w:tabs>
      <w:spacing w:after="0" w:line="240" w:lineRule="auto"/>
      <w:ind w:left="283" w:hanging="170"/>
    </w:pPr>
    <w:rPr>
      <w:rFonts w:ascii="Calibri" w:eastAsia="Times New Roman" w:hAnsi="Calibri" w:cs="Calibri"/>
      <w:iCs/>
      <w:sz w:val="18"/>
      <w:szCs w:val="18"/>
    </w:rPr>
  </w:style>
  <w:style w:type="character" w:customStyle="1" w:styleId="TableTextLeftLevel2Char">
    <w:name w:val="Table  Text Left Level 2 Char"/>
    <w:link w:val="TableTextLeftLevel2"/>
    <w:rsid w:val="00EA70F0"/>
    <w:rPr>
      <w:rFonts w:ascii="Calibri" w:eastAsia="Times New Roman" w:hAnsi="Calibri" w:cs="Calibri"/>
      <w:iCs/>
      <w:sz w:val="18"/>
      <w:szCs w:val="18"/>
    </w:rPr>
  </w:style>
  <w:style w:type="paragraph" w:customStyle="1" w:styleId="TableTextLeftLevel3">
    <w:name w:val="Table Text Left Level 3"/>
    <w:autoRedefine/>
    <w:rsid w:val="00EA70F0"/>
    <w:pPr>
      <w:spacing w:after="0" w:line="240" w:lineRule="auto"/>
      <w:ind w:left="454" w:hanging="170"/>
    </w:pPr>
    <w:rPr>
      <w:rFonts w:ascii="Times New Roman" w:eastAsia="Times New Roman" w:hAnsi="Times New Roman" w:cs="Times New Roman"/>
      <w:iCs/>
      <w:sz w:val="18"/>
      <w:szCs w:val="18"/>
    </w:rPr>
  </w:style>
  <w:style w:type="paragraph" w:customStyle="1" w:styleId="xl6436">
    <w:name w:val="xl6436"/>
    <w:basedOn w:val="Normal"/>
    <w:rsid w:val="00EA70F0"/>
    <w:pPr>
      <w:spacing w:beforeAutospacing="1" w:after="0" w:afterAutospacing="1" w:line="240" w:lineRule="auto"/>
    </w:pPr>
    <w:rPr>
      <w:rFonts w:ascii="Calibri" w:eastAsia="Times New Roman" w:hAnsi="Calibri" w:cs="Times New Roman"/>
      <w:sz w:val="24"/>
      <w:szCs w:val="24"/>
      <w:lang w:eastAsia="en-AU"/>
    </w:rPr>
  </w:style>
  <w:style w:type="paragraph" w:customStyle="1" w:styleId="xl6437">
    <w:name w:val="xl6437"/>
    <w:basedOn w:val="Normal"/>
    <w:rsid w:val="00EA70F0"/>
    <w:pPr>
      <w:spacing w:beforeAutospacing="1" w:after="0" w:afterAutospacing="1" w:line="240" w:lineRule="auto"/>
      <w:jc w:val="center"/>
    </w:pPr>
    <w:rPr>
      <w:rFonts w:ascii="Calibri" w:eastAsia="Times New Roman" w:hAnsi="Calibri" w:cs="Times New Roman"/>
      <w:sz w:val="24"/>
      <w:szCs w:val="24"/>
      <w:lang w:eastAsia="en-AU"/>
    </w:rPr>
  </w:style>
  <w:style w:type="paragraph" w:customStyle="1" w:styleId="xl6438">
    <w:name w:val="xl6438"/>
    <w:basedOn w:val="Normal"/>
    <w:rsid w:val="00EA70F0"/>
    <w:pPr>
      <w:spacing w:beforeAutospacing="1" w:after="0" w:afterAutospacing="1" w:line="240" w:lineRule="auto"/>
    </w:pPr>
    <w:rPr>
      <w:rFonts w:ascii="Calibri" w:eastAsia="Times New Roman" w:hAnsi="Calibri" w:cs="Times New Roman"/>
      <w:b/>
      <w:bCs/>
      <w:sz w:val="24"/>
      <w:szCs w:val="24"/>
      <w:lang w:eastAsia="en-AU"/>
    </w:rPr>
  </w:style>
  <w:style w:type="paragraph" w:customStyle="1" w:styleId="xl6439">
    <w:name w:val="xl6439"/>
    <w:basedOn w:val="Normal"/>
    <w:rsid w:val="00EA70F0"/>
    <w:pPr>
      <w:shd w:val="clear" w:color="000000" w:fill="EAF1DD"/>
      <w:spacing w:beforeAutospacing="1" w:after="0" w:afterAutospacing="1" w:line="240" w:lineRule="auto"/>
    </w:pPr>
    <w:rPr>
      <w:rFonts w:ascii="Calibri" w:eastAsia="Times New Roman" w:hAnsi="Calibri" w:cs="Times New Roman"/>
      <w:sz w:val="24"/>
      <w:szCs w:val="24"/>
      <w:lang w:eastAsia="en-AU"/>
    </w:rPr>
  </w:style>
  <w:style w:type="paragraph" w:customStyle="1" w:styleId="xl6440">
    <w:name w:val="xl6440"/>
    <w:basedOn w:val="Normal"/>
    <w:rsid w:val="00EA70F0"/>
    <w:pPr>
      <w:spacing w:beforeAutospacing="1" w:after="0" w:afterAutospacing="1" w:line="240" w:lineRule="auto"/>
      <w:textAlignment w:val="center"/>
    </w:pPr>
    <w:rPr>
      <w:rFonts w:ascii="Calibri" w:eastAsia="Times New Roman" w:hAnsi="Calibri" w:cs="Times New Roman"/>
      <w:sz w:val="24"/>
      <w:szCs w:val="24"/>
      <w:lang w:eastAsia="en-AU"/>
    </w:rPr>
  </w:style>
  <w:style w:type="paragraph" w:customStyle="1" w:styleId="xl6441">
    <w:name w:val="xl6441"/>
    <w:basedOn w:val="Normal"/>
    <w:rsid w:val="00EA70F0"/>
    <w:pPr>
      <w:spacing w:beforeAutospacing="1" w:after="0" w:afterAutospacing="1" w:line="240" w:lineRule="auto"/>
    </w:pPr>
    <w:rPr>
      <w:rFonts w:ascii="Calibri" w:eastAsia="Times New Roman" w:hAnsi="Calibri" w:cs="Times New Roman"/>
      <w:sz w:val="24"/>
      <w:szCs w:val="24"/>
      <w:lang w:eastAsia="en-AU"/>
    </w:rPr>
  </w:style>
  <w:style w:type="paragraph" w:customStyle="1" w:styleId="xl6442">
    <w:name w:val="xl6442"/>
    <w:basedOn w:val="Normal"/>
    <w:rsid w:val="00EA70F0"/>
    <w:pPr>
      <w:spacing w:beforeAutospacing="1" w:after="0" w:afterAutospacing="1" w:line="240" w:lineRule="auto"/>
      <w:textAlignment w:val="center"/>
    </w:pPr>
    <w:rPr>
      <w:rFonts w:ascii="Calibri" w:eastAsia="Times New Roman" w:hAnsi="Calibri" w:cs="Times New Roman"/>
      <w:b/>
      <w:bCs/>
      <w:sz w:val="24"/>
      <w:szCs w:val="24"/>
      <w:u w:val="single"/>
      <w:lang w:eastAsia="en-AU"/>
    </w:rPr>
  </w:style>
  <w:style w:type="paragraph" w:customStyle="1" w:styleId="xl6443">
    <w:name w:val="xl6443"/>
    <w:basedOn w:val="Normal"/>
    <w:rsid w:val="00EA70F0"/>
    <w:pPr>
      <w:spacing w:beforeAutospacing="1" w:after="0" w:afterAutospacing="1" w:line="240" w:lineRule="auto"/>
    </w:pPr>
    <w:rPr>
      <w:rFonts w:ascii="Calibri" w:eastAsia="Times New Roman" w:hAnsi="Calibri" w:cs="Times New Roman"/>
      <w:sz w:val="18"/>
      <w:szCs w:val="18"/>
      <w:lang w:eastAsia="en-AU"/>
    </w:rPr>
  </w:style>
  <w:style w:type="paragraph" w:customStyle="1" w:styleId="xl6444">
    <w:name w:val="xl6444"/>
    <w:basedOn w:val="Normal"/>
    <w:rsid w:val="00EA70F0"/>
    <w:pPr>
      <w:spacing w:beforeAutospacing="1" w:after="0" w:afterAutospacing="1" w:line="240" w:lineRule="auto"/>
    </w:pPr>
    <w:rPr>
      <w:rFonts w:ascii="Calibri" w:eastAsia="Times New Roman" w:hAnsi="Calibri" w:cs="Times New Roman"/>
      <w:sz w:val="18"/>
      <w:szCs w:val="18"/>
      <w:lang w:eastAsia="en-AU"/>
    </w:rPr>
  </w:style>
  <w:style w:type="paragraph" w:customStyle="1" w:styleId="xl6445">
    <w:name w:val="xl6445"/>
    <w:basedOn w:val="Normal"/>
    <w:rsid w:val="00EA70F0"/>
    <w:pPr>
      <w:spacing w:beforeAutospacing="1" w:after="0" w:afterAutospacing="1" w:line="240" w:lineRule="auto"/>
      <w:textAlignment w:val="center"/>
    </w:pPr>
    <w:rPr>
      <w:rFonts w:ascii="Calibri" w:eastAsia="Times New Roman" w:hAnsi="Calibri" w:cs="Times New Roman"/>
      <w:b/>
      <w:bCs/>
      <w:sz w:val="18"/>
      <w:szCs w:val="18"/>
      <w:lang w:eastAsia="en-AU"/>
    </w:rPr>
  </w:style>
  <w:style w:type="paragraph" w:customStyle="1" w:styleId="xl6446">
    <w:name w:val="xl6446"/>
    <w:basedOn w:val="Normal"/>
    <w:rsid w:val="00EA70F0"/>
    <w:pPr>
      <w:pBdr>
        <w:top w:val="single" w:sz="8" w:space="0" w:color="auto"/>
        <w:bottom w:val="single" w:sz="8" w:space="0" w:color="auto"/>
      </w:pBdr>
      <w:spacing w:beforeAutospacing="1" w:after="0" w:afterAutospacing="1" w:line="240" w:lineRule="auto"/>
    </w:pPr>
    <w:rPr>
      <w:rFonts w:ascii="Calibri" w:eastAsia="Times New Roman" w:hAnsi="Calibri" w:cs="Times New Roman"/>
      <w:sz w:val="24"/>
      <w:szCs w:val="24"/>
      <w:lang w:eastAsia="en-AU"/>
    </w:rPr>
  </w:style>
  <w:style w:type="paragraph" w:customStyle="1" w:styleId="xl6447">
    <w:name w:val="xl6447"/>
    <w:basedOn w:val="Normal"/>
    <w:rsid w:val="00EA70F0"/>
    <w:pPr>
      <w:spacing w:beforeAutospacing="1" w:after="0" w:afterAutospacing="1" w:line="240" w:lineRule="auto"/>
      <w:textAlignment w:val="top"/>
    </w:pPr>
    <w:rPr>
      <w:rFonts w:ascii="Calibri" w:eastAsia="Times New Roman" w:hAnsi="Calibri" w:cs="Times New Roman"/>
      <w:b/>
      <w:bCs/>
      <w:sz w:val="24"/>
      <w:szCs w:val="24"/>
      <w:lang w:eastAsia="en-AU"/>
    </w:rPr>
  </w:style>
  <w:style w:type="paragraph" w:customStyle="1" w:styleId="xl6448">
    <w:name w:val="xl6448"/>
    <w:basedOn w:val="Normal"/>
    <w:rsid w:val="00EA70F0"/>
    <w:pPr>
      <w:spacing w:beforeAutospacing="1" w:after="0" w:afterAutospacing="1" w:line="240" w:lineRule="auto"/>
      <w:textAlignment w:val="top"/>
    </w:pPr>
    <w:rPr>
      <w:rFonts w:ascii="Calibri" w:eastAsia="Times New Roman" w:hAnsi="Calibri" w:cs="Times New Roman"/>
      <w:b/>
      <w:bCs/>
      <w:sz w:val="24"/>
      <w:szCs w:val="24"/>
      <w:lang w:eastAsia="en-AU"/>
    </w:rPr>
  </w:style>
  <w:style w:type="paragraph" w:customStyle="1" w:styleId="xl6449">
    <w:name w:val="xl6449"/>
    <w:basedOn w:val="Normal"/>
    <w:rsid w:val="00EA70F0"/>
    <w:pPr>
      <w:spacing w:beforeAutospacing="1" w:after="0" w:afterAutospacing="1" w:line="240" w:lineRule="auto"/>
      <w:jc w:val="center"/>
      <w:textAlignment w:val="top"/>
    </w:pPr>
    <w:rPr>
      <w:rFonts w:ascii="Calibri" w:eastAsia="Times New Roman" w:hAnsi="Calibri" w:cs="Times New Roman"/>
      <w:b/>
      <w:bCs/>
      <w:sz w:val="24"/>
      <w:szCs w:val="24"/>
      <w:lang w:eastAsia="en-AU"/>
    </w:rPr>
  </w:style>
  <w:style w:type="paragraph" w:customStyle="1" w:styleId="xl6450">
    <w:name w:val="xl6450"/>
    <w:basedOn w:val="Normal"/>
    <w:rsid w:val="00EA70F0"/>
    <w:pP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51">
    <w:name w:val="xl6451"/>
    <w:basedOn w:val="Normal"/>
    <w:rsid w:val="00EA70F0"/>
    <w:pPr>
      <w:spacing w:beforeAutospacing="1" w:after="0" w:afterAutospacing="1" w:line="240" w:lineRule="auto"/>
      <w:jc w:val="center"/>
      <w:textAlignment w:val="top"/>
    </w:pPr>
    <w:rPr>
      <w:rFonts w:ascii="Calibri" w:eastAsia="Times New Roman" w:hAnsi="Calibri" w:cs="Times New Roman"/>
      <w:sz w:val="24"/>
      <w:szCs w:val="24"/>
      <w:lang w:eastAsia="en-AU"/>
    </w:rPr>
  </w:style>
  <w:style w:type="paragraph" w:customStyle="1" w:styleId="xl6452">
    <w:name w:val="xl6452"/>
    <w:basedOn w:val="Normal"/>
    <w:rsid w:val="00EA70F0"/>
    <w:pPr>
      <w:pBdr>
        <w:top w:val="single" w:sz="4" w:space="0" w:color="auto"/>
        <w:left w:val="single" w:sz="4" w:space="0" w:color="auto"/>
        <w:bottom w:val="single" w:sz="4" w:space="0" w:color="auto"/>
        <w:right w:val="single" w:sz="4" w:space="0" w:color="auto"/>
      </w:pBdr>
      <w:spacing w:beforeAutospacing="1" w:after="0" w:afterAutospacing="1" w:line="240" w:lineRule="auto"/>
      <w:jc w:val="right"/>
      <w:textAlignment w:val="top"/>
    </w:pPr>
    <w:rPr>
      <w:rFonts w:ascii="Calibri" w:eastAsia="Times New Roman" w:hAnsi="Calibri" w:cs="Times New Roman"/>
      <w:b/>
      <w:bCs/>
      <w:sz w:val="24"/>
      <w:szCs w:val="24"/>
      <w:lang w:eastAsia="en-AU"/>
    </w:rPr>
  </w:style>
  <w:style w:type="paragraph" w:customStyle="1" w:styleId="xl6453">
    <w:name w:val="xl6453"/>
    <w:basedOn w:val="Normal"/>
    <w:rsid w:val="00EA70F0"/>
    <w:pPr>
      <w:pBdr>
        <w:top w:val="single" w:sz="4" w:space="0" w:color="auto"/>
        <w:bottom w:val="single" w:sz="4" w:space="0" w:color="auto"/>
      </w:pBdr>
      <w:spacing w:beforeAutospacing="1" w:after="0" w:afterAutospacing="1" w:line="240" w:lineRule="auto"/>
      <w:jc w:val="right"/>
      <w:textAlignment w:val="top"/>
    </w:pPr>
    <w:rPr>
      <w:rFonts w:ascii="Calibri" w:eastAsia="Times New Roman" w:hAnsi="Calibri" w:cs="Times New Roman"/>
      <w:b/>
      <w:bCs/>
      <w:sz w:val="24"/>
      <w:szCs w:val="24"/>
      <w:lang w:eastAsia="en-AU"/>
    </w:rPr>
  </w:style>
  <w:style w:type="paragraph" w:customStyle="1" w:styleId="xl6454">
    <w:name w:val="xl6454"/>
    <w:basedOn w:val="Normal"/>
    <w:rsid w:val="00EA70F0"/>
    <w:pPr>
      <w:pBdr>
        <w:top w:val="single" w:sz="4" w:space="0" w:color="auto"/>
        <w:left w:val="single" w:sz="4" w:space="0" w:color="auto"/>
        <w:bottom w:val="single" w:sz="4" w:space="0" w:color="auto"/>
      </w:pBdr>
      <w:spacing w:beforeAutospacing="1" w:after="0" w:afterAutospacing="1" w:line="240" w:lineRule="auto"/>
      <w:jc w:val="right"/>
      <w:textAlignment w:val="top"/>
    </w:pPr>
    <w:rPr>
      <w:rFonts w:ascii="Calibri" w:eastAsia="Times New Roman" w:hAnsi="Calibri" w:cs="Times New Roman"/>
      <w:b/>
      <w:bCs/>
      <w:sz w:val="24"/>
      <w:szCs w:val="24"/>
      <w:lang w:eastAsia="en-AU"/>
    </w:rPr>
  </w:style>
  <w:style w:type="paragraph" w:customStyle="1" w:styleId="xl6455">
    <w:name w:val="xl6455"/>
    <w:basedOn w:val="Normal"/>
    <w:rsid w:val="00EA70F0"/>
    <w:pPr>
      <w:pBdr>
        <w:top w:val="single" w:sz="4" w:space="0" w:color="auto"/>
        <w:bottom w:val="single" w:sz="4" w:space="0" w:color="auto"/>
        <w:right w:val="single" w:sz="4" w:space="0" w:color="auto"/>
      </w:pBdr>
      <w:spacing w:beforeAutospacing="1" w:after="0" w:afterAutospacing="1" w:line="240" w:lineRule="auto"/>
      <w:jc w:val="right"/>
      <w:textAlignment w:val="top"/>
    </w:pPr>
    <w:rPr>
      <w:rFonts w:ascii="Calibri" w:eastAsia="Times New Roman" w:hAnsi="Calibri" w:cs="Times New Roman"/>
      <w:b/>
      <w:bCs/>
      <w:sz w:val="24"/>
      <w:szCs w:val="24"/>
      <w:lang w:eastAsia="en-AU"/>
    </w:rPr>
  </w:style>
  <w:style w:type="paragraph" w:customStyle="1" w:styleId="xl6456">
    <w:name w:val="xl6456"/>
    <w:basedOn w:val="Normal"/>
    <w:rsid w:val="00EA70F0"/>
    <w:pPr>
      <w:pBdr>
        <w:left w:val="single" w:sz="4" w:space="0" w:color="auto"/>
        <w:right w:val="single" w:sz="4" w:space="0" w:color="auto"/>
      </w:pBd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57">
    <w:name w:val="xl6457"/>
    <w:basedOn w:val="Normal"/>
    <w:rsid w:val="00EA70F0"/>
    <w:pPr>
      <w:pBdr>
        <w:top w:val="single" w:sz="8" w:space="0" w:color="auto"/>
        <w:left w:val="single" w:sz="4" w:space="0" w:color="auto"/>
        <w:bottom w:val="single" w:sz="8" w:space="0" w:color="auto"/>
        <w:right w:val="single" w:sz="4" w:space="0" w:color="auto"/>
      </w:pBdr>
      <w:spacing w:beforeAutospacing="1" w:after="0" w:afterAutospacing="1" w:line="240" w:lineRule="auto"/>
      <w:textAlignment w:val="top"/>
    </w:pPr>
    <w:rPr>
      <w:rFonts w:ascii="Calibri" w:eastAsia="Times New Roman" w:hAnsi="Calibri" w:cs="Times New Roman"/>
      <w:b/>
      <w:bCs/>
      <w:sz w:val="24"/>
      <w:szCs w:val="24"/>
      <w:lang w:eastAsia="en-AU"/>
    </w:rPr>
  </w:style>
  <w:style w:type="paragraph" w:customStyle="1" w:styleId="xl6458">
    <w:name w:val="xl6458"/>
    <w:basedOn w:val="Normal"/>
    <w:rsid w:val="00EA70F0"/>
    <w:pPr>
      <w:pBdr>
        <w:left w:val="single" w:sz="4" w:space="0" w:color="auto"/>
        <w:right w:val="single" w:sz="4" w:space="0" w:color="auto"/>
      </w:pBdr>
      <w:spacing w:beforeAutospacing="1" w:after="0" w:afterAutospacing="1" w:line="240" w:lineRule="auto"/>
      <w:jc w:val="right"/>
      <w:textAlignment w:val="top"/>
    </w:pPr>
    <w:rPr>
      <w:rFonts w:ascii="Calibri" w:eastAsia="Times New Roman" w:hAnsi="Calibri" w:cs="Times New Roman"/>
      <w:sz w:val="24"/>
      <w:szCs w:val="24"/>
      <w:lang w:eastAsia="en-AU"/>
    </w:rPr>
  </w:style>
  <w:style w:type="paragraph" w:customStyle="1" w:styleId="xl6459">
    <w:name w:val="xl6459"/>
    <w:basedOn w:val="Normal"/>
    <w:rsid w:val="00EA70F0"/>
    <w:pPr>
      <w:pBdr>
        <w:left w:val="single" w:sz="4" w:space="0" w:color="auto"/>
      </w:pBd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60">
    <w:name w:val="xl6460"/>
    <w:basedOn w:val="Normal"/>
    <w:rsid w:val="00EA70F0"/>
    <w:pPr>
      <w:pBdr>
        <w:left w:val="single" w:sz="4" w:space="0" w:color="auto"/>
        <w:right w:val="single" w:sz="4" w:space="0" w:color="auto"/>
      </w:pBdr>
      <w:spacing w:beforeAutospacing="1" w:after="0" w:afterAutospacing="1" w:line="240" w:lineRule="auto"/>
      <w:textAlignment w:val="top"/>
    </w:pPr>
    <w:rPr>
      <w:rFonts w:ascii="Calibri" w:eastAsia="Times New Roman" w:hAnsi="Calibri" w:cs="Times New Roman"/>
      <w:color w:val="000000"/>
      <w:sz w:val="24"/>
      <w:szCs w:val="24"/>
      <w:lang w:eastAsia="en-AU"/>
    </w:rPr>
  </w:style>
  <w:style w:type="paragraph" w:customStyle="1" w:styleId="xl6461">
    <w:name w:val="xl6461"/>
    <w:basedOn w:val="Normal"/>
    <w:rsid w:val="00EA70F0"/>
    <w:pPr>
      <w:pBdr>
        <w:top w:val="single" w:sz="8" w:space="0" w:color="auto"/>
        <w:left w:val="single" w:sz="4" w:space="0" w:color="auto"/>
        <w:bottom w:val="single" w:sz="8" w:space="0" w:color="auto"/>
        <w:right w:val="single" w:sz="4" w:space="0" w:color="auto"/>
      </w:pBd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62">
    <w:name w:val="xl6462"/>
    <w:basedOn w:val="Normal"/>
    <w:rsid w:val="00EA70F0"/>
    <w:pPr>
      <w:pBdr>
        <w:left w:val="single" w:sz="4" w:space="0" w:color="auto"/>
        <w:right w:val="single" w:sz="4" w:space="0" w:color="auto"/>
      </w:pBdr>
      <w:spacing w:beforeAutospacing="1" w:after="0" w:afterAutospacing="1" w:line="240" w:lineRule="auto"/>
      <w:jc w:val="right"/>
      <w:textAlignment w:val="top"/>
    </w:pPr>
    <w:rPr>
      <w:rFonts w:ascii="Calibri" w:eastAsia="Times New Roman" w:hAnsi="Calibri" w:cs="Times New Roman"/>
      <w:color w:val="000000"/>
      <w:sz w:val="24"/>
      <w:szCs w:val="24"/>
      <w:lang w:eastAsia="en-AU"/>
    </w:rPr>
  </w:style>
  <w:style w:type="paragraph" w:customStyle="1" w:styleId="xl6463">
    <w:name w:val="xl6463"/>
    <w:basedOn w:val="Normal"/>
    <w:rsid w:val="00EA70F0"/>
    <w:pPr>
      <w:pBdr>
        <w:left w:val="single" w:sz="4" w:space="0" w:color="auto"/>
        <w:right w:val="single" w:sz="4" w:space="0" w:color="auto"/>
      </w:pBdr>
      <w:spacing w:beforeAutospacing="1" w:after="0" w:afterAutospacing="1" w:line="240" w:lineRule="auto"/>
      <w:jc w:val="right"/>
      <w:textAlignment w:val="top"/>
    </w:pPr>
    <w:rPr>
      <w:rFonts w:ascii="Calibri" w:eastAsia="Times New Roman" w:hAnsi="Calibri" w:cs="Times New Roman"/>
      <w:sz w:val="24"/>
      <w:szCs w:val="24"/>
      <w:lang w:eastAsia="en-AU"/>
    </w:rPr>
  </w:style>
  <w:style w:type="paragraph" w:customStyle="1" w:styleId="xl6464">
    <w:name w:val="xl6464"/>
    <w:basedOn w:val="Normal"/>
    <w:rsid w:val="00EA70F0"/>
    <w:pPr>
      <w:pBdr>
        <w:left w:val="single" w:sz="4" w:space="0" w:color="auto"/>
        <w:bottom w:val="single" w:sz="4" w:space="0" w:color="auto"/>
        <w:right w:val="single" w:sz="4" w:space="0" w:color="auto"/>
      </w:pBd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65">
    <w:name w:val="xl6465"/>
    <w:basedOn w:val="Normal"/>
    <w:rsid w:val="00EA70F0"/>
    <w:pPr>
      <w:pBdr>
        <w:top w:val="single" w:sz="4" w:space="0" w:color="auto"/>
        <w:left w:val="single" w:sz="4" w:space="0" w:color="auto"/>
      </w:pBdr>
      <w:spacing w:beforeAutospacing="1" w:after="0" w:afterAutospacing="1" w:line="240" w:lineRule="auto"/>
      <w:textAlignment w:val="top"/>
    </w:pPr>
    <w:rPr>
      <w:rFonts w:ascii="Calibri" w:eastAsia="Times New Roman" w:hAnsi="Calibri" w:cs="Times New Roman"/>
      <w:b/>
      <w:bCs/>
      <w:sz w:val="24"/>
      <w:szCs w:val="24"/>
      <w:u w:val="single"/>
      <w:lang w:eastAsia="en-AU"/>
    </w:rPr>
  </w:style>
  <w:style w:type="paragraph" w:customStyle="1" w:styleId="xl6466">
    <w:name w:val="xl6466"/>
    <w:basedOn w:val="Normal"/>
    <w:rsid w:val="00EA70F0"/>
    <w:pPr>
      <w:pBdr>
        <w:left w:val="single" w:sz="4" w:space="0" w:color="auto"/>
      </w:pBd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67">
    <w:name w:val="xl6467"/>
    <w:basedOn w:val="Normal"/>
    <w:rsid w:val="00EA70F0"/>
    <w:pPr>
      <w:pBdr>
        <w:top w:val="single" w:sz="8" w:space="0" w:color="auto"/>
        <w:left w:val="single" w:sz="8" w:space="0" w:color="auto"/>
        <w:bottom w:val="single" w:sz="8" w:space="0" w:color="auto"/>
      </w:pBdr>
      <w:spacing w:beforeAutospacing="1" w:after="0" w:afterAutospacing="1" w:line="240" w:lineRule="auto"/>
      <w:textAlignment w:val="top"/>
    </w:pPr>
    <w:rPr>
      <w:rFonts w:ascii="Calibri" w:eastAsia="Times New Roman" w:hAnsi="Calibri" w:cs="Times New Roman"/>
      <w:b/>
      <w:bCs/>
      <w:sz w:val="24"/>
      <w:szCs w:val="24"/>
      <w:lang w:eastAsia="en-AU"/>
    </w:rPr>
  </w:style>
  <w:style w:type="paragraph" w:customStyle="1" w:styleId="xl6468">
    <w:name w:val="xl6468"/>
    <w:basedOn w:val="Normal"/>
    <w:rsid w:val="00EA70F0"/>
    <w:pPr>
      <w:pBdr>
        <w:left w:val="single" w:sz="4" w:space="0" w:color="auto"/>
      </w:pBdr>
      <w:spacing w:beforeAutospacing="1" w:after="0" w:afterAutospacing="1" w:line="240" w:lineRule="auto"/>
      <w:textAlignment w:val="top"/>
    </w:pPr>
    <w:rPr>
      <w:rFonts w:ascii="Calibri" w:eastAsia="Times New Roman" w:hAnsi="Calibri" w:cs="Times New Roman"/>
      <w:b/>
      <w:bCs/>
      <w:sz w:val="24"/>
      <w:szCs w:val="24"/>
      <w:u w:val="single"/>
      <w:lang w:eastAsia="en-AU"/>
    </w:rPr>
  </w:style>
  <w:style w:type="paragraph" w:customStyle="1" w:styleId="xl6469">
    <w:name w:val="xl6469"/>
    <w:basedOn w:val="Normal"/>
    <w:rsid w:val="00EA70F0"/>
    <w:pPr>
      <w:pBdr>
        <w:top w:val="single" w:sz="8" w:space="0" w:color="auto"/>
        <w:left w:val="single" w:sz="8" w:space="0" w:color="auto"/>
        <w:bottom w:val="single" w:sz="8" w:space="0" w:color="auto"/>
      </w:pBd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70">
    <w:name w:val="xl6470"/>
    <w:basedOn w:val="Normal"/>
    <w:rsid w:val="00EA70F0"/>
    <w:pPr>
      <w:pBdr>
        <w:left w:val="single" w:sz="4" w:space="0" w:color="auto"/>
      </w:pBdr>
      <w:spacing w:beforeAutospacing="1" w:after="0" w:afterAutospacing="1" w:line="240" w:lineRule="auto"/>
      <w:textAlignment w:val="top"/>
    </w:pPr>
    <w:rPr>
      <w:rFonts w:ascii="Calibri" w:eastAsia="Times New Roman" w:hAnsi="Calibri" w:cs="Times New Roman"/>
      <w:b/>
      <w:bCs/>
      <w:sz w:val="24"/>
      <w:szCs w:val="24"/>
      <w:u w:val="single"/>
      <w:lang w:eastAsia="en-AU"/>
    </w:rPr>
  </w:style>
  <w:style w:type="paragraph" w:customStyle="1" w:styleId="xl6471">
    <w:name w:val="xl6471"/>
    <w:basedOn w:val="Normal"/>
    <w:rsid w:val="00EA70F0"/>
    <w:pPr>
      <w:pBdr>
        <w:left w:val="single" w:sz="4" w:space="0" w:color="auto"/>
        <w:bottom w:val="single" w:sz="4" w:space="0" w:color="auto"/>
      </w:pBdr>
      <w:spacing w:beforeAutospacing="1" w:after="0" w:afterAutospacing="1" w:line="240" w:lineRule="auto"/>
      <w:textAlignment w:val="top"/>
    </w:pPr>
    <w:rPr>
      <w:rFonts w:ascii="Calibri" w:eastAsia="Times New Roman" w:hAnsi="Calibri" w:cs="Times New Roman"/>
      <w:b/>
      <w:bCs/>
      <w:sz w:val="24"/>
      <w:szCs w:val="24"/>
      <w:u w:val="single"/>
      <w:lang w:eastAsia="en-AU"/>
    </w:rPr>
  </w:style>
  <w:style w:type="paragraph" w:customStyle="1" w:styleId="xl6472">
    <w:name w:val="xl6472"/>
    <w:basedOn w:val="Normal"/>
    <w:rsid w:val="00EA70F0"/>
    <w:pPr>
      <w:pBdr>
        <w:top w:val="single" w:sz="4" w:space="0" w:color="auto"/>
        <w:left w:val="single" w:sz="4" w:space="0" w:color="auto"/>
        <w:right w:val="single" w:sz="4" w:space="0" w:color="auto"/>
      </w:pBdr>
      <w:spacing w:beforeAutospacing="1" w:after="0" w:afterAutospacing="1" w:line="240" w:lineRule="auto"/>
      <w:textAlignment w:val="top"/>
    </w:pPr>
    <w:rPr>
      <w:rFonts w:ascii="Calibri" w:eastAsia="Times New Roman" w:hAnsi="Calibri" w:cs="Times New Roman"/>
      <w:sz w:val="24"/>
      <w:szCs w:val="24"/>
      <w:lang w:eastAsia="en-AU"/>
    </w:rPr>
  </w:style>
  <w:style w:type="paragraph" w:customStyle="1" w:styleId="xl6473">
    <w:name w:val="xl6473"/>
    <w:basedOn w:val="Normal"/>
    <w:rsid w:val="00EA70F0"/>
    <w:pPr>
      <w:pBdr>
        <w:bottom w:val="single" w:sz="4" w:space="0" w:color="auto"/>
      </w:pBdr>
      <w:spacing w:beforeAutospacing="1" w:after="0" w:afterAutospacing="1" w:line="240" w:lineRule="auto"/>
      <w:jc w:val="center"/>
      <w:textAlignment w:val="top"/>
    </w:pPr>
    <w:rPr>
      <w:rFonts w:ascii="Calibri" w:eastAsia="Times New Roman" w:hAnsi="Calibri" w:cs="Times New Roman"/>
      <w:sz w:val="24"/>
      <w:szCs w:val="24"/>
      <w:lang w:eastAsia="en-AU"/>
    </w:rPr>
  </w:style>
  <w:style w:type="paragraph" w:customStyle="1" w:styleId="xl6474">
    <w:name w:val="xl6474"/>
    <w:basedOn w:val="Normal"/>
    <w:rsid w:val="00EA70F0"/>
    <w:pPr>
      <w:pBdr>
        <w:top w:val="single" w:sz="4" w:space="0" w:color="auto"/>
        <w:left w:val="single" w:sz="4" w:space="0" w:color="auto"/>
        <w:bottom w:val="single" w:sz="4" w:space="0" w:color="auto"/>
        <w:right w:val="single" w:sz="4" w:space="0" w:color="auto"/>
      </w:pBdr>
      <w:spacing w:beforeAutospacing="1" w:after="0" w:afterAutospacing="1" w:line="240" w:lineRule="auto"/>
      <w:jc w:val="center"/>
      <w:textAlignment w:val="top"/>
    </w:pPr>
    <w:rPr>
      <w:rFonts w:ascii="Calibri" w:eastAsia="Times New Roman" w:hAnsi="Calibri" w:cs="Times New Roman"/>
      <w:b/>
      <w:bCs/>
      <w:sz w:val="24"/>
      <w:szCs w:val="24"/>
      <w:lang w:eastAsia="en-AU"/>
    </w:rPr>
  </w:style>
  <w:style w:type="paragraph" w:customStyle="1" w:styleId="xl6475">
    <w:name w:val="xl6475"/>
    <w:basedOn w:val="Normal"/>
    <w:rsid w:val="00EA70F0"/>
    <w:pPr>
      <w:pBdr>
        <w:top w:val="single" w:sz="4" w:space="0" w:color="auto"/>
        <w:left w:val="single" w:sz="4" w:space="0" w:color="auto"/>
        <w:right w:val="single" w:sz="4" w:space="0" w:color="auto"/>
      </w:pBdr>
      <w:spacing w:beforeAutospacing="1" w:after="0" w:afterAutospacing="1" w:line="240" w:lineRule="auto"/>
      <w:jc w:val="center"/>
      <w:textAlignment w:val="top"/>
    </w:pPr>
    <w:rPr>
      <w:rFonts w:ascii="Calibri" w:eastAsia="Times New Roman" w:hAnsi="Calibri" w:cs="Times New Roman"/>
      <w:b/>
      <w:bCs/>
      <w:sz w:val="24"/>
      <w:szCs w:val="24"/>
      <w:lang w:eastAsia="en-AU"/>
    </w:rPr>
  </w:style>
  <w:style w:type="paragraph" w:customStyle="1" w:styleId="xl6476">
    <w:name w:val="xl6476"/>
    <w:basedOn w:val="Normal"/>
    <w:rsid w:val="00EA70F0"/>
    <w:pPr>
      <w:pBdr>
        <w:top w:val="single" w:sz="4" w:space="0" w:color="auto"/>
        <w:left w:val="single" w:sz="4" w:space="0" w:color="auto"/>
        <w:right w:val="single" w:sz="4" w:space="0" w:color="auto"/>
      </w:pBdr>
      <w:spacing w:beforeAutospacing="1" w:after="0" w:afterAutospacing="1" w:line="240" w:lineRule="auto"/>
      <w:jc w:val="right"/>
      <w:textAlignment w:val="top"/>
    </w:pPr>
    <w:rPr>
      <w:rFonts w:ascii="Calibri" w:eastAsia="Times New Roman" w:hAnsi="Calibri" w:cs="Times New Roman"/>
      <w:b/>
      <w:bCs/>
      <w:sz w:val="24"/>
      <w:szCs w:val="24"/>
      <w:lang w:eastAsia="en-AU"/>
    </w:rPr>
  </w:style>
  <w:style w:type="paragraph" w:customStyle="1" w:styleId="xl6477">
    <w:name w:val="xl6477"/>
    <w:basedOn w:val="Normal"/>
    <w:rsid w:val="00EA70F0"/>
    <w:pPr>
      <w:pBdr>
        <w:top w:val="single" w:sz="4" w:space="0" w:color="auto"/>
        <w:left w:val="single" w:sz="4" w:space="0" w:color="auto"/>
        <w:bottom w:val="single" w:sz="4" w:space="0" w:color="auto"/>
      </w:pBdr>
      <w:spacing w:beforeAutospacing="1" w:after="0" w:afterAutospacing="1" w:line="240" w:lineRule="auto"/>
      <w:jc w:val="center"/>
      <w:textAlignment w:val="top"/>
    </w:pPr>
    <w:rPr>
      <w:rFonts w:ascii="Calibri" w:eastAsia="Times New Roman" w:hAnsi="Calibri" w:cs="Times New Roman"/>
      <w:b/>
      <w:bCs/>
      <w:sz w:val="24"/>
      <w:szCs w:val="24"/>
      <w:lang w:eastAsia="en-AU"/>
    </w:rPr>
  </w:style>
  <w:style w:type="paragraph" w:customStyle="1" w:styleId="xl6478">
    <w:name w:val="xl6478"/>
    <w:basedOn w:val="Normal"/>
    <w:rsid w:val="00EA70F0"/>
    <w:pPr>
      <w:pBdr>
        <w:top w:val="single" w:sz="4" w:space="0" w:color="auto"/>
        <w:bottom w:val="single" w:sz="4" w:space="0" w:color="auto"/>
      </w:pBdr>
      <w:spacing w:beforeAutospacing="1" w:after="0" w:afterAutospacing="1" w:line="240" w:lineRule="auto"/>
      <w:jc w:val="center"/>
      <w:textAlignment w:val="top"/>
    </w:pPr>
    <w:rPr>
      <w:rFonts w:ascii="Calibri" w:eastAsia="Times New Roman" w:hAnsi="Calibri" w:cs="Times New Roman"/>
      <w:b/>
      <w:bCs/>
      <w:sz w:val="24"/>
      <w:szCs w:val="24"/>
      <w:lang w:eastAsia="en-AU"/>
    </w:rPr>
  </w:style>
  <w:style w:type="paragraph" w:customStyle="1" w:styleId="xl6479">
    <w:name w:val="xl6479"/>
    <w:basedOn w:val="Normal"/>
    <w:rsid w:val="00EA70F0"/>
    <w:pPr>
      <w:pBdr>
        <w:top w:val="single" w:sz="4" w:space="0" w:color="auto"/>
        <w:bottom w:val="single" w:sz="4" w:space="0" w:color="auto"/>
        <w:right w:val="single" w:sz="4" w:space="0" w:color="auto"/>
      </w:pBdr>
      <w:spacing w:beforeAutospacing="1" w:after="0" w:afterAutospacing="1" w:line="240" w:lineRule="auto"/>
      <w:jc w:val="center"/>
      <w:textAlignment w:val="top"/>
    </w:pPr>
    <w:rPr>
      <w:rFonts w:ascii="Calibri" w:eastAsia="Times New Roman" w:hAnsi="Calibri" w:cs="Times New Roman"/>
      <w:b/>
      <w:bCs/>
      <w:sz w:val="24"/>
      <w:szCs w:val="24"/>
      <w:lang w:eastAsia="en-AU"/>
    </w:rPr>
  </w:style>
  <w:style w:type="paragraph" w:customStyle="1" w:styleId="Noteintablealigned">
    <w:name w:val="Note in table aligned"/>
    <w:basedOn w:val="BStabletext"/>
    <w:qFormat/>
    <w:rsid w:val="00EA70F0"/>
    <w:pPr>
      <w:ind w:left="0" w:firstLine="0"/>
    </w:pPr>
  </w:style>
  <w:style w:type="paragraph" w:customStyle="1" w:styleId="mcentred">
    <w:name w:val="$m centred"/>
    <w:basedOn w:val="BStablefiguresbold"/>
    <w:qFormat/>
    <w:rsid w:val="00EA70F0"/>
    <w:pPr>
      <w:jc w:val="center"/>
    </w:pPr>
    <w:rPr>
      <w:b/>
      <w:bCs w:val="0"/>
    </w:rPr>
  </w:style>
  <w:style w:type="paragraph" w:customStyle="1" w:styleId="NoteHeading4">
    <w:name w:val="Note Heading4"/>
    <w:basedOn w:val="Normal"/>
    <w:rsid w:val="00EA70F0"/>
    <w:pPr>
      <w:spacing w:before="120" w:after="0" w:line="240" w:lineRule="auto"/>
      <w:ind w:left="28"/>
    </w:pPr>
    <w:rPr>
      <w:rFonts w:ascii="Times New Roman" w:eastAsia="Times New Roman" w:hAnsi="Times New Roman" w:cs="Times New Roman"/>
      <w:b/>
      <w:bCs/>
      <w:sz w:val="18"/>
      <w:szCs w:val="20"/>
    </w:rPr>
  </w:style>
  <w:style w:type="paragraph" w:customStyle="1" w:styleId="Footnote">
    <w:name w:val="Footnote"/>
    <w:basedOn w:val="Normal"/>
    <w:rsid w:val="00EA70F0"/>
    <w:pPr>
      <w:spacing w:after="0" w:line="240" w:lineRule="auto"/>
    </w:pPr>
    <w:rPr>
      <w:rFonts w:ascii="Calibri" w:eastAsia="Times New Roman" w:hAnsi="Calibri" w:cs="Times New Roman"/>
      <w:sz w:val="24"/>
      <w:szCs w:val="24"/>
      <w:vertAlign w:val="superscript"/>
    </w:rPr>
  </w:style>
  <w:style w:type="paragraph" w:customStyle="1" w:styleId="Notes-Graph">
    <w:name w:val="Notes - Graph"/>
    <w:basedOn w:val="n"/>
    <w:rsid w:val="00EA70F0"/>
    <w:pPr>
      <w:keepNext/>
      <w:spacing w:before="0" w:after="0"/>
      <w:jc w:val="left"/>
    </w:pPr>
    <w:rPr>
      <w:rFonts w:ascii="Times New Roman" w:hAnsi="Times New Roman"/>
      <w:b/>
      <w:sz w:val="20"/>
      <w:szCs w:val="20"/>
      <w:lang w:eastAsia="en-AU"/>
    </w:rPr>
  </w:style>
  <w:style w:type="paragraph" w:customStyle="1" w:styleId="TableText1">
    <w:name w:val="Table Text 1"/>
    <w:basedOn w:val="Normal"/>
    <w:rsid w:val="00EA70F0"/>
    <w:pPr>
      <w:spacing w:after="0" w:line="240" w:lineRule="auto"/>
    </w:pPr>
    <w:rPr>
      <w:rFonts w:ascii="Calibri" w:eastAsia="Times New Roman" w:hAnsi="Calibri" w:cs="Times New Roman"/>
      <w:sz w:val="18"/>
      <w:szCs w:val="18"/>
    </w:rPr>
  </w:style>
  <w:style w:type="paragraph" w:customStyle="1" w:styleId="TableTextHeading1">
    <w:name w:val="Table Text Heading 1"/>
    <w:basedOn w:val="Normal"/>
    <w:rsid w:val="00EA70F0"/>
    <w:pPr>
      <w:spacing w:after="0" w:line="240" w:lineRule="auto"/>
      <w:jc w:val="right"/>
    </w:pPr>
    <w:rPr>
      <w:rFonts w:ascii="Calibri" w:eastAsia="Times New Roman" w:hAnsi="Calibri" w:cs="Times New Roman"/>
      <w:b/>
      <w:bCs/>
      <w:sz w:val="18"/>
      <w:szCs w:val="18"/>
    </w:rPr>
  </w:style>
  <w:style w:type="paragraph" w:customStyle="1" w:styleId="TableTextHeading2">
    <w:name w:val="Table Text Heading 2"/>
    <w:basedOn w:val="Normal"/>
    <w:rsid w:val="00EA70F0"/>
    <w:pPr>
      <w:spacing w:after="0" w:line="240" w:lineRule="auto"/>
    </w:pPr>
    <w:rPr>
      <w:rFonts w:ascii="Calibri" w:eastAsia="Times New Roman" w:hAnsi="Calibri" w:cs="Times New Roman"/>
      <w:b/>
      <w:bCs/>
      <w:sz w:val="18"/>
      <w:szCs w:val="18"/>
    </w:rPr>
  </w:style>
  <w:style w:type="paragraph" w:customStyle="1" w:styleId="TableTextTotals">
    <w:name w:val="Table Text Totals"/>
    <w:basedOn w:val="Normal"/>
    <w:rsid w:val="00EA70F0"/>
    <w:pPr>
      <w:spacing w:after="0" w:line="240" w:lineRule="auto"/>
      <w:jc w:val="right"/>
    </w:pPr>
    <w:rPr>
      <w:rFonts w:ascii="Calibri" w:eastAsia="Times New Roman" w:hAnsi="Calibri" w:cs="Times New Roman"/>
      <w:b/>
      <w:bCs/>
      <w:sz w:val="18"/>
      <w:szCs w:val="18"/>
    </w:rPr>
  </w:style>
  <w:style w:type="character" w:customStyle="1" w:styleId="CharChar5">
    <w:name w:val="Char Char5"/>
    <w:semiHidden/>
    <w:locked/>
    <w:rsid w:val="00EA70F0"/>
    <w:rPr>
      <w:rFonts w:cs="Times New Roman"/>
      <w:b/>
      <w:bCs/>
      <w:lang w:val="en-AU" w:eastAsia="en-US" w:bidi="ar-SA"/>
    </w:rPr>
  </w:style>
  <w:style w:type="character" w:customStyle="1" w:styleId="CharChar6">
    <w:name w:val="Char Char6"/>
    <w:semiHidden/>
    <w:locked/>
    <w:rsid w:val="00EA70F0"/>
    <w:rPr>
      <w:rFonts w:cs="Times New Roman"/>
      <w:b/>
      <w:bCs/>
      <w:lang w:val="en-AU" w:eastAsia="en-US" w:bidi="ar-SA"/>
    </w:rPr>
  </w:style>
  <w:style w:type="character" w:customStyle="1" w:styleId="NoteTextaChar">
    <w:name w:val="Note Text a) Char"/>
    <w:link w:val="NoteTexta"/>
    <w:rsid w:val="00EA70F0"/>
    <w:rPr>
      <w:rFonts w:ascii="Calibri" w:eastAsia="Times New Roman" w:hAnsi="Calibri" w:cs="Times New Roman"/>
      <w:iCs/>
      <w:sz w:val="16"/>
      <w:szCs w:val="24"/>
      <w:lang w:val="x-none"/>
    </w:rPr>
  </w:style>
  <w:style w:type="paragraph" w:customStyle="1" w:styleId="Heading2S1">
    <w:name w:val="Heading 2 S1"/>
    <w:basedOn w:val="Heading2"/>
    <w:rsid w:val="00EA70F0"/>
    <w:pPr>
      <w:keepNext w:val="0"/>
      <w:keepLines w:val="0"/>
      <w:widowControl w:val="0"/>
      <w:numPr>
        <w:numId w:val="38"/>
      </w:numPr>
      <w:pBdr>
        <w:bottom w:val="single" w:sz="4" w:space="1" w:color="000080"/>
      </w:pBdr>
      <w:spacing w:after="60"/>
      <w:ind w:left="720"/>
    </w:pPr>
    <w:rPr>
      <w:rFonts w:ascii="Arial" w:eastAsia="Times New Roman" w:hAnsi="Arial" w:cs="Arial"/>
      <w:bCs/>
      <w:i/>
      <w:caps w:val="0"/>
      <w:noProof/>
      <w:color w:val="336699"/>
      <w:sz w:val="28"/>
      <w:szCs w:val="24"/>
      <w:lang w:val="x-none"/>
      <w14:shadow w14:blurRad="50800" w14:dist="38100" w14:dir="2700000" w14:sx="100000" w14:sy="100000" w14:kx="0" w14:ky="0" w14:algn="tl">
        <w14:srgbClr w14:val="000000">
          <w14:alpha w14:val="60000"/>
        </w14:srgbClr>
      </w14:shadow>
    </w:rPr>
  </w:style>
  <w:style w:type="character" w:customStyle="1" w:styleId="CharChar8">
    <w:name w:val="Char Char8"/>
    <w:semiHidden/>
    <w:locked/>
    <w:rsid w:val="00EA70F0"/>
    <w:rPr>
      <w:rFonts w:ascii="Calibri" w:hAnsi="Calibri" w:cs="Times New Roman"/>
      <w:b/>
      <w:bCs/>
      <w:sz w:val="28"/>
      <w:szCs w:val="28"/>
      <w:lang w:eastAsia="en-US"/>
    </w:rPr>
  </w:style>
  <w:style w:type="character" w:customStyle="1" w:styleId="CharChar4">
    <w:name w:val="Char Char4"/>
    <w:rsid w:val="00EA70F0"/>
    <w:rPr>
      <w:sz w:val="24"/>
      <w:lang w:eastAsia="en-US"/>
    </w:rPr>
  </w:style>
  <w:style w:type="paragraph" w:customStyle="1" w:styleId="BodyText">
    <w:name w:val="BodyText"/>
    <w:basedOn w:val="Normal"/>
    <w:link w:val="BodyTextCharChar"/>
    <w:rsid w:val="00EA70F0"/>
    <w:pPr>
      <w:numPr>
        <w:numId w:val="39"/>
      </w:numPr>
      <w:spacing w:before="120" w:after="240" w:line="240" w:lineRule="auto"/>
    </w:pPr>
    <w:rPr>
      <w:rFonts w:ascii="Futura Bk BT" w:eastAsia="Times New Roman" w:hAnsi="Futura Bk BT" w:cs="Times New Roman"/>
      <w:sz w:val="20"/>
      <w:szCs w:val="20"/>
      <w:lang w:eastAsia="en-AU"/>
    </w:rPr>
  </w:style>
  <w:style w:type="paragraph" w:customStyle="1" w:styleId="NumberedText">
    <w:name w:val="NumberedText"/>
    <w:basedOn w:val="Normal"/>
    <w:rsid w:val="00EA70F0"/>
    <w:pPr>
      <w:numPr>
        <w:ilvl w:val="1"/>
        <w:numId w:val="39"/>
      </w:numPr>
      <w:spacing w:before="120" w:after="240" w:line="240" w:lineRule="auto"/>
    </w:pPr>
    <w:rPr>
      <w:rFonts w:ascii="Futura Bk BT" w:eastAsia="Times New Roman" w:hAnsi="Futura Bk BT" w:cs="Times New Roman"/>
      <w:sz w:val="20"/>
      <w:szCs w:val="20"/>
      <w:lang w:eastAsia="en-AU"/>
    </w:rPr>
  </w:style>
  <w:style w:type="paragraph" w:customStyle="1" w:styleId="StyleMajorHeadingBottomNoborder">
    <w:name w:val="Style Major Heading + Bottom: (No border)"/>
    <w:basedOn w:val="Normal"/>
    <w:rsid w:val="00EA70F0"/>
    <w:pPr>
      <w:spacing w:before="240" w:after="240" w:line="240" w:lineRule="auto"/>
    </w:pPr>
    <w:rPr>
      <w:rFonts w:ascii="Arial" w:eastAsia="Times New Roman" w:hAnsi="Arial" w:cs="Times New Roman"/>
      <w:b/>
      <w:bCs/>
      <w:sz w:val="28"/>
      <w:szCs w:val="20"/>
    </w:rPr>
  </w:style>
  <w:style w:type="paragraph" w:customStyle="1" w:styleId="Bullets">
    <w:name w:val="Bullets"/>
    <w:basedOn w:val="Normal"/>
    <w:rsid w:val="00EA70F0"/>
    <w:pPr>
      <w:numPr>
        <w:numId w:val="40"/>
      </w:numPr>
      <w:spacing w:after="240" w:line="240" w:lineRule="auto"/>
      <w:jc w:val="both"/>
    </w:pPr>
    <w:rPr>
      <w:rFonts w:ascii="Calibri" w:eastAsia="Times New Roman" w:hAnsi="Calibri" w:cs="Times New Roman"/>
      <w:sz w:val="24"/>
      <w:szCs w:val="20"/>
    </w:rPr>
  </w:style>
  <w:style w:type="paragraph" w:customStyle="1" w:styleId="Bullet-1">
    <w:name w:val="Bullet-1"/>
    <w:basedOn w:val="Normal"/>
    <w:rsid w:val="00EA70F0"/>
    <w:pPr>
      <w:keepLines/>
      <w:tabs>
        <w:tab w:val="left" w:pos="289"/>
      </w:tabs>
      <w:spacing w:after="240" w:line="240" w:lineRule="auto"/>
      <w:ind w:left="288" w:hanging="288"/>
      <w:jc w:val="both"/>
    </w:pPr>
    <w:rPr>
      <w:rFonts w:ascii="Book Antiqua" w:eastAsia="Times New Roman" w:hAnsi="Book Antiqua" w:cs="Times New Roman"/>
      <w:sz w:val="24"/>
      <w:szCs w:val="20"/>
    </w:rPr>
  </w:style>
  <w:style w:type="paragraph" w:customStyle="1" w:styleId="BodyText4">
    <w:name w:val="Body Text 4"/>
    <w:basedOn w:val="BodyText0"/>
    <w:link w:val="BodyText4Char"/>
    <w:uiPriority w:val="99"/>
    <w:rsid w:val="00EA70F0"/>
    <w:pPr>
      <w:keepNext/>
      <w:keepLines/>
      <w:spacing w:before="200" w:after="200" w:line="240" w:lineRule="auto"/>
      <w:jc w:val="both"/>
    </w:pPr>
    <w:rPr>
      <w:rFonts w:ascii="Calibri" w:eastAsia="Times New Roman" w:hAnsi="Calibri" w:cs="Times New Roman"/>
      <w:sz w:val="24"/>
      <w:szCs w:val="20"/>
      <w:lang w:val="x-none"/>
    </w:rPr>
  </w:style>
  <w:style w:type="character" w:customStyle="1" w:styleId="BodyText4Char">
    <w:name w:val="Body Text 4 Char"/>
    <w:link w:val="BodyText4"/>
    <w:uiPriority w:val="99"/>
    <w:locked/>
    <w:rsid w:val="00EA70F0"/>
    <w:rPr>
      <w:rFonts w:ascii="Calibri" w:eastAsia="Times New Roman" w:hAnsi="Calibri" w:cs="Times New Roman"/>
      <w:sz w:val="24"/>
      <w:szCs w:val="20"/>
      <w:lang w:val="x-none"/>
    </w:rPr>
  </w:style>
  <w:style w:type="paragraph" w:customStyle="1" w:styleId="StyleMajorHeadingBefore0pt">
    <w:name w:val="Style Major Heading + Before:  0 pt"/>
    <w:basedOn w:val="MajorHeading"/>
    <w:rsid w:val="00EA70F0"/>
    <w:pPr>
      <w:pBdr>
        <w:bottom w:val="none" w:sz="0" w:space="0" w:color="auto"/>
      </w:pBdr>
      <w:tabs>
        <w:tab w:val="clear" w:pos="9072"/>
      </w:tabs>
      <w:spacing w:before="0" w:after="120"/>
    </w:pPr>
    <w:rPr>
      <w:lang w:val="en-AU"/>
    </w:rPr>
  </w:style>
  <w:style w:type="paragraph" w:customStyle="1" w:styleId="TickPoint">
    <w:name w:val="Tick Point"/>
    <w:basedOn w:val="Normal"/>
    <w:rsid w:val="00EA70F0"/>
    <w:pPr>
      <w:numPr>
        <w:numId w:val="41"/>
      </w:numPr>
      <w:spacing w:after="0" w:line="240" w:lineRule="auto"/>
    </w:pPr>
    <w:rPr>
      <w:rFonts w:ascii="Calibri" w:eastAsia="Times New Roman" w:hAnsi="Calibri" w:cs="Times New Roman"/>
      <w:sz w:val="24"/>
      <w:szCs w:val="20"/>
      <w:lang w:val="en-GB"/>
    </w:rPr>
  </w:style>
  <w:style w:type="paragraph" w:customStyle="1" w:styleId="Numbers">
    <w:name w:val="Numbers"/>
    <w:basedOn w:val="Normal"/>
    <w:rsid w:val="00EA70F0"/>
    <w:pPr>
      <w:keepLines/>
      <w:tabs>
        <w:tab w:val="left" w:pos="289"/>
        <w:tab w:val="num" w:pos="743"/>
      </w:tabs>
      <w:spacing w:after="240" w:line="240" w:lineRule="auto"/>
      <w:ind w:left="743" w:hanging="454"/>
      <w:jc w:val="both"/>
    </w:pPr>
    <w:rPr>
      <w:rFonts w:ascii="Book Antiqua" w:eastAsia="Times New Roman" w:hAnsi="Book Antiqua" w:cs="Times New Roman"/>
      <w:sz w:val="24"/>
      <w:szCs w:val="20"/>
    </w:rPr>
  </w:style>
  <w:style w:type="character" w:customStyle="1" w:styleId="EmailStyle6181">
    <w:name w:val="EmailStyle6181"/>
    <w:rsid w:val="00EA70F0"/>
    <w:rPr>
      <w:rFonts w:ascii="Arial" w:hAnsi="Arial" w:cs="Arial"/>
      <w:color w:val="000000"/>
      <w:sz w:val="20"/>
    </w:rPr>
  </w:style>
  <w:style w:type="character" w:customStyle="1" w:styleId="CharChar12">
    <w:name w:val="Char Char12"/>
    <w:locked/>
    <w:rsid w:val="00EA70F0"/>
    <w:rPr>
      <w:rFonts w:ascii="Cambria" w:hAnsi="Cambria" w:cs="Times New Roman"/>
      <w:b/>
      <w:bCs/>
      <w:kern w:val="32"/>
      <w:sz w:val="32"/>
      <w:szCs w:val="32"/>
      <w:lang w:eastAsia="en-US"/>
    </w:rPr>
  </w:style>
  <w:style w:type="character" w:customStyle="1" w:styleId="BodyTextCharChar">
    <w:name w:val="BodyText Char Char"/>
    <w:link w:val="BodyText"/>
    <w:locked/>
    <w:rsid w:val="00EA70F0"/>
    <w:rPr>
      <w:rFonts w:ascii="Futura Bk BT" w:eastAsia="Times New Roman" w:hAnsi="Futura Bk BT" w:cs="Times New Roman"/>
      <w:sz w:val="20"/>
      <w:szCs w:val="20"/>
      <w:lang w:eastAsia="en-AU"/>
    </w:rPr>
  </w:style>
  <w:style w:type="character" w:customStyle="1" w:styleId="CharChar10">
    <w:name w:val="Char Char10"/>
    <w:locked/>
    <w:rsid w:val="00EA70F0"/>
    <w:rPr>
      <w:rFonts w:cs="Times New Roman"/>
      <w:sz w:val="24"/>
      <w:lang w:val="en-AU" w:eastAsia="en-US" w:bidi="ar-SA"/>
    </w:rPr>
  </w:style>
  <w:style w:type="numbering" w:customStyle="1" w:styleId="1ai1">
    <w:name w:val="1 / a / i1"/>
    <w:basedOn w:val="NoList"/>
    <w:rsid w:val="00EA70F0"/>
    <w:pPr>
      <w:numPr>
        <w:numId w:val="43"/>
      </w:numPr>
    </w:pPr>
  </w:style>
  <w:style w:type="numbering" w:customStyle="1" w:styleId="ArticleSection1">
    <w:name w:val="Article / Section1"/>
    <w:basedOn w:val="NoList"/>
    <w:rsid w:val="00EA70F0"/>
    <w:pPr>
      <w:numPr>
        <w:numId w:val="22"/>
      </w:numPr>
    </w:pPr>
  </w:style>
  <w:style w:type="paragraph" w:customStyle="1" w:styleId="StyleHeading4Before6pt">
    <w:name w:val="Style Heading 4 + Before:  6 pt"/>
    <w:basedOn w:val="Heading4"/>
    <w:rsid w:val="00EA70F0"/>
    <w:pPr>
      <w:spacing w:before="120"/>
    </w:pPr>
    <w:rPr>
      <w:rFonts w:eastAsia="Times New Roman" w:cs="Times New Roman"/>
      <w:b w:val="0"/>
      <w:i/>
      <w:sz w:val="24"/>
      <w:szCs w:val="20"/>
      <w:lang w:val="x-none"/>
    </w:rPr>
  </w:style>
  <w:style w:type="paragraph" w:styleId="MacroText">
    <w:name w:val="macro"/>
    <w:link w:val="MacroTextChar"/>
    <w:uiPriority w:val="99"/>
    <w:rsid w:val="00EA70F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A70F0"/>
    <w:rPr>
      <w:rFonts w:ascii="Courier New" w:eastAsia="Times New Roman" w:hAnsi="Courier New" w:cs="Courier New"/>
      <w:sz w:val="20"/>
      <w:szCs w:val="20"/>
    </w:rPr>
  </w:style>
  <w:style w:type="paragraph" w:customStyle="1" w:styleId="InitTestL">
    <w:name w:val="Init Test L"/>
    <w:basedOn w:val="Normal"/>
    <w:qFormat/>
    <w:rsid w:val="00EA70F0"/>
    <w:pPr>
      <w:spacing w:after="0" w:line="240" w:lineRule="auto"/>
    </w:pPr>
    <w:rPr>
      <w:rFonts w:ascii="Calibri" w:eastAsia="Times New Roman" w:hAnsi="Calibri" w:cs="Times New Roman"/>
      <w:sz w:val="24"/>
      <w:szCs w:val="20"/>
    </w:rPr>
  </w:style>
  <w:style w:type="character" w:customStyle="1" w:styleId="EmailStyle522">
    <w:name w:val="EmailStyle522"/>
    <w:semiHidden/>
    <w:rsid w:val="00EA70F0"/>
    <w:rPr>
      <w:rFonts w:ascii="Arial" w:hAnsi="Arial" w:cs="Arial" w:hint="default"/>
      <w:color w:val="auto"/>
      <w:sz w:val="20"/>
    </w:rPr>
  </w:style>
  <w:style w:type="character" w:customStyle="1" w:styleId="EmailStyle618">
    <w:name w:val="EmailStyle618"/>
    <w:rsid w:val="00EA70F0"/>
    <w:rPr>
      <w:rFonts w:ascii="Arial" w:hAnsi="Arial" w:cs="Arial"/>
      <w:color w:val="000000"/>
      <w:sz w:val="20"/>
    </w:rPr>
  </w:style>
  <w:style w:type="character" w:styleId="PlaceholderText">
    <w:name w:val="Placeholder Text"/>
    <w:basedOn w:val="DefaultParagraphFont"/>
    <w:uiPriority w:val="99"/>
    <w:semiHidden/>
    <w:rsid w:val="00EA70F0"/>
    <w:rPr>
      <w:color w:val="808080"/>
    </w:rPr>
  </w:style>
  <w:style w:type="paragraph" w:customStyle="1" w:styleId="Wellbeingdomaintext">
    <w:name w:val="Wellbeing domain text"/>
    <w:basedOn w:val="Heading3"/>
    <w:link w:val="WellbeingdomaintextChar"/>
    <w:qFormat/>
    <w:rsid w:val="00EA70F0"/>
    <w:pPr>
      <w:contextualSpacing/>
      <w:jc w:val="right"/>
    </w:pPr>
    <w:rPr>
      <w:rFonts w:eastAsia="Times New Roman" w:cs="Times New Roman"/>
      <w:bCs/>
      <w:sz w:val="24"/>
      <w:szCs w:val="26"/>
      <w:lang w:val="x-none"/>
    </w:rPr>
  </w:style>
  <w:style w:type="character" w:customStyle="1" w:styleId="WellbeingDomaintext0">
    <w:name w:val="Wellbeing Domain text"/>
    <w:basedOn w:val="DefaultParagraphFont"/>
    <w:uiPriority w:val="1"/>
    <w:rsid w:val="00EA70F0"/>
    <w:rPr>
      <w:rFonts w:asciiTheme="minorHAnsi" w:hAnsiTheme="minorHAnsi"/>
      <w:b/>
      <w:sz w:val="24"/>
    </w:rPr>
  </w:style>
  <w:style w:type="character" w:customStyle="1" w:styleId="WellbeingdomaintextChar">
    <w:name w:val="Wellbeing domain text Char"/>
    <w:basedOn w:val="Heading3Char"/>
    <w:link w:val="Wellbeingdomaintext"/>
    <w:rsid w:val="00EA70F0"/>
    <w:rPr>
      <w:rFonts w:ascii="Calibri" w:eastAsia="Times New Roman" w:hAnsi="Calibri" w:cs="Times New Roman"/>
      <w:b/>
      <w:bCs/>
      <w:color w:val="999789"/>
      <w:sz w:val="24"/>
      <w:szCs w:val="26"/>
      <w:lang w:val="x-none"/>
    </w:rPr>
  </w:style>
  <w:style w:type="paragraph" w:customStyle="1" w:styleId="s5">
    <w:name w:val="s5"/>
    <w:basedOn w:val="Normal"/>
    <w:rsid w:val="00EA70F0"/>
    <w:pPr>
      <w:spacing w:before="100" w:beforeAutospacing="1" w:after="100" w:afterAutospacing="1" w:line="240" w:lineRule="auto"/>
    </w:pPr>
    <w:rPr>
      <w:rFonts w:ascii="Calibri" w:hAnsi="Calibri" w:cs="Calibri"/>
      <w:lang w:eastAsia="en-AU"/>
    </w:rPr>
  </w:style>
  <w:style w:type="character" w:customStyle="1" w:styleId="s16">
    <w:name w:val="s16"/>
    <w:basedOn w:val="DefaultParagraphFont"/>
    <w:rsid w:val="00EA70F0"/>
  </w:style>
  <w:style w:type="character" w:customStyle="1" w:styleId="s19">
    <w:name w:val="s19"/>
    <w:basedOn w:val="DefaultParagraphFont"/>
    <w:rsid w:val="00EA70F0"/>
  </w:style>
  <w:style w:type="character" w:customStyle="1" w:styleId="wacimagecontainer">
    <w:name w:val="wacimagecontainer"/>
    <w:basedOn w:val="DefaultParagraphFont"/>
    <w:rsid w:val="00EA70F0"/>
  </w:style>
  <w:style w:type="paragraph" w:customStyle="1" w:styleId="CS-Paragraphnumbering">
    <w:name w:val="CS - Paragraph numbering"/>
    <w:basedOn w:val="Normal"/>
    <w:rsid w:val="00EA70F0"/>
    <w:pPr>
      <w:numPr>
        <w:numId w:val="45"/>
      </w:numPr>
      <w:tabs>
        <w:tab w:val="num" w:pos="643"/>
      </w:tabs>
      <w:spacing w:after="120" w:line="276" w:lineRule="auto"/>
      <w:ind w:left="643" w:right="-45"/>
    </w:pPr>
    <w:rPr>
      <w:sz w:val="24"/>
      <w:szCs w:val="24"/>
    </w:rPr>
  </w:style>
  <w:style w:type="paragraph" w:customStyle="1" w:styleId="p1">
    <w:name w:val="p1"/>
    <w:basedOn w:val="Normal"/>
    <w:rsid w:val="00EA70F0"/>
    <w:pPr>
      <w:shd w:val="clear" w:color="auto" w:fill="FFFFFF"/>
      <w:spacing w:after="240" w:line="240" w:lineRule="auto"/>
    </w:pPr>
    <w:rPr>
      <w:rFonts w:ascii="Helvetica" w:eastAsiaTheme="minorEastAsia" w:hAnsi="Helvetica" w:cs="Times New Roman"/>
      <w:color w:val="000000"/>
      <w:sz w:val="18"/>
      <w:szCs w:val="18"/>
      <w:lang w:eastAsia="en-GB"/>
    </w:rPr>
  </w:style>
  <w:style w:type="character" w:customStyle="1" w:styleId="s1">
    <w:name w:val="s1"/>
    <w:basedOn w:val="DefaultParagraphFont"/>
    <w:rsid w:val="00EA70F0"/>
    <w:rPr>
      <w:rFonts w:ascii="Helvetica" w:hAnsi="Helvetica" w:hint="default"/>
      <w:b w:val="0"/>
      <w:bCs w:val="0"/>
      <w:i w:val="0"/>
      <w:iCs w:val="0"/>
      <w:sz w:val="18"/>
      <w:szCs w:val="18"/>
    </w:rPr>
  </w:style>
  <w:style w:type="paragraph" w:customStyle="1" w:styleId="Recommendation1">
    <w:name w:val="Recommendation 1"/>
    <w:qFormat/>
    <w:rsid w:val="00EA70F0"/>
    <w:pPr>
      <w:numPr>
        <w:numId w:val="46"/>
      </w:numPr>
      <w:tabs>
        <w:tab w:val="left" w:pos="425"/>
      </w:tabs>
      <w:spacing w:before="240" w:after="0" w:line="276" w:lineRule="auto"/>
    </w:pPr>
    <w:rPr>
      <w:rFonts w:eastAsiaTheme="minorEastAsia"/>
      <w:sz w:val="24"/>
      <w:szCs w:val="24"/>
    </w:rPr>
  </w:style>
  <w:style w:type="paragraph" w:customStyle="1" w:styleId="ListParagraph2">
    <w:name w:val="List Paragraph 2"/>
    <w:basedOn w:val="ListParagraph"/>
    <w:qFormat/>
    <w:rsid w:val="00EA70F0"/>
    <w:pPr>
      <w:numPr>
        <w:ilvl w:val="2"/>
        <w:numId w:val="47"/>
      </w:numPr>
      <w:tabs>
        <w:tab w:val="clear" w:pos="1276"/>
        <w:tab w:val="left" w:pos="851"/>
      </w:tabs>
      <w:spacing w:before="240" w:after="0" w:line="276" w:lineRule="auto"/>
      <w:ind w:left="851" w:hanging="426"/>
      <w:contextualSpacing w:val="0"/>
    </w:pPr>
    <w:rPr>
      <w:rFonts w:eastAsiaTheme="minorEastAsia"/>
      <w:sz w:val="24"/>
      <w:szCs w:val="24"/>
    </w:rPr>
  </w:style>
  <w:style w:type="character" w:customStyle="1" w:styleId="cf01">
    <w:name w:val="cf01"/>
    <w:basedOn w:val="DefaultParagraphFont"/>
    <w:rsid w:val="00EA70F0"/>
    <w:rPr>
      <w:rFonts w:ascii="Segoe UI" w:hAnsi="Segoe UI" w:cs="Segoe UI" w:hint="default"/>
      <w:sz w:val="18"/>
      <w:szCs w:val="18"/>
    </w:rPr>
  </w:style>
  <w:style w:type="paragraph" w:customStyle="1" w:styleId="pf0">
    <w:name w:val="pf0"/>
    <w:basedOn w:val="Normal"/>
    <w:rsid w:val="00EA70F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tabletextunbolditalic">
    <w:name w:val="B_table text unbold italic"/>
    <w:basedOn w:val="Btabletextunbold"/>
    <w:qFormat/>
    <w:rsid w:val="00EA70F0"/>
    <w:rPr>
      <w:i/>
    </w:rPr>
  </w:style>
  <w:style w:type="paragraph" w:customStyle="1" w:styleId="Btabletextunboldindented">
    <w:name w:val="B_table text unbold indented"/>
    <w:basedOn w:val="Btabletextunbold"/>
    <w:qFormat/>
    <w:rsid w:val="00EA70F0"/>
    <w:pPr>
      <w:ind w:left="454"/>
    </w:pPr>
    <w:rPr>
      <w:rFonts w:cs="Calibri"/>
      <w:color w:val="000000"/>
      <w:szCs w:val="20"/>
    </w:rPr>
  </w:style>
  <w:style w:type="paragraph" w:customStyle="1" w:styleId="BTablefigurebolditalic0">
    <w:name w:val="B_Table figure bold italic"/>
    <w:basedOn w:val="BTablefigureBold"/>
    <w:qFormat/>
    <w:rsid w:val="00EA70F0"/>
    <w:rPr>
      <w:i/>
    </w:rPr>
  </w:style>
  <w:style w:type="paragraph" w:customStyle="1" w:styleId="msonormal0">
    <w:name w:val="msonormal"/>
    <w:basedOn w:val="Normal"/>
    <w:rsid w:val="00EA70F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semiHidden/>
    <w:unhideWhenUsed/>
    <w:rsid w:val="00EA70F0"/>
  </w:style>
  <w:style w:type="paragraph" w:customStyle="1" w:styleId="bbodytext0">
    <w:name w:val="bbodytext"/>
    <w:basedOn w:val="Normal"/>
    <w:rsid w:val="00EA70F0"/>
    <w:pPr>
      <w:spacing w:before="100" w:beforeAutospacing="1" w:after="100" w:afterAutospacing="1" w:line="240" w:lineRule="auto"/>
    </w:pPr>
    <w:rPr>
      <w:rFonts w:ascii="Calibri" w:hAnsi="Calibri" w:cs="Calibri"/>
      <w:lang w:eastAsia="en-AU"/>
    </w:rPr>
  </w:style>
  <w:style w:type="paragraph" w:customStyle="1" w:styleId="bbullet10">
    <w:name w:val="bbullet1"/>
    <w:basedOn w:val="Normal"/>
    <w:rsid w:val="00EA70F0"/>
    <w:pPr>
      <w:spacing w:before="100" w:beforeAutospacing="1" w:after="100" w:afterAutospacing="1" w:line="240" w:lineRule="auto"/>
    </w:pPr>
    <w:rPr>
      <w:rFonts w:ascii="Calibri" w:hAnsi="Calibri" w:cs="Calibri"/>
      <w:lang w:eastAsia="en-AU"/>
    </w:rPr>
  </w:style>
  <w:style w:type="character" w:customStyle="1" w:styleId="superscript">
    <w:name w:val="superscript"/>
    <w:basedOn w:val="DefaultParagraphFont"/>
    <w:rsid w:val="00EA70F0"/>
  </w:style>
  <w:style w:type="paragraph" w:customStyle="1" w:styleId="xparagraph">
    <w:name w:val="x_paragraph"/>
    <w:basedOn w:val="Normal"/>
    <w:rsid w:val="00EA70F0"/>
    <w:pPr>
      <w:spacing w:before="100" w:beforeAutospacing="1" w:after="100" w:afterAutospacing="1" w:line="240" w:lineRule="auto"/>
    </w:pPr>
    <w:rPr>
      <w:rFonts w:ascii="Aptos" w:hAnsi="Aptos" w:cs="Aptos"/>
      <w:sz w:val="24"/>
      <w:szCs w:val="24"/>
      <w:lang w:eastAsia="en-AU"/>
    </w:rPr>
  </w:style>
  <w:style w:type="character" w:customStyle="1" w:styleId="xnormaltextrun">
    <w:name w:val="x_normaltextrun"/>
    <w:basedOn w:val="DefaultParagraphFont"/>
    <w:rsid w:val="00EA70F0"/>
  </w:style>
  <w:style w:type="character" w:customStyle="1" w:styleId="xeop">
    <w:name w:val="x_eop"/>
    <w:basedOn w:val="DefaultParagraphFont"/>
    <w:rsid w:val="00EA70F0"/>
  </w:style>
  <w:style w:type="paragraph" w:customStyle="1" w:styleId="BulletPt1">
    <w:name w:val="Bullet Pt 1"/>
    <w:basedOn w:val="BodyTextIndent2"/>
    <w:qFormat/>
    <w:rsid w:val="00EA70F0"/>
    <w:pPr>
      <w:numPr>
        <w:numId w:val="48"/>
      </w:numPr>
      <w:tabs>
        <w:tab w:val="clear" w:pos="717"/>
        <w:tab w:val="num" w:pos="360"/>
        <w:tab w:val="num" w:pos="426"/>
      </w:tabs>
      <w:ind w:left="426" w:hanging="426"/>
      <w:jc w:val="left"/>
    </w:pPr>
  </w:style>
  <w:style w:type="character" w:styleId="IntenseEmphasis">
    <w:name w:val="Intense Emphasis"/>
    <w:basedOn w:val="DefaultParagraphFont"/>
    <w:uiPriority w:val="21"/>
    <w:qFormat/>
    <w:rsid w:val="00EA70F0"/>
    <w:rPr>
      <w:i/>
      <w:iCs/>
      <w:color w:val="2F5496" w:themeColor="accent1" w:themeShade="BF"/>
    </w:rPr>
  </w:style>
  <w:style w:type="character" w:styleId="IntenseReference">
    <w:name w:val="Intense Reference"/>
    <w:basedOn w:val="DefaultParagraphFont"/>
    <w:uiPriority w:val="32"/>
    <w:qFormat/>
    <w:rsid w:val="00EA70F0"/>
    <w:rPr>
      <w:b/>
      <w:bCs/>
      <w:smallCaps/>
      <w:color w:val="2F5496" w:themeColor="accent1" w:themeShade="BF"/>
      <w:spacing w:val="5"/>
    </w:rPr>
  </w:style>
  <w:style w:type="paragraph" w:customStyle="1" w:styleId="BTableHeaderText">
    <w:name w:val="B_Table Header Text"/>
    <w:basedOn w:val="Normal"/>
    <w:link w:val="BTableHeaderTextChar"/>
    <w:qFormat/>
    <w:rsid w:val="007F0C94"/>
    <w:pPr>
      <w:spacing w:after="0" w:line="240" w:lineRule="auto"/>
      <w:jc w:val="right"/>
    </w:pPr>
    <w:rPr>
      <w:rFonts w:ascii="Calibri" w:eastAsia="Calibri" w:hAnsi="Calibri" w:cs="Times New Roman"/>
      <w:b/>
      <w:bCs/>
      <w:sz w:val="20"/>
      <w:szCs w:val="20"/>
    </w:rPr>
  </w:style>
  <w:style w:type="character" w:customStyle="1" w:styleId="BTableHeaderTextChar">
    <w:name w:val="B_Table Header Text Char"/>
    <w:basedOn w:val="DefaultParagraphFont"/>
    <w:link w:val="BTableHeaderText"/>
    <w:rsid w:val="007F0C94"/>
    <w:rPr>
      <w:rFonts w:ascii="Calibri" w:eastAsia="Calibri" w:hAnsi="Calibri" w:cs="Times New Roman"/>
      <w:b/>
      <w:bCs/>
      <w:sz w:val="20"/>
      <w:szCs w:val="20"/>
    </w:rPr>
  </w:style>
  <w:style w:type="paragraph" w:customStyle="1" w:styleId="BStablefigures00">
    <w:name w:val="BS_table figures_0_0"/>
    <w:basedOn w:val="Normal"/>
    <w:link w:val="BStablefiguresChar00"/>
    <w:autoRedefine/>
    <w:qFormat/>
    <w:rsid w:val="007F0C94"/>
    <w:pPr>
      <w:spacing w:after="0" w:line="240" w:lineRule="auto"/>
      <w:jc w:val="right"/>
    </w:pPr>
    <w:rPr>
      <w:rFonts w:ascii="Calibri" w:eastAsia="Calibri" w:hAnsi="Calibri" w:cs="Calibri"/>
      <w:sz w:val="18"/>
      <w:szCs w:val="18"/>
    </w:rPr>
  </w:style>
  <w:style w:type="character" w:customStyle="1" w:styleId="BStablefiguresChar00">
    <w:name w:val="BS_table figures Char_0_0"/>
    <w:basedOn w:val="DefaultParagraphFont"/>
    <w:link w:val="BStablefigures00"/>
    <w:locked/>
    <w:rsid w:val="007F0C94"/>
    <w:rPr>
      <w:rFonts w:ascii="Calibri" w:eastAsia="Calibri" w:hAnsi="Calibri" w:cs="Calibri"/>
      <w:sz w:val="18"/>
      <w:szCs w:val="18"/>
    </w:rPr>
  </w:style>
  <w:style w:type="paragraph" w:customStyle="1" w:styleId="BStabletext00">
    <w:name w:val="BS_table text_0_0"/>
    <w:basedOn w:val="Normal"/>
    <w:link w:val="BStabletextChar00"/>
    <w:autoRedefine/>
    <w:qFormat/>
    <w:rsid w:val="007F0C94"/>
    <w:pPr>
      <w:spacing w:after="0" w:line="240" w:lineRule="auto"/>
    </w:pPr>
    <w:rPr>
      <w:rFonts w:ascii="Calibri" w:eastAsia="Calibri" w:hAnsi="Calibri" w:cs="Calibri"/>
      <w:bCs/>
      <w:sz w:val="20"/>
      <w:szCs w:val="20"/>
      <w:bdr w:val="none" w:sz="0" w:space="0" w:color="auto" w:frame="1"/>
    </w:rPr>
  </w:style>
  <w:style w:type="character" w:customStyle="1" w:styleId="BStabletextChar00">
    <w:name w:val="BS_table text Char_0_0"/>
    <w:basedOn w:val="DefaultParagraphFont"/>
    <w:link w:val="BStabletext00"/>
    <w:locked/>
    <w:rsid w:val="007F0C94"/>
    <w:rPr>
      <w:rFonts w:ascii="Calibri" w:eastAsia="Calibri" w:hAnsi="Calibri" w:cs="Calibri"/>
      <w:bCs/>
      <w:sz w:val="20"/>
      <w:szCs w:val="20"/>
      <w:bdr w:val="none" w:sz="0" w:space="0" w:color="auto" w:frame="1"/>
    </w:rPr>
  </w:style>
  <w:style w:type="paragraph" w:customStyle="1" w:styleId="BSnoteslist2">
    <w:name w:val="BS_notes list_2"/>
    <w:basedOn w:val="Normal"/>
    <w:link w:val="BSnoteslistChar2"/>
    <w:qFormat/>
    <w:rsid w:val="007F0C94"/>
    <w:pPr>
      <w:spacing w:after="0" w:line="240" w:lineRule="auto"/>
    </w:pPr>
    <w:rPr>
      <w:rFonts w:ascii="Calibri" w:eastAsia="Calibri" w:hAnsi="Calibri" w:cs="Calibri"/>
      <w:sz w:val="18"/>
      <w:szCs w:val="24"/>
    </w:rPr>
  </w:style>
  <w:style w:type="character" w:customStyle="1" w:styleId="BSnoteslistChar2">
    <w:name w:val="BS_notes list Char_2"/>
    <w:basedOn w:val="DefaultParagraphFont"/>
    <w:link w:val="BSnoteslist2"/>
    <w:locked/>
    <w:rsid w:val="007F0C94"/>
    <w:rPr>
      <w:rFonts w:ascii="Calibri" w:eastAsia="Calibri" w:hAnsi="Calibri" w:cs="Calibri"/>
      <w:sz w:val="18"/>
      <w:szCs w:val="24"/>
    </w:rPr>
  </w:style>
  <w:style w:type="paragraph" w:customStyle="1" w:styleId="BSnote2">
    <w:name w:val="BS_note_2"/>
    <w:basedOn w:val="Normal"/>
    <w:link w:val="BSnoteChar2"/>
    <w:qFormat/>
    <w:rsid w:val="007F0C94"/>
    <w:pPr>
      <w:keepNext/>
      <w:spacing w:before="120" w:after="0" w:line="240" w:lineRule="auto"/>
    </w:pPr>
    <w:rPr>
      <w:rFonts w:ascii="Calibri" w:eastAsia="Calibri" w:hAnsi="Calibri" w:cs="Calibri"/>
      <w:b/>
      <w:sz w:val="18"/>
      <w:szCs w:val="16"/>
    </w:rPr>
  </w:style>
  <w:style w:type="character" w:customStyle="1" w:styleId="BSnoteChar2">
    <w:name w:val="BS_note Char_2"/>
    <w:link w:val="BSnote2"/>
    <w:locked/>
    <w:rsid w:val="007F0C94"/>
    <w:rPr>
      <w:rFonts w:ascii="Calibri" w:eastAsia="Calibri" w:hAnsi="Calibri" w:cs="Calibri"/>
      <w:b/>
      <w:sz w:val="18"/>
      <w:szCs w:val="16"/>
    </w:rPr>
  </w:style>
  <w:style w:type="paragraph" w:customStyle="1" w:styleId="BSnoteslist0">
    <w:name w:val="BS_notes list_0"/>
    <w:basedOn w:val="Normal"/>
    <w:link w:val="BSnoteslistChar0"/>
    <w:qFormat/>
    <w:rsid w:val="007F0C94"/>
    <w:pPr>
      <w:spacing w:after="0" w:line="240" w:lineRule="auto"/>
    </w:pPr>
    <w:rPr>
      <w:rFonts w:ascii="Calibri" w:eastAsia="Calibri" w:hAnsi="Calibri" w:cs="Calibri"/>
      <w:sz w:val="18"/>
      <w:szCs w:val="24"/>
    </w:rPr>
  </w:style>
  <w:style w:type="character" w:customStyle="1" w:styleId="BSnoteslistChar0">
    <w:name w:val="BS_notes list Char_0"/>
    <w:basedOn w:val="DefaultParagraphFont"/>
    <w:link w:val="BSnoteslist0"/>
    <w:locked/>
    <w:rsid w:val="007F0C94"/>
    <w:rPr>
      <w:rFonts w:ascii="Calibri" w:eastAsia="Calibri" w:hAnsi="Calibri" w:cs="Calibri"/>
      <w:sz w:val="18"/>
      <w:szCs w:val="24"/>
    </w:rPr>
  </w:style>
  <w:style w:type="table" w:customStyle="1" w:styleId="CDMRange1">
    <w:name w:val="CDM Range 1"/>
    <w:basedOn w:val="TableNormal"/>
    <w:next w:val="TableNormal"/>
    <w:uiPriority w:val="99"/>
    <w:unhideWhenUsed/>
    <w:rsid w:val="007F0C94"/>
    <w:pPr>
      <w:spacing w:after="0" w:line="240" w:lineRule="auto"/>
    </w:pPr>
    <w:rPr>
      <w:rFonts w:ascii="Times New Roman" w:eastAsia="Times New Roman" w:hAnsi="Times New Roman" w:cs="Times New Roman"/>
      <w:sz w:val="20"/>
      <w:szCs w:val="20"/>
      <w:lang w:eastAsia="en-AU"/>
    </w:rPr>
    <w:tblPr/>
  </w:style>
  <w:style w:type="table" w:customStyle="1" w:styleId="CDMRange2">
    <w:name w:val="CDM Range 2"/>
    <w:basedOn w:val="TableNormal"/>
    <w:next w:val="TableNormal"/>
    <w:uiPriority w:val="99"/>
    <w:semiHidden/>
    <w:unhideWhenUsed/>
    <w:rsid w:val="007F0C94"/>
    <w:pPr>
      <w:spacing w:after="0" w:line="240" w:lineRule="auto"/>
    </w:pPr>
    <w:rPr>
      <w:rFonts w:ascii="Times New Roman" w:eastAsia="Times New Roman" w:hAnsi="Times New Roman" w:cs="Times New Roman"/>
      <w:sz w:val="20"/>
      <w:szCs w:val="20"/>
      <w:lang w:eastAsia="en-AU"/>
    </w:rPr>
    <w:tblPr/>
  </w:style>
  <w:style w:type="paragraph" w:customStyle="1" w:styleId="BSbullet12">
    <w:name w:val="BS_bullet 1_2"/>
    <w:basedOn w:val="Normal"/>
    <w:link w:val="BSbullet1Char2"/>
    <w:qFormat/>
    <w:rsid w:val="007F0C94"/>
    <w:pPr>
      <w:numPr>
        <w:numId w:val="50"/>
      </w:numPr>
      <w:spacing w:before="200" w:after="120" w:line="240" w:lineRule="auto"/>
      <w:jc w:val="both"/>
    </w:pPr>
    <w:rPr>
      <w:rFonts w:ascii="Calibri" w:eastAsia="SimSun" w:hAnsi="Calibri" w:cs="Times New Roman"/>
      <w:sz w:val="18"/>
      <w:szCs w:val="24"/>
      <w:lang w:eastAsia="en-AU"/>
    </w:rPr>
  </w:style>
  <w:style w:type="character" w:customStyle="1" w:styleId="BSbullet1Char2">
    <w:name w:val="BS_bullet 1 Char_2"/>
    <w:basedOn w:val="DefaultParagraphFont"/>
    <w:link w:val="BSbullet12"/>
    <w:locked/>
    <w:rsid w:val="007F0C94"/>
    <w:rPr>
      <w:rFonts w:ascii="Calibri" w:eastAsia="SimSun" w:hAnsi="Calibri" w:cs="Times New Roman"/>
      <w:sz w:val="18"/>
      <w:szCs w:val="24"/>
      <w:lang w:eastAsia="en-AU"/>
    </w:rPr>
  </w:style>
  <w:style w:type="paragraph" w:customStyle="1" w:styleId="BSbullet20">
    <w:name w:val="BS_bullet 2_0"/>
    <w:basedOn w:val="Normal"/>
    <w:link w:val="BSbullet2Char0"/>
    <w:qFormat/>
    <w:rsid w:val="007F0C94"/>
    <w:pPr>
      <w:numPr>
        <w:numId w:val="51"/>
      </w:numPr>
      <w:spacing w:before="200" w:after="120" w:line="240" w:lineRule="auto"/>
    </w:pPr>
    <w:rPr>
      <w:rFonts w:ascii="Calibri" w:eastAsia="Times New Roman" w:hAnsi="Calibri" w:cs="Times New Roman"/>
      <w:szCs w:val="24"/>
      <w:lang w:eastAsia="en-AU"/>
    </w:rPr>
  </w:style>
  <w:style w:type="character" w:customStyle="1" w:styleId="BSbullet2Char0">
    <w:name w:val="BS_bullet 2 Char_0"/>
    <w:basedOn w:val="DefaultParagraphFont"/>
    <w:link w:val="BSbullet20"/>
    <w:locked/>
    <w:rsid w:val="007F0C94"/>
    <w:rPr>
      <w:rFonts w:ascii="Calibri" w:eastAsia="Times New Roman" w:hAnsi="Calibri" w:cs="Times New Roman"/>
      <w:szCs w:val="24"/>
      <w:lang w:eastAsia="en-AU"/>
    </w:rPr>
  </w:style>
  <w:style w:type="table" w:customStyle="1" w:styleId="PlainTable21">
    <w:name w:val="Plain Table 21"/>
    <w:basedOn w:val="TableNormal"/>
    <w:next w:val="PlainTable2"/>
    <w:uiPriority w:val="42"/>
    <w:rsid w:val="007F0C94"/>
    <w:pPr>
      <w:spacing w:after="0" w:line="240" w:lineRule="auto"/>
    </w:pPr>
    <w:rPr>
      <w:rFonts w:ascii="Calibri" w:eastAsia="Calibri" w:hAnsi="Calibri" w:cs="Arial"/>
      <w:lang w:val="en-US"/>
    </w:rPr>
    <w:tblPr>
      <w:tblStyleRowBandSize w:val="1"/>
      <w:tblStyleColBandSize w:val="1"/>
      <w:tblBorders>
        <w:top w:val="single" w:sz="12" w:space="0" w:color="auto"/>
        <w:bottom w:val="single" w:sz="12"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7F0C94"/>
    <w:pPr>
      <w:spacing w:after="0" w:line="240" w:lineRule="auto"/>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Snoteslist1">
    <w:name w:val="BS_notes list_1"/>
    <w:basedOn w:val="Normal"/>
    <w:link w:val="BSnoteslistChar1"/>
    <w:qFormat/>
    <w:rsid w:val="007F0C94"/>
    <w:pPr>
      <w:numPr>
        <w:numId w:val="52"/>
      </w:numPr>
      <w:spacing w:after="0" w:line="240" w:lineRule="auto"/>
    </w:pPr>
    <w:rPr>
      <w:rFonts w:ascii="Calibri" w:eastAsia="Calibri" w:hAnsi="Calibri" w:cs="Calibri"/>
      <w:sz w:val="18"/>
      <w:szCs w:val="24"/>
    </w:rPr>
  </w:style>
  <w:style w:type="character" w:customStyle="1" w:styleId="BSnoteslistChar1">
    <w:name w:val="BS_notes list Char_1"/>
    <w:basedOn w:val="DefaultParagraphFont"/>
    <w:link w:val="BSnoteslist1"/>
    <w:locked/>
    <w:rsid w:val="007F0C94"/>
    <w:rPr>
      <w:rFonts w:ascii="Calibri" w:eastAsia="Calibri" w:hAnsi="Calibri" w:cs="Calibri"/>
      <w:sz w:val="18"/>
      <w:szCs w:val="24"/>
    </w:rPr>
  </w:style>
  <w:style w:type="paragraph" w:customStyle="1" w:styleId="BStablefigures0">
    <w:name w:val="BS_table figures_0"/>
    <w:basedOn w:val="Normal"/>
    <w:link w:val="BStablefiguresChar0"/>
    <w:autoRedefine/>
    <w:qFormat/>
    <w:rsid w:val="007F0C94"/>
    <w:pPr>
      <w:spacing w:after="0" w:line="240" w:lineRule="auto"/>
      <w:ind w:left="227" w:hanging="227"/>
      <w:jc w:val="right"/>
    </w:pPr>
    <w:rPr>
      <w:rFonts w:ascii="Calibri" w:eastAsia="Calibri" w:hAnsi="Calibri" w:cs="Times New Roman"/>
      <w:sz w:val="18"/>
      <w:szCs w:val="18"/>
      <w:lang w:eastAsia="en-AU"/>
    </w:rPr>
  </w:style>
  <w:style w:type="character" w:customStyle="1" w:styleId="BStablefiguresChar0">
    <w:name w:val="BS_table figures Char_0"/>
    <w:basedOn w:val="DefaultParagraphFont"/>
    <w:link w:val="BStablefigures0"/>
    <w:locked/>
    <w:rsid w:val="007F0C94"/>
    <w:rPr>
      <w:rFonts w:ascii="Calibri" w:eastAsia="Calibri" w:hAnsi="Calibri" w:cs="Times New Roman"/>
      <w:sz w:val="18"/>
      <w:szCs w:val="18"/>
      <w:lang w:eastAsia="en-AU"/>
    </w:rPr>
  </w:style>
  <w:style w:type="paragraph" w:customStyle="1" w:styleId="01BodyText">
    <w:name w:val="01 Body Text"/>
    <w:basedOn w:val="Normal"/>
    <w:link w:val="01BodyTextChar"/>
    <w:qFormat/>
    <w:rsid w:val="007F0C94"/>
    <w:pPr>
      <w:spacing w:line="256" w:lineRule="auto"/>
    </w:pPr>
    <w:rPr>
      <w:rFonts w:ascii="Calibri" w:eastAsia="Times New Roman" w:hAnsi="Calibri" w:cs="Times New Roman"/>
      <w:sz w:val="24"/>
      <w:szCs w:val="20"/>
      <w:bdr w:val="none" w:sz="0" w:space="0" w:color="auto" w:frame="1"/>
    </w:rPr>
  </w:style>
  <w:style w:type="character" w:customStyle="1" w:styleId="01BodyTextChar">
    <w:name w:val="01 Body Text Char"/>
    <w:basedOn w:val="DefaultParagraphFont"/>
    <w:link w:val="01BodyText"/>
    <w:locked/>
    <w:rsid w:val="007F0C94"/>
    <w:rPr>
      <w:rFonts w:ascii="Calibri" w:eastAsia="Times New Roman" w:hAnsi="Calibri" w:cs="Times New Roman"/>
      <w:sz w:val="24"/>
      <w:szCs w:val="2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83630">
      <w:bodyDiv w:val="1"/>
      <w:marLeft w:val="0"/>
      <w:marRight w:val="0"/>
      <w:marTop w:val="0"/>
      <w:marBottom w:val="0"/>
      <w:divBdr>
        <w:top w:val="none" w:sz="0" w:space="0" w:color="auto"/>
        <w:left w:val="none" w:sz="0" w:space="0" w:color="auto"/>
        <w:bottom w:val="none" w:sz="0" w:space="0" w:color="auto"/>
        <w:right w:val="none" w:sz="0" w:space="0" w:color="auto"/>
      </w:divBdr>
    </w:div>
    <w:div w:id="615602433">
      <w:bodyDiv w:val="1"/>
      <w:marLeft w:val="0"/>
      <w:marRight w:val="0"/>
      <w:marTop w:val="0"/>
      <w:marBottom w:val="0"/>
      <w:divBdr>
        <w:top w:val="none" w:sz="0" w:space="0" w:color="auto"/>
        <w:left w:val="none" w:sz="0" w:space="0" w:color="auto"/>
        <w:bottom w:val="none" w:sz="0" w:space="0" w:color="auto"/>
        <w:right w:val="none" w:sz="0" w:space="0" w:color="auto"/>
      </w:divBdr>
    </w:div>
    <w:div w:id="661860957">
      <w:bodyDiv w:val="1"/>
      <w:marLeft w:val="0"/>
      <w:marRight w:val="0"/>
      <w:marTop w:val="0"/>
      <w:marBottom w:val="0"/>
      <w:divBdr>
        <w:top w:val="none" w:sz="0" w:space="0" w:color="auto"/>
        <w:left w:val="none" w:sz="0" w:space="0" w:color="auto"/>
        <w:bottom w:val="none" w:sz="0" w:space="0" w:color="auto"/>
        <w:right w:val="none" w:sz="0" w:space="0" w:color="auto"/>
      </w:divBdr>
    </w:div>
    <w:div w:id="781264887">
      <w:bodyDiv w:val="1"/>
      <w:marLeft w:val="0"/>
      <w:marRight w:val="0"/>
      <w:marTop w:val="0"/>
      <w:marBottom w:val="0"/>
      <w:divBdr>
        <w:top w:val="none" w:sz="0" w:space="0" w:color="auto"/>
        <w:left w:val="none" w:sz="0" w:space="0" w:color="auto"/>
        <w:bottom w:val="none" w:sz="0" w:space="0" w:color="auto"/>
        <w:right w:val="none" w:sz="0" w:space="0" w:color="auto"/>
      </w:divBdr>
    </w:div>
    <w:div w:id="1250382311">
      <w:bodyDiv w:val="1"/>
      <w:marLeft w:val="0"/>
      <w:marRight w:val="0"/>
      <w:marTop w:val="0"/>
      <w:marBottom w:val="0"/>
      <w:divBdr>
        <w:top w:val="none" w:sz="0" w:space="0" w:color="auto"/>
        <w:left w:val="none" w:sz="0" w:space="0" w:color="auto"/>
        <w:bottom w:val="none" w:sz="0" w:space="0" w:color="auto"/>
        <w:right w:val="none" w:sz="0" w:space="0" w:color="auto"/>
      </w:divBdr>
    </w:div>
    <w:div w:id="1396509125">
      <w:bodyDiv w:val="1"/>
      <w:marLeft w:val="0"/>
      <w:marRight w:val="0"/>
      <w:marTop w:val="0"/>
      <w:marBottom w:val="0"/>
      <w:divBdr>
        <w:top w:val="none" w:sz="0" w:space="0" w:color="auto"/>
        <w:left w:val="none" w:sz="0" w:space="0" w:color="auto"/>
        <w:bottom w:val="none" w:sz="0" w:space="0" w:color="auto"/>
        <w:right w:val="none" w:sz="0" w:space="0" w:color="auto"/>
      </w:divBdr>
    </w:div>
    <w:div w:id="1561553428">
      <w:bodyDiv w:val="1"/>
      <w:marLeft w:val="0"/>
      <w:marRight w:val="0"/>
      <w:marTop w:val="0"/>
      <w:marBottom w:val="0"/>
      <w:divBdr>
        <w:top w:val="none" w:sz="0" w:space="0" w:color="auto"/>
        <w:left w:val="none" w:sz="0" w:space="0" w:color="auto"/>
        <w:bottom w:val="none" w:sz="0" w:space="0" w:color="auto"/>
        <w:right w:val="none" w:sz="0" w:space="0" w:color="auto"/>
      </w:divBdr>
    </w:div>
    <w:div w:id="2014255148">
      <w:bodyDiv w:val="1"/>
      <w:marLeft w:val="0"/>
      <w:marRight w:val="0"/>
      <w:marTop w:val="0"/>
      <w:marBottom w:val="0"/>
      <w:divBdr>
        <w:top w:val="none" w:sz="0" w:space="0" w:color="auto"/>
        <w:left w:val="none" w:sz="0" w:space="0" w:color="auto"/>
        <w:bottom w:val="none" w:sz="0" w:space="0" w:color="auto"/>
        <w:right w:val="none" w:sz="0" w:space="0" w:color="auto"/>
      </w:divBdr>
    </w:div>
    <w:div w:id="2042003259">
      <w:bodyDiv w:val="1"/>
      <w:marLeft w:val="0"/>
      <w:marRight w:val="0"/>
      <w:marTop w:val="0"/>
      <w:marBottom w:val="0"/>
      <w:divBdr>
        <w:top w:val="none" w:sz="0" w:space="0" w:color="auto"/>
        <w:left w:val="none" w:sz="0" w:space="0" w:color="auto"/>
        <w:bottom w:val="none" w:sz="0" w:space="0" w:color="auto"/>
        <w:right w:val="none" w:sz="0" w:space="0" w:color="auto"/>
      </w:divBdr>
    </w:div>
    <w:div w:id="207816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teddcorporate@act.gov.au" TargetMode="External"/><Relationship Id="rId18" Type="http://schemas.openxmlformats.org/officeDocument/2006/relationships/hyperlink" Target="http://www.accesshub.gov.au." TargetMode="External"/><Relationship Id="rId26" Type="http://schemas.openxmlformats.org/officeDocument/2006/relationships/footer" Target="footer5.xml"/><Relationship Id="rId21" Type="http://schemas.openxmlformats.org/officeDocument/2006/relationships/footer" Target="footer2.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easury.act.gov.au/budget"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G:\financialmgmt\COMMON\Budget23\Templates\2023-24%20Budget%20Chapter%20template%20v2%20with%20appendices%20heading%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8C0B6EEB3184F8C290479EC92699C" ma:contentTypeVersion="16" ma:contentTypeDescription="Create a new document." ma:contentTypeScope="" ma:versionID="3def0e2ae96d7ea930799e59c83a9b9b">
  <xsd:schema xmlns:xsd="http://www.w3.org/2001/XMLSchema" xmlns:xs="http://www.w3.org/2001/XMLSchema" xmlns:p="http://schemas.microsoft.com/office/2006/metadata/properties" xmlns:ns2="923179ba-1363-48eb-875c-ccb3855b961a" xmlns:ns3="8adf0d99-7246-4552-a613-9d18521cf0f9" xmlns:ns4="efaddfb1-05d2-4048-8700-95a80ee3317f" targetNamespace="http://schemas.microsoft.com/office/2006/metadata/properties" ma:root="true" ma:fieldsID="e458331ddbe5a03785144d56389d7240" ns2:_="" ns3:_="" ns4:_="">
    <xsd:import namespace="923179ba-1363-48eb-875c-ccb3855b961a"/>
    <xsd:import namespace="8adf0d99-7246-4552-a613-9d18521cf0f9"/>
    <xsd:import namespace="efaddfb1-05d2-4048-8700-95a80ee33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179ba-1363-48eb-875c-ccb3855b9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f0d99-7246-4552-a613-9d18521cf0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ddfb1-05d2-4048-8700-95a80ee3317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978965-4f33-4acd-a78d-7ca327afaec6}" ma:internalName="TaxCatchAll" ma:showField="CatchAllData" ma:web="efaddfb1-05d2-4048-8700-95a80ee33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3179ba-1363-48eb-875c-ccb3855b961a">
      <Terms xmlns="http://schemas.microsoft.com/office/infopath/2007/PartnerControls"/>
    </lcf76f155ced4ddcb4097134ff3c332f>
    <TaxCatchAll xmlns="efaddfb1-05d2-4048-8700-95a80ee331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customXml/itemProps2.xml><?xml version="1.0" encoding="utf-8"?>
<ds:datastoreItem xmlns:ds="http://schemas.openxmlformats.org/officeDocument/2006/customXml" ds:itemID="{96F416D4-EE40-4652-A6D8-4642FADB8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179ba-1363-48eb-875c-ccb3855b961a"/>
    <ds:schemaRef ds:uri="8adf0d99-7246-4552-a613-9d18521cf0f9"/>
    <ds:schemaRef ds:uri="efaddfb1-05d2-4048-8700-95a80ee33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DFDC4-2212-4F1F-A200-6FB73EA57BF3}">
  <ds:schemaRefs>
    <ds:schemaRef ds:uri="http://purl.org/dc/dcmitype/"/>
    <ds:schemaRef ds:uri="http://schemas.microsoft.com/office/2006/documentManagement/types"/>
    <ds:schemaRef ds:uri="http://purl.org/dc/terms/"/>
    <ds:schemaRef ds:uri="efaddfb1-05d2-4048-8700-95a80ee3317f"/>
    <ds:schemaRef ds:uri="http://www.w3.org/XML/1998/namespace"/>
    <ds:schemaRef ds:uri="http://purl.org/dc/elements/1.1/"/>
    <ds:schemaRef ds:uri="http://schemas.microsoft.com/office/infopath/2007/PartnerControls"/>
    <ds:schemaRef ds:uri="http://schemas.openxmlformats.org/package/2006/metadata/core-properties"/>
    <ds:schemaRef ds:uri="8adf0d99-7246-4552-a613-9d18521cf0f9"/>
    <ds:schemaRef ds:uri="923179ba-1363-48eb-875c-ccb3855b961a"/>
    <ds:schemaRef ds:uri="http://schemas.microsoft.com/office/2006/metadata/properties"/>
  </ds:schemaRefs>
</ds:datastoreItem>
</file>

<file path=customXml/itemProps4.xml><?xml version="1.0" encoding="utf-8"?>
<ds:datastoreItem xmlns:ds="http://schemas.openxmlformats.org/officeDocument/2006/customXml" ds:itemID="{D0E8C9A6-DA71-427E-97A3-662D3ECBB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2023-24 Budget Chapter template v2 with appendices heading styles</Template>
  <TotalTime>16</TotalTime>
  <Pages>46</Pages>
  <Words>11549</Words>
  <Characters>65831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2025-26 Budget Outlook</vt:lpstr>
    </vt:vector>
  </TitlesOfParts>
  <Company>ACT Government</Company>
  <LinksUpToDate>false</LinksUpToDate>
  <CharactersWithSpaces>77226</CharactersWithSpaces>
  <SharedDoc>false</SharedDoc>
  <HLinks>
    <vt:vector size="198" baseType="variant">
      <vt:variant>
        <vt:i4>1310780</vt:i4>
      </vt:variant>
      <vt:variant>
        <vt:i4>182</vt:i4>
      </vt:variant>
      <vt:variant>
        <vt:i4>0</vt:i4>
      </vt:variant>
      <vt:variant>
        <vt:i4>5</vt:i4>
      </vt:variant>
      <vt:variant>
        <vt:lpwstr/>
      </vt:variant>
      <vt:variant>
        <vt:lpwstr>_Toc201492652</vt:lpwstr>
      </vt:variant>
      <vt:variant>
        <vt:i4>1310780</vt:i4>
      </vt:variant>
      <vt:variant>
        <vt:i4>176</vt:i4>
      </vt:variant>
      <vt:variant>
        <vt:i4>0</vt:i4>
      </vt:variant>
      <vt:variant>
        <vt:i4>5</vt:i4>
      </vt:variant>
      <vt:variant>
        <vt:lpwstr/>
      </vt:variant>
      <vt:variant>
        <vt:lpwstr>_Toc201492651</vt:lpwstr>
      </vt:variant>
      <vt:variant>
        <vt:i4>1310780</vt:i4>
      </vt:variant>
      <vt:variant>
        <vt:i4>170</vt:i4>
      </vt:variant>
      <vt:variant>
        <vt:i4>0</vt:i4>
      </vt:variant>
      <vt:variant>
        <vt:i4>5</vt:i4>
      </vt:variant>
      <vt:variant>
        <vt:lpwstr/>
      </vt:variant>
      <vt:variant>
        <vt:lpwstr>_Toc201492650</vt:lpwstr>
      </vt:variant>
      <vt:variant>
        <vt:i4>1376316</vt:i4>
      </vt:variant>
      <vt:variant>
        <vt:i4>164</vt:i4>
      </vt:variant>
      <vt:variant>
        <vt:i4>0</vt:i4>
      </vt:variant>
      <vt:variant>
        <vt:i4>5</vt:i4>
      </vt:variant>
      <vt:variant>
        <vt:lpwstr/>
      </vt:variant>
      <vt:variant>
        <vt:lpwstr>_Toc201492649</vt:lpwstr>
      </vt:variant>
      <vt:variant>
        <vt:i4>1376316</vt:i4>
      </vt:variant>
      <vt:variant>
        <vt:i4>158</vt:i4>
      </vt:variant>
      <vt:variant>
        <vt:i4>0</vt:i4>
      </vt:variant>
      <vt:variant>
        <vt:i4>5</vt:i4>
      </vt:variant>
      <vt:variant>
        <vt:lpwstr/>
      </vt:variant>
      <vt:variant>
        <vt:lpwstr>_Toc201492648</vt:lpwstr>
      </vt:variant>
      <vt:variant>
        <vt:i4>1376316</vt:i4>
      </vt:variant>
      <vt:variant>
        <vt:i4>152</vt:i4>
      </vt:variant>
      <vt:variant>
        <vt:i4>0</vt:i4>
      </vt:variant>
      <vt:variant>
        <vt:i4>5</vt:i4>
      </vt:variant>
      <vt:variant>
        <vt:lpwstr/>
      </vt:variant>
      <vt:variant>
        <vt:lpwstr>_Toc201492647</vt:lpwstr>
      </vt:variant>
      <vt:variant>
        <vt:i4>1376316</vt:i4>
      </vt:variant>
      <vt:variant>
        <vt:i4>146</vt:i4>
      </vt:variant>
      <vt:variant>
        <vt:i4>0</vt:i4>
      </vt:variant>
      <vt:variant>
        <vt:i4>5</vt:i4>
      </vt:variant>
      <vt:variant>
        <vt:lpwstr/>
      </vt:variant>
      <vt:variant>
        <vt:lpwstr>_Toc201492646</vt:lpwstr>
      </vt:variant>
      <vt:variant>
        <vt:i4>1376316</vt:i4>
      </vt:variant>
      <vt:variant>
        <vt:i4>140</vt:i4>
      </vt:variant>
      <vt:variant>
        <vt:i4>0</vt:i4>
      </vt:variant>
      <vt:variant>
        <vt:i4>5</vt:i4>
      </vt:variant>
      <vt:variant>
        <vt:lpwstr/>
      </vt:variant>
      <vt:variant>
        <vt:lpwstr>_Toc201492645</vt:lpwstr>
      </vt:variant>
      <vt:variant>
        <vt:i4>1376316</vt:i4>
      </vt:variant>
      <vt:variant>
        <vt:i4>134</vt:i4>
      </vt:variant>
      <vt:variant>
        <vt:i4>0</vt:i4>
      </vt:variant>
      <vt:variant>
        <vt:i4>5</vt:i4>
      </vt:variant>
      <vt:variant>
        <vt:lpwstr/>
      </vt:variant>
      <vt:variant>
        <vt:lpwstr>_Toc201492644</vt:lpwstr>
      </vt:variant>
      <vt:variant>
        <vt:i4>1376316</vt:i4>
      </vt:variant>
      <vt:variant>
        <vt:i4>128</vt:i4>
      </vt:variant>
      <vt:variant>
        <vt:i4>0</vt:i4>
      </vt:variant>
      <vt:variant>
        <vt:i4>5</vt:i4>
      </vt:variant>
      <vt:variant>
        <vt:lpwstr/>
      </vt:variant>
      <vt:variant>
        <vt:lpwstr>_Toc201492643</vt:lpwstr>
      </vt:variant>
      <vt:variant>
        <vt:i4>1376316</vt:i4>
      </vt:variant>
      <vt:variant>
        <vt:i4>122</vt:i4>
      </vt:variant>
      <vt:variant>
        <vt:i4>0</vt:i4>
      </vt:variant>
      <vt:variant>
        <vt:i4>5</vt:i4>
      </vt:variant>
      <vt:variant>
        <vt:lpwstr/>
      </vt:variant>
      <vt:variant>
        <vt:lpwstr>_Toc201492642</vt:lpwstr>
      </vt:variant>
      <vt:variant>
        <vt:i4>1376316</vt:i4>
      </vt:variant>
      <vt:variant>
        <vt:i4>119</vt:i4>
      </vt:variant>
      <vt:variant>
        <vt:i4>0</vt:i4>
      </vt:variant>
      <vt:variant>
        <vt:i4>5</vt:i4>
      </vt:variant>
      <vt:variant>
        <vt:lpwstr/>
      </vt:variant>
      <vt:variant>
        <vt:lpwstr>_Toc201492641</vt:lpwstr>
      </vt:variant>
      <vt:variant>
        <vt:i4>1376316</vt:i4>
      </vt:variant>
      <vt:variant>
        <vt:i4>113</vt:i4>
      </vt:variant>
      <vt:variant>
        <vt:i4>0</vt:i4>
      </vt:variant>
      <vt:variant>
        <vt:i4>5</vt:i4>
      </vt:variant>
      <vt:variant>
        <vt:lpwstr/>
      </vt:variant>
      <vt:variant>
        <vt:lpwstr>_Toc201492640</vt:lpwstr>
      </vt:variant>
      <vt:variant>
        <vt:i4>1179708</vt:i4>
      </vt:variant>
      <vt:variant>
        <vt:i4>107</vt:i4>
      </vt:variant>
      <vt:variant>
        <vt:i4>0</vt:i4>
      </vt:variant>
      <vt:variant>
        <vt:i4>5</vt:i4>
      </vt:variant>
      <vt:variant>
        <vt:lpwstr/>
      </vt:variant>
      <vt:variant>
        <vt:lpwstr>_Toc201492639</vt:lpwstr>
      </vt:variant>
      <vt:variant>
        <vt:i4>1179708</vt:i4>
      </vt:variant>
      <vt:variant>
        <vt:i4>101</vt:i4>
      </vt:variant>
      <vt:variant>
        <vt:i4>0</vt:i4>
      </vt:variant>
      <vt:variant>
        <vt:i4>5</vt:i4>
      </vt:variant>
      <vt:variant>
        <vt:lpwstr/>
      </vt:variant>
      <vt:variant>
        <vt:lpwstr>_Toc201492638</vt:lpwstr>
      </vt:variant>
      <vt:variant>
        <vt:i4>1179708</vt:i4>
      </vt:variant>
      <vt:variant>
        <vt:i4>95</vt:i4>
      </vt:variant>
      <vt:variant>
        <vt:i4>0</vt:i4>
      </vt:variant>
      <vt:variant>
        <vt:i4>5</vt:i4>
      </vt:variant>
      <vt:variant>
        <vt:lpwstr/>
      </vt:variant>
      <vt:variant>
        <vt:lpwstr>_Toc201492637</vt:lpwstr>
      </vt:variant>
      <vt:variant>
        <vt:i4>1179708</vt:i4>
      </vt:variant>
      <vt:variant>
        <vt:i4>89</vt:i4>
      </vt:variant>
      <vt:variant>
        <vt:i4>0</vt:i4>
      </vt:variant>
      <vt:variant>
        <vt:i4>5</vt:i4>
      </vt:variant>
      <vt:variant>
        <vt:lpwstr/>
      </vt:variant>
      <vt:variant>
        <vt:lpwstr>_Toc201492636</vt:lpwstr>
      </vt:variant>
      <vt:variant>
        <vt:i4>1179708</vt:i4>
      </vt:variant>
      <vt:variant>
        <vt:i4>83</vt:i4>
      </vt:variant>
      <vt:variant>
        <vt:i4>0</vt:i4>
      </vt:variant>
      <vt:variant>
        <vt:i4>5</vt:i4>
      </vt:variant>
      <vt:variant>
        <vt:lpwstr/>
      </vt:variant>
      <vt:variant>
        <vt:lpwstr>_Toc201492635</vt:lpwstr>
      </vt:variant>
      <vt:variant>
        <vt:i4>1179708</vt:i4>
      </vt:variant>
      <vt:variant>
        <vt:i4>77</vt:i4>
      </vt:variant>
      <vt:variant>
        <vt:i4>0</vt:i4>
      </vt:variant>
      <vt:variant>
        <vt:i4>5</vt:i4>
      </vt:variant>
      <vt:variant>
        <vt:lpwstr/>
      </vt:variant>
      <vt:variant>
        <vt:lpwstr>_Toc201492634</vt:lpwstr>
      </vt:variant>
      <vt:variant>
        <vt:i4>1179708</vt:i4>
      </vt:variant>
      <vt:variant>
        <vt:i4>71</vt:i4>
      </vt:variant>
      <vt:variant>
        <vt:i4>0</vt:i4>
      </vt:variant>
      <vt:variant>
        <vt:i4>5</vt:i4>
      </vt:variant>
      <vt:variant>
        <vt:lpwstr/>
      </vt:variant>
      <vt:variant>
        <vt:lpwstr>_Toc201492633</vt:lpwstr>
      </vt:variant>
      <vt:variant>
        <vt:i4>1179708</vt:i4>
      </vt:variant>
      <vt:variant>
        <vt:i4>65</vt:i4>
      </vt:variant>
      <vt:variant>
        <vt:i4>0</vt:i4>
      </vt:variant>
      <vt:variant>
        <vt:i4>5</vt:i4>
      </vt:variant>
      <vt:variant>
        <vt:lpwstr/>
      </vt:variant>
      <vt:variant>
        <vt:lpwstr>_Toc201492632</vt:lpwstr>
      </vt:variant>
      <vt:variant>
        <vt:i4>1179708</vt:i4>
      </vt:variant>
      <vt:variant>
        <vt:i4>59</vt:i4>
      </vt:variant>
      <vt:variant>
        <vt:i4>0</vt:i4>
      </vt:variant>
      <vt:variant>
        <vt:i4>5</vt:i4>
      </vt:variant>
      <vt:variant>
        <vt:lpwstr/>
      </vt:variant>
      <vt:variant>
        <vt:lpwstr>_Toc201492631</vt:lpwstr>
      </vt:variant>
      <vt:variant>
        <vt:i4>1179708</vt:i4>
      </vt:variant>
      <vt:variant>
        <vt:i4>53</vt:i4>
      </vt:variant>
      <vt:variant>
        <vt:i4>0</vt:i4>
      </vt:variant>
      <vt:variant>
        <vt:i4>5</vt:i4>
      </vt:variant>
      <vt:variant>
        <vt:lpwstr/>
      </vt:variant>
      <vt:variant>
        <vt:lpwstr>_Toc201492630</vt:lpwstr>
      </vt:variant>
      <vt:variant>
        <vt:i4>1245244</vt:i4>
      </vt:variant>
      <vt:variant>
        <vt:i4>47</vt:i4>
      </vt:variant>
      <vt:variant>
        <vt:i4>0</vt:i4>
      </vt:variant>
      <vt:variant>
        <vt:i4>5</vt:i4>
      </vt:variant>
      <vt:variant>
        <vt:lpwstr/>
      </vt:variant>
      <vt:variant>
        <vt:lpwstr>_Toc201492629</vt:lpwstr>
      </vt:variant>
      <vt:variant>
        <vt:i4>1245244</vt:i4>
      </vt:variant>
      <vt:variant>
        <vt:i4>41</vt:i4>
      </vt:variant>
      <vt:variant>
        <vt:i4>0</vt:i4>
      </vt:variant>
      <vt:variant>
        <vt:i4>5</vt:i4>
      </vt:variant>
      <vt:variant>
        <vt:lpwstr/>
      </vt:variant>
      <vt:variant>
        <vt:lpwstr>_Toc201492628</vt:lpwstr>
      </vt:variant>
      <vt:variant>
        <vt:i4>1245244</vt:i4>
      </vt:variant>
      <vt:variant>
        <vt:i4>35</vt:i4>
      </vt:variant>
      <vt:variant>
        <vt:i4>0</vt:i4>
      </vt:variant>
      <vt:variant>
        <vt:i4>5</vt:i4>
      </vt:variant>
      <vt:variant>
        <vt:lpwstr/>
      </vt:variant>
      <vt:variant>
        <vt:lpwstr>_Toc201492627</vt:lpwstr>
      </vt:variant>
      <vt:variant>
        <vt:i4>1245244</vt:i4>
      </vt:variant>
      <vt:variant>
        <vt:i4>29</vt:i4>
      </vt:variant>
      <vt:variant>
        <vt:i4>0</vt:i4>
      </vt:variant>
      <vt:variant>
        <vt:i4>5</vt:i4>
      </vt:variant>
      <vt:variant>
        <vt:lpwstr/>
      </vt:variant>
      <vt:variant>
        <vt:lpwstr>_Toc201492626</vt:lpwstr>
      </vt:variant>
      <vt:variant>
        <vt:i4>1245244</vt:i4>
      </vt:variant>
      <vt:variant>
        <vt:i4>23</vt:i4>
      </vt:variant>
      <vt:variant>
        <vt:i4>0</vt:i4>
      </vt:variant>
      <vt:variant>
        <vt:i4>5</vt:i4>
      </vt:variant>
      <vt:variant>
        <vt:lpwstr/>
      </vt:variant>
      <vt:variant>
        <vt:lpwstr>_Toc201492625</vt:lpwstr>
      </vt:variant>
      <vt:variant>
        <vt:i4>1245244</vt:i4>
      </vt:variant>
      <vt:variant>
        <vt:i4>17</vt:i4>
      </vt:variant>
      <vt:variant>
        <vt:i4>0</vt:i4>
      </vt:variant>
      <vt:variant>
        <vt:i4>5</vt:i4>
      </vt:variant>
      <vt:variant>
        <vt:lpwstr/>
      </vt:variant>
      <vt:variant>
        <vt:lpwstr>_Toc201492624</vt:lpwstr>
      </vt:variant>
      <vt:variant>
        <vt:i4>1245244</vt:i4>
      </vt:variant>
      <vt:variant>
        <vt:i4>11</vt:i4>
      </vt:variant>
      <vt:variant>
        <vt:i4>0</vt:i4>
      </vt:variant>
      <vt:variant>
        <vt:i4>5</vt:i4>
      </vt:variant>
      <vt:variant>
        <vt:lpwstr/>
      </vt:variant>
      <vt:variant>
        <vt:lpwstr>_Toc201492623</vt:lpwstr>
      </vt:variant>
      <vt:variant>
        <vt:i4>917578</vt:i4>
      </vt:variant>
      <vt:variant>
        <vt:i4>6</vt:i4>
      </vt:variant>
      <vt:variant>
        <vt:i4>0</vt:i4>
      </vt:variant>
      <vt:variant>
        <vt:i4>5</vt:i4>
      </vt:variant>
      <vt:variant>
        <vt:lpwstr>http://www.accesshub.gov.au./</vt:lpwstr>
      </vt:variant>
      <vt:variant>
        <vt:lpwstr/>
      </vt:variant>
      <vt:variant>
        <vt:i4>8061028</vt:i4>
      </vt:variant>
      <vt:variant>
        <vt:i4>3</vt:i4>
      </vt:variant>
      <vt:variant>
        <vt:i4>0</vt:i4>
      </vt:variant>
      <vt:variant>
        <vt:i4>5</vt:i4>
      </vt:variant>
      <vt:variant>
        <vt:lpwstr>https://www.treasury.act.gov.au/budget</vt:lpwstr>
      </vt:variant>
      <vt:variant>
        <vt:lpwstr/>
      </vt:variant>
      <vt:variant>
        <vt:i4>917619</vt:i4>
      </vt:variant>
      <vt:variant>
        <vt:i4>0</vt:i4>
      </vt:variant>
      <vt:variant>
        <vt:i4>0</vt:i4>
      </vt:variant>
      <vt:variant>
        <vt:i4>5</vt:i4>
      </vt:variant>
      <vt:variant>
        <vt:lpwstr>mailto:cmteddcorporate@act.gov.au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Budget Outlook Addendum</dc:title>
  <dc:subject/>
  <dc:creator>ACT Government</dc:creator>
  <cp:keywords/>
  <dc:description/>
  <cp:lastModifiedBy>Lowery, Deborah</cp:lastModifiedBy>
  <cp:revision>7</cp:revision>
  <cp:lastPrinted>2025-09-09T23:31:00Z</cp:lastPrinted>
  <dcterms:created xsi:type="dcterms:W3CDTF">2025-09-09T22:40:00Z</dcterms:created>
  <dcterms:modified xsi:type="dcterms:W3CDTF">2025-09-09T23:32:00Z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0x010100B9F8C0B6EEB3184F8C290479EC92699C</vt:lpwstr>
  </property>
  <property fmtid="{D5CDD505-2E9C-101B-9397-08002B2CF9AE}" pid="3" name="MSIP_Label_69af8531-eb46-4968-8cb3-105d2f5ea87e_Enabled">
    <vt:lpwstr>true</vt:lpwstr>
  </property>
  <property fmtid="{D5CDD505-2E9C-101B-9397-08002B2CF9AE}" pid="4" name="MSIP_Label_69af8531-eb46-4968-8cb3-105d2f5ea87e_SetDate">
    <vt:lpwstr>2024-05-10T01:10:37Z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1b203822-15d4-4436-a494-7e70618e58ba</vt:lpwstr>
  </property>
  <property fmtid="{D5CDD505-2E9C-101B-9397-08002B2CF9AE}" pid="9" name="MSIP_Label_69af8531-eb46-4968-8cb3-105d2f5ea87e_ContentBits">
    <vt:lpwstr>0</vt:lpwstr>
  </property>
  <property fmtid="{D5CDD505-2E9C-101B-9397-08002B2CF9AE}" pid="10" name="MediaServiceImageTags">
    <vt:lpwstr/>
  </property>
</Properties>
</file>