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DF37" w14:textId="6C3138E9" w:rsidR="000A2FFC" w:rsidRDefault="00E753AA">
      <w:bookmarkStart w:id="0" w:name="_Hlk70693919"/>
      <w:bookmarkEnd w:id="0"/>
      <w:r>
        <w:rPr>
          <w:noProof/>
        </w:rPr>
        <w:drawing>
          <wp:anchor distT="0" distB="0" distL="114300" distR="114300" simplePos="0" relativeHeight="251683840" behindDoc="1" locked="0" layoutInCell="1" allowOverlap="1" wp14:anchorId="6A5DBD08" wp14:editId="12A35AE6">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43C608AD" wp14:editId="1F479FDA">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D553A83" w14:textId="77777777" w:rsidR="00F875BD" w:rsidRDefault="00F875BD"/>
        <w:p w14:paraId="49B2A568" w14:textId="4D23EE03" w:rsidR="00F875BD" w:rsidRDefault="00A86F85">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21171CE4" wp14:editId="788ACE6F">
                    <wp:simplePos x="0" y="0"/>
                    <wp:positionH relativeFrom="margin">
                      <wp:posOffset>-33656</wp:posOffset>
                    </wp:positionH>
                    <wp:positionV relativeFrom="page">
                      <wp:posOffset>3228975</wp:posOffset>
                    </wp:positionV>
                    <wp:extent cx="6181725" cy="333375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E47E" w14:textId="22A871FC" w:rsidR="00A86F85" w:rsidRDefault="00A86F85" w:rsidP="00A86F85">
                                <w:pPr>
                                  <w:pStyle w:val="Title"/>
                                  <w:jc w:val="center"/>
                                  <w:rPr>
                                    <w:b/>
                                    <w:bCs/>
                                    <w:color w:val="FFFFFF"/>
                                  </w:rPr>
                                </w:pPr>
                                <w:r w:rsidRPr="006779E6">
                                  <w:rPr>
                                    <w:b/>
                                    <w:bCs/>
                                    <w:color w:val="FFFFFF"/>
                                  </w:rPr>
                                  <w:t>AA</w:t>
                                </w:r>
                                <w:r>
                                  <w:rPr>
                                    <w:b/>
                                    <w:bCs/>
                                    <w:color w:val="FFFFFF"/>
                                  </w:rPr>
                                  <w:t>P</w:t>
                                </w:r>
                                <w:r w:rsidRPr="006779E6">
                                  <w:rPr>
                                    <w:b/>
                                    <w:bCs/>
                                    <w:color w:val="FFFFFF"/>
                                  </w:rPr>
                                  <w:t xml:space="preserve">P </w:t>
                                </w:r>
                                <w:r>
                                  <w:rPr>
                                    <w:b/>
                                    <w:bCs/>
                                    <w:color w:val="FFFFFF"/>
                                  </w:rPr>
                                  <w:t>109</w:t>
                                </w:r>
                                <w:r w:rsidRPr="006779E6">
                                  <w:rPr>
                                    <w:b/>
                                    <w:bCs/>
                                    <w:color w:val="FFFFFF"/>
                                  </w:rPr>
                                  <w:t xml:space="preserve"> - ACT Accounting </w:t>
                                </w:r>
                                <w:r>
                                  <w:rPr>
                                    <w:b/>
                                    <w:bCs/>
                                    <w:color w:val="FFFFFF"/>
                                  </w:rPr>
                                  <w:t>Policy</w:t>
                                </w:r>
                                <w:r w:rsidRPr="006779E6">
                                  <w:rPr>
                                    <w:b/>
                                    <w:bCs/>
                                    <w:color w:val="FFFFFF"/>
                                  </w:rPr>
                                  <w:t xml:space="preserve"> Paper</w:t>
                                </w:r>
                              </w:p>
                              <w:p w14:paraId="2CF419EE" w14:textId="77777777" w:rsidR="00A86F85" w:rsidRDefault="00A86F85" w:rsidP="00A86F85">
                                <w:pPr>
                                  <w:pStyle w:val="Title"/>
                                  <w:jc w:val="center"/>
                                  <w:rPr>
                                    <w:b/>
                                    <w:bCs/>
                                    <w:color w:val="FFFFFF"/>
                                  </w:rPr>
                                </w:pPr>
                                <w:r w:rsidRPr="006779E6">
                                  <w:rPr>
                                    <w:b/>
                                    <w:bCs/>
                                    <w:color w:val="FFFFFF"/>
                                  </w:rPr>
                                  <w:t xml:space="preserve">on </w:t>
                                </w:r>
                              </w:p>
                              <w:p w14:paraId="309B196E" w14:textId="001E7ED3" w:rsidR="00D4090F" w:rsidRPr="00A86F85" w:rsidRDefault="00D4090F" w:rsidP="00A86F85">
                                <w:pPr>
                                  <w:pStyle w:val="Title"/>
                                  <w:jc w:val="center"/>
                                  <w:rPr>
                                    <w:b/>
                                    <w:bCs/>
                                    <w:color w:val="FFFFFF"/>
                                  </w:rPr>
                                </w:pPr>
                                <w:r w:rsidRPr="00A86F85">
                                  <w:rPr>
                                    <w:b/>
                                    <w:bCs/>
                                    <w:color w:val="FFFFFF"/>
                                  </w:rPr>
                                  <w:t>AASB 1059 - Service Concession Arrangements: Grantors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71CE4" id="_x0000_t202" coordsize="21600,21600" o:spt="202" path="m,l,21600r21600,l21600,xe">
                    <v:stroke joinstyle="miter"/>
                    <v:path gradientshapeok="t" o:connecttype="rect"/>
                  </v:shapetype>
                  <v:shape id="Text Box 9" o:spid="_x0000_s1026" type="#_x0000_t202" style="position:absolute;margin-left:-2.65pt;margin-top:254.25pt;width:486.75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" filled="f" stroked="f">
                    <v:textbox>
                      <w:txbxContent>
                        <w:p w14:paraId="39C3E47E" w14:textId="22A871FC" w:rsidR="00A86F85" w:rsidRDefault="00A86F85" w:rsidP="00A86F85">
                          <w:pPr>
                            <w:pStyle w:val="Title"/>
                            <w:jc w:val="center"/>
                            <w:rPr>
                              <w:b/>
                              <w:bCs/>
                              <w:color w:val="FFFFFF"/>
                            </w:rPr>
                          </w:pPr>
                          <w:r w:rsidRPr="006779E6">
                            <w:rPr>
                              <w:b/>
                              <w:bCs/>
                              <w:color w:val="FFFFFF"/>
                            </w:rPr>
                            <w:t>AA</w:t>
                          </w:r>
                          <w:r>
                            <w:rPr>
                              <w:b/>
                              <w:bCs/>
                              <w:color w:val="FFFFFF"/>
                            </w:rPr>
                            <w:t>P</w:t>
                          </w:r>
                          <w:r w:rsidRPr="006779E6">
                            <w:rPr>
                              <w:b/>
                              <w:bCs/>
                              <w:color w:val="FFFFFF"/>
                            </w:rPr>
                            <w:t xml:space="preserve">P </w:t>
                          </w:r>
                          <w:r>
                            <w:rPr>
                              <w:b/>
                              <w:bCs/>
                              <w:color w:val="FFFFFF"/>
                            </w:rPr>
                            <w:t>109</w:t>
                          </w:r>
                          <w:r w:rsidRPr="006779E6">
                            <w:rPr>
                              <w:b/>
                              <w:bCs/>
                              <w:color w:val="FFFFFF"/>
                            </w:rPr>
                            <w:t xml:space="preserve"> - ACT Accounting </w:t>
                          </w:r>
                          <w:r>
                            <w:rPr>
                              <w:b/>
                              <w:bCs/>
                              <w:color w:val="FFFFFF"/>
                            </w:rPr>
                            <w:t>Policy</w:t>
                          </w:r>
                          <w:r w:rsidRPr="006779E6">
                            <w:rPr>
                              <w:b/>
                              <w:bCs/>
                              <w:color w:val="FFFFFF"/>
                            </w:rPr>
                            <w:t xml:space="preserve"> Paper</w:t>
                          </w:r>
                        </w:p>
                        <w:p w14:paraId="2CF419EE" w14:textId="77777777" w:rsidR="00A86F85" w:rsidRDefault="00A86F85" w:rsidP="00A86F85">
                          <w:pPr>
                            <w:pStyle w:val="Title"/>
                            <w:jc w:val="center"/>
                            <w:rPr>
                              <w:b/>
                              <w:bCs/>
                              <w:color w:val="FFFFFF"/>
                            </w:rPr>
                          </w:pPr>
                          <w:r w:rsidRPr="006779E6">
                            <w:rPr>
                              <w:b/>
                              <w:bCs/>
                              <w:color w:val="FFFFFF"/>
                            </w:rPr>
                            <w:t xml:space="preserve">on </w:t>
                          </w:r>
                        </w:p>
                        <w:p w14:paraId="309B196E" w14:textId="001E7ED3" w:rsidR="00D4090F" w:rsidRPr="00A86F85" w:rsidRDefault="00D4090F" w:rsidP="00A86F85">
                          <w:pPr>
                            <w:pStyle w:val="Title"/>
                            <w:jc w:val="center"/>
                            <w:rPr>
                              <w:b/>
                              <w:bCs/>
                              <w:color w:val="FFFFFF"/>
                            </w:rPr>
                          </w:pPr>
                          <w:r w:rsidRPr="00A86F85">
                            <w:rPr>
                              <w:b/>
                              <w:bCs/>
                              <w:color w:val="FFFFFF"/>
                            </w:rPr>
                            <w:t>AASB 1059 - Service Concession Arrangements: Grantors</w:t>
                          </w:r>
                        </w:p>
                      </w:txbxContent>
                    </v:textbox>
                    <w10:wrap anchorx="margin" anchory="page"/>
                  </v:shape>
                </w:pict>
              </mc:Fallback>
            </mc:AlternateContent>
          </w:r>
          <w:r w:rsidR="00C403DB">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19CC4138" wp14:editId="482AA607">
                    <wp:simplePos x="0" y="0"/>
                    <wp:positionH relativeFrom="margin">
                      <wp:posOffset>-210185</wp:posOffset>
                    </wp:positionH>
                    <wp:positionV relativeFrom="page">
                      <wp:posOffset>7810500</wp:posOffset>
                    </wp:positionV>
                    <wp:extent cx="2929255"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A790" w14:textId="6B2C3AC3" w:rsidR="00D4090F" w:rsidRPr="000016B9" w:rsidRDefault="00D4090F" w:rsidP="0089332C">
                                <w:pPr>
                                  <w:pStyle w:val="Intro"/>
                                  <w:rPr>
                                    <w:caps/>
                                    <w:color w:val="FFFFFF"/>
                                  </w:rPr>
                                </w:pPr>
                                <w:r>
                                  <w:rPr>
                                    <w:color w:val="FFFFFF"/>
                                  </w:rPr>
                                  <w:t>Chief Minister, Treasury and Economic Development Directorate</w:t>
                                </w:r>
                              </w:p>
                              <w:p w14:paraId="4B1E4223" w14:textId="133326FB" w:rsidR="00D4090F" w:rsidRPr="000016B9" w:rsidRDefault="00D4090F" w:rsidP="0089332C">
                                <w:pPr>
                                  <w:pStyle w:val="Intro"/>
                                  <w:rPr>
                                    <w:caps/>
                                    <w:color w:val="FFFFFF"/>
                                  </w:rPr>
                                </w:pPr>
                                <w:r>
                                  <w:rPr>
                                    <w:color w:val="FFFFFF"/>
                                  </w:rPr>
                                  <w:t xml:space="preserve">Policy start date: </w:t>
                                </w:r>
                                <w:r w:rsidR="007E1587">
                                  <w:rPr>
                                    <w:color w:val="FFFFFF"/>
                                  </w:rPr>
                                  <w:t>June</w:t>
                                </w:r>
                                <w:r>
                                  <w:rPr>
                                    <w:color w:val="FFFFFF"/>
                                  </w:rPr>
                                  <w:t xml:space="preserve">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CC4138" id="Text Box 10" o:spid="_x0000_s1027" type="#_x0000_t202" style="position:absolute;margin-left:-16.55pt;margin-top:615pt;width:230.65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" filled="f" stroked="f">
                    <v:textbox style="mso-fit-shape-to-text:t">
                      <w:txbxContent>
                        <w:p w14:paraId="7979A790" w14:textId="6B2C3AC3" w:rsidR="00D4090F" w:rsidRPr="000016B9" w:rsidRDefault="00D4090F" w:rsidP="0089332C">
                          <w:pPr>
                            <w:pStyle w:val="Intro"/>
                            <w:rPr>
                              <w:caps/>
                              <w:color w:val="FFFFFF"/>
                            </w:rPr>
                          </w:pPr>
                          <w:r>
                            <w:rPr>
                              <w:color w:val="FFFFFF"/>
                            </w:rPr>
                            <w:t>Chief Minister, Treasury and Economic Development Directorate</w:t>
                          </w:r>
                        </w:p>
                        <w:p w14:paraId="4B1E4223" w14:textId="133326FB" w:rsidR="00D4090F" w:rsidRPr="000016B9" w:rsidRDefault="00D4090F" w:rsidP="0089332C">
                          <w:pPr>
                            <w:pStyle w:val="Intro"/>
                            <w:rPr>
                              <w:caps/>
                              <w:color w:val="FFFFFF"/>
                            </w:rPr>
                          </w:pPr>
                          <w:r>
                            <w:rPr>
                              <w:color w:val="FFFFFF"/>
                            </w:rPr>
                            <w:t xml:space="preserve">Policy start date: </w:t>
                          </w:r>
                          <w:r w:rsidR="007E1587">
                            <w:rPr>
                              <w:color w:val="FFFFFF"/>
                            </w:rPr>
                            <w:t>June</w:t>
                          </w:r>
                          <w:r>
                            <w:rPr>
                              <w:color w:val="FFFFFF"/>
                            </w:rPr>
                            <w:t xml:space="preserve"> 2021</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0A5AF55D" w14:textId="77777777" w:rsidR="007E1587" w:rsidRDefault="00A65782" w:rsidP="00A65782">
      <w:pPr>
        <w:pStyle w:val="Normal1"/>
        <w:jc w:val="center"/>
      </w:pPr>
      <w:bookmarkStart w:id="1" w:name="_Toc64020120"/>
      <w:r>
        <w:rPr>
          <w:color w:val="7270D0" w:themeColor="accent4" w:themeTint="99"/>
          <w:sz w:val="72"/>
          <w:szCs w:val="72"/>
        </w:rPr>
        <w:lastRenderedPageBreak/>
        <w:t xml:space="preserve">TABLE OF </w:t>
      </w:r>
      <w:r w:rsidR="002D33BC" w:rsidRPr="00A65782">
        <w:rPr>
          <w:color w:val="7270D0" w:themeColor="accent4" w:themeTint="99"/>
          <w:sz w:val="72"/>
          <w:szCs w:val="72"/>
        </w:rPr>
        <w:t>C</w:t>
      </w:r>
      <w:r w:rsidRPr="00A65782">
        <w:rPr>
          <w:color w:val="7270D0" w:themeColor="accent4" w:themeTint="99"/>
          <w:sz w:val="72"/>
          <w:szCs w:val="72"/>
        </w:rPr>
        <w:t>ONTENTS</w:t>
      </w:r>
      <w:bookmarkEnd w:id="1"/>
      <w:r w:rsidR="00DD7FA7" w:rsidRPr="00C52E3C">
        <w:rPr>
          <w:sz w:val="72"/>
          <w:szCs w:val="72"/>
        </w:rPr>
        <w:fldChar w:fldCharType="begin"/>
      </w:r>
      <w:r w:rsidR="0096313F" w:rsidRPr="00A65782">
        <w:rPr>
          <w:sz w:val="72"/>
          <w:szCs w:val="72"/>
        </w:rPr>
        <w:instrText xml:space="preserve"> TOC \o "1-4" \u </w:instrText>
      </w:r>
      <w:r w:rsidR="00DD7FA7" w:rsidRPr="00C52E3C">
        <w:rPr>
          <w:sz w:val="72"/>
          <w:szCs w:val="72"/>
        </w:rPr>
        <w:fldChar w:fldCharType="separate"/>
      </w:r>
    </w:p>
    <w:p w14:paraId="5E839B31" w14:textId="4D6285DE" w:rsidR="007E1587" w:rsidRDefault="007E1587">
      <w:pPr>
        <w:pStyle w:val="TOC1"/>
        <w:rPr>
          <w:rFonts w:eastAsiaTheme="minorEastAsia" w:cstheme="minorBidi"/>
          <w:b w:val="0"/>
          <w:caps w:val="0"/>
          <w:color w:val="auto"/>
          <w:sz w:val="22"/>
          <w:szCs w:val="22"/>
        </w:rPr>
      </w:pPr>
      <w:r w:rsidRPr="006D4B13">
        <w:rPr>
          <w:b w:val="0"/>
        </w:rPr>
        <w:t>1.</w:t>
      </w:r>
      <w:r>
        <w:rPr>
          <w:rFonts w:eastAsiaTheme="minorEastAsia" w:cstheme="minorBidi"/>
          <w:b w:val="0"/>
          <w:caps w:val="0"/>
          <w:color w:val="auto"/>
          <w:sz w:val="22"/>
          <w:szCs w:val="22"/>
        </w:rPr>
        <w:tab/>
      </w:r>
      <w:r w:rsidRPr="006D4B13">
        <w:rPr>
          <w:b w:val="0"/>
        </w:rPr>
        <w:t>Introduction</w:t>
      </w:r>
      <w:r>
        <w:tab/>
      </w:r>
      <w:r>
        <w:fldChar w:fldCharType="begin"/>
      </w:r>
      <w:r>
        <w:instrText xml:space="preserve"> PAGEREF _Toc73372808 \h </w:instrText>
      </w:r>
      <w:r>
        <w:fldChar w:fldCharType="separate"/>
      </w:r>
      <w:r w:rsidR="00551C40">
        <w:t>4</w:t>
      </w:r>
      <w:r>
        <w:fldChar w:fldCharType="end"/>
      </w:r>
    </w:p>
    <w:p w14:paraId="79E59FA8" w14:textId="0E2A7136" w:rsidR="007E1587" w:rsidRDefault="007E1587">
      <w:pPr>
        <w:pStyle w:val="TOC2"/>
        <w:rPr>
          <w:rFonts w:eastAsiaTheme="minorEastAsia" w:cstheme="minorBidi"/>
          <w:color w:val="auto"/>
          <w:sz w:val="22"/>
          <w:szCs w:val="22"/>
        </w:rPr>
      </w:pPr>
      <w:r w:rsidRPr="006D4B13">
        <w:rPr>
          <w:bCs/>
        </w:rPr>
        <w:t>1.1 APPLICATION</w:t>
      </w:r>
      <w:r>
        <w:tab/>
      </w:r>
      <w:r>
        <w:fldChar w:fldCharType="begin"/>
      </w:r>
      <w:r>
        <w:instrText xml:space="preserve"> PAGEREF _Toc73372809 \h </w:instrText>
      </w:r>
      <w:r>
        <w:fldChar w:fldCharType="separate"/>
      </w:r>
      <w:r w:rsidR="00551C40">
        <w:t>4</w:t>
      </w:r>
      <w:r>
        <w:fldChar w:fldCharType="end"/>
      </w:r>
    </w:p>
    <w:p w14:paraId="792AEFB5" w14:textId="4F26185C" w:rsidR="007E1587" w:rsidRDefault="007E1587">
      <w:pPr>
        <w:pStyle w:val="TOC3"/>
        <w:rPr>
          <w:rFonts w:eastAsiaTheme="minorEastAsia" w:cstheme="minorBidi"/>
          <w:noProof/>
          <w:sz w:val="22"/>
          <w:szCs w:val="22"/>
        </w:rPr>
      </w:pPr>
      <w:r>
        <w:rPr>
          <w:noProof/>
        </w:rPr>
        <w:t>1.1.1</w:t>
      </w:r>
      <w:r>
        <w:rPr>
          <w:rFonts w:eastAsiaTheme="minorEastAsia" w:cstheme="minorBidi"/>
          <w:noProof/>
          <w:sz w:val="22"/>
          <w:szCs w:val="22"/>
        </w:rPr>
        <w:tab/>
      </w:r>
      <w:r>
        <w:rPr>
          <w:noProof/>
        </w:rPr>
        <w:t>Purpose</w:t>
      </w:r>
      <w:r>
        <w:rPr>
          <w:noProof/>
        </w:rPr>
        <w:tab/>
      </w:r>
      <w:r>
        <w:rPr>
          <w:noProof/>
        </w:rPr>
        <w:fldChar w:fldCharType="begin"/>
      </w:r>
      <w:r>
        <w:rPr>
          <w:noProof/>
        </w:rPr>
        <w:instrText xml:space="preserve"> PAGEREF _Toc73372810 \h </w:instrText>
      </w:r>
      <w:r>
        <w:rPr>
          <w:noProof/>
        </w:rPr>
      </w:r>
      <w:r>
        <w:rPr>
          <w:noProof/>
        </w:rPr>
        <w:fldChar w:fldCharType="separate"/>
      </w:r>
      <w:r w:rsidR="00551C40">
        <w:rPr>
          <w:noProof/>
        </w:rPr>
        <w:t>4</w:t>
      </w:r>
      <w:r>
        <w:rPr>
          <w:noProof/>
        </w:rPr>
        <w:fldChar w:fldCharType="end"/>
      </w:r>
    </w:p>
    <w:p w14:paraId="7F3AE05F" w14:textId="150705F9" w:rsidR="007E1587" w:rsidRDefault="007E1587">
      <w:pPr>
        <w:pStyle w:val="TOC3"/>
        <w:rPr>
          <w:rFonts w:eastAsiaTheme="minorEastAsia" w:cstheme="minorBidi"/>
          <w:noProof/>
          <w:sz w:val="22"/>
          <w:szCs w:val="22"/>
        </w:rPr>
      </w:pPr>
      <w:r>
        <w:rPr>
          <w:noProof/>
        </w:rPr>
        <w:t>1.1.2</w:t>
      </w:r>
      <w:r>
        <w:rPr>
          <w:rFonts w:eastAsiaTheme="minorEastAsia" w:cstheme="minorBidi"/>
          <w:noProof/>
          <w:sz w:val="22"/>
          <w:szCs w:val="22"/>
        </w:rPr>
        <w:tab/>
      </w:r>
      <w:r>
        <w:rPr>
          <w:noProof/>
        </w:rPr>
        <w:t>Relationship to International Financial Reporting Standards</w:t>
      </w:r>
      <w:r>
        <w:rPr>
          <w:noProof/>
        </w:rPr>
        <w:tab/>
      </w:r>
      <w:r>
        <w:rPr>
          <w:noProof/>
        </w:rPr>
        <w:fldChar w:fldCharType="begin"/>
      </w:r>
      <w:r>
        <w:rPr>
          <w:noProof/>
        </w:rPr>
        <w:instrText xml:space="preserve"> PAGEREF _Toc73372811 \h </w:instrText>
      </w:r>
      <w:r>
        <w:rPr>
          <w:noProof/>
        </w:rPr>
      </w:r>
      <w:r>
        <w:rPr>
          <w:noProof/>
        </w:rPr>
        <w:fldChar w:fldCharType="separate"/>
      </w:r>
      <w:r w:rsidR="00551C40">
        <w:rPr>
          <w:noProof/>
        </w:rPr>
        <w:t>4</w:t>
      </w:r>
      <w:r>
        <w:rPr>
          <w:noProof/>
        </w:rPr>
        <w:fldChar w:fldCharType="end"/>
      </w:r>
    </w:p>
    <w:p w14:paraId="10BE92D4" w14:textId="53D993D1" w:rsidR="007E1587" w:rsidRDefault="007E1587">
      <w:pPr>
        <w:pStyle w:val="TOC3"/>
        <w:rPr>
          <w:rFonts w:eastAsiaTheme="minorEastAsia" w:cstheme="minorBidi"/>
          <w:noProof/>
          <w:sz w:val="22"/>
          <w:szCs w:val="22"/>
        </w:rPr>
      </w:pPr>
      <w:r>
        <w:rPr>
          <w:noProof/>
        </w:rPr>
        <w:t>1.1.3</w:t>
      </w:r>
      <w:r>
        <w:rPr>
          <w:rFonts w:eastAsiaTheme="minorEastAsia" w:cstheme="minorBidi"/>
          <w:noProof/>
          <w:sz w:val="22"/>
          <w:szCs w:val="22"/>
        </w:rPr>
        <w:tab/>
      </w:r>
      <w:r w:rsidRPr="006D4B13">
        <w:rPr>
          <w:bCs/>
          <w:noProof/>
        </w:rPr>
        <w:t>Application Date</w:t>
      </w:r>
      <w:r>
        <w:rPr>
          <w:noProof/>
        </w:rPr>
        <w:tab/>
      </w:r>
      <w:r>
        <w:rPr>
          <w:noProof/>
        </w:rPr>
        <w:fldChar w:fldCharType="begin"/>
      </w:r>
      <w:r>
        <w:rPr>
          <w:noProof/>
        </w:rPr>
        <w:instrText xml:space="preserve"> PAGEREF _Toc73372812 \h </w:instrText>
      </w:r>
      <w:r>
        <w:rPr>
          <w:noProof/>
        </w:rPr>
      </w:r>
      <w:r>
        <w:rPr>
          <w:noProof/>
        </w:rPr>
        <w:fldChar w:fldCharType="separate"/>
      </w:r>
      <w:r w:rsidR="00551C40">
        <w:rPr>
          <w:noProof/>
        </w:rPr>
        <w:t>4</w:t>
      </w:r>
      <w:r>
        <w:rPr>
          <w:noProof/>
        </w:rPr>
        <w:fldChar w:fldCharType="end"/>
      </w:r>
    </w:p>
    <w:p w14:paraId="7A137B4C" w14:textId="2D40D762" w:rsidR="007E1587" w:rsidRDefault="007E1587">
      <w:pPr>
        <w:pStyle w:val="TOC3"/>
        <w:rPr>
          <w:rFonts w:eastAsiaTheme="minorEastAsia" w:cstheme="minorBidi"/>
          <w:noProof/>
          <w:sz w:val="22"/>
          <w:szCs w:val="22"/>
        </w:rPr>
      </w:pPr>
      <w:r>
        <w:rPr>
          <w:noProof/>
        </w:rPr>
        <w:t>1.1.4</w:t>
      </w:r>
      <w:r>
        <w:rPr>
          <w:rFonts w:eastAsiaTheme="minorEastAsia" w:cstheme="minorBidi"/>
          <w:noProof/>
          <w:sz w:val="22"/>
          <w:szCs w:val="22"/>
        </w:rPr>
        <w:tab/>
      </w:r>
      <w:r w:rsidRPr="006D4B13">
        <w:rPr>
          <w:bCs/>
          <w:noProof/>
        </w:rPr>
        <w:t>Agencies Covered by this Policy</w:t>
      </w:r>
      <w:r>
        <w:rPr>
          <w:noProof/>
        </w:rPr>
        <w:tab/>
      </w:r>
      <w:r>
        <w:rPr>
          <w:noProof/>
        </w:rPr>
        <w:fldChar w:fldCharType="begin"/>
      </w:r>
      <w:r>
        <w:rPr>
          <w:noProof/>
        </w:rPr>
        <w:instrText xml:space="preserve"> PAGEREF _Toc73372813 \h </w:instrText>
      </w:r>
      <w:r>
        <w:rPr>
          <w:noProof/>
        </w:rPr>
      </w:r>
      <w:r>
        <w:rPr>
          <w:noProof/>
        </w:rPr>
        <w:fldChar w:fldCharType="separate"/>
      </w:r>
      <w:r w:rsidR="00551C40">
        <w:rPr>
          <w:noProof/>
        </w:rPr>
        <w:t>4</w:t>
      </w:r>
      <w:r>
        <w:rPr>
          <w:noProof/>
        </w:rPr>
        <w:fldChar w:fldCharType="end"/>
      </w:r>
    </w:p>
    <w:p w14:paraId="586DF9DC" w14:textId="5A99AEE7" w:rsidR="007E1587" w:rsidRDefault="007E1587">
      <w:pPr>
        <w:pStyle w:val="TOC3"/>
        <w:rPr>
          <w:rFonts w:eastAsiaTheme="minorEastAsia" w:cstheme="minorBidi"/>
          <w:noProof/>
          <w:sz w:val="22"/>
          <w:szCs w:val="22"/>
        </w:rPr>
      </w:pPr>
      <w:r>
        <w:rPr>
          <w:noProof/>
        </w:rPr>
        <w:t>1.1.5</w:t>
      </w:r>
      <w:r>
        <w:rPr>
          <w:rFonts w:eastAsiaTheme="minorEastAsia" w:cstheme="minorBidi"/>
          <w:noProof/>
          <w:sz w:val="22"/>
          <w:szCs w:val="22"/>
        </w:rPr>
        <w:tab/>
      </w:r>
      <w:r>
        <w:rPr>
          <w:noProof/>
        </w:rPr>
        <w:t>Budgetary Implications</w:t>
      </w:r>
      <w:r>
        <w:rPr>
          <w:noProof/>
        </w:rPr>
        <w:tab/>
      </w:r>
      <w:r>
        <w:rPr>
          <w:noProof/>
        </w:rPr>
        <w:fldChar w:fldCharType="begin"/>
      </w:r>
      <w:r>
        <w:rPr>
          <w:noProof/>
        </w:rPr>
        <w:instrText xml:space="preserve"> PAGEREF _Toc73372814 \h </w:instrText>
      </w:r>
      <w:r>
        <w:rPr>
          <w:noProof/>
        </w:rPr>
      </w:r>
      <w:r>
        <w:rPr>
          <w:noProof/>
        </w:rPr>
        <w:fldChar w:fldCharType="separate"/>
      </w:r>
      <w:r w:rsidR="00551C40">
        <w:rPr>
          <w:noProof/>
        </w:rPr>
        <w:t>4</w:t>
      </w:r>
      <w:r>
        <w:rPr>
          <w:noProof/>
        </w:rPr>
        <w:fldChar w:fldCharType="end"/>
      </w:r>
    </w:p>
    <w:p w14:paraId="0E175274" w14:textId="7214D2EE" w:rsidR="007E1587" w:rsidRDefault="007E1587">
      <w:pPr>
        <w:pStyle w:val="TOC3"/>
        <w:rPr>
          <w:rFonts w:eastAsiaTheme="minorEastAsia" w:cstheme="minorBidi"/>
          <w:noProof/>
          <w:sz w:val="22"/>
          <w:szCs w:val="22"/>
        </w:rPr>
      </w:pPr>
      <w:r>
        <w:rPr>
          <w:noProof/>
        </w:rPr>
        <w:t>1.1.6</w:t>
      </w:r>
      <w:r>
        <w:rPr>
          <w:rFonts w:eastAsiaTheme="minorEastAsia" w:cstheme="minorBidi"/>
          <w:noProof/>
          <w:sz w:val="22"/>
          <w:szCs w:val="22"/>
        </w:rPr>
        <w:tab/>
      </w:r>
      <w:r>
        <w:rPr>
          <w:noProof/>
        </w:rPr>
        <w:t>Contact</w:t>
      </w:r>
      <w:r>
        <w:rPr>
          <w:noProof/>
        </w:rPr>
        <w:tab/>
      </w:r>
      <w:r>
        <w:rPr>
          <w:noProof/>
        </w:rPr>
        <w:fldChar w:fldCharType="begin"/>
      </w:r>
      <w:r>
        <w:rPr>
          <w:noProof/>
        </w:rPr>
        <w:instrText xml:space="preserve"> PAGEREF _Toc73372815 \h </w:instrText>
      </w:r>
      <w:r>
        <w:rPr>
          <w:noProof/>
        </w:rPr>
      </w:r>
      <w:r>
        <w:rPr>
          <w:noProof/>
        </w:rPr>
        <w:fldChar w:fldCharType="separate"/>
      </w:r>
      <w:r w:rsidR="00551C40">
        <w:rPr>
          <w:noProof/>
        </w:rPr>
        <w:t>5</w:t>
      </w:r>
      <w:r>
        <w:rPr>
          <w:noProof/>
        </w:rPr>
        <w:fldChar w:fldCharType="end"/>
      </w:r>
    </w:p>
    <w:p w14:paraId="2FC2E457" w14:textId="5195F068" w:rsidR="007E1587" w:rsidRDefault="007E1587">
      <w:pPr>
        <w:pStyle w:val="TOC1"/>
        <w:rPr>
          <w:rFonts w:eastAsiaTheme="minorEastAsia" w:cstheme="minorBidi"/>
          <w:b w:val="0"/>
          <w:caps w:val="0"/>
          <w:color w:val="auto"/>
          <w:sz w:val="22"/>
          <w:szCs w:val="22"/>
        </w:rPr>
      </w:pPr>
      <w:r>
        <w:t>2. Scope of AASB 1059</w:t>
      </w:r>
      <w:r>
        <w:tab/>
      </w:r>
      <w:r>
        <w:fldChar w:fldCharType="begin"/>
      </w:r>
      <w:r>
        <w:instrText xml:space="preserve"> PAGEREF _Toc73372816 \h </w:instrText>
      </w:r>
      <w:r>
        <w:fldChar w:fldCharType="separate"/>
      </w:r>
      <w:r w:rsidR="00551C40">
        <w:t>5</w:t>
      </w:r>
      <w:r>
        <w:fldChar w:fldCharType="end"/>
      </w:r>
    </w:p>
    <w:p w14:paraId="62BE99EC" w14:textId="000CEF38" w:rsidR="007E1587" w:rsidRDefault="007E1587">
      <w:pPr>
        <w:pStyle w:val="TOC2"/>
        <w:rPr>
          <w:rFonts w:eastAsiaTheme="minorEastAsia" w:cstheme="minorBidi"/>
          <w:color w:val="auto"/>
          <w:sz w:val="22"/>
          <w:szCs w:val="22"/>
        </w:rPr>
      </w:pPr>
      <w:r>
        <w:t>2.1</w:t>
      </w:r>
      <w:r w:rsidRPr="006D4B13">
        <w:rPr>
          <w:bCs/>
        </w:rPr>
        <w:t xml:space="preserve"> </w:t>
      </w:r>
      <w:r>
        <w:t>Service Concession Arrangements</w:t>
      </w:r>
      <w:r>
        <w:tab/>
      </w:r>
      <w:r>
        <w:fldChar w:fldCharType="begin"/>
      </w:r>
      <w:r>
        <w:instrText xml:space="preserve"> PAGEREF _Toc73372817 \h </w:instrText>
      </w:r>
      <w:r>
        <w:fldChar w:fldCharType="separate"/>
      </w:r>
      <w:r w:rsidR="00551C40">
        <w:t>6</w:t>
      </w:r>
      <w:r>
        <w:fldChar w:fldCharType="end"/>
      </w:r>
    </w:p>
    <w:p w14:paraId="4523D50A" w14:textId="7B16B79E" w:rsidR="007E1587" w:rsidRDefault="007E1587">
      <w:pPr>
        <w:pStyle w:val="TOC2"/>
        <w:rPr>
          <w:rFonts w:eastAsiaTheme="minorEastAsia" w:cstheme="minorBidi"/>
          <w:color w:val="auto"/>
          <w:sz w:val="22"/>
          <w:szCs w:val="22"/>
        </w:rPr>
      </w:pPr>
      <w:r>
        <w:t>2.2 Criteria to Determine whether an Asset should be recognised as a Service Concession Asset</w:t>
      </w:r>
      <w:r>
        <w:tab/>
      </w:r>
      <w:r>
        <w:fldChar w:fldCharType="begin"/>
      </w:r>
      <w:r>
        <w:instrText xml:space="preserve"> PAGEREF _Toc73372818 \h </w:instrText>
      </w:r>
      <w:r>
        <w:fldChar w:fldCharType="separate"/>
      </w:r>
      <w:r w:rsidR="00551C40">
        <w:t>6</w:t>
      </w:r>
      <w:r>
        <w:fldChar w:fldCharType="end"/>
      </w:r>
    </w:p>
    <w:p w14:paraId="0AB0C677" w14:textId="58DFAEB1" w:rsidR="007E1587" w:rsidRDefault="007E1587">
      <w:pPr>
        <w:pStyle w:val="TOC3"/>
        <w:rPr>
          <w:rFonts w:eastAsiaTheme="minorEastAsia" w:cstheme="minorBidi"/>
          <w:noProof/>
          <w:sz w:val="22"/>
          <w:szCs w:val="22"/>
        </w:rPr>
      </w:pPr>
      <w:r>
        <w:rPr>
          <w:noProof/>
        </w:rPr>
        <w:t>2.2.1 Criterion 1 – Ascertain Whether the Asset(s) Provides a Public Service</w:t>
      </w:r>
      <w:r>
        <w:rPr>
          <w:noProof/>
        </w:rPr>
        <w:tab/>
      </w:r>
      <w:r>
        <w:rPr>
          <w:noProof/>
        </w:rPr>
        <w:fldChar w:fldCharType="begin"/>
      </w:r>
      <w:r>
        <w:rPr>
          <w:noProof/>
        </w:rPr>
        <w:instrText xml:space="preserve"> PAGEREF _Toc73372819 \h </w:instrText>
      </w:r>
      <w:r>
        <w:rPr>
          <w:noProof/>
        </w:rPr>
      </w:r>
      <w:r>
        <w:rPr>
          <w:noProof/>
        </w:rPr>
        <w:fldChar w:fldCharType="separate"/>
      </w:r>
      <w:r w:rsidR="00551C40">
        <w:rPr>
          <w:noProof/>
        </w:rPr>
        <w:t>9</w:t>
      </w:r>
      <w:r>
        <w:rPr>
          <w:noProof/>
        </w:rPr>
        <w:fldChar w:fldCharType="end"/>
      </w:r>
    </w:p>
    <w:p w14:paraId="3ABA70F0" w14:textId="0D68183F" w:rsidR="007E1587" w:rsidRDefault="007E1587">
      <w:pPr>
        <w:pStyle w:val="TOC3"/>
        <w:rPr>
          <w:rFonts w:eastAsiaTheme="minorEastAsia" w:cstheme="minorBidi"/>
          <w:noProof/>
          <w:sz w:val="22"/>
          <w:szCs w:val="22"/>
        </w:rPr>
      </w:pPr>
      <w:r>
        <w:rPr>
          <w:noProof/>
        </w:rPr>
        <w:t>2.2.2 Criterion 2 - The operator manages at least some of those public services under its own discretion, rather than at the direction of the grantor.</w:t>
      </w:r>
      <w:r>
        <w:rPr>
          <w:noProof/>
        </w:rPr>
        <w:tab/>
      </w:r>
      <w:r>
        <w:rPr>
          <w:noProof/>
        </w:rPr>
        <w:fldChar w:fldCharType="begin"/>
      </w:r>
      <w:r>
        <w:rPr>
          <w:noProof/>
        </w:rPr>
        <w:instrText xml:space="preserve"> PAGEREF _Toc73372820 \h </w:instrText>
      </w:r>
      <w:r>
        <w:rPr>
          <w:noProof/>
        </w:rPr>
      </w:r>
      <w:r>
        <w:rPr>
          <w:noProof/>
        </w:rPr>
        <w:fldChar w:fldCharType="separate"/>
      </w:r>
      <w:r w:rsidR="00551C40">
        <w:rPr>
          <w:noProof/>
        </w:rPr>
        <w:t>11</w:t>
      </w:r>
      <w:r>
        <w:rPr>
          <w:noProof/>
        </w:rPr>
        <w:fldChar w:fldCharType="end"/>
      </w:r>
    </w:p>
    <w:p w14:paraId="1D8B7963" w14:textId="034CD4D5" w:rsidR="007E1587" w:rsidRDefault="007E1587">
      <w:pPr>
        <w:pStyle w:val="TOC3"/>
        <w:rPr>
          <w:rFonts w:eastAsiaTheme="minorEastAsia" w:cstheme="minorBidi"/>
          <w:noProof/>
          <w:sz w:val="22"/>
          <w:szCs w:val="22"/>
        </w:rPr>
      </w:pPr>
      <w:r>
        <w:rPr>
          <w:noProof/>
        </w:rPr>
        <w:t>2.2.3 Criterion 3 – the Asset must be a Service Concession Asset.</w:t>
      </w:r>
      <w:r>
        <w:rPr>
          <w:noProof/>
        </w:rPr>
        <w:tab/>
      </w:r>
      <w:r>
        <w:rPr>
          <w:noProof/>
        </w:rPr>
        <w:fldChar w:fldCharType="begin"/>
      </w:r>
      <w:r>
        <w:rPr>
          <w:noProof/>
        </w:rPr>
        <w:instrText xml:space="preserve"> PAGEREF _Toc73372821 \h </w:instrText>
      </w:r>
      <w:r>
        <w:rPr>
          <w:noProof/>
        </w:rPr>
      </w:r>
      <w:r>
        <w:rPr>
          <w:noProof/>
        </w:rPr>
        <w:fldChar w:fldCharType="separate"/>
      </w:r>
      <w:r w:rsidR="00551C40">
        <w:rPr>
          <w:noProof/>
        </w:rPr>
        <w:t>13</w:t>
      </w:r>
      <w:r>
        <w:rPr>
          <w:noProof/>
        </w:rPr>
        <w:fldChar w:fldCharType="end"/>
      </w:r>
    </w:p>
    <w:p w14:paraId="0ABC8869" w14:textId="165435BC" w:rsidR="007E1587" w:rsidRDefault="007E1587">
      <w:pPr>
        <w:pStyle w:val="TOC3"/>
        <w:rPr>
          <w:rFonts w:eastAsiaTheme="minorEastAsia" w:cstheme="minorBidi"/>
          <w:noProof/>
          <w:sz w:val="22"/>
          <w:szCs w:val="22"/>
        </w:rPr>
      </w:pPr>
      <w:r>
        <w:rPr>
          <w:noProof/>
        </w:rPr>
        <w:t>2.2.4 Criterion 4 - the grantor controls and therefore recognises a Service Concession Asset where it controls or regulates:</w:t>
      </w:r>
      <w:r>
        <w:rPr>
          <w:noProof/>
        </w:rPr>
        <w:tab/>
      </w:r>
      <w:r>
        <w:rPr>
          <w:noProof/>
        </w:rPr>
        <w:fldChar w:fldCharType="begin"/>
      </w:r>
      <w:r>
        <w:rPr>
          <w:noProof/>
        </w:rPr>
        <w:instrText xml:space="preserve"> PAGEREF _Toc73372822 \h </w:instrText>
      </w:r>
      <w:r>
        <w:rPr>
          <w:noProof/>
        </w:rPr>
      </w:r>
      <w:r>
        <w:rPr>
          <w:noProof/>
        </w:rPr>
        <w:fldChar w:fldCharType="separate"/>
      </w:r>
      <w:r w:rsidR="00551C40">
        <w:rPr>
          <w:noProof/>
        </w:rPr>
        <w:t>13</w:t>
      </w:r>
      <w:r>
        <w:rPr>
          <w:noProof/>
        </w:rPr>
        <w:fldChar w:fldCharType="end"/>
      </w:r>
    </w:p>
    <w:p w14:paraId="7DC9D585" w14:textId="4A6A25EF" w:rsidR="007E1587" w:rsidRDefault="007E1587">
      <w:pPr>
        <w:pStyle w:val="TOC3"/>
        <w:rPr>
          <w:rFonts w:eastAsiaTheme="minorEastAsia" w:cstheme="minorBidi"/>
          <w:noProof/>
          <w:sz w:val="22"/>
          <w:szCs w:val="22"/>
        </w:rPr>
      </w:pPr>
      <w:r w:rsidRPr="006D4B13">
        <w:rPr>
          <w:rFonts w:ascii="Symbol" w:hAnsi="Symbol"/>
          <w:noProof/>
        </w:rPr>
        <w:t></w:t>
      </w:r>
      <w:r>
        <w:rPr>
          <w:rFonts w:eastAsiaTheme="minorEastAsia" w:cstheme="minorBidi"/>
          <w:noProof/>
          <w:sz w:val="22"/>
          <w:szCs w:val="22"/>
        </w:rPr>
        <w:tab/>
      </w:r>
      <w:r>
        <w:rPr>
          <w:noProof/>
        </w:rPr>
        <w:t>what services the operator must provide with the asset;</w:t>
      </w:r>
      <w:r>
        <w:rPr>
          <w:noProof/>
        </w:rPr>
        <w:tab/>
      </w:r>
      <w:r>
        <w:rPr>
          <w:noProof/>
        </w:rPr>
        <w:fldChar w:fldCharType="begin"/>
      </w:r>
      <w:r>
        <w:rPr>
          <w:noProof/>
        </w:rPr>
        <w:instrText xml:space="preserve"> PAGEREF _Toc73372823 \h </w:instrText>
      </w:r>
      <w:r>
        <w:rPr>
          <w:noProof/>
        </w:rPr>
      </w:r>
      <w:r>
        <w:rPr>
          <w:noProof/>
        </w:rPr>
        <w:fldChar w:fldCharType="separate"/>
      </w:r>
      <w:r w:rsidR="00551C40">
        <w:rPr>
          <w:noProof/>
        </w:rPr>
        <w:t>13</w:t>
      </w:r>
      <w:r>
        <w:rPr>
          <w:noProof/>
        </w:rPr>
        <w:fldChar w:fldCharType="end"/>
      </w:r>
    </w:p>
    <w:p w14:paraId="4311440E" w14:textId="1C9DE493" w:rsidR="007E1587" w:rsidRDefault="007E1587">
      <w:pPr>
        <w:pStyle w:val="TOC3"/>
        <w:rPr>
          <w:rFonts w:eastAsiaTheme="minorEastAsia" w:cstheme="minorBidi"/>
          <w:noProof/>
          <w:sz w:val="22"/>
          <w:szCs w:val="22"/>
        </w:rPr>
      </w:pPr>
      <w:r w:rsidRPr="006D4B13">
        <w:rPr>
          <w:rFonts w:ascii="Symbol" w:hAnsi="Symbol"/>
          <w:noProof/>
        </w:rPr>
        <w:t></w:t>
      </w:r>
      <w:r>
        <w:rPr>
          <w:rFonts w:eastAsiaTheme="minorEastAsia" w:cstheme="minorBidi"/>
          <w:noProof/>
          <w:sz w:val="22"/>
          <w:szCs w:val="22"/>
        </w:rPr>
        <w:tab/>
      </w:r>
      <w:r>
        <w:rPr>
          <w:noProof/>
        </w:rPr>
        <w:t>to whom it must provide them; and</w:t>
      </w:r>
      <w:r>
        <w:rPr>
          <w:noProof/>
        </w:rPr>
        <w:tab/>
      </w:r>
      <w:r>
        <w:rPr>
          <w:noProof/>
        </w:rPr>
        <w:fldChar w:fldCharType="begin"/>
      </w:r>
      <w:r>
        <w:rPr>
          <w:noProof/>
        </w:rPr>
        <w:instrText xml:space="preserve"> PAGEREF _Toc73372824 \h </w:instrText>
      </w:r>
      <w:r>
        <w:rPr>
          <w:noProof/>
        </w:rPr>
      </w:r>
      <w:r>
        <w:rPr>
          <w:noProof/>
        </w:rPr>
        <w:fldChar w:fldCharType="separate"/>
      </w:r>
      <w:r w:rsidR="00551C40">
        <w:rPr>
          <w:noProof/>
        </w:rPr>
        <w:t>13</w:t>
      </w:r>
      <w:r>
        <w:rPr>
          <w:noProof/>
        </w:rPr>
        <w:fldChar w:fldCharType="end"/>
      </w:r>
    </w:p>
    <w:p w14:paraId="086CA6EE" w14:textId="487F8830" w:rsidR="007E1587" w:rsidRDefault="007E1587">
      <w:pPr>
        <w:pStyle w:val="TOC3"/>
        <w:rPr>
          <w:rFonts w:eastAsiaTheme="minorEastAsia" w:cstheme="minorBidi"/>
          <w:noProof/>
          <w:sz w:val="22"/>
          <w:szCs w:val="22"/>
        </w:rPr>
      </w:pPr>
      <w:r w:rsidRPr="006D4B13">
        <w:rPr>
          <w:rFonts w:ascii="Symbol" w:hAnsi="Symbol"/>
          <w:noProof/>
        </w:rPr>
        <w:t></w:t>
      </w:r>
      <w:r>
        <w:rPr>
          <w:rFonts w:eastAsiaTheme="minorEastAsia" w:cstheme="minorBidi"/>
          <w:noProof/>
          <w:sz w:val="22"/>
          <w:szCs w:val="22"/>
        </w:rPr>
        <w:tab/>
      </w:r>
      <w:r>
        <w:rPr>
          <w:noProof/>
        </w:rPr>
        <w:t>at what price;</w:t>
      </w:r>
      <w:r>
        <w:rPr>
          <w:noProof/>
        </w:rPr>
        <w:tab/>
      </w:r>
      <w:r>
        <w:rPr>
          <w:noProof/>
        </w:rPr>
        <w:fldChar w:fldCharType="begin"/>
      </w:r>
      <w:r>
        <w:rPr>
          <w:noProof/>
        </w:rPr>
        <w:instrText xml:space="preserve"> PAGEREF _Toc73372825 \h </w:instrText>
      </w:r>
      <w:r>
        <w:rPr>
          <w:noProof/>
        </w:rPr>
      </w:r>
      <w:r>
        <w:rPr>
          <w:noProof/>
        </w:rPr>
        <w:fldChar w:fldCharType="separate"/>
      </w:r>
      <w:r w:rsidR="00551C40">
        <w:rPr>
          <w:noProof/>
        </w:rPr>
        <w:t>13</w:t>
      </w:r>
      <w:r>
        <w:rPr>
          <w:noProof/>
        </w:rPr>
        <w:fldChar w:fldCharType="end"/>
      </w:r>
    </w:p>
    <w:p w14:paraId="4B4CA3C5" w14:textId="773D7472" w:rsidR="007E1587" w:rsidRDefault="007E1587">
      <w:pPr>
        <w:pStyle w:val="TOC3"/>
        <w:rPr>
          <w:rFonts w:eastAsiaTheme="minorEastAsia" w:cstheme="minorBidi"/>
          <w:noProof/>
          <w:sz w:val="22"/>
          <w:szCs w:val="22"/>
        </w:rPr>
      </w:pPr>
      <w:r>
        <w:rPr>
          <w:noProof/>
        </w:rPr>
        <w:t>2.2.5 Criterion 5 - the grantor controls (through ownership, beneficial entitlement or otherwise) any significant residual interest in the asset at the end of the term of the arrangement, or the asset is used in the arrangement for its entire economic life.</w:t>
      </w:r>
      <w:r>
        <w:rPr>
          <w:noProof/>
        </w:rPr>
        <w:tab/>
      </w:r>
      <w:r>
        <w:rPr>
          <w:noProof/>
        </w:rPr>
        <w:fldChar w:fldCharType="begin"/>
      </w:r>
      <w:r>
        <w:rPr>
          <w:noProof/>
        </w:rPr>
        <w:instrText xml:space="preserve"> PAGEREF _Toc73372826 \h </w:instrText>
      </w:r>
      <w:r>
        <w:rPr>
          <w:noProof/>
        </w:rPr>
      </w:r>
      <w:r>
        <w:rPr>
          <w:noProof/>
        </w:rPr>
        <w:fldChar w:fldCharType="separate"/>
      </w:r>
      <w:r w:rsidR="00551C40">
        <w:rPr>
          <w:noProof/>
        </w:rPr>
        <w:t>15</w:t>
      </w:r>
      <w:r>
        <w:rPr>
          <w:noProof/>
        </w:rPr>
        <w:fldChar w:fldCharType="end"/>
      </w:r>
    </w:p>
    <w:p w14:paraId="563395F4" w14:textId="723760A1" w:rsidR="007E1587" w:rsidRDefault="007E1587">
      <w:pPr>
        <w:pStyle w:val="TOC1"/>
        <w:rPr>
          <w:rFonts w:eastAsiaTheme="minorEastAsia" w:cstheme="minorBidi"/>
          <w:b w:val="0"/>
          <w:caps w:val="0"/>
          <w:color w:val="auto"/>
          <w:sz w:val="22"/>
          <w:szCs w:val="22"/>
        </w:rPr>
      </w:pPr>
      <w:r>
        <w:t>3.</w:t>
      </w:r>
      <w:r>
        <w:rPr>
          <w:rFonts w:eastAsiaTheme="minorEastAsia" w:cstheme="minorBidi"/>
          <w:b w:val="0"/>
          <w:caps w:val="0"/>
          <w:color w:val="auto"/>
          <w:sz w:val="22"/>
          <w:szCs w:val="22"/>
        </w:rPr>
        <w:tab/>
      </w:r>
      <w:r>
        <w:t>ACCOUNTING FOR SERVICE CONCESSION ARRANGEMENTS UNDER AASB 1059</w:t>
      </w:r>
      <w:r>
        <w:tab/>
      </w:r>
      <w:r>
        <w:fldChar w:fldCharType="begin"/>
      </w:r>
      <w:r>
        <w:instrText xml:space="preserve"> PAGEREF _Toc73372827 \h </w:instrText>
      </w:r>
      <w:r>
        <w:fldChar w:fldCharType="separate"/>
      </w:r>
      <w:r w:rsidR="00551C40">
        <w:t>16</w:t>
      </w:r>
      <w:r>
        <w:fldChar w:fldCharType="end"/>
      </w:r>
    </w:p>
    <w:p w14:paraId="140CA63B" w14:textId="2A736FFA" w:rsidR="007E1587" w:rsidRDefault="007E1587">
      <w:pPr>
        <w:pStyle w:val="TOC2"/>
        <w:tabs>
          <w:tab w:val="left" w:pos="880"/>
        </w:tabs>
        <w:rPr>
          <w:rFonts w:eastAsiaTheme="minorEastAsia" w:cstheme="minorBidi"/>
          <w:color w:val="auto"/>
          <w:sz w:val="22"/>
          <w:szCs w:val="22"/>
        </w:rPr>
      </w:pPr>
      <w:r w:rsidRPr="006D4B13">
        <w:rPr>
          <w:bCs/>
        </w:rPr>
        <w:t>3.1</w:t>
      </w:r>
      <w:r>
        <w:rPr>
          <w:rFonts w:eastAsiaTheme="minorEastAsia" w:cstheme="minorBidi"/>
          <w:color w:val="auto"/>
          <w:sz w:val="22"/>
          <w:szCs w:val="22"/>
        </w:rPr>
        <w:tab/>
      </w:r>
      <w:r>
        <w:t>Measurement of a Service Concession Asset</w:t>
      </w:r>
      <w:r>
        <w:tab/>
      </w:r>
      <w:r>
        <w:fldChar w:fldCharType="begin"/>
      </w:r>
      <w:r>
        <w:instrText xml:space="preserve"> PAGEREF _Toc73372828 \h </w:instrText>
      </w:r>
      <w:r>
        <w:fldChar w:fldCharType="separate"/>
      </w:r>
      <w:r w:rsidR="00551C40">
        <w:t>16</w:t>
      </w:r>
      <w:r>
        <w:fldChar w:fldCharType="end"/>
      </w:r>
    </w:p>
    <w:p w14:paraId="4451F130" w14:textId="507E179D" w:rsidR="007E1587" w:rsidRDefault="007E1587">
      <w:pPr>
        <w:pStyle w:val="TOC3"/>
        <w:rPr>
          <w:rFonts w:eastAsiaTheme="minorEastAsia" w:cstheme="minorBidi"/>
          <w:noProof/>
          <w:sz w:val="22"/>
          <w:szCs w:val="22"/>
        </w:rPr>
      </w:pPr>
      <w:r>
        <w:rPr>
          <w:noProof/>
        </w:rPr>
        <w:t>3.1.1 Initial Measurement</w:t>
      </w:r>
      <w:r>
        <w:rPr>
          <w:noProof/>
        </w:rPr>
        <w:tab/>
      </w:r>
      <w:r>
        <w:rPr>
          <w:noProof/>
        </w:rPr>
        <w:fldChar w:fldCharType="begin"/>
      </w:r>
      <w:r>
        <w:rPr>
          <w:noProof/>
        </w:rPr>
        <w:instrText xml:space="preserve"> PAGEREF _Toc73372829 \h </w:instrText>
      </w:r>
      <w:r>
        <w:rPr>
          <w:noProof/>
        </w:rPr>
      </w:r>
      <w:r>
        <w:rPr>
          <w:noProof/>
        </w:rPr>
        <w:fldChar w:fldCharType="separate"/>
      </w:r>
      <w:r w:rsidR="00551C40">
        <w:rPr>
          <w:noProof/>
        </w:rPr>
        <w:t>16</w:t>
      </w:r>
      <w:r>
        <w:rPr>
          <w:noProof/>
        </w:rPr>
        <w:fldChar w:fldCharType="end"/>
      </w:r>
    </w:p>
    <w:p w14:paraId="169E8A6B" w14:textId="4FDFBAB6" w:rsidR="007E1587" w:rsidRDefault="007E1587">
      <w:pPr>
        <w:pStyle w:val="TOC3"/>
        <w:rPr>
          <w:rFonts w:eastAsiaTheme="minorEastAsia" w:cstheme="minorBidi"/>
          <w:noProof/>
          <w:sz w:val="22"/>
          <w:szCs w:val="22"/>
        </w:rPr>
      </w:pPr>
      <w:r>
        <w:rPr>
          <w:noProof/>
        </w:rPr>
        <w:t>3.1.2 Subsequent Measurement during the Service Concession Arrangement</w:t>
      </w:r>
      <w:r>
        <w:rPr>
          <w:noProof/>
        </w:rPr>
        <w:tab/>
      </w:r>
      <w:r>
        <w:rPr>
          <w:noProof/>
        </w:rPr>
        <w:fldChar w:fldCharType="begin"/>
      </w:r>
      <w:r>
        <w:rPr>
          <w:noProof/>
        </w:rPr>
        <w:instrText xml:space="preserve"> PAGEREF _Toc73372830 \h </w:instrText>
      </w:r>
      <w:r>
        <w:rPr>
          <w:noProof/>
        </w:rPr>
      </w:r>
      <w:r>
        <w:rPr>
          <w:noProof/>
        </w:rPr>
        <w:fldChar w:fldCharType="separate"/>
      </w:r>
      <w:r w:rsidR="00551C40">
        <w:rPr>
          <w:noProof/>
        </w:rPr>
        <w:t>16</w:t>
      </w:r>
      <w:r>
        <w:rPr>
          <w:noProof/>
        </w:rPr>
        <w:fldChar w:fldCharType="end"/>
      </w:r>
    </w:p>
    <w:p w14:paraId="5B30E564" w14:textId="176AE965" w:rsidR="007E1587" w:rsidRDefault="007E1587">
      <w:pPr>
        <w:pStyle w:val="TOC3"/>
        <w:rPr>
          <w:rFonts w:eastAsiaTheme="minorEastAsia" w:cstheme="minorBidi"/>
          <w:noProof/>
          <w:sz w:val="22"/>
          <w:szCs w:val="22"/>
        </w:rPr>
      </w:pPr>
      <w:r>
        <w:rPr>
          <w:noProof/>
        </w:rPr>
        <w:t>3.1.3Subsequent Measurement after the End of a Service Concession Arrangement</w:t>
      </w:r>
      <w:r>
        <w:rPr>
          <w:noProof/>
        </w:rPr>
        <w:tab/>
      </w:r>
      <w:r>
        <w:rPr>
          <w:noProof/>
        </w:rPr>
        <w:fldChar w:fldCharType="begin"/>
      </w:r>
      <w:r>
        <w:rPr>
          <w:noProof/>
        </w:rPr>
        <w:instrText xml:space="preserve"> PAGEREF _Toc73372831 \h </w:instrText>
      </w:r>
      <w:r>
        <w:rPr>
          <w:noProof/>
        </w:rPr>
      </w:r>
      <w:r>
        <w:rPr>
          <w:noProof/>
        </w:rPr>
        <w:fldChar w:fldCharType="separate"/>
      </w:r>
      <w:r w:rsidR="00551C40">
        <w:rPr>
          <w:noProof/>
        </w:rPr>
        <w:t>17</w:t>
      </w:r>
      <w:r>
        <w:rPr>
          <w:noProof/>
        </w:rPr>
        <w:fldChar w:fldCharType="end"/>
      </w:r>
    </w:p>
    <w:p w14:paraId="7DDD01D8" w14:textId="3CAAE0A6" w:rsidR="007E1587" w:rsidRDefault="007E1587">
      <w:pPr>
        <w:pStyle w:val="TOC2"/>
        <w:tabs>
          <w:tab w:val="left" w:pos="880"/>
        </w:tabs>
        <w:rPr>
          <w:rFonts w:eastAsiaTheme="minorEastAsia" w:cstheme="minorBidi"/>
          <w:color w:val="auto"/>
          <w:sz w:val="22"/>
          <w:szCs w:val="22"/>
        </w:rPr>
      </w:pPr>
      <w:r>
        <w:t>3.2</w:t>
      </w:r>
      <w:r>
        <w:rPr>
          <w:rFonts w:eastAsiaTheme="minorEastAsia" w:cstheme="minorBidi"/>
          <w:color w:val="auto"/>
          <w:sz w:val="22"/>
          <w:szCs w:val="22"/>
        </w:rPr>
        <w:tab/>
      </w:r>
      <w:r>
        <w:t>Service Concession Liability</w:t>
      </w:r>
      <w:r>
        <w:tab/>
      </w:r>
      <w:r>
        <w:fldChar w:fldCharType="begin"/>
      </w:r>
      <w:r>
        <w:instrText xml:space="preserve"> PAGEREF _Toc73372832 \h </w:instrText>
      </w:r>
      <w:r>
        <w:fldChar w:fldCharType="separate"/>
      </w:r>
      <w:r w:rsidR="00551C40">
        <w:t>17</w:t>
      </w:r>
      <w:r>
        <w:fldChar w:fldCharType="end"/>
      </w:r>
    </w:p>
    <w:p w14:paraId="229CB77A" w14:textId="7A6E54CD" w:rsidR="007E1587" w:rsidRDefault="007E1587">
      <w:pPr>
        <w:pStyle w:val="TOC3"/>
        <w:rPr>
          <w:rFonts w:eastAsiaTheme="minorEastAsia" w:cstheme="minorBidi"/>
          <w:noProof/>
          <w:sz w:val="22"/>
          <w:szCs w:val="22"/>
        </w:rPr>
      </w:pPr>
      <w:r>
        <w:rPr>
          <w:noProof/>
        </w:rPr>
        <w:t>3.2.1 Initial Recognition and Measurement of a Service Concession Liability</w:t>
      </w:r>
      <w:r>
        <w:rPr>
          <w:noProof/>
        </w:rPr>
        <w:tab/>
      </w:r>
      <w:r>
        <w:rPr>
          <w:noProof/>
        </w:rPr>
        <w:fldChar w:fldCharType="begin"/>
      </w:r>
      <w:r>
        <w:rPr>
          <w:noProof/>
        </w:rPr>
        <w:instrText xml:space="preserve"> PAGEREF _Toc73372833 \h </w:instrText>
      </w:r>
      <w:r>
        <w:rPr>
          <w:noProof/>
        </w:rPr>
      </w:r>
      <w:r>
        <w:rPr>
          <w:noProof/>
        </w:rPr>
        <w:fldChar w:fldCharType="separate"/>
      </w:r>
      <w:r w:rsidR="00551C40">
        <w:rPr>
          <w:noProof/>
        </w:rPr>
        <w:t>17</w:t>
      </w:r>
      <w:r>
        <w:rPr>
          <w:noProof/>
        </w:rPr>
        <w:fldChar w:fldCharType="end"/>
      </w:r>
    </w:p>
    <w:p w14:paraId="71378E79" w14:textId="3658F468" w:rsidR="007E1587" w:rsidRDefault="007E1587">
      <w:pPr>
        <w:pStyle w:val="TOC3"/>
        <w:rPr>
          <w:rFonts w:eastAsiaTheme="minorEastAsia" w:cstheme="minorBidi"/>
          <w:noProof/>
          <w:sz w:val="22"/>
          <w:szCs w:val="22"/>
        </w:rPr>
      </w:pPr>
      <w:r>
        <w:rPr>
          <w:noProof/>
        </w:rPr>
        <w:t>3.2.1 Financial Liability Model for Liability Measurement</w:t>
      </w:r>
      <w:r>
        <w:rPr>
          <w:noProof/>
        </w:rPr>
        <w:tab/>
      </w:r>
      <w:r>
        <w:rPr>
          <w:noProof/>
        </w:rPr>
        <w:fldChar w:fldCharType="begin"/>
      </w:r>
      <w:r>
        <w:rPr>
          <w:noProof/>
        </w:rPr>
        <w:instrText xml:space="preserve"> PAGEREF _Toc73372834 \h </w:instrText>
      </w:r>
      <w:r>
        <w:rPr>
          <w:noProof/>
        </w:rPr>
      </w:r>
      <w:r>
        <w:rPr>
          <w:noProof/>
        </w:rPr>
        <w:fldChar w:fldCharType="separate"/>
      </w:r>
      <w:r w:rsidR="00551C40">
        <w:rPr>
          <w:noProof/>
        </w:rPr>
        <w:t>18</w:t>
      </w:r>
      <w:r>
        <w:rPr>
          <w:noProof/>
        </w:rPr>
        <w:fldChar w:fldCharType="end"/>
      </w:r>
    </w:p>
    <w:p w14:paraId="7B6198E9" w14:textId="0DB2B1AF" w:rsidR="007E1587" w:rsidRDefault="007E1587">
      <w:pPr>
        <w:pStyle w:val="TOC3"/>
        <w:rPr>
          <w:rFonts w:eastAsiaTheme="minorEastAsia" w:cstheme="minorBidi"/>
          <w:noProof/>
          <w:sz w:val="22"/>
          <w:szCs w:val="22"/>
        </w:rPr>
      </w:pPr>
      <w:r>
        <w:rPr>
          <w:noProof/>
        </w:rPr>
        <w:t>3.2.2 Grant of A Right to the Operator (GORTO) Model for Liability Measurement</w:t>
      </w:r>
      <w:r>
        <w:rPr>
          <w:noProof/>
        </w:rPr>
        <w:tab/>
      </w:r>
      <w:r>
        <w:rPr>
          <w:noProof/>
        </w:rPr>
        <w:fldChar w:fldCharType="begin"/>
      </w:r>
      <w:r>
        <w:rPr>
          <w:noProof/>
        </w:rPr>
        <w:instrText xml:space="preserve"> PAGEREF _Toc73372835 \h </w:instrText>
      </w:r>
      <w:r>
        <w:rPr>
          <w:noProof/>
        </w:rPr>
      </w:r>
      <w:r>
        <w:rPr>
          <w:noProof/>
        </w:rPr>
        <w:fldChar w:fldCharType="separate"/>
      </w:r>
      <w:r w:rsidR="00551C40">
        <w:rPr>
          <w:noProof/>
        </w:rPr>
        <w:t>19</w:t>
      </w:r>
      <w:r>
        <w:rPr>
          <w:noProof/>
        </w:rPr>
        <w:fldChar w:fldCharType="end"/>
      </w:r>
    </w:p>
    <w:p w14:paraId="6A3424A5" w14:textId="7BED9B4E" w:rsidR="007E1587" w:rsidRDefault="007E1587">
      <w:pPr>
        <w:pStyle w:val="TOC3"/>
        <w:rPr>
          <w:rFonts w:eastAsiaTheme="minorEastAsia" w:cstheme="minorBidi"/>
          <w:noProof/>
          <w:sz w:val="22"/>
          <w:szCs w:val="22"/>
        </w:rPr>
      </w:pPr>
      <w:r>
        <w:rPr>
          <w:noProof/>
        </w:rPr>
        <w:t>3.2.3 Hybrid Arrangement</w:t>
      </w:r>
      <w:r>
        <w:rPr>
          <w:noProof/>
        </w:rPr>
        <w:tab/>
      </w:r>
      <w:r>
        <w:rPr>
          <w:noProof/>
        </w:rPr>
        <w:fldChar w:fldCharType="begin"/>
      </w:r>
      <w:r>
        <w:rPr>
          <w:noProof/>
        </w:rPr>
        <w:instrText xml:space="preserve"> PAGEREF _Toc73372836 \h </w:instrText>
      </w:r>
      <w:r>
        <w:rPr>
          <w:noProof/>
        </w:rPr>
      </w:r>
      <w:r>
        <w:rPr>
          <w:noProof/>
        </w:rPr>
        <w:fldChar w:fldCharType="separate"/>
      </w:r>
      <w:r w:rsidR="00551C40">
        <w:rPr>
          <w:noProof/>
        </w:rPr>
        <w:t>19</w:t>
      </w:r>
      <w:r>
        <w:rPr>
          <w:noProof/>
        </w:rPr>
        <w:fldChar w:fldCharType="end"/>
      </w:r>
    </w:p>
    <w:p w14:paraId="6D6EAD79" w14:textId="7B9E9E38" w:rsidR="007E1587" w:rsidRDefault="007E1587">
      <w:pPr>
        <w:pStyle w:val="TOC3"/>
        <w:rPr>
          <w:rFonts w:eastAsiaTheme="minorEastAsia" w:cstheme="minorBidi"/>
          <w:noProof/>
          <w:sz w:val="22"/>
          <w:szCs w:val="22"/>
        </w:rPr>
      </w:pPr>
      <w:r>
        <w:rPr>
          <w:noProof/>
        </w:rPr>
        <w:lastRenderedPageBreak/>
        <w:t>3.2.4 Financial Impact of each Model</w:t>
      </w:r>
      <w:r>
        <w:rPr>
          <w:noProof/>
        </w:rPr>
        <w:tab/>
      </w:r>
      <w:r>
        <w:rPr>
          <w:noProof/>
        </w:rPr>
        <w:fldChar w:fldCharType="begin"/>
      </w:r>
      <w:r>
        <w:rPr>
          <w:noProof/>
        </w:rPr>
        <w:instrText xml:space="preserve"> PAGEREF _Toc73372837 \h </w:instrText>
      </w:r>
      <w:r>
        <w:rPr>
          <w:noProof/>
        </w:rPr>
      </w:r>
      <w:r>
        <w:rPr>
          <w:noProof/>
        </w:rPr>
        <w:fldChar w:fldCharType="separate"/>
      </w:r>
      <w:r w:rsidR="00551C40">
        <w:rPr>
          <w:noProof/>
        </w:rPr>
        <w:t>20</w:t>
      </w:r>
      <w:r>
        <w:rPr>
          <w:noProof/>
        </w:rPr>
        <w:fldChar w:fldCharType="end"/>
      </w:r>
    </w:p>
    <w:p w14:paraId="4A01EB80" w14:textId="2CACBAA3" w:rsidR="007E1587" w:rsidRDefault="007E1587">
      <w:pPr>
        <w:pStyle w:val="TOC2"/>
        <w:rPr>
          <w:rFonts w:eastAsiaTheme="minorEastAsia" w:cstheme="minorBidi"/>
          <w:color w:val="auto"/>
          <w:sz w:val="22"/>
          <w:szCs w:val="22"/>
        </w:rPr>
      </w:pPr>
      <w:r>
        <w:t>3.3 Payments made throughout the life of the arrangement</w:t>
      </w:r>
      <w:r>
        <w:tab/>
      </w:r>
      <w:r>
        <w:fldChar w:fldCharType="begin"/>
      </w:r>
      <w:r>
        <w:instrText xml:space="preserve"> PAGEREF _Toc73372838 \h </w:instrText>
      </w:r>
      <w:r>
        <w:fldChar w:fldCharType="separate"/>
      </w:r>
      <w:r w:rsidR="00551C40">
        <w:t>20</w:t>
      </w:r>
      <w:r>
        <w:fldChar w:fldCharType="end"/>
      </w:r>
    </w:p>
    <w:p w14:paraId="46B460BF" w14:textId="5D5BF38B" w:rsidR="007E1587" w:rsidRDefault="007E1587">
      <w:pPr>
        <w:pStyle w:val="TOC2"/>
        <w:rPr>
          <w:rFonts w:eastAsiaTheme="minorEastAsia" w:cstheme="minorBidi"/>
          <w:color w:val="auto"/>
          <w:sz w:val="22"/>
          <w:szCs w:val="22"/>
        </w:rPr>
      </w:pPr>
      <w:r>
        <w:t>3.4 Example Journals of a Service Concession arrangement</w:t>
      </w:r>
      <w:r>
        <w:tab/>
      </w:r>
      <w:r>
        <w:fldChar w:fldCharType="begin"/>
      </w:r>
      <w:r>
        <w:instrText xml:space="preserve"> PAGEREF _Toc73372839 \h </w:instrText>
      </w:r>
      <w:r>
        <w:fldChar w:fldCharType="separate"/>
      </w:r>
      <w:r w:rsidR="00551C40">
        <w:t>21</w:t>
      </w:r>
      <w:r>
        <w:fldChar w:fldCharType="end"/>
      </w:r>
    </w:p>
    <w:p w14:paraId="10F051A9" w14:textId="753559B8" w:rsidR="007E1587" w:rsidRDefault="007E1587">
      <w:pPr>
        <w:pStyle w:val="TOC1"/>
        <w:rPr>
          <w:rFonts w:eastAsiaTheme="minorEastAsia" w:cstheme="minorBidi"/>
          <w:b w:val="0"/>
          <w:caps w:val="0"/>
          <w:color w:val="auto"/>
          <w:sz w:val="22"/>
          <w:szCs w:val="22"/>
        </w:rPr>
      </w:pPr>
      <w:r>
        <w:t>4.</w:t>
      </w:r>
      <w:r>
        <w:rPr>
          <w:rFonts w:eastAsiaTheme="minorEastAsia" w:cstheme="minorBidi"/>
          <w:b w:val="0"/>
          <w:caps w:val="0"/>
          <w:color w:val="auto"/>
          <w:sz w:val="22"/>
          <w:szCs w:val="22"/>
        </w:rPr>
        <w:tab/>
      </w:r>
      <w:r>
        <w:t>ACCOUNTING FOR arrangements that fall OUTSIDE THE SCOPE OF AASB 1059</w:t>
      </w:r>
      <w:r>
        <w:tab/>
      </w:r>
      <w:r>
        <w:fldChar w:fldCharType="begin"/>
      </w:r>
      <w:r>
        <w:instrText xml:space="preserve"> PAGEREF _Toc73372840 \h </w:instrText>
      </w:r>
      <w:r>
        <w:fldChar w:fldCharType="separate"/>
      </w:r>
      <w:r w:rsidR="00551C40">
        <w:t>21</w:t>
      </w:r>
      <w:r>
        <w:fldChar w:fldCharType="end"/>
      </w:r>
    </w:p>
    <w:p w14:paraId="6E7984CD" w14:textId="4CBD828F" w:rsidR="007E1587" w:rsidRDefault="007E1587">
      <w:pPr>
        <w:pStyle w:val="TOC1"/>
        <w:rPr>
          <w:rFonts w:eastAsiaTheme="minorEastAsia" w:cstheme="minorBidi"/>
          <w:b w:val="0"/>
          <w:caps w:val="0"/>
          <w:color w:val="auto"/>
          <w:sz w:val="22"/>
          <w:szCs w:val="22"/>
        </w:rPr>
      </w:pPr>
      <w:r>
        <w:t>5.</w:t>
      </w:r>
      <w:r>
        <w:rPr>
          <w:rFonts w:eastAsiaTheme="minorEastAsia" w:cstheme="minorBidi"/>
          <w:b w:val="0"/>
          <w:caps w:val="0"/>
          <w:color w:val="auto"/>
          <w:sz w:val="22"/>
          <w:szCs w:val="22"/>
        </w:rPr>
        <w:tab/>
      </w:r>
      <w:r>
        <w:t>PRESENTATION AND DISCLOSURE</w:t>
      </w:r>
      <w:r>
        <w:tab/>
      </w:r>
      <w:r>
        <w:fldChar w:fldCharType="begin"/>
      </w:r>
      <w:r>
        <w:instrText xml:space="preserve"> PAGEREF _Toc73372841 \h </w:instrText>
      </w:r>
      <w:r>
        <w:fldChar w:fldCharType="separate"/>
      </w:r>
      <w:r w:rsidR="00551C40">
        <w:t>21</w:t>
      </w:r>
      <w:r>
        <w:fldChar w:fldCharType="end"/>
      </w:r>
    </w:p>
    <w:p w14:paraId="46E8A675" w14:textId="33CBA11E" w:rsidR="007E1587" w:rsidRDefault="007E1587">
      <w:pPr>
        <w:pStyle w:val="TOC1"/>
        <w:rPr>
          <w:rFonts w:eastAsiaTheme="minorEastAsia" w:cstheme="minorBidi"/>
          <w:b w:val="0"/>
          <w:caps w:val="0"/>
          <w:color w:val="auto"/>
          <w:sz w:val="22"/>
          <w:szCs w:val="22"/>
        </w:rPr>
      </w:pPr>
      <w:r>
        <w:t>6.</w:t>
      </w:r>
      <w:r>
        <w:rPr>
          <w:rFonts w:eastAsiaTheme="minorEastAsia" w:cstheme="minorBidi"/>
          <w:b w:val="0"/>
          <w:caps w:val="0"/>
          <w:color w:val="auto"/>
          <w:sz w:val="22"/>
          <w:szCs w:val="22"/>
        </w:rPr>
        <w:tab/>
      </w:r>
      <w:r>
        <w:t>TRANSITION ARRANGEMENTS</w:t>
      </w:r>
      <w:r>
        <w:tab/>
      </w:r>
      <w:r>
        <w:fldChar w:fldCharType="begin"/>
      </w:r>
      <w:r>
        <w:instrText xml:space="preserve"> PAGEREF _Toc73372842 \h </w:instrText>
      </w:r>
      <w:r>
        <w:fldChar w:fldCharType="separate"/>
      </w:r>
      <w:r w:rsidR="00551C40">
        <w:t>22</w:t>
      </w:r>
      <w:r>
        <w:fldChar w:fldCharType="end"/>
      </w:r>
    </w:p>
    <w:p w14:paraId="086D65C9" w14:textId="77777777" w:rsidR="00EE2D0A" w:rsidRDefault="00DD7FA7" w:rsidP="002E0821">
      <w:pPr>
        <w:pStyle w:val="Heading1"/>
        <w:numPr>
          <w:ilvl w:val="0"/>
          <w:numId w:val="0"/>
        </w:numPr>
        <w:spacing w:before="0" w:after="0" w:line="276" w:lineRule="auto"/>
        <w:rPr>
          <w:rFonts w:asciiTheme="majorHAnsi" w:hAnsiTheme="majorHAnsi"/>
          <w:noProof/>
          <w:sz w:val="21"/>
          <w:szCs w:val="21"/>
        </w:rPr>
      </w:pPr>
      <w:r w:rsidRPr="00C52E3C">
        <w:rPr>
          <w:rFonts w:asciiTheme="majorHAnsi" w:hAnsiTheme="majorHAnsi"/>
          <w:noProof/>
          <w:sz w:val="21"/>
          <w:szCs w:val="21"/>
        </w:rPr>
        <w:fldChar w:fldCharType="end"/>
      </w:r>
    </w:p>
    <w:p w14:paraId="1066A6CA" w14:textId="77777777" w:rsidR="00EE2D0A" w:rsidRDefault="00EE2D0A" w:rsidP="002E0821">
      <w:pPr>
        <w:pStyle w:val="Heading1"/>
        <w:numPr>
          <w:ilvl w:val="0"/>
          <w:numId w:val="0"/>
        </w:numPr>
        <w:spacing w:before="0" w:after="0" w:line="276" w:lineRule="auto"/>
        <w:rPr>
          <w:rFonts w:asciiTheme="majorHAnsi" w:hAnsiTheme="majorHAnsi"/>
          <w:noProof/>
          <w:sz w:val="21"/>
          <w:szCs w:val="21"/>
        </w:rPr>
      </w:pPr>
    </w:p>
    <w:p w14:paraId="48631566" w14:textId="77777777" w:rsidR="00EE2D0A" w:rsidRDefault="00EE2D0A" w:rsidP="002E0821">
      <w:pPr>
        <w:pStyle w:val="Heading1"/>
        <w:numPr>
          <w:ilvl w:val="0"/>
          <w:numId w:val="0"/>
        </w:numPr>
        <w:spacing w:before="0" w:after="0" w:line="276" w:lineRule="auto"/>
        <w:rPr>
          <w:rFonts w:asciiTheme="majorHAnsi" w:hAnsiTheme="majorHAnsi"/>
          <w:noProof/>
          <w:sz w:val="21"/>
          <w:szCs w:val="21"/>
        </w:rPr>
      </w:pPr>
    </w:p>
    <w:p w14:paraId="7D24DF9B" w14:textId="77777777" w:rsidR="00EE2D0A" w:rsidRDefault="00EE2D0A" w:rsidP="00EE2D0A">
      <w:pPr>
        <w:pStyle w:val="Heading1"/>
        <w:numPr>
          <w:ilvl w:val="0"/>
          <w:numId w:val="0"/>
        </w:numPr>
        <w:spacing w:before="0" w:after="0" w:line="276" w:lineRule="auto"/>
        <w:jc w:val="center"/>
        <w:rPr>
          <w:rFonts w:asciiTheme="majorHAnsi" w:hAnsiTheme="majorHAnsi"/>
          <w:noProof/>
          <w:sz w:val="21"/>
          <w:szCs w:val="21"/>
        </w:rPr>
      </w:pPr>
    </w:p>
    <w:p w14:paraId="25546D5C" w14:textId="27297972" w:rsidR="00C403DB" w:rsidRPr="00CF5CC6" w:rsidRDefault="00C34A60" w:rsidP="002E0821">
      <w:pPr>
        <w:pStyle w:val="Heading1"/>
        <w:numPr>
          <w:ilvl w:val="0"/>
          <w:numId w:val="0"/>
        </w:numPr>
        <w:spacing w:before="0" w:after="0" w:line="276" w:lineRule="auto"/>
        <w:rPr>
          <w:b w:val="0"/>
          <w:bCs w:val="0"/>
        </w:rPr>
      </w:pPr>
      <w:r w:rsidRPr="00EE2D0A">
        <w:br w:type="page"/>
      </w:r>
      <w:bookmarkStart w:id="2" w:name="_Toc73372808"/>
      <w:r w:rsidR="004D2EBC" w:rsidRPr="00CF5CC6">
        <w:rPr>
          <w:b w:val="0"/>
          <w:bCs w:val="0"/>
        </w:rPr>
        <w:lastRenderedPageBreak/>
        <w:t>1.</w:t>
      </w:r>
      <w:r w:rsidR="004D2EBC" w:rsidRPr="00CF5CC6">
        <w:rPr>
          <w:b w:val="0"/>
          <w:bCs w:val="0"/>
        </w:rPr>
        <w:tab/>
      </w:r>
      <w:bookmarkStart w:id="3" w:name="_Toc91480210"/>
      <w:bookmarkStart w:id="4" w:name="_Toc98757559"/>
      <w:bookmarkStart w:id="5" w:name="_Toc98821839"/>
      <w:bookmarkStart w:id="6" w:name="_Toc98826654"/>
      <w:bookmarkStart w:id="7" w:name="_Toc98826841"/>
      <w:bookmarkStart w:id="8" w:name="_Toc101586632"/>
      <w:bookmarkStart w:id="9" w:name="_Toc58146757"/>
      <w:r w:rsidR="00C403DB" w:rsidRPr="00CF5CC6">
        <w:rPr>
          <w:b w:val="0"/>
          <w:bCs w:val="0"/>
        </w:rPr>
        <w:t>Introduction</w:t>
      </w:r>
      <w:bookmarkEnd w:id="3"/>
      <w:bookmarkEnd w:id="4"/>
      <w:bookmarkEnd w:id="5"/>
      <w:bookmarkEnd w:id="6"/>
      <w:bookmarkEnd w:id="7"/>
      <w:bookmarkEnd w:id="8"/>
      <w:bookmarkEnd w:id="9"/>
      <w:bookmarkEnd w:id="2"/>
    </w:p>
    <w:p w14:paraId="012CF44E" w14:textId="0B759437" w:rsidR="00B22CD5" w:rsidRDefault="00C403DB" w:rsidP="00C403DB">
      <w:pPr>
        <w:pStyle w:val="Heading2"/>
        <w:rPr>
          <w:b w:val="0"/>
          <w:bCs/>
        </w:rPr>
      </w:pPr>
      <w:bookmarkStart w:id="10" w:name="_Toc73372809"/>
      <w:bookmarkStart w:id="11" w:name="_Toc58146758"/>
      <w:r w:rsidRPr="00CF5CC6">
        <w:rPr>
          <w:b w:val="0"/>
          <w:bCs/>
        </w:rPr>
        <w:t>1.1</w:t>
      </w:r>
      <w:r w:rsidR="00B22CD5">
        <w:rPr>
          <w:b w:val="0"/>
          <w:bCs/>
        </w:rPr>
        <w:t xml:space="preserve"> APPLICATION</w:t>
      </w:r>
      <w:bookmarkEnd w:id="10"/>
      <w:r w:rsidRPr="00CF5CC6">
        <w:rPr>
          <w:b w:val="0"/>
          <w:bCs/>
        </w:rPr>
        <w:t xml:space="preserve"> </w:t>
      </w:r>
    </w:p>
    <w:p w14:paraId="32F4190C" w14:textId="56A4891D" w:rsidR="00C403DB" w:rsidRPr="00C81BB2" w:rsidRDefault="00C403DB" w:rsidP="002E0821">
      <w:pPr>
        <w:pStyle w:val="Heading3"/>
        <w:spacing w:before="360"/>
        <w:ind w:left="993" w:hanging="357"/>
      </w:pPr>
      <w:bookmarkStart w:id="12" w:name="_Toc73372810"/>
      <w:r w:rsidRPr="00C81BB2">
        <w:t>Purpose</w:t>
      </w:r>
      <w:bookmarkEnd w:id="11"/>
      <w:bookmarkEnd w:id="12"/>
    </w:p>
    <w:p w14:paraId="7225045C" w14:textId="2906F8A9" w:rsidR="00B22CD5" w:rsidRPr="00C81BB2" w:rsidRDefault="00B22CD5" w:rsidP="00A86F85">
      <w:pPr>
        <w:spacing w:before="120" w:after="120" w:line="276" w:lineRule="auto"/>
        <w:jc w:val="both"/>
        <w:rPr>
          <w:sz w:val="22"/>
          <w:szCs w:val="22"/>
        </w:rPr>
      </w:pPr>
      <w:r w:rsidRPr="00C81BB2">
        <w:rPr>
          <w:sz w:val="22"/>
          <w:szCs w:val="22"/>
        </w:rPr>
        <w:t xml:space="preserve">This ACT Accounting Policy addresses </w:t>
      </w:r>
      <w:r w:rsidR="009C26B5">
        <w:rPr>
          <w:sz w:val="22"/>
          <w:szCs w:val="22"/>
        </w:rPr>
        <w:t>g</w:t>
      </w:r>
      <w:r w:rsidRPr="00C81BB2">
        <w:rPr>
          <w:sz w:val="22"/>
          <w:szCs w:val="22"/>
        </w:rPr>
        <w:t xml:space="preserve">rantors accounting for </w:t>
      </w:r>
      <w:r w:rsidR="009C26B5">
        <w:rPr>
          <w:sz w:val="22"/>
          <w:szCs w:val="22"/>
        </w:rPr>
        <w:t>s</w:t>
      </w:r>
      <w:r w:rsidRPr="00C81BB2">
        <w:rPr>
          <w:sz w:val="22"/>
          <w:szCs w:val="22"/>
        </w:rPr>
        <w:t xml:space="preserve">ervice </w:t>
      </w:r>
      <w:r w:rsidR="009C26B5">
        <w:rPr>
          <w:sz w:val="22"/>
          <w:szCs w:val="22"/>
        </w:rPr>
        <w:t>c</w:t>
      </w:r>
      <w:r w:rsidRPr="00C81BB2">
        <w:rPr>
          <w:sz w:val="22"/>
          <w:szCs w:val="22"/>
        </w:rPr>
        <w:t xml:space="preserve">oncession </w:t>
      </w:r>
      <w:r w:rsidR="009C26B5">
        <w:rPr>
          <w:sz w:val="22"/>
          <w:szCs w:val="22"/>
        </w:rPr>
        <w:t>a</w:t>
      </w:r>
      <w:r w:rsidRPr="00C81BB2">
        <w:rPr>
          <w:sz w:val="22"/>
          <w:szCs w:val="22"/>
        </w:rPr>
        <w:t xml:space="preserve">rrangements under AASB 1059 </w:t>
      </w:r>
      <w:r w:rsidRPr="00C81BB2">
        <w:rPr>
          <w:i/>
          <w:iCs/>
          <w:sz w:val="22"/>
          <w:szCs w:val="22"/>
        </w:rPr>
        <w:t>Service Concession Arrangements: Grantors</w:t>
      </w:r>
      <w:r w:rsidRPr="00C81BB2">
        <w:rPr>
          <w:sz w:val="22"/>
          <w:szCs w:val="22"/>
        </w:rPr>
        <w:t xml:space="preserve">.  </w:t>
      </w:r>
      <w:r w:rsidR="0086134D">
        <w:t xml:space="preserve">It replaces the ACT </w:t>
      </w:r>
      <w:r w:rsidR="0086134D" w:rsidRPr="00CF1B2C">
        <w:rPr>
          <w:rFonts w:cs="Calibri"/>
        </w:rPr>
        <w:t xml:space="preserve">Accounting Policy: </w:t>
      </w:r>
      <w:r w:rsidR="0086134D">
        <w:rPr>
          <w:rFonts w:cs="Calibri"/>
          <w:i/>
        </w:rPr>
        <w:t>Public Private Partnerships</w:t>
      </w:r>
      <w:r w:rsidR="0086134D" w:rsidRPr="00CF1B2C">
        <w:rPr>
          <w:rFonts w:cs="Calibri"/>
        </w:rPr>
        <w:t xml:space="preserve"> </w:t>
      </w:r>
      <w:r w:rsidR="0086134D" w:rsidRPr="001902B9">
        <w:rPr>
          <w:rFonts w:cs="Calibri"/>
          <w:i/>
        </w:rPr>
        <w:t>Financed by the Operator</w:t>
      </w:r>
      <w:r w:rsidR="0086134D">
        <w:rPr>
          <w:rFonts w:cs="Calibri"/>
        </w:rPr>
        <w:t xml:space="preserve"> </w:t>
      </w:r>
      <w:r w:rsidR="0086134D" w:rsidRPr="001902B9">
        <w:rPr>
          <w:rFonts w:cs="Calibri"/>
          <w:i/>
        </w:rPr>
        <w:t xml:space="preserve">with the Assets </w:t>
      </w:r>
      <w:r w:rsidR="0086134D">
        <w:rPr>
          <w:rFonts w:cs="Calibri"/>
          <w:i/>
        </w:rPr>
        <w:t>being Territory Assets at the End of the</w:t>
      </w:r>
      <w:r w:rsidR="0086134D" w:rsidRPr="001902B9">
        <w:rPr>
          <w:rFonts w:cs="Calibri"/>
          <w:i/>
        </w:rPr>
        <w:t xml:space="preserve"> </w:t>
      </w:r>
      <w:r w:rsidR="0086134D">
        <w:rPr>
          <w:rFonts w:cs="Calibri"/>
          <w:i/>
        </w:rPr>
        <w:t>Arrangement</w:t>
      </w:r>
      <w:r w:rsidR="0086134D" w:rsidRPr="003A3426">
        <w:rPr>
          <w:rFonts w:cs="Calibri"/>
          <w:i/>
        </w:rPr>
        <w:t>.</w:t>
      </w:r>
      <w:r w:rsidR="0086134D" w:rsidRPr="00D4090F">
        <w:rPr>
          <w:rFonts w:cs="Calibri"/>
          <w:iCs/>
        </w:rPr>
        <w:t xml:space="preserve">  </w:t>
      </w:r>
      <w:r w:rsidRPr="00C81BB2">
        <w:rPr>
          <w:iCs/>
          <w:sz w:val="22"/>
          <w:szCs w:val="22"/>
        </w:rPr>
        <w:t xml:space="preserve">This policy </w:t>
      </w:r>
      <w:r w:rsidRPr="00C81BB2">
        <w:rPr>
          <w:sz w:val="22"/>
          <w:szCs w:val="22"/>
        </w:rPr>
        <w:t xml:space="preserve">provides general guidance to aid ACT Government agencies in their capacity as public sector grantors on the appropriate recognition, measurement and disclosure of revenues, expenses, assets and liabilities relevant to a service concession arrangement. </w:t>
      </w:r>
    </w:p>
    <w:p w14:paraId="11252BF2" w14:textId="77777777" w:rsidR="00B22CD5" w:rsidRPr="00C81BB2" w:rsidRDefault="00B22CD5" w:rsidP="00A86F85">
      <w:pPr>
        <w:spacing w:after="120" w:line="260" w:lineRule="exact"/>
        <w:jc w:val="both"/>
        <w:rPr>
          <w:sz w:val="22"/>
          <w:szCs w:val="22"/>
        </w:rPr>
      </w:pPr>
      <w:r w:rsidRPr="00C81BB2">
        <w:rPr>
          <w:sz w:val="22"/>
          <w:szCs w:val="22"/>
        </w:rPr>
        <w:t>This policy is to be read in conjunction with the following:</w:t>
      </w:r>
    </w:p>
    <w:p w14:paraId="5A139364" w14:textId="5FF16B1F" w:rsidR="00B22CD5" w:rsidRDefault="00C81BB2" w:rsidP="00A86F85">
      <w:pPr>
        <w:pStyle w:val="Bullet1"/>
        <w:spacing w:after="120" w:line="260" w:lineRule="exact"/>
        <w:jc w:val="both"/>
        <w:rPr>
          <w:szCs w:val="22"/>
        </w:rPr>
      </w:pPr>
      <w:r>
        <w:rPr>
          <w:szCs w:val="22"/>
        </w:rPr>
        <w:t xml:space="preserve">AASB </w:t>
      </w:r>
      <w:r w:rsidR="00B22CD5" w:rsidRPr="00C81BB2">
        <w:rPr>
          <w:szCs w:val="22"/>
        </w:rPr>
        <w:t xml:space="preserve">1059 </w:t>
      </w:r>
      <w:r w:rsidR="00B22CD5" w:rsidRPr="00C81BB2">
        <w:rPr>
          <w:i/>
          <w:iCs/>
          <w:szCs w:val="22"/>
        </w:rPr>
        <w:t>Service Concession Arrangements: Grantors</w:t>
      </w:r>
      <w:r w:rsidR="00B22CD5" w:rsidRPr="00C81BB2">
        <w:rPr>
          <w:szCs w:val="22"/>
        </w:rPr>
        <w:t xml:space="preserve">; </w:t>
      </w:r>
    </w:p>
    <w:p w14:paraId="3C0A512C" w14:textId="27EFC19D" w:rsidR="00B22CD5" w:rsidRDefault="00B22CD5" w:rsidP="00A86F85">
      <w:pPr>
        <w:pStyle w:val="Bullet1"/>
        <w:spacing w:after="120" w:line="260" w:lineRule="exact"/>
        <w:jc w:val="both"/>
        <w:rPr>
          <w:szCs w:val="22"/>
        </w:rPr>
      </w:pPr>
      <w:r w:rsidRPr="00C81BB2">
        <w:rPr>
          <w:szCs w:val="22"/>
        </w:rPr>
        <w:t xml:space="preserve">Interpretation 12 </w:t>
      </w:r>
      <w:r w:rsidRPr="00C81BB2">
        <w:rPr>
          <w:i/>
          <w:iCs/>
          <w:szCs w:val="22"/>
        </w:rPr>
        <w:t>Service Concession Arrangements;</w:t>
      </w:r>
      <w:r w:rsidRPr="00C81BB2">
        <w:rPr>
          <w:szCs w:val="22"/>
        </w:rPr>
        <w:t xml:space="preserve"> and</w:t>
      </w:r>
    </w:p>
    <w:p w14:paraId="12AED038" w14:textId="7AA25036" w:rsidR="00C81BB2" w:rsidRPr="00A65782" w:rsidRDefault="00B22CD5" w:rsidP="00A86F85">
      <w:pPr>
        <w:pStyle w:val="Bullet1"/>
        <w:spacing w:after="120" w:line="260" w:lineRule="exact"/>
        <w:jc w:val="both"/>
        <w:rPr>
          <w:szCs w:val="22"/>
        </w:rPr>
      </w:pPr>
      <w:r w:rsidRPr="00C81BB2">
        <w:rPr>
          <w:szCs w:val="22"/>
        </w:rPr>
        <w:t xml:space="preserve">Interpretation 129 </w:t>
      </w:r>
      <w:r w:rsidRPr="00C81BB2">
        <w:rPr>
          <w:i/>
          <w:iCs/>
          <w:szCs w:val="22"/>
        </w:rPr>
        <w:t>Service Concession Arrangements: Disclosure.</w:t>
      </w:r>
    </w:p>
    <w:p w14:paraId="200F49A6" w14:textId="4D45D7C7" w:rsidR="00572596" w:rsidRDefault="00572596" w:rsidP="00A86F85">
      <w:pPr>
        <w:pStyle w:val="Heading3"/>
        <w:spacing w:before="360" w:line="276" w:lineRule="auto"/>
        <w:ind w:left="992" w:hanging="357"/>
      </w:pPr>
      <w:bookmarkStart w:id="13" w:name="_Toc73372811"/>
      <w:r>
        <w:t>Relationship to International Financial Reporting Standards</w:t>
      </w:r>
      <w:bookmarkEnd w:id="13"/>
    </w:p>
    <w:p w14:paraId="76130D9D" w14:textId="4EB0F47B" w:rsidR="00572596" w:rsidRPr="00C81BB2" w:rsidRDefault="00572596" w:rsidP="00A86F85">
      <w:pPr>
        <w:spacing w:before="120" w:after="120" w:line="276" w:lineRule="auto"/>
        <w:jc w:val="both"/>
        <w:rPr>
          <w:sz w:val="22"/>
          <w:szCs w:val="22"/>
        </w:rPr>
      </w:pPr>
      <w:r w:rsidRPr="00C81BB2">
        <w:rPr>
          <w:sz w:val="22"/>
          <w:szCs w:val="22"/>
        </w:rPr>
        <w:t xml:space="preserve">ACT Accounting Policies are to be read in conjunction with applicable Australian Accounting Standards.  Australian Accounting Standards incorporate International Financial Reporting Standards (IFRS) issued by the International Accounting Standards Board, with the addition of paragraphs on the applicability of each standard in the Australian environment.  In the case of </w:t>
      </w:r>
      <w:r w:rsidR="009C26B5">
        <w:rPr>
          <w:sz w:val="22"/>
          <w:szCs w:val="22"/>
        </w:rPr>
        <w:t>g</w:t>
      </w:r>
      <w:r w:rsidRPr="00C81BB2">
        <w:rPr>
          <w:sz w:val="22"/>
          <w:szCs w:val="22"/>
        </w:rPr>
        <w:t xml:space="preserve">rantor accounting for </w:t>
      </w:r>
      <w:r w:rsidR="009C26B5">
        <w:rPr>
          <w:sz w:val="22"/>
          <w:szCs w:val="22"/>
        </w:rPr>
        <w:t>s</w:t>
      </w:r>
      <w:r w:rsidRPr="00C81BB2">
        <w:rPr>
          <w:sz w:val="22"/>
          <w:szCs w:val="22"/>
        </w:rPr>
        <w:t xml:space="preserve">ervice </w:t>
      </w:r>
      <w:r w:rsidR="009C26B5">
        <w:rPr>
          <w:sz w:val="22"/>
          <w:szCs w:val="22"/>
        </w:rPr>
        <w:t>c</w:t>
      </w:r>
      <w:r w:rsidRPr="00C81BB2">
        <w:rPr>
          <w:sz w:val="22"/>
          <w:szCs w:val="22"/>
        </w:rPr>
        <w:t xml:space="preserve">oncession </w:t>
      </w:r>
      <w:r w:rsidR="009C26B5">
        <w:rPr>
          <w:sz w:val="22"/>
          <w:szCs w:val="22"/>
        </w:rPr>
        <w:t>a</w:t>
      </w:r>
      <w:r w:rsidRPr="00C81BB2">
        <w:rPr>
          <w:sz w:val="22"/>
          <w:szCs w:val="22"/>
        </w:rPr>
        <w:t xml:space="preserve">rrangements there is no IFRS equivalent.  AASB 1059 is based on the International Public Sector Accounting Standard IPSAS 32 </w:t>
      </w:r>
      <w:r w:rsidRPr="00C81BB2">
        <w:rPr>
          <w:i/>
          <w:iCs/>
          <w:sz w:val="22"/>
          <w:szCs w:val="22"/>
        </w:rPr>
        <w:t>Service Concession Arrangement: Grantor</w:t>
      </w:r>
      <w:r w:rsidRPr="00C81BB2">
        <w:rPr>
          <w:sz w:val="22"/>
          <w:szCs w:val="22"/>
        </w:rPr>
        <w:t xml:space="preserve"> issued by the International Public Sector Accounting Standards Board (IPSASB). This policy assists agencies in accounting for a service concession arrangement by a grantor. </w:t>
      </w:r>
    </w:p>
    <w:p w14:paraId="53FE25DD" w14:textId="7767F1A6" w:rsidR="00572596" w:rsidRPr="00C81BB2" w:rsidRDefault="00572596" w:rsidP="00A86F85">
      <w:pPr>
        <w:pStyle w:val="BodyText2"/>
        <w:spacing w:line="276" w:lineRule="auto"/>
        <w:jc w:val="both"/>
        <w:rPr>
          <w:sz w:val="22"/>
          <w:szCs w:val="22"/>
        </w:rPr>
      </w:pPr>
      <w:r w:rsidRPr="00C81BB2">
        <w:rPr>
          <w:sz w:val="22"/>
          <w:szCs w:val="22"/>
        </w:rPr>
        <w:t>There is, however, no intention that the ACT Accounting Policies will replicate the Accounting Standards. Consequently, agencies should ensure that they have a thorough understanding of the content of the standards before reading and applying relevant ACT Accounting Policies.</w:t>
      </w:r>
    </w:p>
    <w:p w14:paraId="70D211A6" w14:textId="66FF0319" w:rsidR="00C403DB" w:rsidRPr="003A6F39" w:rsidRDefault="00C403DB" w:rsidP="00A86F85">
      <w:pPr>
        <w:pStyle w:val="Heading3"/>
        <w:spacing w:before="360" w:line="276" w:lineRule="auto"/>
        <w:ind w:left="992" w:hanging="357"/>
        <w:rPr>
          <w:b w:val="0"/>
          <w:bCs/>
        </w:rPr>
      </w:pPr>
      <w:bookmarkStart w:id="14" w:name="_Toc58146759"/>
      <w:bookmarkStart w:id="15" w:name="_Toc73372812"/>
      <w:r w:rsidRPr="003A6F39">
        <w:rPr>
          <w:rStyle w:val="Heading3Char"/>
          <w:b/>
          <w:bCs/>
        </w:rPr>
        <w:t>Application Date</w:t>
      </w:r>
      <w:bookmarkEnd w:id="14"/>
      <w:bookmarkEnd w:id="15"/>
    </w:p>
    <w:p w14:paraId="45FC0304" w14:textId="26F003ED" w:rsidR="00C403DB" w:rsidRPr="000362BF" w:rsidRDefault="00572596" w:rsidP="00A86F85">
      <w:pPr>
        <w:pStyle w:val="Footer"/>
        <w:spacing w:before="120" w:after="120" w:line="276" w:lineRule="auto"/>
        <w:jc w:val="both"/>
        <w:rPr>
          <w:sz w:val="22"/>
          <w:szCs w:val="22"/>
        </w:rPr>
      </w:pPr>
      <w:r w:rsidRPr="000362BF">
        <w:rPr>
          <w:sz w:val="22"/>
          <w:szCs w:val="22"/>
        </w:rPr>
        <w:t>AASB 1059 as well as this ACT Accounting Policy applies to the reporting periods beginning on or after 1 January 2020.  For agencies whose financial year ends on 30 June the standard (and this policy) is applicable to financial years ending on or after 30</w:t>
      </w:r>
      <w:r w:rsidR="00C169F0">
        <w:rPr>
          <w:sz w:val="22"/>
          <w:szCs w:val="22"/>
        </w:rPr>
        <w:t> </w:t>
      </w:r>
      <w:r w:rsidRPr="000362BF">
        <w:rPr>
          <w:sz w:val="22"/>
          <w:szCs w:val="22"/>
        </w:rPr>
        <w:t>June 2021.  For agencies whose financial year ends on 31 December the Standard and this policy is applicable to financial years ending on or after 31 December 2020</w:t>
      </w:r>
      <w:r w:rsidR="00C403DB" w:rsidRPr="000362BF">
        <w:rPr>
          <w:sz w:val="22"/>
          <w:szCs w:val="22"/>
        </w:rPr>
        <w:t xml:space="preserve">. </w:t>
      </w:r>
    </w:p>
    <w:p w14:paraId="2E331920" w14:textId="5E9177DB" w:rsidR="00C403DB" w:rsidRPr="003A6F39" w:rsidRDefault="00C403DB" w:rsidP="00A86F85">
      <w:pPr>
        <w:pStyle w:val="Heading3"/>
        <w:spacing w:before="360" w:line="276" w:lineRule="auto"/>
        <w:ind w:left="992" w:hanging="357"/>
        <w:rPr>
          <w:b w:val="0"/>
          <w:bCs/>
        </w:rPr>
      </w:pPr>
      <w:bookmarkStart w:id="16" w:name="_Toc58146760"/>
      <w:bookmarkStart w:id="17" w:name="_Toc73372813"/>
      <w:r w:rsidRPr="003A6F39">
        <w:rPr>
          <w:rStyle w:val="Heading3Char"/>
          <w:b/>
          <w:bCs/>
        </w:rPr>
        <w:t>Agencies Covered by this Policy</w:t>
      </w:r>
      <w:bookmarkEnd w:id="16"/>
      <w:bookmarkEnd w:id="17"/>
    </w:p>
    <w:p w14:paraId="33CD0768" w14:textId="77777777" w:rsidR="00932354" w:rsidRPr="000362BF" w:rsidRDefault="00932354" w:rsidP="00A86F85">
      <w:pPr>
        <w:pStyle w:val="Footer"/>
        <w:spacing w:before="120" w:after="120"/>
        <w:jc w:val="both"/>
        <w:rPr>
          <w:sz w:val="22"/>
          <w:szCs w:val="22"/>
        </w:rPr>
      </w:pPr>
      <w:r w:rsidRPr="000362BF">
        <w:rPr>
          <w:sz w:val="22"/>
          <w:szCs w:val="22"/>
        </w:rPr>
        <w:t>This policy applies to ACT Government Agencies, that is directorates and territory authorities.</w:t>
      </w:r>
    </w:p>
    <w:p w14:paraId="375AC733" w14:textId="0FD1EEAF" w:rsidR="00572596" w:rsidRDefault="00572596" w:rsidP="00A86F85">
      <w:pPr>
        <w:pStyle w:val="Heading3"/>
        <w:spacing w:before="360" w:line="276" w:lineRule="auto"/>
        <w:ind w:left="992" w:hanging="357"/>
      </w:pPr>
      <w:bookmarkStart w:id="18" w:name="_Toc73372814"/>
      <w:bookmarkStart w:id="19" w:name="_Hlk70953352"/>
      <w:r>
        <w:lastRenderedPageBreak/>
        <w:t>Budgetary Implications</w:t>
      </w:r>
      <w:bookmarkEnd w:id="18"/>
    </w:p>
    <w:p w14:paraId="52E357B2" w14:textId="54297425" w:rsidR="00685918" w:rsidRPr="000362BF" w:rsidRDefault="00685918" w:rsidP="00A86F85">
      <w:pPr>
        <w:spacing w:before="120" w:line="276" w:lineRule="auto"/>
        <w:jc w:val="both"/>
        <w:rPr>
          <w:sz w:val="22"/>
          <w:szCs w:val="22"/>
        </w:rPr>
      </w:pPr>
      <w:bookmarkStart w:id="20" w:name="_Toc58146761"/>
      <w:r w:rsidRPr="000362BF">
        <w:rPr>
          <w:sz w:val="22"/>
          <w:szCs w:val="22"/>
        </w:rPr>
        <w:t xml:space="preserve">This policy principally seeks to guide agencies on the recognition and measurement of revenues, expenses, assets and liabilities relevant to a service concession arrangement.  </w:t>
      </w:r>
    </w:p>
    <w:p w14:paraId="31FC2C93" w14:textId="7A5E4D37" w:rsidR="000362BF" w:rsidRPr="004E4EB2" w:rsidRDefault="00613185" w:rsidP="00A86F85">
      <w:pPr>
        <w:spacing w:after="120" w:line="276" w:lineRule="auto"/>
        <w:jc w:val="both"/>
        <w:rPr>
          <w:sz w:val="22"/>
          <w:szCs w:val="22"/>
        </w:rPr>
      </w:pPr>
      <w:r w:rsidRPr="000362BF">
        <w:rPr>
          <w:sz w:val="22"/>
          <w:szCs w:val="22"/>
        </w:rPr>
        <w:t xml:space="preserve">The </w:t>
      </w:r>
      <w:r w:rsidR="00384AEA" w:rsidRPr="000362BF">
        <w:rPr>
          <w:sz w:val="22"/>
          <w:szCs w:val="22"/>
        </w:rPr>
        <w:t xml:space="preserve">Budget </w:t>
      </w:r>
      <w:r w:rsidR="00C169F0">
        <w:rPr>
          <w:sz w:val="22"/>
          <w:szCs w:val="22"/>
        </w:rPr>
        <w:t>i</w:t>
      </w:r>
      <w:r w:rsidR="00384AEA" w:rsidRPr="000362BF">
        <w:rPr>
          <w:sz w:val="22"/>
          <w:szCs w:val="22"/>
        </w:rPr>
        <w:t xml:space="preserve">mplications in relation to </w:t>
      </w:r>
      <w:r w:rsidRPr="000362BF">
        <w:rPr>
          <w:sz w:val="22"/>
          <w:szCs w:val="22"/>
        </w:rPr>
        <w:t xml:space="preserve">funding requirements </w:t>
      </w:r>
      <w:r w:rsidR="00384AEA" w:rsidRPr="000362BF">
        <w:rPr>
          <w:sz w:val="22"/>
          <w:szCs w:val="22"/>
        </w:rPr>
        <w:t xml:space="preserve">for a </w:t>
      </w:r>
      <w:r w:rsidR="009C26B5">
        <w:rPr>
          <w:sz w:val="22"/>
          <w:szCs w:val="22"/>
        </w:rPr>
        <w:t>s</w:t>
      </w:r>
      <w:r w:rsidR="00384AEA" w:rsidRPr="000362BF">
        <w:rPr>
          <w:sz w:val="22"/>
          <w:szCs w:val="22"/>
        </w:rPr>
        <w:t xml:space="preserve">ervice </w:t>
      </w:r>
      <w:r w:rsidR="009C26B5">
        <w:rPr>
          <w:sz w:val="22"/>
          <w:szCs w:val="22"/>
        </w:rPr>
        <w:t>c</w:t>
      </w:r>
      <w:r w:rsidR="00384AEA" w:rsidRPr="000362BF">
        <w:rPr>
          <w:sz w:val="22"/>
          <w:szCs w:val="22"/>
        </w:rPr>
        <w:t xml:space="preserve">oncession </w:t>
      </w:r>
      <w:r w:rsidR="009C26B5">
        <w:rPr>
          <w:sz w:val="22"/>
          <w:szCs w:val="22"/>
        </w:rPr>
        <w:t>a</w:t>
      </w:r>
      <w:r w:rsidR="00384AEA" w:rsidRPr="000362BF">
        <w:rPr>
          <w:sz w:val="22"/>
          <w:szCs w:val="22"/>
        </w:rPr>
        <w:t xml:space="preserve">rrangement </w:t>
      </w:r>
      <w:r w:rsidRPr="000362BF">
        <w:rPr>
          <w:sz w:val="22"/>
          <w:szCs w:val="22"/>
        </w:rPr>
        <w:t xml:space="preserve">will </w:t>
      </w:r>
      <w:r w:rsidR="00384AEA" w:rsidRPr="000362BF">
        <w:rPr>
          <w:sz w:val="22"/>
          <w:szCs w:val="22"/>
        </w:rPr>
        <w:t xml:space="preserve">vary significantly given the differences </w:t>
      </w:r>
      <w:r w:rsidR="000362BF" w:rsidRPr="000362BF">
        <w:rPr>
          <w:sz w:val="22"/>
          <w:szCs w:val="22"/>
        </w:rPr>
        <w:t xml:space="preserve">that can exist between these types of </w:t>
      </w:r>
      <w:r w:rsidR="00D53A68">
        <w:rPr>
          <w:sz w:val="22"/>
          <w:szCs w:val="22"/>
        </w:rPr>
        <w:t>a</w:t>
      </w:r>
      <w:r w:rsidR="000362BF" w:rsidRPr="000362BF">
        <w:rPr>
          <w:sz w:val="22"/>
          <w:szCs w:val="22"/>
        </w:rPr>
        <w:t xml:space="preserve">rrangements.  For example, in some </w:t>
      </w:r>
      <w:r w:rsidR="009C26B5">
        <w:rPr>
          <w:sz w:val="22"/>
          <w:szCs w:val="22"/>
        </w:rPr>
        <w:t>s</w:t>
      </w:r>
      <w:r w:rsidR="000362BF" w:rsidRPr="000362BF">
        <w:rPr>
          <w:sz w:val="22"/>
          <w:szCs w:val="22"/>
        </w:rPr>
        <w:t xml:space="preserve">ervice </w:t>
      </w:r>
      <w:r w:rsidR="009C26B5">
        <w:rPr>
          <w:sz w:val="22"/>
          <w:szCs w:val="22"/>
        </w:rPr>
        <w:t>c</w:t>
      </w:r>
      <w:r w:rsidR="000362BF" w:rsidRPr="000362BF">
        <w:rPr>
          <w:sz w:val="22"/>
          <w:szCs w:val="22"/>
        </w:rPr>
        <w:t xml:space="preserve">oncession </w:t>
      </w:r>
      <w:r w:rsidR="009C26B5">
        <w:rPr>
          <w:sz w:val="22"/>
          <w:szCs w:val="22"/>
        </w:rPr>
        <w:t>a</w:t>
      </w:r>
      <w:r w:rsidR="000362BF" w:rsidRPr="000362BF">
        <w:rPr>
          <w:sz w:val="22"/>
          <w:szCs w:val="22"/>
        </w:rPr>
        <w:t>rrangement</w:t>
      </w:r>
      <w:r w:rsidR="008B0021">
        <w:rPr>
          <w:sz w:val="22"/>
          <w:szCs w:val="22"/>
        </w:rPr>
        <w:t>s</w:t>
      </w:r>
      <w:r w:rsidR="000362BF" w:rsidRPr="000362BF">
        <w:rPr>
          <w:sz w:val="22"/>
          <w:szCs w:val="22"/>
        </w:rPr>
        <w:t xml:space="preserve"> funding may</w:t>
      </w:r>
      <w:r w:rsidR="00D53A68">
        <w:rPr>
          <w:sz w:val="22"/>
          <w:szCs w:val="22"/>
        </w:rPr>
        <w:t xml:space="preserve"> not </w:t>
      </w:r>
      <w:r w:rsidR="000362BF" w:rsidRPr="000362BF">
        <w:rPr>
          <w:sz w:val="22"/>
          <w:szCs w:val="22"/>
        </w:rPr>
        <w:t xml:space="preserve">be required </w:t>
      </w:r>
      <w:r w:rsidR="008B0021">
        <w:rPr>
          <w:sz w:val="22"/>
          <w:szCs w:val="22"/>
        </w:rPr>
        <w:t xml:space="preserve">for an arrangement where the </w:t>
      </w:r>
      <w:r w:rsidR="00C169F0">
        <w:rPr>
          <w:sz w:val="22"/>
          <w:szCs w:val="22"/>
        </w:rPr>
        <w:t>third-party</w:t>
      </w:r>
      <w:r w:rsidR="000362BF">
        <w:rPr>
          <w:sz w:val="22"/>
          <w:szCs w:val="22"/>
        </w:rPr>
        <w:t xml:space="preserve"> use</w:t>
      </w:r>
      <w:r w:rsidR="008B0021">
        <w:rPr>
          <w:sz w:val="22"/>
          <w:szCs w:val="22"/>
        </w:rPr>
        <w:t>r</w:t>
      </w:r>
      <w:r w:rsidR="000362BF">
        <w:rPr>
          <w:sz w:val="22"/>
          <w:szCs w:val="22"/>
        </w:rPr>
        <w:t xml:space="preserve">s of </w:t>
      </w:r>
      <w:r w:rsidR="00C169F0">
        <w:rPr>
          <w:sz w:val="22"/>
          <w:szCs w:val="22"/>
        </w:rPr>
        <w:t>a</w:t>
      </w:r>
      <w:r w:rsidR="000362BF">
        <w:rPr>
          <w:sz w:val="22"/>
          <w:szCs w:val="22"/>
        </w:rPr>
        <w:t xml:space="preserve"> </w:t>
      </w:r>
      <w:r w:rsidR="009C26B5">
        <w:rPr>
          <w:sz w:val="22"/>
          <w:szCs w:val="22"/>
        </w:rPr>
        <w:t>s</w:t>
      </w:r>
      <w:r w:rsidR="000362BF">
        <w:rPr>
          <w:sz w:val="22"/>
          <w:szCs w:val="22"/>
        </w:rPr>
        <w:t xml:space="preserve">ervice </w:t>
      </w:r>
      <w:r w:rsidR="009C26B5">
        <w:rPr>
          <w:sz w:val="22"/>
          <w:szCs w:val="22"/>
        </w:rPr>
        <w:t>c</w:t>
      </w:r>
      <w:r w:rsidR="000362BF">
        <w:rPr>
          <w:sz w:val="22"/>
          <w:szCs w:val="22"/>
        </w:rPr>
        <w:t xml:space="preserve">oncession </w:t>
      </w:r>
      <w:r w:rsidR="009C26B5">
        <w:rPr>
          <w:sz w:val="22"/>
          <w:szCs w:val="22"/>
        </w:rPr>
        <w:t>a</w:t>
      </w:r>
      <w:r w:rsidR="000362BF">
        <w:rPr>
          <w:sz w:val="22"/>
          <w:szCs w:val="22"/>
        </w:rPr>
        <w:t>sset pay the operator</w:t>
      </w:r>
      <w:r w:rsidR="008B0021">
        <w:rPr>
          <w:sz w:val="22"/>
          <w:szCs w:val="22"/>
        </w:rPr>
        <w:t xml:space="preserve"> directly for the use of th</w:t>
      </w:r>
      <w:r w:rsidR="00C169F0">
        <w:rPr>
          <w:sz w:val="22"/>
          <w:szCs w:val="22"/>
        </w:rPr>
        <w:t>at</w:t>
      </w:r>
      <w:r w:rsidR="008B0021">
        <w:rPr>
          <w:sz w:val="22"/>
          <w:szCs w:val="22"/>
        </w:rPr>
        <w:t xml:space="preserve"> </w:t>
      </w:r>
      <w:r w:rsidR="009C26B5">
        <w:rPr>
          <w:sz w:val="22"/>
          <w:szCs w:val="22"/>
        </w:rPr>
        <w:t>s</w:t>
      </w:r>
      <w:r w:rsidR="008B0021">
        <w:rPr>
          <w:sz w:val="22"/>
          <w:szCs w:val="22"/>
        </w:rPr>
        <w:t xml:space="preserve">ervice </w:t>
      </w:r>
      <w:r w:rsidR="009C26B5">
        <w:rPr>
          <w:sz w:val="22"/>
          <w:szCs w:val="22"/>
        </w:rPr>
        <w:t>c</w:t>
      </w:r>
      <w:r w:rsidR="008B0021">
        <w:rPr>
          <w:sz w:val="22"/>
          <w:szCs w:val="22"/>
        </w:rPr>
        <w:t xml:space="preserve">oncession </w:t>
      </w:r>
      <w:r w:rsidR="009C26B5">
        <w:rPr>
          <w:sz w:val="22"/>
          <w:szCs w:val="22"/>
        </w:rPr>
        <w:t>a</w:t>
      </w:r>
      <w:r w:rsidR="008B0021">
        <w:rPr>
          <w:sz w:val="22"/>
          <w:szCs w:val="22"/>
        </w:rPr>
        <w:t>sset (see Section</w:t>
      </w:r>
      <w:r w:rsidR="00AA396A">
        <w:rPr>
          <w:sz w:val="22"/>
          <w:szCs w:val="22"/>
        </w:rPr>
        <w:t xml:space="preserve"> 3.2 and Section </w:t>
      </w:r>
      <w:r w:rsidR="008B0021">
        <w:rPr>
          <w:sz w:val="22"/>
          <w:szCs w:val="22"/>
        </w:rPr>
        <w:t>3.2.2 below</w:t>
      </w:r>
      <w:r w:rsidR="000362BF">
        <w:rPr>
          <w:sz w:val="22"/>
          <w:szCs w:val="22"/>
        </w:rPr>
        <w:t>)</w:t>
      </w:r>
      <w:r w:rsidR="008B0021">
        <w:rPr>
          <w:sz w:val="22"/>
          <w:szCs w:val="22"/>
        </w:rPr>
        <w:t>.</w:t>
      </w:r>
      <w:r w:rsidR="000362BF">
        <w:rPr>
          <w:sz w:val="22"/>
          <w:szCs w:val="22"/>
        </w:rPr>
        <w:t xml:space="preserve"> </w:t>
      </w:r>
      <w:r w:rsidR="008B0021">
        <w:rPr>
          <w:sz w:val="22"/>
          <w:szCs w:val="22"/>
        </w:rPr>
        <w:t xml:space="preserve"> However</w:t>
      </w:r>
      <w:r w:rsidR="006D0B57">
        <w:rPr>
          <w:sz w:val="22"/>
          <w:szCs w:val="22"/>
        </w:rPr>
        <w:t>,</w:t>
      </w:r>
      <w:r w:rsidR="008B0021">
        <w:rPr>
          <w:sz w:val="22"/>
          <w:szCs w:val="22"/>
        </w:rPr>
        <w:t xml:space="preserve"> </w:t>
      </w:r>
      <w:r w:rsidR="00D53A68">
        <w:rPr>
          <w:sz w:val="22"/>
          <w:szCs w:val="22"/>
        </w:rPr>
        <w:t>significant</w:t>
      </w:r>
      <w:r w:rsidR="006D0B57">
        <w:rPr>
          <w:sz w:val="22"/>
          <w:szCs w:val="22"/>
        </w:rPr>
        <w:t xml:space="preserve"> funding may</w:t>
      </w:r>
      <w:r w:rsidR="00AC02DF">
        <w:rPr>
          <w:sz w:val="22"/>
          <w:szCs w:val="22"/>
        </w:rPr>
        <w:t xml:space="preserve"> </w:t>
      </w:r>
      <w:r w:rsidR="006D0B57">
        <w:rPr>
          <w:sz w:val="22"/>
          <w:szCs w:val="22"/>
        </w:rPr>
        <w:t xml:space="preserve">be required by an agency where the Agency is required to pay the </w:t>
      </w:r>
      <w:r w:rsidR="009C26B5">
        <w:rPr>
          <w:sz w:val="22"/>
          <w:szCs w:val="22"/>
        </w:rPr>
        <w:t>o</w:t>
      </w:r>
      <w:r w:rsidR="006D0B57">
        <w:rPr>
          <w:sz w:val="22"/>
          <w:szCs w:val="22"/>
        </w:rPr>
        <w:t xml:space="preserve">perator directly for constructing, operating and maintaining the </w:t>
      </w:r>
      <w:r w:rsidR="009C26B5">
        <w:rPr>
          <w:sz w:val="22"/>
          <w:szCs w:val="22"/>
        </w:rPr>
        <w:t>s</w:t>
      </w:r>
      <w:r w:rsidR="008B0021">
        <w:rPr>
          <w:sz w:val="22"/>
          <w:szCs w:val="22"/>
        </w:rPr>
        <w:t xml:space="preserve">ervice </w:t>
      </w:r>
      <w:r w:rsidR="009C26B5">
        <w:rPr>
          <w:sz w:val="22"/>
          <w:szCs w:val="22"/>
        </w:rPr>
        <w:t>c</w:t>
      </w:r>
      <w:r w:rsidR="008B0021">
        <w:rPr>
          <w:sz w:val="22"/>
          <w:szCs w:val="22"/>
        </w:rPr>
        <w:t xml:space="preserve">oncession </w:t>
      </w:r>
      <w:r w:rsidR="009C26B5">
        <w:rPr>
          <w:sz w:val="22"/>
          <w:szCs w:val="22"/>
        </w:rPr>
        <w:t>a</w:t>
      </w:r>
      <w:r w:rsidR="006D0B57">
        <w:rPr>
          <w:sz w:val="22"/>
          <w:szCs w:val="22"/>
        </w:rPr>
        <w:t xml:space="preserve">sset.  </w:t>
      </w:r>
      <w:r w:rsidR="000362BF">
        <w:rPr>
          <w:sz w:val="22"/>
          <w:szCs w:val="22"/>
        </w:rPr>
        <w:t xml:space="preserve">Essentially, where an agency requires funding </w:t>
      </w:r>
      <w:r w:rsidR="00D53A68">
        <w:rPr>
          <w:sz w:val="22"/>
          <w:szCs w:val="22"/>
        </w:rPr>
        <w:t xml:space="preserve">as part of the budget process </w:t>
      </w:r>
      <w:r w:rsidR="000362BF">
        <w:rPr>
          <w:sz w:val="22"/>
          <w:szCs w:val="22"/>
        </w:rPr>
        <w:t xml:space="preserve">relating to a </w:t>
      </w:r>
      <w:r w:rsidR="009C26B5">
        <w:rPr>
          <w:sz w:val="22"/>
          <w:szCs w:val="22"/>
        </w:rPr>
        <w:t>s</w:t>
      </w:r>
      <w:r w:rsidR="000362BF">
        <w:rPr>
          <w:sz w:val="22"/>
          <w:szCs w:val="22"/>
        </w:rPr>
        <w:t xml:space="preserve">ervice </w:t>
      </w:r>
      <w:r w:rsidR="009C26B5">
        <w:rPr>
          <w:sz w:val="22"/>
          <w:szCs w:val="22"/>
        </w:rPr>
        <w:t>c</w:t>
      </w:r>
      <w:r w:rsidR="000362BF">
        <w:rPr>
          <w:sz w:val="22"/>
          <w:szCs w:val="22"/>
        </w:rPr>
        <w:t xml:space="preserve">oncession </w:t>
      </w:r>
      <w:r w:rsidR="009C26B5">
        <w:rPr>
          <w:sz w:val="22"/>
          <w:szCs w:val="22"/>
        </w:rPr>
        <w:t>a</w:t>
      </w:r>
      <w:r w:rsidR="000362BF">
        <w:rPr>
          <w:sz w:val="22"/>
          <w:szCs w:val="22"/>
        </w:rPr>
        <w:t xml:space="preserve">sset, they should request </w:t>
      </w:r>
      <w:r w:rsidR="006C33F9">
        <w:rPr>
          <w:sz w:val="22"/>
          <w:szCs w:val="22"/>
        </w:rPr>
        <w:t>c</w:t>
      </w:r>
      <w:r w:rsidR="000362BF">
        <w:rPr>
          <w:sz w:val="22"/>
          <w:szCs w:val="22"/>
        </w:rPr>
        <w:t xml:space="preserve">apital </w:t>
      </w:r>
      <w:r w:rsidR="006C33F9">
        <w:rPr>
          <w:sz w:val="22"/>
          <w:szCs w:val="22"/>
        </w:rPr>
        <w:t>i</w:t>
      </w:r>
      <w:r w:rsidR="000362BF">
        <w:rPr>
          <w:sz w:val="22"/>
          <w:szCs w:val="22"/>
        </w:rPr>
        <w:t>njection funding</w:t>
      </w:r>
      <w:r w:rsidR="00D53A68">
        <w:rPr>
          <w:sz w:val="22"/>
          <w:szCs w:val="22"/>
        </w:rPr>
        <w:t>,</w:t>
      </w:r>
      <w:r w:rsidR="000362BF">
        <w:rPr>
          <w:sz w:val="22"/>
          <w:szCs w:val="22"/>
        </w:rPr>
        <w:t xml:space="preserve"> </w:t>
      </w:r>
      <w:r w:rsidR="00D53A68">
        <w:rPr>
          <w:sz w:val="22"/>
          <w:szCs w:val="22"/>
        </w:rPr>
        <w:t xml:space="preserve">and funding related to operational and maintenance payments should be </w:t>
      </w:r>
      <w:r w:rsidR="00D53A68" w:rsidRPr="004E4EB2">
        <w:rPr>
          <w:sz w:val="22"/>
          <w:szCs w:val="22"/>
        </w:rPr>
        <w:t>controlled recurrent</w:t>
      </w:r>
      <w:r w:rsidR="00AC02DF" w:rsidRPr="004E4EB2">
        <w:rPr>
          <w:sz w:val="22"/>
          <w:szCs w:val="22"/>
        </w:rPr>
        <w:t xml:space="preserve"> payment</w:t>
      </w:r>
      <w:r w:rsidR="000362BF" w:rsidRPr="004E4EB2">
        <w:rPr>
          <w:sz w:val="22"/>
          <w:szCs w:val="22"/>
        </w:rPr>
        <w:t xml:space="preserve">.   </w:t>
      </w:r>
    </w:p>
    <w:p w14:paraId="0EC52EA5" w14:textId="05638C00" w:rsidR="006C33F9" w:rsidRPr="004E4EB2" w:rsidRDefault="006C33F9" w:rsidP="00A86F85">
      <w:pPr>
        <w:spacing w:after="120" w:line="276" w:lineRule="auto"/>
        <w:jc w:val="both"/>
        <w:rPr>
          <w:sz w:val="22"/>
          <w:szCs w:val="22"/>
        </w:rPr>
      </w:pPr>
      <w:r w:rsidRPr="004E4EB2">
        <w:rPr>
          <w:sz w:val="22"/>
          <w:szCs w:val="22"/>
        </w:rPr>
        <w:t>Where there is an agreement as part of the budget process that a service concession arrangement will proceed and be funded in the current budget year and/or across the forward estimates, agencies must ensure the relevant entries are included in GBMS.  This will involve taking up a service concession asset and related service concession liability, revenue and expenses across all relevant years.</w:t>
      </w:r>
    </w:p>
    <w:p w14:paraId="7E27165D" w14:textId="0AE96881" w:rsidR="00C403DB" w:rsidRPr="00CF5CC6" w:rsidRDefault="00C403DB" w:rsidP="00A86F85">
      <w:pPr>
        <w:pStyle w:val="Heading3"/>
        <w:spacing w:before="360" w:line="276" w:lineRule="auto"/>
        <w:ind w:left="992" w:hanging="357"/>
      </w:pPr>
      <w:bookmarkStart w:id="21" w:name="_Toc73372815"/>
      <w:bookmarkEnd w:id="19"/>
      <w:r w:rsidRPr="00CF5CC6">
        <w:t>Contact</w:t>
      </w:r>
      <w:bookmarkEnd w:id="20"/>
      <w:bookmarkEnd w:id="21"/>
    </w:p>
    <w:p w14:paraId="3C91D7CF" w14:textId="112B1E20" w:rsidR="00C403DB" w:rsidRPr="004E4EB2" w:rsidRDefault="00C403DB" w:rsidP="00A86F85">
      <w:pPr>
        <w:spacing w:after="120" w:line="276" w:lineRule="auto"/>
        <w:jc w:val="both"/>
        <w:rPr>
          <w:sz w:val="22"/>
          <w:szCs w:val="22"/>
        </w:rPr>
      </w:pPr>
      <w:r w:rsidRPr="004E4EB2">
        <w:rPr>
          <w:sz w:val="22"/>
          <w:szCs w:val="22"/>
        </w:rPr>
        <w:t xml:space="preserve">If you have any questions regarding this Policy, please contact the Financial Reporting and Framework (FRF) Branch to provide further clarification. Contact details are listed on the website: </w:t>
      </w:r>
      <w:hyperlink r:id="rId13" w:history="1">
        <w:r w:rsidRPr="004E4EB2">
          <w:rPr>
            <w:rStyle w:val="Hyperlink"/>
            <w:sz w:val="22"/>
            <w:szCs w:val="22"/>
          </w:rPr>
          <w:t>https://apps.treasury.act.gov.au/accounting/</w:t>
        </w:r>
      </w:hyperlink>
      <w:r w:rsidRPr="004E4EB2">
        <w:rPr>
          <w:sz w:val="22"/>
          <w:szCs w:val="22"/>
        </w:rPr>
        <w:t>.</w:t>
      </w:r>
    </w:p>
    <w:p w14:paraId="6E7EE242" w14:textId="438DCCAB" w:rsidR="00C510B3" w:rsidRPr="00A4390E" w:rsidRDefault="00C510B3" w:rsidP="00A86F85">
      <w:pPr>
        <w:spacing w:before="360" w:after="60" w:line="276" w:lineRule="auto"/>
        <w:rPr>
          <w:b/>
          <w:color w:val="D189C4" w:themeColor="accent3" w:themeTint="99"/>
          <w:sz w:val="32"/>
          <w:szCs w:val="28"/>
        </w:rPr>
      </w:pPr>
      <w:r w:rsidRPr="00A4390E">
        <w:rPr>
          <w:b/>
          <w:color w:val="D189C4" w:themeColor="accent3" w:themeTint="99"/>
          <w:sz w:val="32"/>
          <w:szCs w:val="28"/>
        </w:rPr>
        <w:t xml:space="preserve">1.1.7 Application of Policy </w:t>
      </w:r>
    </w:p>
    <w:p w14:paraId="6220DA33" w14:textId="52A06EC6" w:rsidR="00C510B3" w:rsidRPr="00216B2F" w:rsidRDefault="00A4390E" w:rsidP="00A86F85">
      <w:pPr>
        <w:spacing w:after="240" w:line="276" w:lineRule="auto"/>
        <w:jc w:val="both"/>
        <w:rPr>
          <w:sz w:val="22"/>
          <w:szCs w:val="22"/>
        </w:rPr>
      </w:pPr>
      <w:r w:rsidRPr="00216B2F">
        <w:rPr>
          <w:sz w:val="22"/>
          <w:szCs w:val="22"/>
        </w:rPr>
        <w:t xml:space="preserve">Requirements of this policy are included in </w:t>
      </w:r>
      <w:r w:rsidRPr="00216B2F">
        <w:rPr>
          <w:b/>
          <w:bCs/>
          <w:sz w:val="22"/>
          <w:szCs w:val="22"/>
        </w:rPr>
        <w:t>bold</w:t>
      </w:r>
      <w:r w:rsidRPr="00216B2F">
        <w:rPr>
          <w:sz w:val="22"/>
          <w:szCs w:val="22"/>
        </w:rPr>
        <w:t xml:space="preserve"> text, with un-bolded text being background information/commentary. </w:t>
      </w:r>
    </w:p>
    <w:p w14:paraId="1ED6F6A7" w14:textId="158F3366" w:rsidR="003C58A9" w:rsidRPr="00610F6E" w:rsidRDefault="00207B68" w:rsidP="00A86F85">
      <w:pPr>
        <w:pStyle w:val="Heading1"/>
        <w:numPr>
          <w:ilvl w:val="0"/>
          <w:numId w:val="0"/>
        </w:numPr>
        <w:spacing w:before="480" w:after="120" w:line="276" w:lineRule="auto"/>
      </w:pPr>
      <w:bookmarkStart w:id="22" w:name="_Toc73372816"/>
      <w:bookmarkStart w:id="23" w:name="_Toc58146762"/>
      <w:r>
        <w:t xml:space="preserve">2. </w:t>
      </w:r>
      <w:r w:rsidR="00572596" w:rsidRPr="00610F6E">
        <w:t>Scope of AASB 1059</w:t>
      </w:r>
      <w:bookmarkEnd w:id="22"/>
      <w:r w:rsidR="003C58A9" w:rsidRPr="00610F6E">
        <w:t xml:space="preserve"> </w:t>
      </w:r>
      <w:bookmarkEnd w:id="23"/>
    </w:p>
    <w:p w14:paraId="7C35EB52" w14:textId="069338CC" w:rsidR="00572596" w:rsidRPr="00251912" w:rsidRDefault="00572596" w:rsidP="00A86F85">
      <w:pPr>
        <w:spacing w:after="120" w:line="276" w:lineRule="auto"/>
        <w:jc w:val="both"/>
        <w:rPr>
          <w:sz w:val="22"/>
          <w:szCs w:val="22"/>
        </w:rPr>
      </w:pPr>
      <w:r w:rsidRPr="00251912">
        <w:rPr>
          <w:sz w:val="22"/>
          <w:szCs w:val="22"/>
        </w:rPr>
        <w:t>The standard applies to</w:t>
      </w:r>
      <w:r w:rsidR="003B3380" w:rsidRPr="00251912">
        <w:rPr>
          <w:sz w:val="22"/>
          <w:szCs w:val="22"/>
        </w:rPr>
        <w:t xml:space="preserve"> service concession arrangements which are</w:t>
      </w:r>
      <w:r w:rsidRPr="00251912">
        <w:rPr>
          <w:sz w:val="22"/>
          <w:szCs w:val="22"/>
        </w:rPr>
        <w:t xml:space="preserve"> arrangements that involve an operator </w:t>
      </w:r>
      <w:r w:rsidR="00764CC8" w:rsidRPr="00251912">
        <w:rPr>
          <w:sz w:val="22"/>
          <w:szCs w:val="22"/>
        </w:rPr>
        <w:t xml:space="preserve">(generally a private sector entity) </w:t>
      </w:r>
      <w:r w:rsidRPr="00251912">
        <w:rPr>
          <w:sz w:val="22"/>
          <w:szCs w:val="22"/>
        </w:rPr>
        <w:t xml:space="preserve">providing public services related to a service concession asset on behalf of a grantor </w:t>
      </w:r>
      <w:r w:rsidR="00764CC8" w:rsidRPr="00251912">
        <w:rPr>
          <w:sz w:val="22"/>
          <w:szCs w:val="22"/>
        </w:rPr>
        <w:t xml:space="preserve">(generally a public sector agency) </w:t>
      </w:r>
      <w:r w:rsidRPr="00251912">
        <w:rPr>
          <w:sz w:val="22"/>
          <w:szCs w:val="22"/>
        </w:rPr>
        <w:t>for a specified period of time and managing at least some of those services</w:t>
      </w:r>
      <w:r w:rsidR="003409C1" w:rsidRPr="00251912">
        <w:rPr>
          <w:sz w:val="22"/>
          <w:szCs w:val="22"/>
        </w:rPr>
        <w:t xml:space="preserve"> at their own discretion</w:t>
      </w:r>
      <w:r w:rsidR="003B3380" w:rsidRPr="00251912">
        <w:rPr>
          <w:sz w:val="22"/>
          <w:szCs w:val="22"/>
        </w:rPr>
        <w:t xml:space="preserve"> (see AASB 1059 para 2)</w:t>
      </w:r>
      <w:r w:rsidRPr="00251912">
        <w:rPr>
          <w:sz w:val="22"/>
          <w:szCs w:val="22"/>
        </w:rPr>
        <w:t>.</w:t>
      </w:r>
    </w:p>
    <w:p w14:paraId="037AA2A9" w14:textId="478E6926" w:rsidR="006C33F9" w:rsidRPr="00251912" w:rsidRDefault="00572596" w:rsidP="00A86F85">
      <w:pPr>
        <w:spacing w:after="120" w:line="276" w:lineRule="auto"/>
        <w:jc w:val="both"/>
        <w:rPr>
          <w:sz w:val="22"/>
          <w:szCs w:val="22"/>
        </w:rPr>
      </w:pPr>
      <w:r w:rsidRPr="00251912">
        <w:rPr>
          <w:sz w:val="22"/>
          <w:szCs w:val="22"/>
        </w:rPr>
        <w:t>An arrangement within the scope of this Standard typically involves an operator constructing the assets used to provide the public service.  Once constructed the operator then operates and maintains the assets for a specified period.  Such arrangements are often described as build-operate</w:t>
      </w:r>
      <w:r w:rsidR="003409C1" w:rsidRPr="00251912">
        <w:rPr>
          <w:sz w:val="22"/>
          <w:szCs w:val="22"/>
        </w:rPr>
        <w:t>-</w:t>
      </w:r>
      <w:r w:rsidRPr="00251912">
        <w:rPr>
          <w:sz w:val="22"/>
          <w:szCs w:val="22"/>
        </w:rPr>
        <w:t xml:space="preserve">transfer or rehabilitate-operate-transfer service concession arrangements or public-private partnerships (PPPs).  However, the scope of AASB 1059 is broad and can apply to arrangements where no assets are constructed by the operator, and instead an existing asset (including an upgrade to </w:t>
      </w:r>
      <w:r w:rsidR="003409C1" w:rsidRPr="00251912">
        <w:rPr>
          <w:sz w:val="22"/>
          <w:szCs w:val="22"/>
        </w:rPr>
        <w:t xml:space="preserve">an </w:t>
      </w:r>
      <w:r w:rsidRPr="00251912">
        <w:rPr>
          <w:sz w:val="22"/>
          <w:szCs w:val="22"/>
        </w:rPr>
        <w:t xml:space="preserve">existing asset) of the grantor or </w:t>
      </w:r>
      <w:r w:rsidR="003409C1" w:rsidRPr="00251912">
        <w:rPr>
          <w:sz w:val="22"/>
          <w:szCs w:val="22"/>
        </w:rPr>
        <w:t xml:space="preserve">the </w:t>
      </w:r>
      <w:r w:rsidRPr="00251912">
        <w:rPr>
          <w:sz w:val="22"/>
          <w:szCs w:val="22"/>
        </w:rPr>
        <w:t xml:space="preserve">operator is used.  In addition, even arrangements between two public sector agencies can be captured by the standard. </w:t>
      </w:r>
    </w:p>
    <w:p w14:paraId="4E40032B" w14:textId="77777777" w:rsidR="006C33F9" w:rsidRPr="00251912" w:rsidRDefault="00572596" w:rsidP="00A86F85">
      <w:pPr>
        <w:spacing w:after="120" w:line="276" w:lineRule="auto"/>
        <w:jc w:val="both"/>
        <w:rPr>
          <w:sz w:val="22"/>
          <w:szCs w:val="22"/>
        </w:rPr>
      </w:pPr>
      <w:r w:rsidRPr="00251912">
        <w:rPr>
          <w:b/>
          <w:bCs/>
          <w:sz w:val="22"/>
          <w:szCs w:val="22"/>
        </w:rPr>
        <w:lastRenderedPageBreak/>
        <w:t xml:space="preserve">Agencies should review their existing arrangements and any forthcoming/proposed arrangements to identify whether they will be impacted by AASB 1059, and assess the potential financial statement impacts.  </w:t>
      </w:r>
      <w:r w:rsidR="006C33F9" w:rsidRPr="00251912">
        <w:rPr>
          <w:sz w:val="22"/>
          <w:szCs w:val="22"/>
        </w:rPr>
        <w:t>This would include an assessment of whether agencies control the underlying assets related to long-term leasing, outsourcing, service and privatisation arrangements. For example:</w:t>
      </w:r>
    </w:p>
    <w:p w14:paraId="6C544946" w14:textId="646596F8" w:rsidR="006C33F9" w:rsidRPr="00251912" w:rsidRDefault="006C33F9" w:rsidP="00A86F85">
      <w:pPr>
        <w:pStyle w:val="ListParagraph"/>
        <w:numPr>
          <w:ilvl w:val="0"/>
          <w:numId w:val="37"/>
        </w:numPr>
        <w:spacing w:after="160" w:line="259" w:lineRule="auto"/>
        <w:jc w:val="both"/>
        <w:rPr>
          <w:sz w:val="22"/>
          <w:szCs w:val="22"/>
        </w:rPr>
      </w:pPr>
      <w:r w:rsidRPr="00251912">
        <w:rPr>
          <w:sz w:val="22"/>
          <w:szCs w:val="22"/>
        </w:rPr>
        <w:t xml:space="preserve">if the agency does not retain control of an existing asset under such an arrangement, the agency considers whether to derecognise the asset as a sale or privatisation; or </w:t>
      </w:r>
    </w:p>
    <w:p w14:paraId="788BEF26" w14:textId="5E65F415" w:rsidR="006C33F9" w:rsidRPr="00251912" w:rsidRDefault="006C33F9" w:rsidP="00A86F85">
      <w:pPr>
        <w:pStyle w:val="ListParagraph"/>
        <w:numPr>
          <w:ilvl w:val="0"/>
          <w:numId w:val="37"/>
        </w:numPr>
        <w:spacing w:after="160" w:line="259" w:lineRule="auto"/>
        <w:jc w:val="both"/>
        <w:rPr>
          <w:sz w:val="22"/>
          <w:szCs w:val="22"/>
        </w:rPr>
      </w:pPr>
      <w:r w:rsidRPr="00251912">
        <w:rPr>
          <w:sz w:val="22"/>
          <w:szCs w:val="22"/>
        </w:rPr>
        <w:t xml:space="preserve">if the agency retains control of an existing asset and gives the operator the right to use the asset, or the operator controls an asset and gives the agency the right to use the asset, the agency considers whether to recognise a lease in relation to the asset as lessor or lessee respectively. </w:t>
      </w:r>
    </w:p>
    <w:p w14:paraId="6E7CCFEC" w14:textId="3D9EAD36" w:rsidR="003C41C3" w:rsidRPr="00991D7A" w:rsidRDefault="00991D7A" w:rsidP="00A86F85">
      <w:pPr>
        <w:spacing w:after="240" w:line="276" w:lineRule="auto"/>
        <w:jc w:val="both"/>
        <w:rPr>
          <w:sz w:val="22"/>
          <w:szCs w:val="22"/>
        </w:rPr>
      </w:pPr>
      <w:bookmarkStart w:id="24" w:name="_Hlk73004653"/>
      <w:r w:rsidRPr="00251912">
        <w:rPr>
          <w:sz w:val="22"/>
          <w:szCs w:val="22"/>
        </w:rPr>
        <w:t xml:space="preserve">A detail accounting position paper should be prepared for discussion and review by </w:t>
      </w:r>
      <w:r w:rsidR="00911C44" w:rsidRPr="00251912">
        <w:rPr>
          <w:sz w:val="22"/>
          <w:szCs w:val="22"/>
        </w:rPr>
        <w:t xml:space="preserve">executive management and the agency’s audit committee.  The position paper should include a detailed analysis on whether an arrangement falls within the scope of the standard as well as the accounting treatment adopted by the agency as a result of their analysis.  The position paper should be approved by the agency’s audit committee </w:t>
      </w:r>
      <w:r w:rsidR="00AC1820" w:rsidRPr="00251912">
        <w:rPr>
          <w:sz w:val="22"/>
          <w:szCs w:val="22"/>
        </w:rPr>
        <w:t xml:space="preserve">and then </w:t>
      </w:r>
      <w:r w:rsidR="00911C44" w:rsidRPr="00251912">
        <w:rPr>
          <w:sz w:val="22"/>
          <w:szCs w:val="22"/>
        </w:rPr>
        <w:t xml:space="preserve">provided to the </w:t>
      </w:r>
      <w:r w:rsidRPr="00251912">
        <w:rPr>
          <w:sz w:val="22"/>
          <w:szCs w:val="22"/>
        </w:rPr>
        <w:t>ACT Audit-Office</w:t>
      </w:r>
      <w:r w:rsidR="00911C44" w:rsidRPr="00251912">
        <w:rPr>
          <w:sz w:val="22"/>
          <w:szCs w:val="22"/>
        </w:rPr>
        <w:t xml:space="preserve"> </w:t>
      </w:r>
      <w:r w:rsidR="00AC1820" w:rsidRPr="00251912">
        <w:rPr>
          <w:sz w:val="22"/>
          <w:szCs w:val="22"/>
        </w:rPr>
        <w:t xml:space="preserve">to allow them time to review the paper.  The approved paper should also be included as part of the audit workpapers.  This is an important process given these types of arrangements are rarely </w:t>
      </w:r>
      <w:r w:rsidR="00877838" w:rsidRPr="00251912">
        <w:rPr>
          <w:sz w:val="22"/>
          <w:szCs w:val="22"/>
        </w:rPr>
        <w:t>simpl</w:t>
      </w:r>
      <w:r w:rsidR="006154F6" w:rsidRPr="00251912">
        <w:rPr>
          <w:sz w:val="22"/>
          <w:szCs w:val="22"/>
        </w:rPr>
        <w:t>e</w:t>
      </w:r>
      <w:r w:rsidR="00877838" w:rsidRPr="00251912">
        <w:rPr>
          <w:sz w:val="22"/>
          <w:szCs w:val="22"/>
        </w:rPr>
        <w:t xml:space="preserve"> or </w:t>
      </w:r>
      <w:r w:rsidR="00AC1820" w:rsidRPr="00251912">
        <w:rPr>
          <w:sz w:val="22"/>
          <w:szCs w:val="22"/>
        </w:rPr>
        <w:t>immaterial</w:t>
      </w:r>
      <w:r w:rsidR="004E4EB2" w:rsidRPr="00251912">
        <w:rPr>
          <w:sz w:val="22"/>
          <w:szCs w:val="22"/>
        </w:rPr>
        <w:t>,</w:t>
      </w:r>
      <w:r w:rsidR="00AC1820" w:rsidRPr="00251912">
        <w:rPr>
          <w:sz w:val="22"/>
          <w:szCs w:val="22"/>
        </w:rPr>
        <w:t xml:space="preserve"> </w:t>
      </w:r>
      <w:r w:rsidR="00AC1820" w:rsidRPr="00F70902">
        <w:t>meaning that it is critical for them to be appropriately reviewed and approved within an agency</w:t>
      </w:r>
      <w:r w:rsidRPr="00F70902">
        <w:rPr>
          <w:sz w:val="22"/>
          <w:szCs w:val="22"/>
        </w:rPr>
        <w:t>.</w:t>
      </w:r>
      <w:r w:rsidR="006C33F9">
        <w:rPr>
          <w:sz w:val="22"/>
          <w:szCs w:val="22"/>
        </w:rPr>
        <w:t xml:space="preserve">  </w:t>
      </w:r>
    </w:p>
    <w:p w14:paraId="62888D46" w14:textId="4C0116DA" w:rsidR="00572596" w:rsidRDefault="00FA6322" w:rsidP="00A86F85">
      <w:pPr>
        <w:pStyle w:val="Heading2"/>
        <w:spacing w:before="360" w:line="276" w:lineRule="auto"/>
      </w:pPr>
      <w:bookmarkStart w:id="25" w:name="_Toc73372817"/>
      <w:bookmarkEnd w:id="24"/>
      <w:r w:rsidRPr="00FA6322">
        <w:t>2.1</w:t>
      </w:r>
      <w:r>
        <w:rPr>
          <w:b w:val="0"/>
          <w:bCs/>
        </w:rPr>
        <w:t xml:space="preserve"> </w:t>
      </w:r>
      <w:r w:rsidR="00572596" w:rsidRPr="00572596">
        <w:t>Service Concession Arrangements</w:t>
      </w:r>
      <w:bookmarkEnd w:id="25"/>
    </w:p>
    <w:p w14:paraId="4C945B82" w14:textId="7704CDAD" w:rsidR="00572596" w:rsidRPr="00A65782" w:rsidRDefault="00991D7A" w:rsidP="00A86F85">
      <w:pPr>
        <w:spacing w:after="120" w:line="276" w:lineRule="auto"/>
        <w:jc w:val="both"/>
        <w:rPr>
          <w:sz w:val="22"/>
          <w:szCs w:val="22"/>
        </w:rPr>
      </w:pPr>
      <w:r>
        <w:rPr>
          <w:sz w:val="22"/>
          <w:szCs w:val="22"/>
        </w:rPr>
        <w:t xml:space="preserve">The definition of a </w:t>
      </w:r>
      <w:r w:rsidR="00927E92">
        <w:rPr>
          <w:sz w:val="22"/>
          <w:szCs w:val="22"/>
        </w:rPr>
        <w:t>s</w:t>
      </w:r>
      <w:r w:rsidR="00572596" w:rsidRPr="00A65782">
        <w:rPr>
          <w:sz w:val="22"/>
          <w:szCs w:val="22"/>
        </w:rPr>
        <w:t xml:space="preserve">ervice </w:t>
      </w:r>
      <w:r w:rsidR="00927E92">
        <w:rPr>
          <w:sz w:val="22"/>
          <w:szCs w:val="22"/>
        </w:rPr>
        <w:t>c</w:t>
      </w:r>
      <w:r w:rsidR="00572596" w:rsidRPr="00A65782">
        <w:rPr>
          <w:sz w:val="22"/>
          <w:szCs w:val="22"/>
        </w:rPr>
        <w:t xml:space="preserve">oncession </w:t>
      </w:r>
      <w:r w:rsidR="00927E92">
        <w:rPr>
          <w:sz w:val="22"/>
          <w:szCs w:val="22"/>
        </w:rPr>
        <w:t>a</w:t>
      </w:r>
      <w:r w:rsidR="00572596" w:rsidRPr="00A65782">
        <w:rPr>
          <w:sz w:val="22"/>
          <w:szCs w:val="22"/>
        </w:rPr>
        <w:t>rrangement is defined as a contract effective in the reporting period between a grantor and an operator in which</w:t>
      </w:r>
      <w:r w:rsidR="00E0770A">
        <w:rPr>
          <w:sz w:val="22"/>
          <w:szCs w:val="22"/>
        </w:rPr>
        <w:t>:</w:t>
      </w:r>
    </w:p>
    <w:p w14:paraId="72875F6B" w14:textId="5A3A402D" w:rsidR="00572596" w:rsidRPr="00A65782" w:rsidRDefault="00572596" w:rsidP="00A86F85">
      <w:pPr>
        <w:numPr>
          <w:ilvl w:val="0"/>
          <w:numId w:val="8"/>
        </w:numPr>
        <w:spacing w:after="120" w:line="276" w:lineRule="auto"/>
        <w:jc w:val="both"/>
        <w:rPr>
          <w:sz w:val="22"/>
          <w:szCs w:val="22"/>
        </w:rPr>
      </w:pPr>
      <w:r w:rsidRPr="00A65782">
        <w:rPr>
          <w:sz w:val="22"/>
          <w:szCs w:val="22"/>
        </w:rPr>
        <w:t>The operator has a right of access to the service concession asset</w:t>
      </w:r>
      <w:r w:rsidR="000350DF">
        <w:rPr>
          <w:sz w:val="22"/>
          <w:szCs w:val="22"/>
        </w:rPr>
        <w:t>(s)</w:t>
      </w:r>
      <w:r w:rsidRPr="00A65782">
        <w:rPr>
          <w:sz w:val="22"/>
          <w:szCs w:val="22"/>
        </w:rPr>
        <w:t xml:space="preserve"> to provide public services on behalf of the grantor for a specified period of time;</w:t>
      </w:r>
    </w:p>
    <w:p w14:paraId="4E6479DE" w14:textId="789F44E3" w:rsidR="00572596" w:rsidRPr="00A65782" w:rsidRDefault="00572596" w:rsidP="00A86F85">
      <w:pPr>
        <w:numPr>
          <w:ilvl w:val="0"/>
          <w:numId w:val="8"/>
        </w:numPr>
        <w:spacing w:after="120" w:line="276" w:lineRule="auto"/>
        <w:jc w:val="both"/>
        <w:rPr>
          <w:sz w:val="22"/>
          <w:szCs w:val="22"/>
        </w:rPr>
      </w:pPr>
      <w:r w:rsidRPr="00A65782">
        <w:rPr>
          <w:sz w:val="22"/>
          <w:szCs w:val="22"/>
        </w:rPr>
        <w:t>The operator is responsible for at least some of the management of the public services provided through the asset and does not merely act as an agent on behalf of the grantor; and</w:t>
      </w:r>
    </w:p>
    <w:p w14:paraId="7FA405FF" w14:textId="5DD1CF41" w:rsidR="00572596" w:rsidRPr="00A65782" w:rsidRDefault="00572596" w:rsidP="00A86F85">
      <w:pPr>
        <w:numPr>
          <w:ilvl w:val="0"/>
          <w:numId w:val="8"/>
        </w:numPr>
        <w:spacing w:after="120" w:line="276" w:lineRule="auto"/>
        <w:jc w:val="both"/>
        <w:rPr>
          <w:sz w:val="22"/>
          <w:szCs w:val="22"/>
        </w:rPr>
      </w:pPr>
      <w:r w:rsidRPr="00A65782">
        <w:rPr>
          <w:sz w:val="22"/>
          <w:szCs w:val="22"/>
        </w:rPr>
        <w:t>The operator is compensated for its services over the period of the service concession arrangement (AASB 1059 Appendix A).</w:t>
      </w:r>
    </w:p>
    <w:p w14:paraId="21CBAEDA" w14:textId="7E5AC06B" w:rsidR="00572596" w:rsidRDefault="00572596" w:rsidP="00A86F85">
      <w:pPr>
        <w:spacing w:after="240" w:line="276" w:lineRule="auto"/>
        <w:jc w:val="both"/>
        <w:rPr>
          <w:sz w:val="22"/>
          <w:szCs w:val="22"/>
        </w:rPr>
      </w:pPr>
      <w:r w:rsidRPr="00A65782">
        <w:rPr>
          <w:sz w:val="22"/>
          <w:szCs w:val="22"/>
        </w:rPr>
        <w:t xml:space="preserve">A grantor is the </w:t>
      </w:r>
      <w:r w:rsidR="000350DF">
        <w:rPr>
          <w:sz w:val="22"/>
          <w:szCs w:val="22"/>
        </w:rPr>
        <w:t xml:space="preserve">ACT Government </w:t>
      </w:r>
      <w:r w:rsidRPr="00A65782">
        <w:rPr>
          <w:sz w:val="22"/>
          <w:szCs w:val="22"/>
        </w:rPr>
        <w:t xml:space="preserve">agency that grants the right to access the service concession asset to the operator. An operator is the entity that has a right of access to the service concession asset to provide public services (AASB 1059 Appendix A).  </w:t>
      </w:r>
    </w:p>
    <w:p w14:paraId="232EB93B" w14:textId="7E698561" w:rsidR="00572596" w:rsidRPr="00F93023" w:rsidRDefault="00FA6322" w:rsidP="00A86F85">
      <w:pPr>
        <w:pStyle w:val="Heading2"/>
        <w:spacing w:before="360" w:line="276" w:lineRule="auto"/>
      </w:pPr>
      <w:bookmarkStart w:id="26" w:name="_Toc68552755"/>
      <w:bookmarkStart w:id="27" w:name="_Toc73372818"/>
      <w:r w:rsidRPr="00F93023">
        <w:t xml:space="preserve">2.2 </w:t>
      </w:r>
      <w:r w:rsidR="00572596" w:rsidRPr="00F93023">
        <w:t>Criteria to Determine whether an Asset should be recognised as a Service Concession Asset</w:t>
      </w:r>
      <w:bookmarkEnd w:id="26"/>
      <w:bookmarkEnd w:id="27"/>
    </w:p>
    <w:p w14:paraId="5284D843" w14:textId="1976AB7E" w:rsidR="00572596" w:rsidRPr="00A65782" w:rsidRDefault="00572596" w:rsidP="00A86F85">
      <w:pPr>
        <w:spacing w:after="120" w:line="276" w:lineRule="auto"/>
        <w:jc w:val="both"/>
        <w:rPr>
          <w:b/>
          <w:bCs/>
          <w:sz w:val="22"/>
          <w:szCs w:val="22"/>
        </w:rPr>
      </w:pPr>
      <w:r w:rsidRPr="00A65782">
        <w:rPr>
          <w:b/>
          <w:bCs/>
          <w:sz w:val="22"/>
          <w:szCs w:val="22"/>
        </w:rPr>
        <w:t xml:space="preserve">In determining whether an arrangement is a </w:t>
      </w:r>
      <w:r w:rsidR="00927E92">
        <w:rPr>
          <w:b/>
          <w:bCs/>
          <w:sz w:val="22"/>
          <w:szCs w:val="22"/>
        </w:rPr>
        <w:t>s</w:t>
      </w:r>
      <w:r w:rsidRPr="00A65782">
        <w:rPr>
          <w:b/>
          <w:bCs/>
          <w:sz w:val="22"/>
          <w:szCs w:val="22"/>
        </w:rPr>
        <w:t xml:space="preserve">ervice </w:t>
      </w:r>
      <w:r w:rsidR="00927E92">
        <w:rPr>
          <w:b/>
          <w:bCs/>
          <w:sz w:val="22"/>
          <w:szCs w:val="22"/>
        </w:rPr>
        <w:t>c</w:t>
      </w:r>
      <w:r w:rsidRPr="00A65782">
        <w:rPr>
          <w:b/>
          <w:bCs/>
          <w:sz w:val="22"/>
          <w:szCs w:val="22"/>
        </w:rPr>
        <w:t xml:space="preserve">oncession </w:t>
      </w:r>
      <w:r w:rsidR="00927E92">
        <w:rPr>
          <w:b/>
          <w:bCs/>
          <w:sz w:val="22"/>
          <w:szCs w:val="22"/>
        </w:rPr>
        <w:t>a</w:t>
      </w:r>
      <w:r w:rsidRPr="00A65782">
        <w:rPr>
          <w:b/>
          <w:bCs/>
          <w:sz w:val="22"/>
          <w:szCs w:val="22"/>
        </w:rPr>
        <w:t xml:space="preserve">rrangement under AASB 1059 (see Criteria 1, 2 and 3) and that a </w:t>
      </w:r>
      <w:r w:rsidR="00927E92">
        <w:rPr>
          <w:b/>
          <w:bCs/>
          <w:sz w:val="22"/>
          <w:szCs w:val="22"/>
        </w:rPr>
        <w:t>s</w:t>
      </w:r>
      <w:r w:rsidRPr="00A65782">
        <w:rPr>
          <w:b/>
          <w:bCs/>
          <w:sz w:val="22"/>
          <w:szCs w:val="22"/>
        </w:rPr>
        <w:t xml:space="preserve">ervice </w:t>
      </w:r>
      <w:r w:rsidR="00927E92">
        <w:rPr>
          <w:b/>
          <w:bCs/>
          <w:sz w:val="22"/>
          <w:szCs w:val="22"/>
        </w:rPr>
        <w:t>c</w:t>
      </w:r>
      <w:r w:rsidRPr="00A65782">
        <w:rPr>
          <w:b/>
          <w:bCs/>
          <w:sz w:val="22"/>
          <w:szCs w:val="22"/>
        </w:rPr>
        <w:t xml:space="preserve">oncession </w:t>
      </w:r>
      <w:r w:rsidR="00927E92">
        <w:rPr>
          <w:b/>
          <w:bCs/>
          <w:sz w:val="22"/>
          <w:szCs w:val="22"/>
        </w:rPr>
        <w:t>a</w:t>
      </w:r>
      <w:r w:rsidRPr="00A65782">
        <w:rPr>
          <w:b/>
          <w:bCs/>
          <w:sz w:val="22"/>
          <w:szCs w:val="22"/>
        </w:rPr>
        <w:t>sset i</w:t>
      </w:r>
      <w:r w:rsidR="00AF15CF">
        <w:rPr>
          <w:b/>
          <w:bCs/>
          <w:sz w:val="22"/>
          <w:szCs w:val="22"/>
        </w:rPr>
        <w:t>s</w:t>
      </w:r>
      <w:r w:rsidRPr="00A65782">
        <w:rPr>
          <w:b/>
          <w:bCs/>
          <w:sz w:val="22"/>
          <w:szCs w:val="22"/>
        </w:rPr>
        <w:t xml:space="preserve"> controlled by the grantor and therefore needs to be recognised (Criteria 4 and 5), an agency needs to determine whether the following 5 criteria are met: </w:t>
      </w:r>
    </w:p>
    <w:p w14:paraId="4D695549" w14:textId="0459B943" w:rsidR="00572596" w:rsidRPr="00A65782" w:rsidRDefault="00572596" w:rsidP="00A86F85">
      <w:pPr>
        <w:spacing w:after="120" w:line="276" w:lineRule="auto"/>
        <w:ind w:left="1418" w:hanging="992"/>
        <w:jc w:val="both"/>
        <w:rPr>
          <w:sz w:val="22"/>
          <w:szCs w:val="22"/>
        </w:rPr>
      </w:pPr>
      <w:r w:rsidRPr="00A65782">
        <w:rPr>
          <w:b/>
          <w:bCs/>
          <w:sz w:val="22"/>
          <w:szCs w:val="22"/>
        </w:rPr>
        <w:t>Criterion 1</w:t>
      </w:r>
      <w:r w:rsidRPr="00A65782">
        <w:rPr>
          <w:sz w:val="22"/>
          <w:szCs w:val="22"/>
        </w:rPr>
        <w:t xml:space="preserve"> - There is an operator providing public services related to a service concession asset on behalf of a grantor (as per AASB 1059 para 2(a)).  To assist in determining this, </w:t>
      </w:r>
      <w:r w:rsidRPr="00A65782">
        <w:rPr>
          <w:sz w:val="22"/>
          <w:szCs w:val="22"/>
        </w:rPr>
        <w:lastRenderedPageBreak/>
        <w:t>agencies should follow the following steps</w:t>
      </w:r>
      <w:r w:rsidR="00D3675D" w:rsidRPr="00A65782">
        <w:rPr>
          <w:sz w:val="22"/>
          <w:szCs w:val="22"/>
        </w:rPr>
        <w:t xml:space="preserve"> </w:t>
      </w:r>
      <w:r w:rsidRPr="00A65782">
        <w:rPr>
          <w:sz w:val="22"/>
          <w:szCs w:val="22"/>
        </w:rPr>
        <w:t xml:space="preserve">(this criterion is detailed further in Section 2.2.1 below); </w:t>
      </w:r>
    </w:p>
    <w:p w14:paraId="5CF9AE48" w14:textId="77777777" w:rsidR="00572596" w:rsidRPr="00A65782" w:rsidRDefault="00572596" w:rsidP="00A86F85">
      <w:pPr>
        <w:numPr>
          <w:ilvl w:val="0"/>
          <w:numId w:val="9"/>
        </w:numPr>
        <w:spacing w:after="120" w:line="276" w:lineRule="auto"/>
        <w:ind w:left="2127"/>
        <w:jc w:val="both"/>
        <w:rPr>
          <w:sz w:val="22"/>
          <w:szCs w:val="22"/>
        </w:rPr>
      </w:pPr>
      <w:r w:rsidRPr="00A65782">
        <w:rPr>
          <w:sz w:val="22"/>
          <w:szCs w:val="22"/>
        </w:rPr>
        <w:t>Identify the asset and the services provided with the asset;</w:t>
      </w:r>
    </w:p>
    <w:p w14:paraId="719FD50C" w14:textId="2410E212" w:rsidR="00572596" w:rsidRPr="00A65782" w:rsidRDefault="00572596" w:rsidP="00A86F85">
      <w:pPr>
        <w:numPr>
          <w:ilvl w:val="0"/>
          <w:numId w:val="9"/>
        </w:numPr>
        <w:spacing w:after="120" w:line="276" w:lineRule="auto"/>
        <w:ind w:left="2127"/>
        <w:jc w:val="both"/>
        <w:rPr>
          <w:sz w:val="22"/>
          <w:szCs w:val="22"/>
        </w:rPr>
      </w:pPr>
      <w:r w:rsidRPr="00A65782">
        <w:rPr>
          <w:sz w:val="22"/>
          <w:szCs w:val="22"/>
        </w:rPr>
        <w:t>Identify whether the services provided are primary or ancillary;</w:t>
      </w:r>
    </w:p>
    <w:p w14:paraId="1BBD25D9" w14:textId="77777777" w:rsidR="00572596" w:rsidRPr="00A65782" w:rsidRDefault="00572596" w:rsidP="00A86F85">
      <w:pPr>
        <w:numPr>
          <w:ilvl w:val="0"/>
          <w:numId w:val="9"/>
        </w:numPr>
        <w:spacing w:after="120" w:line="276" w:lineRule="auto"/>
        <w:ind w:left="2127"/>
        <w:jc w:val="both"/>
        <w:rPr>
          <w:sz w:val="22"/>
          <w:szCs w:val="22"/>
        </w:rPr>
      </w:pPr>
      <w:r w:rsidRPr="00A65782">
        <w:rPr>
          <w:sz w:val="22"/>
          <w:szCs w:val="22"/>
        </w:rPr>
        <w:t>Assess whether the primary service is a public or non-public service; and</w:t>
      </w:r>
    </w:p>
    <w:p w14:paraId="4261AC4E" w14:textId="77777777" w:rsidR="00572596" w:rsidRPr="00A65782" w:rsidRDefault="00572596" w:rsidP="00A86F85">
      <w:pPr>
        <w:numPr>
          <w:ilvl w:val="0"/>
          <w:numId w:val="9"/>
        </w:numPr>
        <w:spacing w:after="120" w:line="276" w:lineRule="auto"/>
        <w:ind w:left="2127"/>
        <w:jc w:val="both"/>
        <w:rPr>
          <w:sz w:val="22"/>
          <w:szCs w:val="22"/>
        </w:rPr>
      </w:pPr>
      <w:r w:rsidRPr="00A65782">
        <w:rPr>
          <w:sz w:val="22"/>
          <w:szCs w:val="22"/>
        </w:rPr>
        <w:t>If the asset, on a stand-alone basis, is providing non-public services, consider whether the asset is a ‘secondary’ asset.</w:t>
      </w:r>
    </w:p>
    <w:p w14:paraId="381C0833" w14:textId="17F2BA7C" w:rsidR="00572596" w:rsidRPr="00A65782" w:rsidRDefault="00572596" w:rsidP="00A86F85">
      <w:pPr>
        <w:spacing w:after="120" w:line="276" w:lineRule="auto"/>
        <w:ind w:left="1418" w:hanging="992"/>
        <w:jc w:val="both"/>
        <w:rPr>
          <w:sz w:val="22"/>
          <w:szCs w:val="22"/>
        </w:rPr>
      </w:pPr>
      <w:r w:rsidRPr="00A65782">
        <w:rPr>
          <w:b/>
          <w:bCs/>
          <w:sz w:val="22"/>
          <w:szCs w:val="22"/>
        </w:rPr>
        <w:t>Criterion 2</w:t>
      </w:r>
      <w:r w:rsidRPr="00A65782">
        <w:rPr>
          <w:sz w:val="22"/>
          <w:szCs w:val="22"/>
        </w:rPr>
        <w:t xml:space="preserve"> - The operator is managing at least some of those public services under its own discretion, rather than at the direction of the grantor</w:t>
      </w:r>
      <w:r w:rsidR="00B556F6" w:rsidRPr="00A65782">
        <w:rPr>
          <w:sz w:val="22"/>
          <w:szCs w:val="22"/>
        </w:rPr>
        <w:t xml:space="preserve"> </w:t>
      </w:r>
      <w:r w:rsidRPr="00A65782">
        <w:rPr>
          <w:sz w:val="22"/>
          <w:szCs w:val="22"/>
        </w:rPr>
        <w:t xml:space="preserve">(as per AASB 1058 para 2(b)).  This criterion is detailed further in Section 2.2.2 below.   </w:t>
      </w:r>
    </w:p>
    <w:p w14:paraId="26735A88" w14:textId="55E8D7E6" w:rsidR="00572596" w:rsidRPr="00A65782" w:rsidRDefault="00572596" w:rsidP="00A86F85">
      <w:pPr>
        <w:spacing w:after="120" w:line="276" w:lineRule="auto"/>
        <w:ind w:left="1418" w:hanging="992"/>
        <w:jc w:val="both"/>
        <w:rPr>
          <w:sz w:val="22"/>
          <w:szCs w:val="22"/>
        </w:rPr>
      </w:pPr>
      <w:r w:rsidRPr="00A65782">
        <w:rPr>
          <w:b/>
          <w:bCs/>
          <w:sz w:val="22"/>
          <w:szCs w:val="22"/>
        </w:rPr>
        <w:t>Criterion 3</w:t>
      </w:r>
      <w:r w:rsidRPr="00A65782">
        <w:rPr>
          <w:sz w:val="22"/>
          <w:szCs w:val="22"/>
        </w:rPr>
        <w:t xml:space="preserve"> - </w:t>
      </w:r>
      <w:r w:rsidR="00B556F6" w:rsidRPr="00A65782">
        <w:rPr>
          <w:sz w:val="22"/>
          <w:szCs w:val="22"/>
        </w:rPr>
        <w:t>T</w:t>
      </w:r>
      <w:r w:rsidRPr="00A65782">
        <w:rPr>
          <w:sz w:val="22"/>
          <w:szCs w:val="22"/>
        </w:rPr>
        <w:t>he asset must be a service concession asset (as per AASB 1059 para 2(a) and Appendix</w:t>
      </w:r>
      <w:r w:rsidR="00B556F6" w:rsidRPr="00A65782">
        <w:rPr>
          <w:sz w:val="22"/>
          <w:szCs w:val="22"/>
        </w:rPr>
        <w:t> </w:t>
      </w:r>
      <w:r w:rsidRPr="00A65782">
        <w:rPr>
          <w:sz w:val="22"/>
          <w:szCs w:val="22"/>
        </w:rPr>
        <w:t xml:space="preserve">A).  This criterion is detailed further in Section 2.2.3 below.   </w:t>
      </w:r>
    </w:p>
    <w:p w14:paraId="3264CA41" w14:textId="60AF7CE0" w:rsidR="00572596" w:rsidRPr="00A65782" w:rsidRDefault="00572596" w:rsidP="00A86F85">
      <w:pPr>
        <w:spacing w:after="120" w:line="276" w:lineRule="auto"/>
        <w:ind w:firstLine="426"/>
        <w:jc w:val="both"/>
        <w:rPr>
          <w:sz w:val="22"/>
          <w:szCs w:val="22"/>
        </w:rPr>
      </w:pPr>
      <w:r w:rsidRPr="00A65782">
        <w:rPr>
          <w:b/>
          <w:bCs/>
          <w:sz w:val="22"/>
          <w:szCs w:val="22"/>
        </w:rPr>
        <w:t>Criterion 4</w:t>
      </w:r>
      <w:r w:rsidRPr="00A65782">
        <w:rPr>
          <w:sz w:val="22"/>
          <w:szCs w:val="22"/>
        </w:rPr>
        <w:t xml:space="preserve"> - </w:t>
      </w:r>
      <w:r w:rsidR="00B556F6" w:rsidRPr="00A65782">
        <w:rPr>
          <w:sz w:val="22"/>
          <w:szCs w:val="22"/>
        </w:rPr>
        <w:t>T</w:t>
      </w:r>
      <w:r w:rsidRPr="00A65782">
        <w:rPr>
          <w:sz w:val="22"/>
          <w:szCs w:val="22"/>
        </w:rPr>
        <w:t xml:space="preserve">he grantor controls or regulates (as per AASB1059 para 5(a)): </w:t>
      </w:r>
    </w:p>
    <w:p w14:paraId="5FAFF7F4" w14:textId="4D27C8A1" w:rsidR="00572596" w:rsidRPr="00A65782" w:rsidRDefault="00381B8A" w:rsidP="00A86F85">
      <w:pPr>
        <w:numPr>
          <w:ilvl w:val="0"/>
          <w:numId w:val="10"/>
        </w:numPr>
        <w:spacing w:after="120" w:line="276" w:lineRule="auto"/>
        <w:ind w:left="2127"/>
        <w:jc w:val="both"/>
        <w:rPr>
          <w:sz w:val="22"/>
          <w:szCs w:val="22"/>
        </w:rPr>
      </w:pPr>
      <w:r>
        <w:rPr>
          <w:sz w:val="22"/>
          <w:szCs w:val="22"/>
        </w:rPr>
        <w:t xml:space="preserve">the </w:t>
      </w:r>
      <w:r w:rsidR="00572596" w:rsidRPr="00A65782">
        <w:rPr>
          <w:sz w:val="22"/>
          <w:szCs w:val="22"/>
        </w:rPr>
        <w:t xml:space="preserve">services the operator must provide with the </w:t>
      </w:r>
      <w:r>
        <w:rPr>
          <w:sz w:val="22"/>
          <w:szCs w:val="22"/>
        </w:rPr>
        <w:t xml:space="preserve">service concession </w:t>
      </w:r>
      <w:r w:rsidR="00572596" w:rsidRPr="00A65782">
        <w:rPr>
          <w:sz w:val="22"/>
          <w:szCs w:val="22"/>
        </w:rPr>
        <w:t xml:space="preserve">asset; </w:t>
      </w:r>
    </w:p>
    <w:p w14:paraId="7CC82B65" w14:textId="1C4B472F" w:rsidR="00572596" w:rsidRPr="00A65782" w:rsidRDefault="00572596" w:rsidP="00A86F85">
      <w:pPr>
        <w:numPr>
          <w:ilvl w:val="0"/>
          <w:numId w:val="10"/>
        </w:numPr>
        <w:spacing w:after="120" w:line="276" w:lineRule="auto"/>
        <w:ind w:left="2127"/>
        <w:jc w:val="both"/>
        <w:rPr>
          <w:sz w:val="22"/>
          <w:szCs w:val="22"/>
        </w:rPr>
      </w:pPr>
      <w:r w:rsidRPr="00A65782">
        <w:rPr>
          <w:sz w:val="22"/>
          <w:szCs w:val="22"/>
        </w:rPr>
        <w:t xml:space="preserve">to whom </w:t>
      </w:r>
      <w:r w:rsidR="00381B8A">
        <w:rPr>
          <w:sz w:val="22"/>
          <w:szCs w:val="22"/>
        </w:rPr>
        <w:t xml:space="preserve">the services </w:t>
      </w:r>
      <w:r w:rsidRPr="00A65782">
        <w:rPr>
          <w:sz w:val="22"/>
          <w:szCs w:val="22"/>
        </w:rPr>
        <w:t xml:space="preserve">must </w:t>
      </w:r>
      <w:r w:rsidR="00381B8A">
        <w:rPr>
          <w:sz w:val="22"/>
          <w:szCs w:val="22"/>
        </w:rPr>
        <w:t xml:space="preserve">be </w:t>
      </w:r>
      <w:r w:rsidRPr="00A65782">
        <w:rPr>
          <w:sz w:val="22"/>
          <w:szCs w:val="22"/>
        </w:rPr>
        <w:t>provide; and</w:t>
      </w:r>
    </w:p>
    <w:p w14:paraId="2635C724" w14:textId="1E4370CE" w:rsidR="00572596" w:rsidRPr="00A65782" w:rsidRDefault="00572596" w:rsidP="00A86F85">
      <w:pPr>
        <w:numPr>
          <w:ilvl w:val="0"/>
          <w:numId w:val="10"/>
        </w:numPr>
        <w:spacing w:after="120" w:line="276" w:lineRule="auto"/>
        <w:ind w:left="2127"/>
        <w:jc w:val="both"/>
        <w:rPr>
          <w:sz w:val="22"/>
          <w:szCs w:val="22"/>
        </w:rPr>
      </w:pPr>
      <w:r w:rsidRPr="00A65782">
        <w:rPr>
          <w:sz w:val="22"/>
          <w:szCs w:val="22"/>
        </w:rPr>
        <w:t xml:space="preserve">price; </w:t>
      </w:r>
    </w:p>
    <w:p w14:paraId="782576E2" w14:textId="77777777" w:rsidR="00572596" w:rsidRPr="00A65782" w:rsidRDefault="00572596" w:rsidP="00A86F85">
      <w:pPr>
        <w:spacing w:after="120" w:line="276" w:lineRule="auto"/>
        <w:ind w:left="1767"/>
        <w:jc w:val="both"/>
        <w:rPr>
          <w:sz w:val="22"/>
          <w:szCs w:val="22"/>
        </w:rPr>
      </w:pPr>
      <w:r w:rsidRPr="00A65782">
        <w:rPr>
          <w:sz w:val="22"/>
          <w:szCs w:val="22"/>
        </w:rPr>
        <w:t>This criterion is detailed further in Section 2.2.4 below.</w:t>
      </w:r>
    </w:p>
    <w:p w14:paraId="504EAEE4" w14:textId="128BD9EA" w:rsidR="00572596" w:rsidRPr="00A65782" w:rsidRDefault="00572596" w:rsidP="00A86F85">
      <w:pPr>
        <w:spacing w:after="120" w:line="276" w:lineRule="auto"/>
        <w:ind w:left="1418" w:hanging="992"/>
        <w:jc w:val="both"/>
        <w:rPr>
          <w:sz w:val="22"/>
          <w:szCs w:val="22"/>
        </w:rPr>
      </w:pPr>
      <w:r w:rsidRPr="00A65782">
        <w:rPr>
          <w:b/>
          <w:bCs/>
          <w:sz w:val="22"/>
          <w:szCs w:val="22"/>
        </w:rPr>
        <w:t>Criterion 5</w:t>
      </w:r>
      <w:r w:rsidRPr="00A65782">
        <w:rPr>
          <w:sz w:val="22"/>
          <w:szCs w:val="22"/>
        </w:rPr>
        <w:t xml:space="preserve"> - </w:t>
      </w:r>
      <w:r w:rsidR="00B556F6" w:rsidRPr="00A65782">
        <w:rPr>
          <w:sz w:val="22"/>
          <w:szCs w:val="22"/>
        </w:rPr>
        <w:t>T</w:t>
      </w:r>
      <w:r w:rsidRPr="00A65782">
        <w:rPr>
          <w:sz w:val="22"/>
          <w:szCs w:val="22"/>
        </w:rPr>
        <w:t>he grantor controls</w:t>
      </w:r>
      <w:r w:rsidR="00250E88">
        <w:rPr>
          <w:sz w:val="22"/>
          <w:szCs w:val="22"/>
        </w:rPr>
        <w:t>,</w:t>
      </w:r>
      <w:r w:rsidRPr="00A65782">
        <w:rPr>
          <w:sz w:val="22"/>
          <w:szCs w:val="22"/>
        </w:rPr>
        <w:t xml:space="preserve"> through ownership</w:t>
      </w:r>
      <w:r w:rsidR="00250E88">
        <w:rPr>
          <w:sz w:val="22"/>
          <w:szCs w:val="22"/>
        </w:rPr>
        <w:t xml:space="preserve"> or</w:t>
      </w:r>
      <w:r w:rsidRPr="00A65782">
        <w:rPr>
          <w:sz w:val="22"/>
          <w:szCs w:val="22"/>
        </w:rPr>
        <w:t xml:space="preserve"> beneficial entitlement or otherwise</w:t>
      </w:r>
      <w:r w:rsidR="00250E88">
        <w:rPr>
          <w:sz w:val="22"/>
          <w:szCs w:val="22"/>
        </w:rPr>
        <w:t>,</w:t>
      </w:r>
      <w:r w:rsidRPr="00A65782">
        <w:rPr>
          <w:sz w:val="22"/>
          <w:szCs w:val="22"/>
        </w:rPr>
        <w:t xml:space="preserve"> any significant residual interest in the asset at the end of the term of the arrangement (as per AASB 1059 para 5 (b)).  This criterion is detailed further in Section 2.2.5 below.   </w:t>
      </w:r>
    </w:p>
    <w:p w14:paraId="6DA1F1AF" w14:textId="1492ED6A" w:rsidR="00572596" w:rsidRDefault="002E0821" w:rsidP="00A86F85">
      <w:pPr>
        <w:spacing w:after="120" w:line="276" w:lineRule="auto"/>
        <w:jc w:val="both"/>
        <w:rPr>
          <w:b/>
          <w:bCs/>
          <w:sz w:val="22"/>
          <w:szCs w:val="22"/>
        </w:rPr>
      </w:pPr>
      <w:r>
        <w:rPr>
          <w:b/>
          <w:bCs/>
          <w:sz w:val="22"/>
          <w:szCs w:val="22"/>
        </w:rPr>
        <w:t>A</w:t>
      </w:r>
      <w:r w:rsidR="00572596" w:rsidRPr="00250E88">
        <w:rPr>
          <w:b/>
          <w:bCs/>
          <w:sz w:val="22"/>
          <w:szCs w:val="22"/>
        </w:rPr>
        <w:t xml:space="preserve">n asset that is constructed or developed as part of a </w:t>
      </w:r>
      <w:r w:rsidR="00927E92">
        <w:rPr>
          <w:b/>
          <w:bCs/>
          <w:sz w:val="22"/>
          <w:szCs w:val="22"/>
        </w:rPr>
        <w:t>s</w:t>
      </w:r>
      <w:r w:rsidR="00572596" w:rsidRPr="00250E88">
        <w:rPr>
          <w:b/>
          <w:bCs/>
          <w:sz w:val="22"/>
          <w:szCs w:val="22"/>
        </w:rPr>
        <w:t xml:space="preserve">ervice </w:t>
      </w:r>
      <w:r w:rsidR="00927E92">
        <w:rPr>
          <w:b/>
          <w:bCs/>
          <w:sz w:val="22"/>
          <w:szCs w:val="22"/>
        </w:rPr>
        <w:t>c</w:t>
      </w:r>
      <w:r w:rsidR="00572596" w:rsidRPr="00250E88">
        <w:rPr>
          <w:b/>
          <w:bCs/>
          <w:sz w:val="22"/>
          <w:szCs w:val="22"/>
        </w:rPr>
        <w:t xml:space="preserve">oncession </w:t>
      </w:r>
      <w:r w:rsidR="00927E92">
        <w:rPr>
          <w:b/>
          <w:bCs/>
          <w:sz w:val="22"/>
          <w:szCs w:val="22"/>
        </w:rPr>
        <w:t>a</w:t>
      </w:r>
      <w:r w:rsidR="00572596" w:rsidRPr="00250E88">
        <w:rPr>
          <w:b/>
          <w:bCs/>
          <w:sz w:val="22"/>
          <w:szCs w:val="22"/>
        </w:rPr>
        <w:t xml:space="preserve">rrangement </w:t>
      </w:r>
      <w:r w:rsidRPr="00250E88">
        <w:rPr>
          <w:b/>
          <w:bCs/>
          <w:sz w:val="22"/>
          <w:szCs w:val="22"/>
        </w:rPr>
        <w:t xml:space="preserve">must also meet the recognition criteria in AASB 116 para 7 or AASB 138 para 21, </w:t>
      </w:r>
      <w:r>
        <w:rPr>
          <w:b/>
          <w:bCs/>
          <w:sz w:val="22"/>
          <w:szCs w:val="22"/>
        </w:rPr>
        <w:t xml:space="preserve">in addition to meeting the </w:t>
      </w:r>
      <w:r w:rsidR="00572596" w:rsidRPr="00250E88">
        <w:rPr>
          <w:b/>
          <w:bCs/>
          <w:sz w:val="22"/>
          <w:szCs w:val="22"/>
        </w:rPr>
        <w:t>recognition requirements in AASB</w:t>
      </w:r>
      <w:r w:rsidR="00250E88">
        <w:rPr>
          <w:b/>
          <w:bCs/>
          <w:sz w:val="22"/>
          <w:szCs w:val="22"/>
        </w:rPr>
        <w:t> </w:t>
      </w:r>
      <w:r w:rsidR="00572596" w:rsidRPr="00250E88">
        <w:rPr>
          <w:b/>
          <w:bCs/>
          <w:sz w:val="22"/>
          <w:szCs w:val="22"/>
        </w:rPr>
        <w:t>1059</w:t>
      </w:r>
      <w:r>
        <w:rPr>
          <w:b/>
          <w:bCs/>
          <w:sz w:val="22"/>
          <w:szCs w:val="22"/>
        </w:rPr>
        <w:t>, before it can be recognised</w:t>
      </w:r>
      <w:r w:rsidR="00572596" w:rsidRPr="00250E88">
        <w:rPr>
          <w:b/>
          <w:bCs/>
          <w:sz w:val="22"/>
          <w:szCs w:val="22"/>
        </w:rPr>
        <w:t>.</w:t>
      </w:r>
    </w:p>
    <w:p w14:paraId="682F6DB8" w14:textId="5A99E395" w:rsidR="008F372D" w:rsidRPr="008F372D" w:rsidRDefault="008F372D" w:rsidP="00A86F85">
      <w:pPr>
        <w:spacing w:after="120" w:line="276" w:lineRule="auto"/>
        <w:jc w:val="both"/>
        <w:rPr>
          <w:b/>
          <w:bCs/>
          <w:sz w:val="22"/>
          <w:szCs w:val="22"/>
        </w:rPr>
      </w:pPr>
      <w:r w:rsidRPr="008F372D">
        <w:rPr>
          <w:b/>
          <w:bCs/>
          <w:sz w:val="22"/>
          <w:szCs w:val="22"/>
        </w:rPr>
        <w:t xml:space="preserve">Where the grantor </w:t>
      </w:r>
      <w:r w:rsidR="00821671">
        <w:rPr>
          <w:b/>
          <w:bCs/>
          <w:sz w:val="22"/>
          <w:szCs w:val="22"/>
        </w:rPr>
        <w:t>must</w:t>
      </w:r>
      <w:r w:rsidR="00F05A1C">
        <w:rPr>
          <w:b/>
          <w:bCs/>
          <w:sz w:val="22"/>
          <w:szCs w:val="22"/>
        </w:rPr>
        <w:t xml:space="preserve"> </w:t>
      </w:r>
      <w:r w:rsidRPr="008F372D">
        <w:rPr>
          <w:b/>
          <w:bCs/>
          <w:sz w:val="22"/>
          <w:szCs w:val="22"/>
        </w:rPr>
        <w:t xml:space="preserve">accept an asset constructed or developed to meet the specifications of </w:t>
      </w:r>
      <w:r w:rsidR="00821671">
        <w:rPr>
          <w:b/>
          <w:bCs/>
          <w:sz w:val="22"/>
          <w:szCs w:val="22"/>
        </w:rPr>
        <w:t>a</w:t>
      </w:r>
      <w:r w:rsidRPr="008F372D">
        <w:rPr>
          <w:b/>
          <w:bCs/>
          <w:sz w:val="22"/>
          <w:szCs w:val="22"/>
        </w:rPr>
        <w:t xml:space="preserve"> service concession arrangement, </w:t>
      </w:r>
      <w:r w:rsidRPr="008F372D">
        <w:rPr>
          <w:b/>
          <w:bCs/>
          <w:sz w:val="22"/>
          <w:szCs w:val="22"/>
          <w:u w:val="single"/>
        </w:rPr>
        <w:t>the costs shall be recognised as progress is made towards completion of the asset</w:t>
      </w:r>
      <w:r w:rsidRPr="008F372D">
        <w:rPr>
          <w:b/>
          <w:bCs/>
          <w:sz w:val="22"/>
          <w:szCs w:val="22"/>
        </w:rPr>
        <w:t xml:space="preserve">. </w:t>
      </w:r>
      <w:r>
        <w:rPr>
          <w:b/>
          <w:bCs/>
          <w:sz w:val="22"/>
          <w:szCs w:val="22"/>
        </w:rPr>
        <w:t xml:space="preserve"> That is, a service concession asset is not recognised at the end of construction but is recognised progressively </w:t>
      </w:r>
      <w:r w:rsidR="00F05A1C">
        <w:rPr>
          <w:b/>
          <w:bCs/>
          <w:sz w:val="22"/>
          <w:szCs w:val="22"/>
        </w:rPr>
        <w:t xml:space="preserve">as the </w:t>
      </w:r>
      <w:r>
        <w:rPr>
          <w:b/>
          <w:bCs/>
          <w:sz w:val="22"/>
          <w:szCs w:val="22"/>
        </w:rPr>
        <w:t>asset</w:t>
      </w:r>
      <w:r w:rsidR="00F05A1C">
        <w:rPr>
          <w:b/>
          <w:bCs/>
          <w:sz w:val="22"/>
          <w:szCs w:val="22"/>
        </w:rPr>
        <w:t xml:space="preserve"> is being constructed</w:t>
      </w:r>
      <w:r w:rsidRPr="008F372D">
        <w:rPr>
          <w:b/>
          <w:bCs/>
          <w:sz w:val="22"/>
          <w:szCs w:val="22"/>
        </w:rPr>
        <w:t>.</w:t>
      </w:r>
    </w:p>
    <w:p w14:paraId="7380E905" w14:textId="13239DD3" w:rsidR="009E0EDC" w:rsidRDefault="009E0EDC" w:rsidP="000F5E98">
      <w:pPr>
        <w:spacing w:after="120" w:line="276" w:lineRule="auto"/>
      </w:pPr>
    </w:p>
    <w:p w14:paraId="28B1F1A4" w14:textId="5CB9D1F2" w:rsidR="009E0EDC" w:rsidRDefault="009E0EDC" w:rsidP="00B556F6"/>
    <w:p w14:paraId="23567CC9" w14:textId="4C4C30B9" w:rsidR="009E0EDC" w:rsidRDefault="009E0EDC" w:rsidP="00B556F6"/>
    <w:p w14:paraId="71A0DC0E" w14:textId="3F2084F0" w:rsidR="009E0EDC" w:rsidRDefault="009E0EDC" w:rsidP="00B556F6"/>
    <w:p w14:paraId="669FA144" w14:textId="18BC96D7" w:rsidR="009E0EDC" w:rsidRDefault="009E0EDC" w:rsidP="00B556F6"/>
    <w:p w14:paraId="2EFF4074" w14:textId="5BDF7078" w:rsidR="009E0EDC" w:rsidRDefault="009E0EDC" w:rsidP="00B556F6"/>
    <w:p w14:paraId="09CD070B" w14:textId="2A400652" w:rsidR="009E0EDC" w:rsidRDefault="009E0EDC" w:rsidP="00B556F6"/>
    <w:p w14:paraId="577A811B" w14:textId="59016E09" w:rsidR="009E0EDC" w:rsidRDefault="009E0EDC" w:rsidP="00B556F6"/>
    <w:p w14:paraId="52908205" w14:textId="02D4D9F1" w:rsidR="009E0EDC" w:rsidRDefault="009E0EDC" w:rsidP="00B556F6"/>
    <w:p w14:paraId="739BD874" w14:textId="035BFB67" w:rsidR="009E0EDC" w:rsidRDefault="009E0EDC" w:rsidP="00B556F6"/>
    <w:p w14:paraId="0A311F4C" w14:textId="586A5895" w:rsidR="009E0EDC" w:rsidRDefault="00251912" w:rsidP="00B556F6">
      <w:r w:rsidRPr="009E0EDC">
        <w:rPr>
          <w:noProof/>
        </w:rPr>
        <w:lastRenderedPageBreak/>
        <w:drawing>
          <wp:anchor distT="0" distB="0" distL="114300" distR="114300" simplePos="0" relativeHeight="251753472" behindDoc="0" locked="0" layoutInCell="1" allowOverlap="1" wp14:anchorId="6BCDE88F" wp14:editId="5EF53049">
            <wp:simplePos x="0" y="0"/>
            <wp:positionH relativeFrom="margin">
              <wp:posOffset>129396</wp:posOffset>
            </wp:positionH>
            <wp:positionV relativeFrom="paragraph">
              <wp:posOffset>-6985</wp:posOffset>
            </wp:positionV>
            <wp:extent cx="5529580" cy="8488045"/>
            <wp:effectExtent l="0" t="0" r="0" b="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9580" cy="8488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0842AC" w14:textId="59F2B838" w:rsidR="009E0EDC" w:rsidRDefault="009E0EDC" w:rsidP="00B556F6"/>
    <w:p w14:paraId="4F922039" w14:textId="2A28E2BC" w:rsidR="009E0EDC" w:rsidRDefault="009E0EDC" w:rsidP="00B556F6"/>
    <w:p w14:paraId="7D8F0AEE" w14:textId="73A334FC" w:rsidR="00251912" w:rsidRDefault="00251912" w:rsidP="00B556F6"/>
    <w:p w14:paraId="5734905F" w14:textId="59C72CFA" w:rsidR="00251912" w:rsidRDefault="00251912" w:rsidP="00B556F6"/>
    <w:p w14:paraId="49155786" w14:textId="6100304D" w:rsidR="00251912" w:rsidRDefault="00251912" w:rsidP="00B556F6"/>
    <w:p w14:paraId="5F49E02C" w14:textId="54B8901E" w:rsidR="00251912" w:rsidRDefault="00251912" w:rsidP="00B556F6"/>
    <w:p w14:paraId="477DBB65" w14:textId="0C7631C9" w:rsidR="00251912" w:rsidRDefault="00251912" w:rsidP="00B556F6"/>
    <w:p w14:paraId="2D6096E1" w14:textId="241089EA" w:rsidR="00251912" w:rsidRDefault="00251912" w:rsidP="00B556F6"/>
    <w:p w14:paraId="29879EB1" w14:textId="4FCC7467" w:rsidR="00251912" w:rsidRDefault="00251912" w:rsidP="00B556F6"/>
    <w:p w14:paraId="719A865B" w14:textId="29D2C1B0" w:rsidR="00251912" w:rsidRDefault="00251912" w:rsidP="00B556F6"/>
    <w:p w14:paraId="155D4E16" w14:textId="083C0DF8" w:rsidR="00251912" w:rsidRDefault="00251912" w:rsidP="00B556F6"/>
    <w:p w14:paraId="02F0A15D" w14:textId="27C570A8" w:rsidR="00251912" w:rsidRDefault="00251912" w:rsidP="00B556F6"/>
    <w:p w14:paraId="5C7F9766" w14:textId="302370CC" w:rsidR="00251912" w:rsidRDefault="00251912" w:rsidP="00B556F6"/>
    <w:p w14:paraId="5AAAFCC7" w14:textId="5AA14B12" w:rsidR="00251912" w:rsidRDefault="00251912" w:rsidP="00B556F6"/>
    <w:p w14:paraId="78C9CB73" w14:textId="09442CA6" w:rsidR="00251912" w:rsidRDefault="00251912" w:rsidP="00B556F6"/>
    <w:p w14:paraId="17718106" w14:textId="5BD7928F" w:rsidR="00251912" w:rsidRDefault="00251912" w:rsidP="00B556F6"/>
    <w:p w14:paraId="781E6D49" w14:textId="7A927ED4" w:rsidR="00251912" w:rsidRDefault="00251912" w:rsidP="00B556F6"/>
    <w:p w14:paraId="611884EC" w14:textId="20CFCC8E" w:rsidR="00251912" w:rsidRDefault="00251912" w:rsidP="00B556F6"/>
    <w:p w14:paraId="5EE724B2" w14:textId="552633D1" w:rsidR="00251912" w:rsidRDefault="00251912" w:rsidP="00B556F6"/>
    <w:p w14:paraId="359EAFEB" w14:textId="6827F1B9" w:rsidR="00251912" w:rsidRDefault="00251912" w:rsidP="00B556F6"/>
    <w:p w14:paraId="5F7124D7" w14:textId="616448CF" w:rsidR="00251912" w:rsidRDefault="00251912" w:rsidP="00B556F6"/>
    <w:p w14:paraId="5F4A241C" w14:textId="351C06BE" w:rsidR="00251912" w:rsidRDefault="00251912" w:rsidP="00B556F6"/>
    <w:p w14:paraId="0F3B6E0F" w14:textId="7557C52B" w:rsidR="00251912" w:rsidRDefault="00251912" w:rsidP="00B556F6"/>
    <w:p w14:paraId="4334043F" w14:textId="1B85E95C" w:rsidR="00251912" w:rsidRDefault="00251912" w:rsidP="00B556F6"/>
    <w:p w14:paraId="7B561E5F" w14:textId="26E9BB6F" w:rsidR="00251912" w:rsidRDefault="00251912" w:rsidP="00B556F6"/>
    <w:p w14:paraId="6FC86504" w14:textId="55FC72DE" w:rsidR="00251912" w:rsidRDefault="00251912" w:rsidP="00B556F6"/>
    <w:p w14:paraId="50CF9599" w14:textId="290E6187" w:rsidR="00251912" w:rsidRDefault="00251912" w:rsidP="00B556F6"/>
    <w:p w14:paraId="27C04153" w14:textId="194C2835" w:rsidR="00251912" w:rsidRDefault="00251912" w:rsidP="00B556F6"/>
    <w:p w14:paraId="19AF29A9" w14:textId="4C735AF0" w:rsidR="00251912" w:rsidRDefault="00251912" w:rsidP="00B556F6"/>
    <w:p w14:paraId="0074923E" w14:textId="4F19E766" w:rsidR="00251912" w:rsidRDefault="00251912" w:rsidP="00B556F6"/>
    <w:p w14:paraId="0D0BF85D" w14:textId="09D781F7" w:rsidR="009E51BD" w:rsidRPr="00F93023" w:rsidRDefault="00207B68" w:rsidP="00A86F85">
      <w:pPr>
        <w:pStyle w:val="Heading3"/>
        <w:numPr>
          <w:ilvl w:val="0"/>
          <w:numId w:val="0"/>
        </w:numPr>
        <w:spacing w:before="360" w:line="276" w:lineRule="auto"/>
      </w:pPr>
      <w:bookmarkStart w:id="28" w:name="_Toc68552756"/>
      <w:bookmarkStart w:id="29" w:name="_Toc73372819"/>
      <w:r>
        <w:lastRenderedPageBreak/>
        <w:t xml:space="preserve">2.2.1 </w:t>
      </w:r>
      <w:r w:rsidR="00B93219" w:rsidRPr="00F93023">
        <w:t>Criterion 1 – Ascertain Whether the Asset(s) Provides a Public Service</w:t>
      </w:r>
      <w:bookmarkEnd w:id="28"/>
      <w:bookmarkEnd w:id="29"/>
    </w:p>
    <w:p w14:paraId="50FAA325" w14:textId="7B76A082" w:rsidR="00B93219" w:rsidRPr="00A65782" w:rsidRDefault="00B93219" w:rsidP="002230BD">
      <w:pPr>
        <w:spacing w:after="120" w:line="276" w:lineRule="auto"/>
        <w:jc w:val="both"/>
        <w:rPr>
          <w:sz w:val="22"/>
          <w:szCs w:val="22"/>
        </w:rPr>
      </w:pPr>
      <w:r w:rsidRPr="00A65782">
        <w:rPr>
          <w:sz w:val="22"/>
          <w:szCs w:val="22"/>
        </w:rPr>
        <w:t>AASB 1059 does not provide a definition of ‘public services’ and assessing whether the asset(s) provide(s) public services under the arrangement is a matter of judgement</w:t>
      </w:r>
      <w:r w:rsidR="00E0770A">
        <w:rPr>
          <w:sz w:val="22"/>
          <w:szCs w:val="22"/>
        </w:rPr>
        <w:t>,</w:t>
      </w:r>
      <w:r w:rsidR="00E0770A" w:rsidRPr="00F83A23">
        <w:rPr>
          <w:sz w:val="22"/>
          <w:szCs w:val="22"/>
        </w:rPr>
        <w:t xml:space="preserve"> </w:t>
      </w:r>
      <w:proofErr w:type="gramStart"/>
      <w:r w:rsidR="00E0770A" w:rsidRPr="00F83A23">
        <w:rPr>
          <w:sz w:val="22"/>
          <w:szCs w:val="22"/>
        </w:rPr>
        <w:t>taking into account</w:t>
      </w:r>
      <w:proofErr w:type="gramEnd"/>
      <w:r w:rsidR="00E0770A" w:rsidRPr="00F83A23">
        <w:rPr>
          <w:sz w:val="22"/>
          <w:szCs w:val="22"/>
        </w:rPr>
        <w:t xml:space="preserve"> the nature and relative significance of each component and the services provided</w:t>
      </w:r>
      <w:r w:rsidRPr="00A65782">
        <w:rPr>
          <w:sz w:val="22"/>
          <w:szCs w:val="22"/>
        </w:rPr>
        <w:t xml:space="preserve">.  However, AASB 1059 Appendix B para B6-B9 does provide guidance on assessing the public services provided by an asset.  </w:t>
      </w:r>
    </w:p>
    <w:p w14:paraId="68AB9EE7" w14:textId="77777777" w:rsidR="00B93219" w:rsidRPr="00A65782" w:rsidRDefault="00B93219" w:rsidP="002230BD">
      <w:pPr>
        <w:spacing w:after="120" w:line="276" w:lineRule="auto"/>
        <w:jc w:val="both"/>
        <w:rPr>
          <w:sz w:val="22"/>
          <w:szCs w:val="22"/>
        </w:rPr>
      </w:pPr>
      <w:r w:rsidRPr="00A65782">
        <w:rPr>
          <w:sz w:val="22"/>
          <w:szCs w:val="22"/>
        </w:rPr>
        <w:t>An agency should apply the steps below to assist in their assessment of whether the asset provides a public service:</w:t>
      </w:r>
    </w:p>
    <w:p w14:paraId="1690C3E5" w14:textId="77777777" w:rsidR="00B93219" w:rsidRPr="00A65782" w:rsidRDefault="00B93219" w:rsidP="002230BD">
      <w:pPr>
        <w:spacing w:after="120" w:line="276" w:lineRule="auto"/>
        <w:jc w:val="both"/>
        <w:rPr>
          <w:sz w:val="22"/>
          <w:szCs w:val="22"/>
        </w:rPr>
      </w:pPr>
      <w:r w:rsidRPr="00A65782">
        <w:rPr>
          <w:b/>
          <w:bCs/>
          <w:i/>
          <w:iCs/>
          <w:sz w:val="22"/>
          <w:szCs w:val="22"/>
        </w:rPr>
        <w:t>1a. Identify the asset</w:t>
      </w:r>
      <w:r w:rsidRPr="00A65782">
        <w:rPr>
          <w:b/>
          <w:bCs/>
          <w:sz w:val="22"/>
          <w:szCs w:val="22"/>
        </w:rPr>
        <w:t xml:space="preserve"> and </w:t>
      </w:r>
      <w:r w:rsidRPr="00A65782">
        <w:rPr>
          <w:b/>
          <w:bCs/>
          <w:i/>
          <w:iCs/>
          <w:sz w:val="22"/>
          <w:szCs w:val="22"/>
        </w:rPr>
        <w:t>the services provided by the asset</w:t>
      </w:r>
      <w:r w:rsidRPr="00A65782">
        <w:rPr>
          <w:sz w:val="22"/>
          <w:szCs w:val="22"/>
        </w:rPr>
        <w:t xml:space="preserve"> </w:t>
      </w:r>
      <w:r w:rsidRPr="00A65782">
        <w:rPr>
          <w:b/>
          <w:bCs/>
          <w:sz w:val="22"/>
          <w:szCs w:val="22"/>
        </w:rPr>
        <w:t>–</w:t>
      </w:r>
      <w:r w:rsidRPr="00A65782">
        <w:rPr>
          <w:sz w:val="22"/>
          <w:szCs w:val="22"/>
        </w:rPr>
        <w:t xml:space="preserve"> Agencies should identify any asset that can be physically separable, capable of being operated independently, and meets the definition of a cash-generating unit as defined in AASB 136 </w:t>
      </w:r>
      <w:r w:rsidRPr="00A65782">
        <w:rPr>
          <w:i/>
          <w:iCs/>
          <w:sz w:val="22"/>
          <w:szCs w:val="22"/>
        </w:rPr>
        <w:t>Impairment of Assets</w:t>
      </w:r>
      <w:r w:rsidRPr="00A65782">
        <w:rPr>
          <w:sz w:val="22"/>
          <w:szCs w:val="22"/>
        </w:rPr>
        <w:t xml:space="preserve">.   </w:t>
      </w:r>
    </w:p>
    <w:p w14:paraId="0ACEFCA8" w14:textId="392EAA3F" w:rsidR="00B93219" w:rsidRPr="00A65782" w:rsidRDefault="00B93219" w:rsidP="002230BD">
      <w:pPr>
        <w:spacing w:after="120" w:line="276" w:lineRule="auto"/>
        <w:jc w:val="both"/>
        <w:rPr>
          <w:sz w:val="22"/>
          <w:szCs w:val="22"/>
        </w:rPr>
      </w:pPr>
      <w:r w:rsidRPr="00A65782">
        <w:rPr>
          <w:sz w:val="22"/>
          <w:szCs w:val="22"/>
        </w:rPr>
        <w:t xml:space="preserve">The identification of assets </w:t>
      </w:r>
      <w:r w:rsidR="00E90588" w:rsidRPr="00A65782">
        <w:rPr>
          <w:sz w:val="22"/>
          <w:szCs w:val="22"/>
        </w:rPr>
        <w:t>needs</w:t>
      </w:r>
      <w:r w:rsidRPr="00A65782">
        <w:rPr>
          <w:sz w:val="22"/>
          <w:szCs w:val="22"/>
        </w:rPr>
        <w:t xml:space="preserve"> to be made on an asset-by-asset basis as a number of assets can be involved in a service concession arrangement.  Once assets are identified</w:t>
      </w:r>
      <w:r w:rsidR="00E90588">
        <w:rPr>
          <w:sz w:val="22"/>
          <w:szCs w:val="22"/>
        </w:rPr>
        <w:t>,</w:t>
      </w:r>
      <w:r w:rsidRPr="00A65782">
        <w:rPr>
          <w:sz w:val="22"/>
          <w:szCs w:val="22"/>
        </w:rPr>
        <w:t xml:space="preserve"> an agency will need to assess each asset to determine whether it is a primary or secondary asset (see Criterion 1d below) and whether the asset is a service concession asset (see Criterion 3 below in Section 2.2.3).  Each asset may also have different useful lives.  In addition, once an asset has been identified, an agency must assess the services that are provided by the asset.  In some cases it will be quite easy to identify the services provided by the asset particularly where </w:t>
      </w:r>
      <w:r w:rsidR="00A2344E">
        <w:rPr>
          <w:sz w:val="22"/>
          <w:szCs w:val="22"/>
        </w:rPr>
        <w:t>the</w:t>
      </w:r>
      <w:r w:rsidRPr="00A65782">
        <w:rPr>
          <w:sz w:val="22"/>
          <w:szCs w:val="22"/>
        </w:rPr>
        <w:t xml:space="preserve"> asset provides a single service.  However, in other cases </w:t>
      </w:r>
      <w:r w:rsidR="00C156C9">
        <w:rPr>
          <w:sz w:val="22"/>
          <w:szCs w:val="22"/>
        </w:rPr>
        <w:t xml:space="preserve">it will be more difficult </w:t>
      </w:r>
      <w:r w:rsidR="00A2344E">
        <w:rPr>
          <w:sz w:val="22"/>
          <w:szCs w:val="22"/>
        </w:rPr>
        <w:t xml:space="preserve">to identify the services, as </w:t>
      </w:r>
      <w:r w:rsidRPr="00A65782">
        <w:rPr>
          <w:sz w:val="22"/>
          <w:szCs w:val="22"/>
        </w:rPr>
        <w:t>an asset can provide multiple services</w:t>
      </w:r>
      <w:r w:rsidR="009016F8" w:rsidRPr="00A65782">
        <w:rPr>
          <w:sz w:val="22"/>
          <w:szCs w:val="22"/>
        </w:rPr>
        <w:t>.</w:t>
      </w:r>
    </w:p>
    <w:p w14:paraId="40CB5E1D" w14:textId="699C8A12" w:rsidR="00B93219" w:rsidRPr="00A65782" w:rsidRDefault="00B93219" w:rsidP="002230BD">
      <w:pPr>
        <w:spacing w:after="120" w:line="276" w:lineRule="auto"/>
        <w:jc w:val="both"/>
        <w:rPr>
          <w:sz w:val="22"/>
          <w:szCs w:val="22"/>
        </w:rPr>
      </w:pPr>
      <w:r w:rsidRPr="00A65782">
        <w:rPr>
          <w:b/>
          <w:bCs/>
          <w:sz w:val="22"/>
          <w:szCs w:val="22"/>
        </w:rPr>
        <w:t>1b.</w:t>
      </w:r>
      <w:r w:rsidRPr="00A65782">
        <w:rPr>
          <w:sz w:val="22"/>
          <w:szCs w:val="22"/>
        </w:rPr>
        <w:t xml:space="preserve"> </w:t>
      </w:r>
      <w:r w:rsidRPr="00A65782">
        <w:rPr>
          <w:b/>
          <w:bCs/>
          <w:i/>
          <w:iCs/>
          <w:sz w:val="22"/>
          <w:szCs w:val="22"/>
        </w:rPr>
        <w:t>Identify whether the services provided are primary (significant/related) or ancillary (insignificant/unrelated)</w:t>
      </w:r>
      <w:r w:rsidRPr="00A65782">
        <w:rPr>
          <w:sz w:val="22"/>
          <w:szCs w:val="22"/>
        </w:rPr>
        <w:t xml:space="preserve"> –</w:t>
      </w:r>
      <w:r w:rsidR="009016F8" w:rsidRPr="00A65782">
        <w:rPr>
          <w:sz w:val="22"/>
          <w:szCs w:val="22"/>
        </w:rPr>
        <w:t xml:space="preserve"> </w:t>
      </w:r>
      <w:r w:rsidRPr="00A65782">
        <w:rPr>
          <w:sz w:val="22"/>
          <w:szCs w:val="22"/>
        </w:rPr>
        <w:t xml:space="preserve">It is only the primary service(s) provided as part of the </w:t>
      </w:r>
      <w:r w:rsidR="00927E92">
        <w:rPr>
          <w:sz w:val="22"/>
          <w:szCs w:val="22"/>
        </w:rPr>
        <w:t>s</w:t>
      </w:r>
      <w:r w:rsidRPr="00A65782">
        <w:rPr>
          <w:sz w:val="22"/>
          <w:szCs w:val="22"/>
        </w:rPr>
        <w:t xml:space="preserve">ervice </w:t>
      </w:r>
      <w:r w:rsidR="00927E92">
        <w:rPr>
          <w:sz w:val="22"/>
          <w:szCs w:val="22"/>
        </w:rPr>
        <w:t>c</w:t>
      </w:r>
      <w:r w:rsidRPr="00A65782">
        <w:rPr>
          <w:sz w:val="22"/>
          <w:szCs w:val="22"/>
        </w:rPr>
        <w:t xml:space="preserve">oncession </w:t>
      </w:r>
      <w:r w:rsidR="00927E92">
        <w:rPr>
          <w:sz w:val="22"/>
          <w:szCs w:val="22"/>
        </w:rPr>
        <w:t>a</w:t>
      </w:r>
      <w:r w:rsidRPr="00A65782">
        <w:rPr>
          <w:sz w:val="22"/>
          <w:szCs w:val="22"/>
        </w:rPr>
        <w:t xml:space="preserve">rrangement that is assessed under AASB 1059 to determine whether it is a ‘Public Service(s)’.  Ancillary services are considered to be insignificant/unrelated to the arrangement as a whole and as such do not need to be assessed in determining whether they are a ‘Public Service(s)’.  In determining whether a service(s) is a primary or ancillary service(s) will depend on the </w:t>
      </w:r>
      <w:r w:rsidR="00927E92">
        <w:rPr>
          <w:sz w:val="22"/>
          <w:szCs w:val="22"/>
        </w:rPr>
        <w:t>s</w:t>
      </w:r>
      <w:r w:rsidRPr="00A65782">
        <w:rPr>
          <w:sz w:val="22"/>
          <w:szCs w:val="22"/>
        </w:rPr>
        <w:t xml:space="preserve">ervice </w:t>
      </w:r>
      <w:r w:rsidR="00927E92">
        <w:rPr>
          <w:sz w:val="22"/>
          <w:szCs w:val="22"/>
        </w:rPr>
        <w:t>c</w:t>
      </w:r>
      <w:r w:rsidRPr="00A65782">
        <w:rPr>
          <w:sz w:val="22"/>
          <w:szCs w:val="22"/>
        </w:rPr>
        <w:t xml:space="preserve">oncession </w:t>
      </w:r>
      <w:r w:rsidR="00927E92">
        <w:rPr>
          <w:sz w:val="22"/>
          <w:szCs w:val="22"/>
        </w:rPr>
        <w:t>a</w:t>
      </w:r>
      <w:r w:rsidRPr="00A65782">
        <w:rPr>
          <w:sz w:val="22"/>
          <w:szCs w:val="22"/>
        </w:rPr>
        <w:t xml:space="preserve">sset being examined and the circumstances of the arrangement.  </w:t>
      </w:r>
    </w:p>
    <w:p w14:paraId="20B450C3" w14:textId="77777777" w:rsidR="00B93219" w:rsidRPr="00A65782" w:rsidRDefault="00B93219" w:rsidP="002230BD">
      <w:pPr>
        <w:spacing w:after="120" w:line="276" w:lineRule="auto"/>
        <w:jc w:val="both"/>
        <w:rPr>
          <w:i/>
          <w:iCs/>
          <w:sz w:val="22"/>
          <w:szCs w:val="22"/>
        </w:rPr>
      </w:pPr>
      <w:r w:rsidRPr="00A65782">
        <w:rPr>
          <w:sz w:val="22"/>
          <w:szCs w:val="22"/>
        </w:rPr>
        <w:t>In determining whether a service is significant and therefore a primary service is a matter of judgement.  The following factors can be used by agencies when determining whether a service is significant:</w:t>
      </w:r>
    </w:p>
    <w:p w14:paraId="408AFEDD" w14:textId="5B32CC83" w:rsidR="00B93219" w:rsidRPr="00A65782" w:rsidRDefault="00B93219" w:rsidP="002230BD">
      <w:pPr>
        <w:pStyle w:val="ListParagraph"/>
        <w:numPr>
          <w:ilvl w:val="0"/>
          <w:numId w:val="12"/>
        </w:numPr>
        <w:spacing w:after="120" w:line="276" w:lineRule="auto"/>
        <w:contextualSpacing w:val="0"/>
        <w:jc w:val="both"/>
        <w:rPr>
          <w:sz w:val="22"/>
          <w:szCs w:val="22"/>
        </w:rPr>
      </w:pPr>
      <w:r w:rsidRPr="00A65782">
        <w:rPr>
          <w:sz w:val="22"/>
          <w:szCs w:val="22"/>
        </w:rPr>
        <w:t>The amount of the asset that is used to provide the service.  For example, in relation to a courthouse, an agency could look at the number of square meters each service uses in that courthouse;</w:t>
      </w:r>
    </w:p>
    <w:p w14:paraId="2F603CB4" w14:textId="2E68E705" w:rsidR="00B93219" w:rsidRPr="00A65782" w:rsidRDefault="00B93219" w:rsidP="002230BD">
      <w:pPr>
        <w:pStyle w:val="ListParagraph"/>
        <w:numPr>
          <w:ilvl w:val="0"/>
          <w:numId w:val="12"/>
        </w:numPr>
        <w:spacing w:after="120" w:line="276" w:lineRule="auto"/>
        <w:contextualSpacing w:val="0"/>
        <w:jc w:val="both"/>
        <w:rPr>
          <w:sz w:val="22"/>
          <w:szCs w:val="22"/>
        </w:rPr>
      </w:pPr>
      <w:r w:rsidRPr="00A65782">
        <w:rPr>
          <w:sz w:val="22"/>
          <w:szCs w:val="22"/>
        </w:rPr>
        <w:t>The amount that is paid to the operator for a service compared to other services provided as part of the service concession arrangement.  For example, in relation to a courthouse, the operator might get paid 95% to provide legal/court services and 5% to provide administrative services;</w:t>
      </w:r>
      <w:r w:rsidR="00971451">
        <w:rPr>
          <w:sz w:val="22"/>
          <w:szCs w:val="22"/>
        </w:rPr>
        <w:t xml:space="preserve"> and</w:t>
      </w:r>
    </w:p>
    <w:p w14:paraId="1A0585C2" w14:textId="461B1097" w:rsidR="00B93219" w:rsidRPr="00A65782" w:rsidRDefault="00B93219" w:rsidP="002230BD">
      <w:pPr>
        <w:pStyle w:val="ListParagraph"/>
        <w:numPr>
          <w:ilvl w:val="0"/>
          <w:numId w:val="12"/>
        </w:numPr>
        <w:spacing w:after="120" w:line="276" w:lineRule="auto"/>
        <w:contextualSpacing w:val="0"/>
        <w:jc w:val="both"/>
        <w:rPr>
          <w:sz w:val="22"/>
          <w:szCs w:val="22"/>
        </w:rPr>
      </w:pPr>
      <w:r w:rsidRPr="00A65782">
        <w:rPr>
          <w:sz w:val="22"/>
          <w:szCs w:val="22"/>
        </w:rPr>
        <w:t>The amount of resources consumed by the service when compared to other services provided in conjunction with the service concession arrangement.  For example, in relation to a courthouse, an agency could look at the number of staff employed or the total hours of staff time to carry out each of the services (ie legal/court services as opposed to administrative services) provided in conjunction with the service concession arrangement</w:t>
      </w:r>
      <w:r w:rsidR="00971451">
        <w:rPr>
          <w:sz w:val="22"/>
          <w:szCs w:val="22"/>
        </w:rPr>
        <w:t>.</w:t>
      </w:r>
    </w:p>
    <w:p w14:paraId="60E91813" w14:textId="77777777" w:rsidR="00B93219" w:rsidRPr="00A65782" w:rsidRDefault="00B93219" w:rsidP="002230BD">
      <w:pPr>
        <w:spacing w:after="120" w:line="276" w:lineRule="auto"/>
        <w:jc w:val="both"/>
        <w:rPr>
          <w:i/>
          <w:iCs/>
          <w:sz w:val="22"/>
          <w:szCs w:val="22"/>
        </w:rPr>
      </w:pPr>
      <w:r w:rsidRPr="00A65782">
        <w:rPr>
          <w:sz w:val="22"/>
          <w:szCs w:val="22"/>
        </w:rPr>
        <w:lastRenderedPageBreak/>
        <w:t>It is important to assess each service in light of the particular arrangement.  This is because a primary service for one service concession arrangement could be an ancillary service for another service concession arrangement.  For example, asset management services are likely to be an ancillary service for a hospital or a courthouse but may well be a primary service for Light Rail Infrastructure.  Services that would generally be considered ancillary services in most service concession arrangement are as follows:</w:t>
      </w:r>
    </w:p>
    <w:p w14:paraId="694D7E5F" w14:textId="77777777" w:rsidR="00B93219" w:rsidRPr="00A65782" w:rsidRDefault="00B93219" w:rsidP="002230BD">
      <w:pPr>
        <w:numPr>
          <w:ilvl w:val="0"/>
          <w:numId w:val="7"/>
        </w:numPr>
        <w:spacing w:after="120" w:line="276" w:lineRule="auto"/>
        <w:ind w:left="709" w:hanging="357"/>
        <w:jc w:val="both"/>
        <w:rPr>
          <w:sz w:val="22"/>
          <w:szCs w:val="22"/>
        </w:rPr>
      </w:pPr>
      <w:r w:rsidRPr="00A65782">
        <w:rPr>
          <w:sz w:val="22"/>
          <w:szCs w:val="22"/>
        </w:rPr>
        <w:t>Help Desk Services;</w:t>
      </w:r>
    </w:p>
    <w:p w14:paraId="5CF5EACF" w14:textId="77777777" w:rsidR="00B93219" w:rsidRPr="00A65782" w:rsidRDefault="00B93219" w:rsidP="002230BD">
      <w:pPr>
        <w:numPr>
          <w:ilvl w:val="0"/>
          <w:numId w:val="7"/>
        </w:numPr>
        <w:spacing w:after="120" w:line="276" w:lineRule="auto"/>
        <w:ind w:left="709" w:hanging="357"/>
        <w:jc w:val="both"/>
        <w:rPr>
          <w:sz w:val="22"/>
          <w:szCs w:val="22"/>
        </w:rPr>
      </w:pPr>
      <w:r w:rsidRPr="00A65782">
        <w:rPr>
          <w:sz w:val="22"/>
          <w:szCs w:val="22"/>
        </w:rPr>
        <w:t>Utility Management Services;</w:t>
      </w:r>
    </w:p>
    <w:p w14:paraId="613E0168" w14:textId="77777777" w:rsidR="00B93219" w:rsidRPr="00A65782" w:rsidRDefault="00B93219" w:rsidP="002230BD">
      <w:pPr>
        <w:numPr>
          <w:ilvl w:val="0"/>
          <w:numId w:val="7"/>
        </w:numPr>
        <w:spacing w:after="120" w:line="276" w:lineRule="auto"/>
        <w:ind w:left="709" w:hanging="357"/>
        <w:jc w:val="both"/>
        <w:rPr>
          <w:sz w:val="22"/>
          <w:szCs w:val="22"/>
        </w:rPr>
      </w:pPr>
      <w:r w:rsidRPr="00A65782">
        <w:rPr>
          <w:sz w:val="22"/>
          <w:szCs w:val="22"/>
        </w:rPr>
        <w:t>Cleaning Services;</w:t>
      </w:r>
    </w:p>
    <w:p w14:paraId="22C8D670" w14:textId="77777777" w:rsidR="00B93219" w:rsidRPr="00A65782" w:rsidRDefault="00B93219" w:rsidP="002230BD">
      <w:pPr>
        <w:numPr>
          <w:ilvl w:val="0"/>
          <w:numId w:val="7"/>
        </w:numPr>
        <w:spacing w:after="120" w:line="276" w:lineRule="auto"/>
        <w:ind w:left="709" w:hanging="357"/>
        <w:jc w:val="both"/>
        <w:rPr>
          <w:sz w:val="22"/>
          <w:szCs w:val="22"/>
        </w:rPr>
      </w:pPr>
      <w:r w:rsidRPr="00A65782">
        <w:rPr>
          <w:sz w:val="22"/>
          <w:szCs w:val="22"/>
        </w:rPr>
        <w:t>Mail Room Services;</w:t>
      </w:r>
    </w:p>
    <w:p w14:paraId="0DD7507F" w14:textId="77777777" w:rsidR="00B93219" w:rsidRPr="00A65782" w:rsidRDefault="00B93219" w:rsidP="002230BD">
      <w:pPr>
        <w:numPr>
          <w:ilvl w:val="0"/>
          <w:numId w:val="7"/>
        </w:numPr>
        <w:spacing w:after="120" w:line="276" w:lineRule="auto"/>
        <w:ind w:left="709" w:hanging="357"/>
        <w:jc w:val="both"/>
        <w:rPr>
          <w:sz w:val="22"/>
          <w:szCs w:val="22"/>
        </w:rPr>
      </w:pPr>
      <w:r w:rsidRPr="00A65782">
        <w:rPr>
          <w:sz w:val="22"/>
          <w:szCs w:val="22"/>
        </w:rPr>
        <w:t xml:space="preserve">Waste Management; </w:t>
      </w:r>
    </w:p>
    <w:p w14:paraId="1837C865" w14:textId="77777777" w:rsidR="00B93219" w:rsidRPr="00A65782" w:rsidRDefault="00B93219" w:rsidP="002230BD">
      <w:pPr>
        <w:numPr>
          <w:ilvl w:val="0"/>
          <w:numId w:val="7"/>
        </w:numPr>
        <w:spacing w:after="120" w:line="276" w:lineRule="auto"/>
        <w:ind w:left="709" w:hanging="357"/>
        <w:jc w:val="both"/>
        <w:rPr>
          <w:sz w:val="22"/>
          <w:szCs w:val="22"/>
        </w:rPr>
      </w:pPr>
      <w:r w:rsidRPr="00A65782">
        <w:rPr>
          <w:sz w:val="22"/>
          <w:szCs w:val="22"/>
        </w:rPr>
        <w:t>Landscape Maintenance;</w:t>
      </w:r>
    </w:p>
    <w:p w14:paraId="2F0F7D45" w14:textId="77777777" w:rsidR="00B93219" w:rsidRPr="00A65782" w:rsidRDefault="00B93219" w:rsidP="002230BD">
      <w:pPr>
        <w:numPr>
          <w:ilvl w:val="0"/>
          <w:numId w:val="7"/>
        </w:numPr>
        <w:spacing w:after="120" w:line="276" w:lineRule="auto"/>
        <w:ind w:left="709" w:hanging="357"/>
        <w:jc w:val="both"/>
        <w:rPr>
          <w:sz w:val="22"/>
          <w:szCs w:val="22"/>
        </w:rPr>
      </w:pPr>
      <w:r w:rsidRPr="00A65782">
        <w:rPr>
          <w:sz w:val="22"/>
          <w:szCs w:val="22"/>
        </w:rPr>
        <w:t xml:space="preserve">Pest Control; </w:t>
      </w:r>
    </w:p>
    <w:p w14:paraId="00458AD9" w14:textId="77777777" w:rsidR="00B93219" w:rsidRPr="00A65782" w:rsidRDefault="00B93219" w:rsidP="002230BD">
      <w:pPr>
        <w:numPr>
          <w:ilvl w:val="0"/>
          <w:numId w:val="7"/>
        </w:numPr>
        <w:spacing w:after="120" w:line="276" w:lineRule="auto"/>
        <w:ind w:left="709" w:hanging="357"/>
        <w:jc w:val="both"/>
        <w:rPr>
          <w:sz w:val="22"/>
          <w:szCs w:val="22"/>
        </w:rPr>
      </w:pPr>
      <w:r w:rsidRPr="00A65782">
        <w:rPr>
          <w:sz w:val="22"/>
          <w:szCs w:val="22"/>
        </w:rPr>
        <w:t>Security Services; and</w:t>
      </w:r>
    </w:p>
    <w:p w14:paraId="06EC64F4" w14:textId="77777777" w:rsidR="00B93219" w:rsidRPr="00A65782" w:rsidRDefault="00B93219" w:rsidP="002230BD">
      <w:pPr>
        <w:numPr>
          <w:ilvl w:val="0"/>
          <w:numId w:val="7"/>
        </w:numPr>
        <w:spacing w:after="120" w:line="276" w:lineRule="auto"/>
        <w:ind w:left="709" w:hanging="357"/>
        <w:jc w:val="both"/>
        <w:rPr>
          <w:sz w:val="22"/>
          <w:szCs w:val="22"/>
        </w:rPr>
      </w:pPr>
      <w:r w:rsidRPr="00A65782">
        <w:rPr>
          <w:sz w:val="22"/>
          <w:szCs w:val="22"/>
        </w:rPr>
        <w:t>Audio Visual Support Services.</w:t>
      </w:r>
    </w:p>
    <w:p w14:paraId="35E98802" w14:textId="77777777" w:rsidR="00B93219" w:rsidRPr="00A65782" w:rsidRDefault="00B93219" w:rsidP="002230BD">
      <w:pPr>
        <w:spacing w:after="120" w:line="276" w:lineRule="auto"/>
        <w:jc w:val="both"/>
        <w:rPr>
          <w:sz w:val="22"/>
          <w:szCs w:val="22"/>
        </w:rPr>
      </w:pPr>
      <w:r w:rsidRPr="00A65782">
        <w:rPr>
          <w:sz w:val="22"/>
          <w:szCs w:val="22"/>
        </w:rPr>
        <w:t>It is important to note however, that agencies must undertake an assessment to ensure that a particular service is an ancillary service.</w:t>
      </w:r>
    </w:p>
    <w:p w14:paraId="18F1BF19" w14:textId="5B32CC83" w:rsidR="00B93219" w:rsidRDefault="00B93219" w:rsidP="002230BD">
      <w:pPr>
        <w:spacing w:after="60" w:line="276" w:lineRule="auto"/>
        <w:jc w:val="both"/>
      </w:pPr>
      <w:r>
        <w:rPr>
          <w:noProof/>
        </w:rPr>
        <mc:AlternateContent>
          <mc:Choice Requires="wps">
            <w:drawing>
              <wp:anchor distT="0" distB="0" distL="114300" distR="114300" simplePos="0" relativeHeight="251750400" behindDoc="0" locked="0" layoutInCell="1" allowOverlap="1" wp14:anchorId="4C27D74A" wp14:editId="48B803FB">
                <wp:simplePos x="0" y="0"/>
                <wp:positionH relativeFrom="margin">
                  <wp:align>left</wp:align>
                </wp:positionH>
                <wp:positionV relativeFrom="paragraph">
                  <wp:posOffset>3594</wp:posOffset>
                </wp:positionV>
                <wp:extent cx="5600700" cy="1940943"/>
                <wp:effectExtent l="0" t="0" r="38100" b="596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40943"/>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2F7B0DD2" w14:textId="77777777" w:rsidR="00D4090F" w:rsidRPr="00220FB0" w:rsidRDefault="00D4090F" w:rsidP="002230BD">
                            <w:pPr>
                              <w:spacing w:before="120" w:after="120"/>
                              <w:jc w:val="both"/>
                              <w:rPr>
                                <w:i/>
                                <w:iCs/>
                                <w:sz w:val="22"/>
                                <w:szCs w:val="22"/>
                              </w:rPr>
                            </w:pPr>
                            <w:r w:rsidRPr="00220FB0">
                              <w:rPr>
                                <w:i/>
                                <w:iCs/>
                                <w:sz w:val="22"/>
                                <w:szCs w:val="22"/>
                              </w:rPr>
                              <w:t xml:space="preserve">Example 1 – Primary vs Ancillary Services </w:t>
                            </w:r>
                          </w:p>
                          <w:p w14:paraId="1ECE0643" w14:textId="501FDA98" w:rsidR="00D4090F" w:rsidRPr="00220FB0" w:rsidRDefault="00D4090F" w:rsidP="002230BD">
                            <w:pPr>
                              <w:spacing w:after="120" w:line="276" w:lineRule="auto"/>
                              <w:jc w:val="both"/>
                              <w:rPr>
                                <w:sz w:val="22"/>
                                <w:szCs w:val="22"/>
                              </w:rPr>
                            </w:pPr>
                            <w:r w:rsidRPr="00220FB0">
                              <w:rPr>
                                <w:sz w:val="22"/>
                                <w:szCs w:val="22"/>
                              </w:rPr>
                              <w:t>There is a service concession arrangement involving the operator constructing a public hospital building that includes operating theatres, paediatric rooms, an intensive care unit, emergency room, birthing suites etc that provide health/medical services</w:t>
                            </w:r>
                            <w:r>
                              <w:rPr>
                                <w:sz w:val="22"/>
                                <w:szCs w:val="22"/>
                              </w:rPr>
                              <w:t xml:space="preserve">.  In addition, the </w:t>
                            </w:r>
                            <w:r w:rsidRPr="00220FB0">
                              <w:rPr>
                                <w:sz w:val="22"/>
                                <w:szCs w:val="22"/>
                              </w:rPr>
                              <w:t xml:space="preserve">public hospital building </w:t>
                            </w:r>
                            <w:r>
                              <w:rPr>
                                <w:sz w:val="22"/>
                                <w:szCs w:val="22"/>
                              </w:rPr>
                              <w:t xml:space="preserve">also has </w:t>
                            </w:r>
                            <w:r w:rsidRPr="00220FB0">
                              <w:rPr>
                                <w:sz w:val="22"/>
                                <w:szCs w:val="22"/>
                              </w:rPr>
                              <w:t xml:space="preserve">retail shops including several cafeterias, a pharmacy and a florist which provide </w:t>
                            </w:r>
                            <w:r>
                              <w:rPr>
                                <w:sz w:val="22"/>
                                <w:szCs w:val="22"/>
                              </w:rPr>
                              <w:t>‘</w:t>
                            </w:r>
                            <w:r w:rsidRPr="00220FB0">
                              <w:rPr>
                                <w:sz w:val="22"/>
                                <w:szCs w:val="22"/>
                              </w:rPr>
                              <w:t xml:space="preserve">other associate </w:t>
                            </w:r>
                            <w:proofErr w:type="gramStart"/>
                            <w:r w:rsidRPr="00220FB0">
                              <w:rPr>
                                <w:sz w:val="22"/>
                                <w:szCs w:val="22"/>
                              </w:rPr>
                              <w:t>services</w:t>
                            </w:r>
                            <w:r>
                              <w:rPr>
                                <w:sz w:val="22"/>
                                <w:szCs w:val="22"/>
                              </w:rPr>
                              <w:t>’</w:t>
                            </w:r>
                            <w:proofErr w:type="gramEnd"/>
                            <w:r w:rsidRPr="00220FB0">
                              <w:rPr>
                                <w:sz w:val="22"/>
                                <w:szCs w:val="22"/>
                              </w:rPr>
                              <w:t xml:space="preserve">.  These </w:t>
                            </w:r>
                            <w:r>
                              <w:rPr>
                                <w:sz w:val="22"/>
                                <w:szCs w:val="22"/>
                              </w:rPr>
                              <w:t xml:space="preserve">‘other </w:t>
                            </w:r>
                            <w:r w:rsidRPr="00220FB0">
                              <w:rPr>
                                <w:sz w:val="22"/>
                                <w:szCs w:val="22"/>
                              </w:rPr>
                              <w:t>associated services</w:t>
                            </w:r>
                            <w:r>
                              <w:rPr>
                                <w:sz w:val="22"/>
                                <w:szCs w:val="22"/>
                              </w:rPr>
                              <w:t>’</w:t>
                            </w:r>
                            <w:r w:rsidRPr="00220FB0">
                              <w:rPr>
                                <w:sz w:val="22"/>
                                <w:szCs w:val="22"/>
                              </w:rPr>
                              <w:t xml:space="preserve"> would generally be considered insignificant and unrelated to the primary services delivered by the hospital being the Health/Medical services.  As such, these other associated services would be considered ancillary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D74A" id="Text Box 25" o:spid="_x0000_s1028" type="#_x0000_t202" style="position:absolute;left:0;text-align:left;margin-left:0;margin-top:.3pt;width:441pt;height:152.85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" fillcolor="#c9c9c9" strokecolor="#c9c9c9" strokeweight="1pt">
                <v:fill color2="#ededed" angle="135" focus="50%" type="gradient"/>
                <v:shadow on="t" color="#525252" opacity=".5" offset="1pt"/>
                <v:textbox>
                  <w:txbxContent>
                    <w:p w14:paraId="2F7B0DD2" w14:textId="77777777" w:rsidR="00D4090F" w:rsidRPr="00220FB0" w:rsidRDefault="00D4090F" w:rsidP="002230BD">
                      <w:pPr>
                        <w:spacing w:before="120" w:after="120"/>
                        <w:jc w:val="both"/>
                        <w:rPr>
                          <w:i/>
                          <w:iCs/>
                          <w:sz w:val="22"/>
                          <w:szCs w:val="22"/>
                        </w:rPr>
                      </w:pPr>
                      <w:r w:rsidRPr="00220FB0">
                        <w:rPr>
                          <w:i/>
                          <w:iCs/>
                          <w:sz w:val="22"/>
                          <w:szCs w:val="22"/>
                        </w:rPr>
                        <w:t xml:space="preserve">Example 1 – Primary vs Ancillary Services </w:t>
                      </w:r>
                    </w:p>
                    <w:p w14:paraId="1ECE0643" w14:textId="501FDA98" w:rsidR="00D4090F" w:rsidRPr="00220FB0" w:rsidRDefault="00D4090F" w:rsidP="002230BD">
                      <w:pPr>
                        <w:spacing w:after="120" w:line="276" w:lineRule="auto"/>
                        <w:jc w:val="both"/>
                        <w:rPr>
                          <w:sz w:val="22"/>
                          <w:szCs w:val="22"/>
                        </w:rPr>
                      </w:pPr>
                      <w:r w:rsidRPr="00220FB0">
                        <w:rPr>
                          <w:sz w:val="22"/>
                          <w:szCs w:val="22"/>
                        </w:rPr>
                        <w:t>There is a service concession arrangement involving the operator constructing a public hospital building that includes operating theatres, paediatric rooms, an intensive care unit, emergency room, birthing suites etc that provide health/medical services</w:t>
                      </w:r>
                      <w:r>
                        <w:rPr>
                          <w:sz w:val="22"/>
                          <w:szCs w:val="22"/>
                        </w:rPr>
                        <w:t xml:space="preserve">.  In addition, the </w:t>
                      </w:r>
                      <w:r w:rsidRPr="00220FB0">
                        <w:rPr>
                          <w:sz w:val="22"/>
                          <w:szCs w:val="22"/>
                        </w:rPr>
                        <w:t xml:space="preserve">public hospital building </w:t>
                      </w:r>
                      <w:r>
                        <w:rPr>
                          <w:sz w:val="22"/>
                          <w:szCs w:val="22"/>
                        </w:rPr>
                        <w:t xml:space="preserve">also has </w:t>
                      </w:r>
                      <w:r w:rsidRPr="00220FB0">
                        <w:rPr>
                          <w:sz w:val="22"/>
                          <w:szCs w:val="22"/>
                        </w:rPr>
                        <w:t xml:space="preserve">retail shops including several cafeterias, a pharmacy and a florist which provide </w:t>
                      </w:r>
                      <w:r>
                        <w:rPr>
                          <w:sz w:val="22"/>
                          <w:szCs w:val="22"/>
                        </w:rPr>
                        <w:t>‘</w:t>
                      </w:r>
                      <w:r w:rsidRPr="00220FB0">
                        <w:rPr>
                          <w:sz w:val="22"/>
                          <w:szCs w:val="22"/>
                        </w:rPr>
                        <w:t xml:space="preserve">other associate </w:t>
                      </w:r>
                      <w:proofErr w:type="gramStart"/>
                      <w:r w:rsidRPr="00220FB0">
                        <w:rPr>
                          <w:sz w:val="22"/>
                          <w:szCs w:val="22"/>
                        </w:rPr>
                        <w:t>services</w:t>
                      </w:r>
                      <w:r>
                        <w:rPr>
                          <w:sz w:val="22"/>
                          <w:szCs w:val="22"/>
                        </w:rPr>
                        <w:t>’</w:t>
                      </w:r>
                      <w:proofErr w:type="gramEnd"/>
                      <w:r w:rsidRPr="00220FB0">
                        <w:rPr>
                          <w:sz w:val="22"/>
                          <w:szCs w:val="22"/>
                        </w:rPr>
                        <w:t xml:space="preserve">.  These </w:t>
                      </w:r>
                      <w:r>
                        <w:rPr>
                          <w:sz w:val="22"/>
                          <w:szCs w:val="22"/>
                        </w:rPr>
                        <w:t xml:space="preserve">‘other </w:t>
                      </w:r>
                      <w:r w:rsidRPr="00220FB0">
                        <w:rPr>
                          <w:sz w:val="22"/>
                          <w:szCs w:val="22"/>
                        </w:rPr>
                        <w:t>associated services</w:t>
                      </w:r>
                      <w:r>
                        <w:rPr>
                          <w:sz w:val="22"/>
                          <w:szCs w:val="22"/>
                        </w:rPr>
                        <w:t>’</w:t>
                      </w:r>
                      <w:r w:rsidRPr="00220FB0">
                        <w:rPr>
                          <w:sz w:val="22"/>
                          <w:szCs w:val="22"/>
                        </w:rPr>
                        <w:t xml:space="preserve"> would generally be considered insignificant and unrelated to the primary services delivered by the hospital being the Health/Medical services.  As such, these other associated services would be considered ancillary services. </w:t>
                      </w:r>
                    </w:p>
                  </w:txbxContent>
                </v:textbox>
                <w10:wrap anchorx="margin"/>
              </v:shape>
            </w:pict>
          </mc:Fallback>
        </mc:AlternateContent>
      </w:r>
    </w:p>
    <w:p w14:paraId="0D3CD26A" w14:textId="77777777" w:rsidR="00B93219" w:rsidRDefault="00B93219" w:rsidP="002230BD">
      <w:pPr>
        <w:spacing w:after="60" w:line="276" w:lineRule="auto"/>
        <w:jc w:val="both"/>
      </w:pPr>
    </w:p>
    <w:p w14:paraId="7160E60D" w14:textId="77777777" w:rsidR="00B93219" w:rsidRDefault="00B93219" w:rsidP="002230BD">
      <w:pPr>
        <w:spacing w:after="60" w:line="276" w:lineRule="auto"/>
        <w:jc w:val="both"/>
      </w:pPr>
    </w:p>
    <w:p w14:paraId="2D666DBF" w14:textId="77777777" w:rsidR="00B93219" w:rsidRDefault="00B93219" w:rsidP="002230BD">
      <w:pPr>
        <w:spacing w:after="60" w:line="276" w:lineRule="auto"/>
        <w:jc w:val="both"/>
      </w:pPr>
    </w:p>
    <w:p w14:paraId="4D8CF6F4" w14:textId="77777777" w:rsidR="00B93219" w:rsidRDefault="00B93219" w:rsidP="002230BD">
      <w:pPr>
        <w:spacing w:after="60" w:line="276" w:lineRule="auto"/>
        <w:jc w:val="both"/>
      </w:pPr>
    </w:p>
    <w:p w14:paraId="33EABBD1" w14:textId="77777777" w:rsidR="00B93219" w:rsidRDefault="00B93219" w:rsidP="002230BD">
      <w:pPr>
        <w:spacing w:after="60" w:line="276" w:lineRule="auto"/>
        <w:jc w:val="both"/>
      </w:pPr>
    </w:p>
    <w:p w14:paraId="4F341E36" w14:textId="77777777" w:rsidR="00B93219" w:rsidRDefault="00B93219" w:rsidP="002230BD">
      <w:pPr>
        <w:spacing w:after="60" w:line="276" w:lineRule="auto"/>
        <w:jc w:val="both"/>
      </w:pPr>
    </w:p>
    <w:p w14:paraId="1D77DCEE" w14:textId="77777777" w:rsidR="00B93219" w:rsidRDefault="00B93219" w:rsidP="002230BD">
      <w:pPr>
        <w:spacing w:after="60" w:line="276" w:lineRule="auto"/>
        <w:jc w:val="both"/>
      </w:pPr>
    </w:p>
    <w:p w14:paraId="1A634BBD" w14:textId="16DA0533" w:rsidR="00B93219" w:rsidRDefault="00B93219" w:rsidP="002230BD">
      <w:pPr>
        <w:spacing w:after="60" w:line="276" w:lineRule="auto"/>
        <w:jc w:val="both"/>
      </w:pPr>
    </w:p>
    <w:p w14:paraId="3033073C" w14:textId="77777777" w:rsidR="009E0EDC" w:rsidRDefault="009E0EDC" w:rsidP="002230BD">
      <w:pPr>
        <w:spacing w:after="60" w:line="276" w:lineRule="auto"/>
        <w:jc w:val="both"/>
      </w:pPr>
    </w:p>
    <w:p w14:paraId="0B2A7127" w14:textId="2B12A613" w:rsidR="008C58CC" w:rsidRPr="00220FB0" w:rsidRDefault="00B93219" w:rsidP="002230BD">
      <w:pPr>
        <w:spacing w:after="120" w:line="276" w:lineRule="auto"/>
        <w:ind w:right="91"/>
        <w:jc w:val="both"/>
        <w:rPr>
          <w:sz w:val="22"/>
          <w:szCs w:val="22"/>
        </w:rPr>
      </w:pPr>
      <w:r w:rsidRPr="001D1571">
        <w:rPr>
          <w:b/>
          <w:bCs/>
        </w:rPr>
        <w:t>1</w:t>
      </w:r>
      <w:r>
        <w:rPr>
          <w:b/>
          <w:bCs/>
        </w:rPr>
        <w:t>c</w:t>
      </w:r>
      <w:r>
        <w:t xml:space="preserve">. </w:t>
      </w:r>
      <w:r w:rsidRPr="001D1571">
        <w:rPr>
          <w:b/>
          <w:bCs/>
          <w:i/>
          <w:iCs/>
        </w:rPr>
        <w:t xml:space="preserve">Assess </w:t>
      </w:r>
      <w:r w:rsidRPr="00220FB0">
        <w:rPr>
          <w:b/>
          <w:bCs/>
          <w:i/>
          <w:iCs/>
          <w:sz w:val="22"/>
          <w:szCs w:val="22"/>
        </w:rPr>
        <w:t>whether the primary service is a public or non-public service</w:t>
      </w:r>
      <w:r w:rsidRPr="00220FB0">
        <w:rPr>
          <w:sz w:val="22"/>
          <w:szCs w:val="22"/>
        </w:rPr>
        <w:t xml:space="preserve"> – Once the primary service(s) is identified, agencies must then determine whether or not the primary service(s) is a ‘public service’.  The standard provides guidance (AASB 1059 para B6 to B9) as to what is a ‘public service’.</w:t>
      </w:r>
    </w:p>
    <w:p w14:paraId="1E9057D7" w14:textId="77777777" w:rsidR="00B93219" w:rsidRPr="00220FB0" w:rsidRDefault="00B93219" w:rsidP="002230BD">
      <w:pPr>
        <w:spacing w:after="120" w:line="276" w:lineRule="auto"/>
        <w:jc w:val="both"/>
        <w:rPr>
          <w:sz w:val="22"/>
          <w:szCs w:val="22"/>
        </w:rPr>
      </w:pPr>
      <w:r w:rsidRPr="00220FB0">
        <w:rPr>
          <w:sz w:val="22"/>
          <w:szCs w:val="22"/>
        </w:rPr>
        <w:t xml:space="preserve">Based on the standard guidance, public services are considered to be: </w:t>
      </w:r>
    </w:p>
    <w:p w14:paraId="228694AB" w14:textId="77777777" w:rsidR="00B93219" w:rsidRPr="00220FB0" w:rsidRDefault="00B93219" w:rsidP="002230BD">
      <w:pPr>
        <w:numPr>
          <w:ilvl w:val="0"/>
          <w:numId w:val="11"/>
        </w:numPr>
        <w:spacing w:after="120" w:line="276" w:lineRule="auto"/>
        <w:jc w:val="both"/>
        <w:rPr>
          <w:sz w:val="22"/>
          <w:szCs w:val="22"/>
        </w:rPr>
      </w:pPr>
      <w:r w:rsidRPr="00220FB0">
        <w:rPr>
          <w:sz w:val="22"/>
          <w:szCs w:val="22"/>
        </w:rPr>
        <w:t>Services that are necessary or essential to the public, which includes subsets of the public; and</w:t>
      </w:r>
    </w:p>
    <w:p w14:paraId="20023B7D" w14:textId="77777777" w:rsidR="00B93219" w:rsidRPr="00220FB0" w:rsidRDefault="00B93219" w:rsidP="002230BD">
      <w:pPr>
        <w:numPr>
          <w:ilvl w:val="0"/>
          <w:numId w:val="11"/>
        </w:numPr>
        <w:spacing w:after="120" w:line="276" w:lineRule="auto"/>
        <w:jc w:val="both"/>
        <w:rPr>
          <w:sz w:val="22"/>
          <w:szCs w:val="22"/>
        </w:rPr>
      </w:pPr>
      <w:r w:rsidRPr="00220FB0">
        <w:rPr>
          <w:sz w:val="22"/>
          <w:szCs w:val="22"/>
        </w:rPr>
        <w:t xml:space="preserve">Services that are generally expected to be provided by the public sector in accordance with ACT Government policy.  </w:t>
      </w:r>
    </w:p>
    <w:p w14:paraId="10B0FC4F" w14:textId="13B9DD1C" w:rsidR="00B93219" w:rsidRDefault="00E86AE6" w:rsidP="002230BD">
      <w:pPr>
        <w:spacing w:after="120" w:line="276" w:lineRule="auto"/>
        <w:contextualSpacing/>
        <w:jc w:val="both"/>
      </w:pPr>
      <w:r>
        <w:t>Examples would include:</w:t>
      </w:r>
    </w:p>
    <w:p w14:paraId="2B3B43E3" w14:textId="54F0C5BF" w:rsidR="00E86AE6" w:rsidRDefault="00E86AE6" w:rsidP="002230BD">
      <w:pPr>
        <w:pStyle w:val="ListParagraph"/>
        <w:numPr>
          <w:ilvl w:val="0"/>
          <w:numId w:val="30"/>
        </w:numPr>
        <w:spacing w:after="120" w:line="276" w:lineRule="auto"/>
        <w:jc w:val="both"/>
      </w:pPr>
      <w:r>
        <w:t>Health Services;</w:t>
      </w:r>
    </w:p>
    <w:p w14:paraId="33DF0EF3" w14:textId="28970333" w:rsidR="002F58DD" w:rsidRDefault="00067597" w:rsidP="002230BD">
      <w:pPr>
        <w:pStyle w:val="ListParagraph"/>
        <w:numPr>
          <w:ilvl w:val="0"/>
          <w:numId w:val="30"/>
        </w:numPr>
        <w:spacing w:after="120" w:line="276" w:lineRule="auto"/>
        <w:jc w:val="both"/>
      </w:pPr>
      <w:r>
        <w:t xml:space="preserve">Public </w:t>
      </w:r>
      <w:r w:rsidR="002F58DD">
        <w:t>Transportation Services;</w:t>
      </w:r>
    </w:p>
    <w:p w14:paraId="6F211E56" w14:textId="11694D2E" w:rsidR="00E86AE6" w:rsidRDefault="00E86AE6" w:rsidP="002230BD">
      <w:pPr>
        <w:pStyle w:val="ListParagraph"/>
        <w:numPr>
          <w:ilvl w:val="0"/>
          <w:numId w:val="30"/>
        </w:numPr>
        <w:spacing w:after="120" w:line="276" w:lineRule="auto"/>
        <w:jc w:val="both"/>
      </w:pPr>
      <w:r>
        <w:t>Education Services; and</w:t>
      </w:r>
    </w:p>
    <w:p w14:paraId="08E1B94E" w14:textId="0FC29B28" w:rsidR="00E86AE6" w:rsidRDefault="00E86AE6" w:rsidP="002230BD">
      <w:pPr>
        <w:pStyle w:val="ListParagraph"/>
        <w:numPr>
          <w:ilvl w:val="0"/>
          <w:numId w:val="30"/>
        </w:numPr>
        <w:spacing w:after="120" w:line="276" w:lineRule="auto"/>
        <w:jc w:val="both"/>
      </w:pPr>
      <w:r>
        <w:t xml:space="preserve">Justice Services. </w:t>
      </w:r>
    </w:p>
    <w:p w14:paraId="70CC2AA1" w14:textId="5C4214DB" w:rsidR="00B93219" w:rsidRPr="00220FB0" w:rsidRDefault="001A61E9" w:rsidP="002230BD">
      <w:pPr>
        <w:spacing w:after="120" w:line="276" w:lineRule="auto"/>
        <w:jc w:val="both"/>
        <w:rPr>
          <w:sz w:val="22"/>
          <w:szCs w:val="22"/>
        </w:rPr>
      </w:pPr>
      <w:r>
        <w:rPr>
          <w:noProof/>
        </w:rPr>
        <w:lastRenderedPageBreak/>
        <mc:AlternateContent>
          <mc:Choice Requires="wps">
            <w:drawing>
              <wp:anchor distT="0" distB="0" distL="114300" distR="114300" simplePos="0" relativeHeight="251751424" behindDoc="0" locked="0" layoutInCell="1" allowOverlap="1" wp14:anchorId="686DE20B" wp14:editId="6E26EF2C">
                <wp:simplePos x="0" y="0"/>
                <wp:positionH relativeFrom="margin">
                  <wp:align>left</wp:align>
                </wp:positionH>
                <wp:positionV relativeFrom="paragraph">
                  <wp:posOffset>1420914</wp:posOffset>
                </wp:positionV>
                <wp:extent cx="5857875" cy="3485071"/>
                <wp:effectExtent l="0" t="0" r="47625" b="584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485071"/>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2FF62129" w14:textId="77777777" w:rsidR="00D4090F" w:rsidRPr="00220FB0" w:rsidRDefault="00D4090F" w:rsidP="002230BD">
                            <w:pPr>
                              <w:spacing w:after="120" w:line="276" w:lineRule="auto"/>
                              <w:jc w:val="both"/>
                              <w:rPr>
                                <w:i/>
                                <w:iCs/>
                                <w:sz w:val="22"/>
                                <w:szCs w:val="22"/>
                              </w:rPr>
                            </w:pPr>
                            <w:r w:rsidRPr="00220FB0">
                              <w:rPr>
                                <w:i/>
                                <w:iCs/>
                                <w:sz w:val="22"/>
                                <w:szCs w:val="22"/>
                              </w:rPr>
                              <w:t>Example 2 – Where a Secondary Asset is considered part of a service concession arrangement</w:t>
                            </w:r>
                          </w:p>
                          <w:p w14:paraId="10630195" w14:textId="77777777" w:rsidR="00D4090F" w:rsidRPr="00220FB0" w:rsidRDefault="00D4090F" w:rsidP="002230BD">
                            <w:pPr>
                              <w:spacing w:after="120" w:line="276" w:lineRule="auto"/>
                              <w:jc w:val="both"/>
                              <w:rPr>
                                <w:sz w:val="22"/>
                                <w:szCs w:val="22"/>
                              </w:rPr>
                            </w:pPr>
                            <w:r w:rsidRPr="00220FB0">
                              <w:rPr>
                                <w:sz w:val="22"/>
                                <w:szCs w:val="22"/>
                              </w:rPr>
                              <w:t>There is a service concession arrangement involving the operator constructing a hospital that largely provides a public service (ie health services to the community) and as part of the arrangement the operator also constructs a hospital car park.  In this situation the hospital would be the primary asset and the hospital car park would be considered a secondary asset as part of the hospital service concession arrangement.  Although the car park may provide limited ancillary services this does not in this case affect the assessment that the car park (along with the hospital) is used to provide public services.</w:t>
                            </w:r>
                          </w:p>
                          <w:p w14:paraId="414062E2" w14:textId="77777777" w:rsidR="00D4090F" w:rsidRPr="00220FB0" w:rsidRDefault="00D4090F" w:rsidP="002230BD">
                            <w:pPr>
                              <w:spacing w:after="120" w:line="276" w:lineRule="auto"/>
                              <w:jc w:val="both"/>
                              <w:rPr>
                                <w:sz w:val="22"/>
                                <w:szCs w:val="22"/>
                              </w:rPr>
                            </w:pPr>
                          </w:p>
                          <w:p w14:paraId="5E1E42F4" w14:textId="77777777" w:rsidR="00D4090F" w:rsidRPr="00220FB0" w:rsidRDefault="00D4090F" w:rsidP="002230BD">
                            <w:pPr>
                              <w:spacing w:after="120" w:line="276" w:lineRule="auto"/>
                              <w:jc w:val="both"/>
                              <w:rPr>
                                <w:i/>
                                <w:iCs/>
                                <w:sz w:val="22"/>
                                <w:szCs w:val="22"/>
                              </w:rPr>
                            </w:pPr>
                            <w:r w:rsidRPr="00220FB0">
                              <w:rPr>
                                <w:i/>
                                <w:iCs/>
                                <w:sz w:val="22"/>
                                <w:szCs w:val="22"/>
                              </w:rPr>
                              <w:t>Example 3 – Where a Secondary Asset is Not considered part of a service concession arrangement</w:t>
                            </w:r>
                          </w:p>
                          <w:p w14:paraId="49FB7616" w14:textId="11885C3D" w:rsidR="00D4090F" w:rsidRPr="00220FB0" w:rsidRDefault="00D4090F" w:rsidP="002230BD">
                            <w:pPr>
                              <w:spacing w:after="120" w:line="276" w:lineRule="auto"/>
                              <w:jc w:val="both"/>
                              <w:rPr>
                                <w:sz w:val="22"/>
                                <w:szCs w:val="22"/>
                              </w:rPr>
                            </w:pPr>
                            <w:r w:rsidRPr="00220FB0">
                              <w:rPr>
                                <w:sz w:val="22"/>
                                <w:szCs w:val="22"/>
                              </w:rPr>
                              <w:t>If the hospital car park is not constructed as part of the hospital service concession arrangement, that is</w:t>
                            </w:r>
                            <w:r>
                              <w:rPr>
                                <w:sz w:val="22"/>
                                <w:szCs w:val="22"/>
                              </w:rPr>
                              <w:t>,</w:t>
                            </w:r>
                            <w:r w:rsidRPr="00220FB0">
                              <w:rPr>
                                <w:sz w:val="22"/>
                                <w:szCs w:val="22"/>
                              </w:rPr>
                              <w:t xml:space="preserve"> after the construction of the hospital has occurred or the car park is constructed by a different party to the arrangement and the car park is largely of a commercial nature (eg car parking is available to the general public, including hospital patrons), the car park would be regarded as an asset that does not provide public services, and therefore outside the scope of AASB</w:t>
                            </w:r>
                            <w:r>
                              <w:rPr>
                                <w:sz w:val="22"/>
                                <w:szCs w:val="22"/>
                              </w:rPr>
                              <w:t> </w:t>
                            </w:r>
                            <w:r w:rsidRPr="00220FB0">
                              <w:rPr>
                                <w:sz w:val="22"/>
                                <w:szCs w:val="22"/>
                              </w:rPr>
                              <w:t>1059.</w:t>
                            </w:r>
                          </w:p>
                          <w:p w14:paraId="4EEE15F7" w14:textId="77777777" w:rsidR="00D4090F" w:rsidRDefault="00D4090F" w:rsidP="00AE1E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E20B" id="Text Box 30" o:spid="_x0000_s1029" type="#_x0000_t202" style="position:absolute;left:0;text-align:left;margin-left:0;margin-top:111.9pt;width:461.25pt;height:274.4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" fillcolor="#c9c9c9" strokecolor="#c9c9c9" strokeweight="1pt">
                <v:fill color2="#ededed" angle="135" focus="50%" type="gradient"/>
                <v:shadow on="t" color="#525252" opacity=".5" offset="1pt"/>
                <v:textbox>
                  <w:txbxContent>
                    <w:p w14:paraId="2FF62129" w14:textId="77777777" w:rsidR="00D4090F" w:rsidRPr="00220FB0" w:rsidRDefault="00D4090F" w:rsidP="002230BD">
                      <w:pPr>
                        <w:spacing w:after="120" w:line="276" w:lineRule="auto"/>
                        <w:jc w:val="both"/>
                        <w:rPr>
                          <w:i/>
                          <w:iCs/>
                          <w:sz w:val="22"/>
                          <w:szCs w:val="22"/>
                        </w:rPr>
                      </w:pPr>
                      <w:r w:rsidRPr="00220FB0">
                        <w:rPr>
                          <w:i/>
                          <w:iCs/>
                          <w:sz w:val="22"/>
                          <w:szCs w:val="22"/>
                        </w:rPr>
                        <w:t>Example 2 – Where a Secondary Asset is considered part of a service concession arrangement</w:t>
                      </w:r>
                    </w:p>
                    <w:p w14:paraId="10630195" w14:textId="77777777" w:rsidR="00D4090F" w:rsidRPr="00220FB0" w:rsidRDefault="00D4090F" w:rsidP="002230BD">
                      <w:pPr>
                        <w:spacing w:after="120" w:line="276" w:lineRule="auto"/>
                        <w:jc w:val="both"/>
                        <w:rPr>
                          <w:sz w:val="22"/>
                          <w:szCs w:val="22"/>
                        </w:rPr>
                      </w:pPr>
                      <w:r w:rsidRPr="00220FB0">
                        <w:rPr>
                          <w:sz w:val="22"/>
                          <w:szCs w:val="22"/>
                        </w:rPr>
                        <w:t>There is a service concession arrangement involving the operator constructing a hospital that largely provides a public service (ie health services to the community) and as part of the arrangement the operator also constructs a hospital car park.  In this situation the hospital would be the primary asset and the hospital car park would be considered a secondary asset as part of the hospital service concession arrangement.  Although the car park may provide limited ancillary services this does not in this case affect the assessment that the car park (along with the hospital) is used to provide public services.</w:t>
                      </w:r>
                    </w:p>
                    <w:p w14:paraId="414062E2" w14:textId="77777777" w:rsidR="00D4090F" w:rsidRPr="00220FB0" w:rsidRDefault="00D4090F" w:rsidP="002230BD">
                      <w:pPr>
                        <w:spacing w:after="120" w:line="276" w:lineRule="auto"/>
                        <w:jc w:val="both"/>
                        <w:rPr>
                          <w:sz w:val="22"/>
                          <w:szCs w:val="22"/>
                        </w:rPr>
                      </w:pPr>
                    </w:p>
                    <w:p w14:paraId="5E1E42F4" w14:textId="77777777" w:rsidR="00D4090F" w:rsidRPr="00220FB0" w:rsidRDefault="00D4090F" w:rsidP="002230BD">
                      <w:pPr>
                        <w:spacing w:after="120" w:line="276" w:lineRule="auto"/>
                        <w:jc w:val="both"/>
                        <w:rPr>
                          <w:i/>
                          <w:iCs/>
                          <w:sz w:val="22"/>
                          <w:szCs w:val="22"/>
                        </w:rPr>
                      </w:pPr>
                      <w:r w:rsidRPr="00220FB0">
                        <w:rPr>
                          <w:i/>
                          <w:iCs/>
                          <w:sz w:val="22"/>
                          <w:szCs w:val="22"/>
                        </w:rPr>
                        <w:t>Example 3 – Where a Secondary Asset is Not considered part of a service concession arrangement</w:t>
                      </w:r>
                    </w:p>
                    <w:p w14:paraId="49FB7616" w14:textId="11885C3D" w:rsidR="00D4090F" w:rsidRPr="00220FB0" w:rsidRDefault="00D4090F" w:rsidP="002230BD">
                      <w:pPr>
                        <w:spacing w:after="120" w:line="276" w:lineRule="auto"/>
                        <w:jc w:val="both"/>
                        <w:rPr>
                          <w:sz w:val="22"/>
                          <w:szCs w:val="22"/>
                        </w:rPr>
                      </w:pPr>
                      <w:r w:rsidRPr="00220FB0">
                        <w:rPr>
                          <w:sz w:val="22"/>
                          <w:szCs w:val="22"/>
                        </w:rPr>
                        <w:t>If the hospital car park is not constructed as part of the hospital service concession arrangement, that is</w:t>
                      </w:r>
                      <w:r>
                        <w:rPr>
                          <w:sz w:val="22"/>
                          <w:szCs w:val="22"/>
                        </w:rPr>
                        <w:t>,</w:t>
                      </w:r>
                      <w:r w:rsidRPr="00220FB0">
                        <w:rPr>
                          <w:sz w:val="22"/>
                          <w:szCs w:val="22"/>
                        </w:rPr>
                        <w:t xml:space="preserve"> after the construction of the hospital has occurred or the car park is constructed by a different party to the arrangement and the car park is largely of a commercial nature (eg car parking is available to the general public, including hospital patrons), the car park would be regarded as an asset that does not provide public services, and therefore outside the scope of AASB</w:t>
                      </w:r>
                      <w:r>
                        <w:rPr>
                          <w:sz w:val="22"/>
                          <w:szCs w:val="22"/>
                        </w:rPr>
                        <w:t> </w:t>
                      </w:r>
                      <w:r w:rsidRPr="00220FB0">
                        <w:rPr>
                          <w:sz w:val="22"/>
                          <w:szCs w:val="22"/>
                        </w:rPr>
                        <w:t>1059.</w:t>
                      </w:r>
                    </w:p>
                    <w:p w14:paraId="4EEE15F7" w14:textId="77777777" w:rsidR="00D4090F" w:rsidRDefault="00D4090F" w:rsidP="00AE1E4E"/>
                  </w:txbxContent>
                </v:textbox>
                <w10:wrap anchorx="margin"/>
              </v:shape>
            </w:pict>
          </mc:Fallback>
        </mc:AlternateContent>
      </w:r>
      <w:r w:rsidR="00B93219" w:rsidRPr="00220FB0">
        <w:rPr>
          <w:b/>
          <w:bCs/>
          <w:sz w:val="22"/>
          <w:szCs w:val="22"/>
        </w:rPr>
        <w:t>1d</w:t>
      </w:r>
      <w:r w:rsidR="00B93219" w:rsidRPr="00220FB0">
        <w:rPr>
          <w:sz w:val="22"/>
          <w:szCs w:val="22"/>
        </w:rPr>
        <w:t xml:space="preserve">. </w:t>
      </w:r>
      <w:r w:rsidR="00B93219" w:rsidRPr="00220FB0">
        <w:rPr>
          <w:b/>
          <w:bCs/>
          <w:i/>
          <w:iCs/>
          <w:sz w:val="22"/>
          <w:szCs w:val="22"/>
        </w:rPr>
        <w:t>If the asset, on a stand-alone basis, is providing non-public services, consider whether the asset is a ‘secondary’ asset</w:t>
      </w:r>
      <w:r w:rsidR="00B93219" w:rsidRPr="00220FB0">
        <w:rPr>
          <w:sz w:val="22"/>
          <w:szCs w:val="22"/>
        </w:rPr>
        <w:t xml:space="preserve"> –</w:t>
      </w:r>
      <w:bookmarkStart w:id="30" w:name="_Hlk69991227"/>
      <w:r w:rsidR="00E0770A">
        <w:rPr>
          <w:sz w:val="22"/>
          <w:szCs w:val="22"/>
        </w:rPr>
        <w:t xml:space="preserve"> </w:t>
      </w:r>
      <w:r w:rsidR="00B93219" w:rsidRPr="00220FB0">
        <w:rPr>
          <w:sz w:val="22"/>
          <w:szCs w:val="22"/>
        </w:rPr>
        <w:t xml:space="preserve">Where a public service is provided through a primary asset and there is a complementary secondary asset, the secondary asset would be providing a public service.  </w:t>
      </w:r>
      <w:bookmarkEnd w:id="30"/>
      <w:r w:rsidR="00B93219" w:rsidRPr="00220FB0">
        <w:rPr>
          <w:sz w:val="22"/>
          <w:szCs w:val="22"/>
        </w:rPr>
        <w:t>Secondary assets are therefore separate assets in their own right and as such should be distinguished from components of a primary asset (see Criterion 1a above).  AASB 1059 para B7 provides two examples</w:t>
      </w:r>
      <w:r w:rsidR="008C58CC" w:rsidRPr="00220FB0">
        <w:rPr>
          <w:sz w:val="22"/>
          <w:szCs w:val="22"/>
        </w:rPr>
        <w:t xml:space="preserve"> </w:t>
      </w:r>
      <w:r w:rsidR="0046292F">
        <w:rPr>
          <w:sz w:val="22"/>
          <w:szCs w:val="22"/>
        </w:rPr>
        <w:t>be</w:t>
      </w:r>
      <w:r w:rsidR="00B93219" w:rsidRPr="00220FB0">
        <w:rPr>
          <w:sz w:val="22"/>
          <w:szCs w:val="22"/>
        </w:rPr>
        <w:t>low</w:t>
      </w:r>
      <w:r w:rsidR="008C58CC" w:rsidRPr="00220FB0">
        <w:rPr>
          <w:sz w:val="22"/>
          <w:szCs w:val="22"/>
        </w:rPr>
        <w:t>,</w:t>
      </w:r>
      <w:r w:rsidR="00B93219" w:rsidRPr="00220FB0">
        <w:rPr>
          <w:sz w:val="22"/>
          <w:szCs w:val="22"/>
        </w:rPr>
        <w:t xml:space="preserve"> one of a </w:t>
      </w:r>
      <w:proofErr w:type="gramStart"/>
      <w:r w:rsidR="00B93219" w:rsidRPr="00220FB0">
        <w:rPr>
          <w:sz w:val="22"/>
          <w:szCs w:val="22"/>
        </w:rPr>
        <w:t>situation</w:t>
      </w:r>
      <w:proofErr w:type="gramEnd"/>
      <w:r w:rsidR="00B93219" w:rsidRPr="00220FB0">
        <w:rPr>
          <w:sz w:val="22"/>
          <w:szCs w:val="22"/>
        </w:rPr>
        <w:t xml:space="preserve"> where a secondary asset would be deemed to be providing a public service and one situation where it would not be deemed to provide a public service.  </w:t>
      </w:r>
    </w:p>
    <w:p w14:paraId="7EF55EAD" w14:textId="15C5B1C8" w:rsidR="00AE1E4E" w:rsidRDefault="00AE1E4E" w:rsidP="002230BD">
      <w:pPr>
        <w:spacing w:line="276" w:lineRule="auto"/>
        <w:jc w:val="both"/>
      </w:pPr>
    </w:p>
    <w:p w14:paraId="169768C2" w14:textId="713A9B7B" w:rsidR="00AE1E4E" w:rsidRDefault="00AE1E4E" w:rsidP="002230BD">
      <w:pPr>
        <w:spacing w:line="276" w:lineRule="auto"/>
        <w:jc w:val="both"/>
      </w:pPr>
    </w:p>
    <w:p w14:paraId="4AF6A7C9" w14:textId="02129E7C" w:rsidR="00AE1E4E" w:rsidRDefault="00AE1E4E" w:rsidP="002230BD">
      <w:pPr>
        <w:spacing w:line="276" w:lineRule="auto"/>
        <w:jc w:val="both"/>
      </w:pPr>
    </w:p>
    <w:p w14:paraId="6737EFFB" w14:textId="77580066" w:rsidR="00AE1E4E" w:rsidRDefault="00AE1E4E" w:rsidP="002230BD">
      <w:pPr>
        <w:spacing w:line="276" w:lineRule="auto"/>
        <w:jc w:val="both"/>
      </w:pPr>
    </w:p>
    <w:p w14:paraId="25DCE6A4" w14:textId="436C2850" w:rsidR="00AE1E4E" w:rsidRDefault="00AE1E4E" w:rsidP="002230BD">
      <w:pPr>
        <w:spacing w:line="276" w:lineRule="auto"/>
        <w:jc w:val="both"/>
      </w:pPr>
    </w:p>
    <w:p w14:paraId="27534BF2" w14:textId="4195564F" w:rsidR="00A65782" w:rsidRDefault="00A65782" w:rsidP="002230BD">
      <w:pPr>
        <w:spacing w:line="276" w:lineRule="auto"/>
        <w:jc w:val="both"/>
      </w:pPr>
    </w:p>
    <w:p w14:paraId="191CF4E9" w14:textId="06EC4AD1" w:rsidR="00A65782" w:rsidRDefault="00A65782" w:rsidP="002230BD">
      <w:pPr>
        <w:spacing w:line="276" w:lineRule="auto"/>
        <w:jc w:val="both"/>
      </w:pPr>
    </w:p>
    <w:p w14:paraId="31FEE1EF" w14:textId="1A2E5589" w:rsidR="00A65782" w:rsidRDefault="00A65782" w:rsidP="002230BD">
      <w:pPr>
        <w:spacing w:line="276" w:lineRule="auto"/>
        <w:jc w:val="both"/>
      </w:pPr>
    </w:p>
    <w:p w14:paraId="7E9415B9" w14:textId="121259D0" w:rsidR="00A65782" w:rsidRDefault="00A65782" w:rsidP="002230BD">
      <w:pPr>
        <w:spacing w:line="276" w:lineRule="auto"/>
        <w:jc w:val="both"/>
      </w:pPr>
    </w:p>
    <w:p w14:paraId="650C40ED" w14:textId="77777777" w:rsidR="00A65782" w:rsidRDefault="00A65782" w:rsidP="002230BD">
      <w:pPr>
        <w:spacing w:line="276" w:lineRule="auto"/>
        <w:jc w:val="both"/>
      </w:pPr>
    </w:p>
    <w:p w14:paraId="6CF76E03" w14:textId="10D42CE8" w:rsidR="00AE1E4E" w:rsidRDefault="00AE1E4E" w:rsidP="002230BD">
      <w:pPr>
        <w:spacing w:line="276" w:lineRule="auto"/>
        <w:jc w:val="both"/>
      </w:pPr>
    </w:p>
    <w:p w14:paraId="36CB8105" w14:textId="77777777" w:rsidR="002230BD" w:rsidRDefault="002230BD" w:rsidP="002230BD">
      <w:pPr>
        <w:spacing w:line="276" w:lineRule="auto"/>
        <w:jc w:val="both"/>
      </w:pPr>
    </w:p>
    <w:p w14:paraId="282633B0" w14:textId="4E632D99" w:rsidR="008C58CC" w:rsidRPr="00F93023" w:rsidRDefault="00F93023" w:rsidP="002230BD">
      <w:pPr>
        <w:pStyle w:val="Heading3"/>
        <w:numPr>
          <w:ilvl w:val="0"/>
          <w:numId w:val="0"/>
        </w:numPr>
        <w:spacing w:before="360" w:line="276" w:lineRule="auto"/>
      </w:pPr>
      <w:bookmarkStart w:id="31" w:name="_Toc68552757"/>
      <w:bookmarkStart w:id="32" w:name="_Toc73372820"/>
      <w:r w:rsidRPr="00F93023">
        <w:t xml:space="preserve">2.2.2 </w:t>
      </w:r>
      <w:r w:rsidR="008C58CC" w:rsidRPr="00F93023">
        <w:t>Criterion 2 - The operator manag</w:t>
      </w:r>
      <w:r w:rsidR="00AE3388">
        <w:t>es</w:t>
      </w:r>
      <w:r w:rsidR="008C58CC" w:rsidRPr="00F93023">
        <w:t xml:space="preserve"> at least some of those public services under its own discretion, rather than at the direction of the grantor.</w:t>
      </w:r>
      <w:bookmarkEnd w:id="31"/>
      <w:bookmarkEnd w:id="32"/>
      <w:r w:rsidR="008C58CC" w:rsidRPr="00F93023">
        <w:t xml:space="preserve"> </w:t>
      </w:r>
    </w:p>
    <w:p w14:paraId="3F6A9F91" w14:textId="7C98F183" w:rsidR="00991D7A" w:rsidRPr="00991D7A" w:rsidRDefault="00991D7A" w:rsidP="002230BD">
      <w:pPr>
        <w:pStyle w:val="CommentText"/>
        <w:spacing w:after="120" w:line="276" w:lineRule="auto"/>
        <w:jc w:val="both"/>
        <w:rPr>
          <w:sz w:val="22"/>
          <w:szCs w:val="22"/>
        </w:rPr>
      </w:pPr>
      <w:r>
        <w:rPr>
          <w:sz w:val="22"/>
          <w:szCs w:val="22"/>
        </w:rPr>
        <w:t>For a service concession arrangement to exist, an</w:t>
      </w:r>
      <w:r w:rsidRPr="00991D7A">
        <w:rPr>
          <w:sz w:val="22"/>
          <w:szCs w:val="22"/>
        </w:rPr>
        <w:t xml:space="preserve"> operator must be responsible for managing at least some of the public services </w:t>
      </w:r>
      <w:r>
        <w:rPr>
          <w:sz w:val="22"/>
          <w:szCs w:val="22"/>
        </w:rPr>
        <w:t xml:space="preserve">provided </w:t>
      </w:r>
      <w:r w:rsidRPr="00991D7A">
        <w:rPr>
          <w:sz w:val="22"/>
          <w:szCs w:val="22"/>
        </w:rPr>
        <w:t xml:space="preserve">through </w:t>
      </w:r>
      <w:r>
        <w:rPr>
          <w:sz w:val="22"/>
          <w:szCs w:val="22"/>
        </w:rPr>
        <w:t>a</w:t>
      </w:r>
      <w:r w:rsidRPr="00991D7A">
        <w:rPr>
          <w:sz w:val="22"/>
          <w:szCs w:val="22"/>
        </w:rPr>
        <w:t xml:space="preserve"> service concession asset</w:t>
      </w:r>
      <w:r>
        <w:rPr>
          <w:sz w:val="22"/>
          <w:szCs w:val="22"/>
        </w:rPr>
        <w:t>,</w:t>
      </w:r>
      <w:r w:rsidRPr="00991D7A">
        <w:rPr>
          <w:sz w:val="22"/>
          <w:szCs w:val="22"/>
        </w:rPr>
        <w:t xml:space="preserve"> and not act merely as an agent on behalf of the grantor through an outsourcing arrangement</w:t>
      </w:r>
      <w:r>
        <w:rPr>
          <w:sz w:val="22"/>
          <w:szCs w:val="22"/>
        </w:rPr>
        <w:t xml:space="preserve"> (see AASB 1059 para </w:t>
      </w:r>
      <w:r w:rsidRPr="00991D7A">
        <w:rPr>
          <w:sz w:val="22"/>
          <w:szCs w:val="22"/>
        </w:rPr>
        <w:t>B10</w:t>
      </w:r>
      <w:r>
        <w:rPr>
          <w:sz w:val="22"/>
          <w:szCs w:val="22"/>
        </w:rPr>
        <w:t>).</w:t>
      </w:r>
    </w:p>
    <w:p w14:paraId="5C99B144" w14:textId="04175046" w:rsidR="008C58CC" w:rsidRPr="00220FB0" w:rsidRDefault="00991D7A" w:rsidP="002230BD">
      <w:pPr>
        <w:spacing w:after="120" w:line="276" w:lineRule="auto"/>
        <w:jc w:val="both"/>
        <w:rPr>
          <w:sz w:val="22"/>
          <w:szCs w:val="22"/>
        </w:rPr>
      </w:pPr>
      <w:r>
        <w:rPr>
          <w:sz w:val="22"/>
          <w:szCs w:val="22"/>
        </w:rPr>
        <w:t>So, a</w:t>
      </w:r>
      <w:r w:rsidR="008C58CC" w:rsidRPr="00220FB0">
        <w:rPr>
          <w:sz w:val="22"/>
          <w:szCs w:val="22"/>
        </w:rPr>
        <w:t xml:space="preserve">fter it is determined whether an asset is providing a public service, it must then be ascertained whether the operator is managing ‘at least some’ of those public services under its own ‘discretion’.  In order for an operator to have at least some discretion over the primary services it provides as part of the </w:t>
      </w:r>
      <w:r w:rsidR="00927E92">
        <w:rPr>
          <w:sz w:val="22"/>
          <w:szCs w:val="22"/>
        </w:rPr>
        <w:t>s</w:t>
      </w:r>
      <w:r w:rsidR="008C58CC" w:rsidRPr="00220FB0">
        <w:rPr>
          <w:sz w:val="22"/>
          <w:szCs w:val="22"/>
        </w:rPr>
        <w:t xml:space="preserve">ervice </w:t>
      </w:r>
      <w:r w:rsidR="00927E92">
        <w:rPr>
          <w:sz w:val="22"/>
          <w:szCs w:val="22"/>
        </w:rPr>
        <w:t>c</w:t>
      </w:r>
      <w:r w:rsidR="008C58CC" w:rsidRPr="00220FB0">
        <w:rPr>
          <w:sz w:val="22"/>
          <w:szCs w:val="22"/>
        </w:rPr>
        <w:t xml:space="preserve">oncession arrangement it must have a </w:t>
      </w:r>
      <w:r w:rsidR="008C58CC" w:rsidRPr="00220FB0">
        <w:rPr>
          <w:sz w:val="22"/>
          <w:szCs w:val="22"/>
          <w:u w:val="single"/>
        </w:rPr>
        <w:t>considerable ability to decide</w:t>
      </w:r>
      <w:r w:rsidR="008C58CC" w:rsidRPr="00220FB0">
        <w:rPr>
          <w:sz w:val="22"/>
          <w:szCs w:val="22"/>
        </w:rPr>
        <w:t xml:space="preserve"> when and how these services are performed.  Therefore, agencies will need to examine whether there are any impediments to the operator’s decision making around the services being performed.  Agencies can assess this by looking at whether there are regulatory requirements that would prevent the operator from making a decision or where the grantor has to approve decision</w:t>
      </w:r>
      <w:r w:rsidR="00B20F85">
        <w:rPr>
          <w:sz w:val="22"/>
          <w:szCs w:val="22"/>
        </w:rPr>
        <w:t>s</w:t>
      </w:r>
      <w:r w:rsidR="008C58CC" w:rsidRPr="00220FB0">
        <w:rPr>
          <w:sz w:val="22"/>
          <w:szCs w:val="22"/>
        </w:rPr>
        <w:t xml:space="preserve"> made by the operator</w:t>
      </w:r>
      <w:r w:rsidR="00B20F85">
        <w:rPr>
          <w:sz w:val="22"/>
          <w:szCs w:val="22"/>
        </w:rPr>
        <w:t xml:space="preserve"> in relation to primary services</w:t>
      </w:r>
      <w:r w:rsidR="008C58CC" w:rsidRPr="00220FB0">
        <w:rPr>
          <w:sz w:val="22"/>
          <w:szCs w:val="22"/>
        </w:rPr>
        <w:t>.  Where this is the case the operator probably does not have discretion over the primary services.</w:t>
      </w:r>
    </w:p>
    <w:p w14:paraId="0F325EBD" w14:textId="6600434F" w:rsidR="008C58CC" w:rsidRPr="00220FB0" w:rsidRDefault="008C58CC" w:rsidP="002230BD">
      <w:pPr>
        <w:spacing w:after="120" w:line="276" w:lineRule="auto"/>
        <w:jc w:val="both"/>
        <w:rPr>
          <w:sz w:val="22"/>
          <w:szCs w:val="22"/>
        </w:rPr>
      </w:pPr>
      <w:r w:rsidRPr="00220FB0">
        <w:rPr>
          <w:sz w:val="22"/>
          <w:szCs w:val="22"/>
        </w:rPr>
        <w:lastRenderedPageBreak/>
        <w:t xml:space="preserve">In order to be in scope of this standard the operator </w:t>
      </w:r>
      <w:r w:rsidRPr="00220FB0">
        <w:rPr>
          <w:sz w:val="22"/>
          <w:szCs w:val="22"/>
          <w:u w:val="single"/>
        </w:rPr>
        <w:t>cannot</w:t>
      </w:r>
      <w:r w:rsidRPr="00220FB0">
        <w:rPr>
          <w:sz w:val="22"/>
          <w:szCs w:val="22"/>
        </w:rPr>
        <w:t xml:space="preserve"> just merely be acting as an agent on behalf of the grantor through an outsourcing arrangement.  The standard provides examples at AASB</w:t>
      </w:r>
      <w:r w:rsidR="00B20F85">
        <w:rPr>
          <w:sz w:val="22"/>
          <w:szCs w:val="22"/>
        </w:rPr>
        <w:t> </w:t>
      </w:r>
      <w:r w:rsidRPr="00220FB0">
        <w:rPr>
          <w:sz w:val="22"/>
          <w:szCs w:val="22"/>
        </w:rPr>
        <w:t xml:space="preserve">1059 para IG3 to IG5 and para IG8 and IG9 as well as AASB 1059 para B10, which are outlined below.   </w:t>
      </w:r>
    </w:p>
    <w:p w14:paraId="38EF0449" w14:textId="33231A7F" w:rsidR="00AE1E4E" w:rsidRDefault="001A61E9" w:rsidP="00B556F6">
      <w:r>
        <w:rPr>
          <w:noProof/>
        </w:rPr>
        <mc:AlternateContent>
          <mc:Choice Requires="wps">
            <w:drawing>
              <wp:anchor distT="0" distB="0" distL="114300" distR="114300" simplePos="0" relativeHeight="251752448" behindDoc="0" locked="0" layoutInCell="1" allowOverlap="1" wp14:anchorId="68667D13" wp14:editId="0A05F92F">
                <wp:simplePos x="0" y="0"/>
                <wp:positionH relativeFrom="margin">
                  <wp:align>left</wp:align>
                </wp:positionH>
                <wp:positionV relativeFrom="paragraph">
                  <wp:posOffset>11430</wp:posOffset>
                </wp:positionV>
                <wp:extent cx="5838825" cy="8462513"/>
                <wp:effectExtent l="0" t="0" r="47625" b="533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462513"/>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756F899D" w14:textId="72EF757B" w:rsidR="00D4090F" w:rsidRPr="00220FB0" w:rsidRDefault="00D4090F" w:rsidP="002230BD">
                            <w:pPr>
                              <w:spacing w:after="120" w:line="276" w:lineRule="auto"/>
                              <w:jc w:val="both"/>
                              <w:rPr>
                                <w:i/>
                                <w:iCs/>
                                <w:sz w:val="22"/>
                                <w:szCs w:val="22"/>
                              </w:rPr>
                            </w:pPr>
                            <w:r w:rsidRPr="00220FB0">
                              <w:rPr>
                                <w:i/>
                                <w:iCs/>
                                <w:sz w:val="22"/>
                                <w:szCs w:val="22"/>
                              </w:rPr>
                              <w:t xml:space="preserve">Example 4 - The Operator does </w:t>
                            </w:r>
                            <w:r w:rsidRPr="00220FB0">
                              <w:rPr>
                                <w:i/>
                                <w:iCs/>
                                <w:sz w:val="22"/>
                                <w:szCs w:val="22"/>
                                <w:u w:val="single"/>
                              </w:rPr>
                              <w:t>not</w:t>
                            </w:r>
                            <w:r w:rsidRPr="00220FB0">
                              <w:rPr>
                                <w:i/>
                                <w:iCs/>
                                <w:sz w:val="22"/>
                                <w:szCs w:val="22"/>
                              </w:rPr>
                              <w:t xml:space="preserve"> have discretion over Public Services</w:t>
                            </w:r>
                          </w:p>
                          <w:p w14:paraId="52FF48A4" w14:textId="73012B98" w:rsidR="00D4090F" w:rsidRPr="00220FB0" w:rsidRDefault="00D4090F" w:rsidP="002230BD">
                            <w:pPr>
                              <w:spacing w:after="120" w:line="276" w:lineRule="auto"/>
                              <w:jc w:val="both"/>
                              <w:rPr>
                                <w:sz w:val="22"/>
                                <w:szCs w:val="22"/>
                              </w:rPr>
                            </w:pPr>
                            <w:r w:rsidRPr="00220FB0">
                              <w:rPr>
                                <w:sz w:val="22"/>
                                <w:szCs w:val="22"/>
                              </w:rPr>
                              <w:t xml:space="preserve">There is a service concession arrangement where a school provides public services (ie education services) that are necessary or essential to the general public. The education services provided by the school are accessible to the public, even if it is a subset of the community that uses the services.  In this </w:t>
                            </w:r>
                            <w:r>
                              <w:rPr>
                                <w:sz w:val="22"/>
                                <w:szCs w:val="22"/>
                              </w:rPr>
                              <w:t>s</w:t>
                            </w:r>
                            <w:r w:rsidRPr="00220FB0">
                              <w:rPr>
                                <w:sz w:val="22"/>
                                <w:szCs w:val="22"/>
                              </w:rPr>
                              <w:t xml:space="preserve">ervice </w:t>
                            </w:r>
                            <w:r>
                              <w:rPr>
                                <w:sz w:val="22"/>
                                <w:szCs w:val="22"/>
                              </w:rPr>
                              <w:t>c</w:t>
                            </w:r>
                            <w:r w:rsidRPr="00220FB0">
                              <w:rPr>
                                <w:sz w:val="22"/>
                                <w:szCs w:val="22"/>
                              </w:rPr>
                              <w:t xml:space="preserve">oncession </w:t>
                            </w:r>
                            <w:r>
                              <w:rPr>
                                <w:sz w:val="22"/>
                                <w:szCs w:val="22"/>
                              </w:rPr>
                              <w:t>a</w:t>
                            </w:r>
                            <w:r w:rsidRPr="00220FB0">
                              <w:rPr>
                                <w:sz w:val="22"/>
                                <w:szCs w:val="22"/>
                              </w:rPr>
                              <w:t>rrangement, the operator constructs a school and is responsible for providing cleaning and security services for the school.  The grantor is responsible for determining how many staff are required</w:t>
                            </w:r>
                            <w:r>
                              <w:rPr>
                                <w:sz w:val="22"/>
                                <w:szCs w:val="22"/>
                              </w:rPr>
                              <w:t>,</w:t>
                            </w:r>
                            <w:r w:rsidRPr="00220FB0">
                              <w:rPr>
                                <w:sz w:val="22"/>
                                <w:szCs w:val="22"/>
                              </w:rPr>
                              <w:t xml:space="preserve"> and </w:t>
                            </w:r>
                            <w:r>
                              <w:rPr>
                                <w:sz w:val="22"/>
                                <w:szCs w:val="22"/>
                              </w:rPr>
                              <w:t xml:space="preserve">for also </w:t>
                            </w:r>
                            <w:r w:rsidRPr="00220FB0">
                              <w:rPr>
                                <w:sz w:val="22"/>
                                <w:szCs w:val="22"/>
                              </w:rPr>
                              <w:t>organising classes, teachers and administrative staff, as well as maintenance of the school facilities.</w:t>
                            </w:r>
                          </w:p>
                          <w:p w14:paraId="2692981E" w14:textId="77777777" w:rsidR="00D4090F" w:rsidRPr="00220FB0" w:rsidRDefault="00D4090F" w:rsidP="002230BD">
                            <w:pPr>
                              <w:spacing w:after="120" w:line="276" w:lineRule="auto"/>
                              <w:jc w:val="both"/>
                              <w:rPr>
                                <w:sz w:val="22"/>
                                <w:szCs w:val="22"/>
                              </w:rPr>
                            </w:pPr>
                            <w:r w:rsidRPr="00220FB0">
                              <w:rPr>
                                <w:sz w:val="22"/>
                                <w:szCs w:val="22"/>
                              </w:rPr>
                              <w:t xml:space="preserve">The standard suggests that this arrangement is not a service concession arrangement as the operator does not access the school to provide public services.  Instead, it accesses the school to provide non-public services (ie the provision of cleaning and security services).  As such, the operator does not have considerable ability to decide when and how the public services are provided by the school (given cleaning and security services do not constitute public services). </w:t>
                            </w:r>
                          </w:p>
                          <w:p w14:paraId="60E276E3" w14:textId="684C875E" w:rsidR="00D4090F" w:rsidRPr="00220FB0" w:rsidRDefault="00D4090F" w:rsidP="002230BD">
                            <w:pPr>
                              <w:spacing w:after="120" w:line="276" w:lineRule="auto"/>
                              <w:jc w:val="both"/>
                              <w:rPr>
                                <w:sz w:val="22"/>
                                <w:szCs w:val="22"/>
                              </w:rPr>
                            </w:pPr>
                            <w:r w:rsidRPr="00220FB0">
                              <w:rPr>
                                <w:i/>
                                <w:iCs/>
                                <w:sz w:val="22"/>
                                <w:szCs w:val="22"/>
                              </w:rPr>
                              <w:t>Example 5 - The Operator has some discretion over Public Services</w:t>
                            </w:r>
                          </w:p>
                          <w:p w14:paraId="6AF7C0F2" w14:textId="567C9D5A" w:rsidR="00D4090F" w:rsidRPr="00220FB0" w:rsidRDefault="00D4090F" w:rsidP="002230BD">
                            <w:pPr>
                              <w:spacing w:after="120" w:line="276" w:lineRule="auto"/>
                              <w:jc w:val="both"/>
                              <w:rPr>
                                <w:sz w:val="22"/>
                                <w:szCs w:val="22"/>
                              </w:rPr>
                            </w:pPr>
                            <w:r w:rsidRPr="00220FB0">
                              <w:rPr>
                                <w:sz w:val="22"/>
                                <w:szCs w:val="22"/>
                              </w:rPr>
                              <w:t>The details of the service concession arrangement outlined in Example 4 above apply in this example except that the operator is responsible for certain operational services, in determining how many staff are required and organising classes, teachers and administrative staff</w:t>
                            </w:r>
                            <w:r>
                              <w:rPr>
                                <w:sz w:val="22"/>
                                <w:szCs w:val="22"/>
                              </w:rPr>
                              <w:t xml:space="preserve">.  The staff are provided by the grantor.  The operator is also responsible </w:t>
                            </w:r>
                            <w:r w:rsidRPr="00220FB0">
                              <w:rPr>
                                <w:sz w:val="22"/>
                                <w:szCs w:val="22"/>
                              </w:rPr>
                              <w:t xml:space="preserve">for maintenance of the school facilities by providing upgrades and maintaining the school to a specified condition.  The operator has discretion as to when and how it carries out these responsibilities.        </w:t>
                            </w:r>
                          </w:p>
                          <w:p w14:paraId="719CA156" w14:textId="77777777" w:rsidR="00D4090F" w:rsidRPr="00220FB0" w:rsidRDefault="00D4090F" w:rsidP="002230BD">
                            <w:pPr>
                              <w:spacing w:after="120" w:line="276" w:lineRule="auto"/>
                              <w:jc w:val="both"/>
                              <w:rPr>
                                <w:sz w:val="22"/>
                                <w:szCs w:val="22"/>
                              </w:rPr>
                            </w:pPr>
                            <w:r w:rsidRPr="00220FB0">
                              <w:rPr>
                                <w:sz w:val="22"/>
                                <w:szCs w:val="22"/>
                              </w:rPr>
                              <w:t>The standard provides that this arrangement is a service concession arrangement as the operator accesses the school to provide public services and has at least some ‘discretion’ over the management of school services, given it determines how many staff are required as well as organising classes, teachers and administrative staff.  The operator fulfils this management responsibility through its significant operational and maintenance responsibilities, even though the staff are provided by the grantor.</w:t>
                            </w:r>
                          </w:p>
                          <w:p w14:paraId="3D0C9568" w14:textId="77777777" w:rsidR="00D4090F" w:rsidRPr="00220FB0" w:rsidRDefault="00D4090F" w:rsidP="002230BD">
                            <w:pPr>
                              <w:spacing w:after="120" w:line="276" w:lineRule="auto"/>
                              <w:jc w:val="both"/>
                              <w:rPr>
                                <w:i/>
                                <w:iCs/>
                                <w:sz w:val="22"/>
                                <w:szCs w:val="22"/>
                              </w:rPr>
                            </w:pPr>
                            <w:r w:rsidRPr="00220FB0">
                              <w:rPr>
                                <w:i/>
                                <w:iCs/>
                                <w:sz w:val="22"/>
                                <w:szCs w:val="22"/>
                              </w:rPr>
                              <w:t xml:space="preserve">Example 6 – Not Acting as an Agent </w:t>
                            </w:r>
                          </w:p>
                          <w:p w14:paraId="26CC8528" w14:textId="05AD5D71" w:rsidR="00D4090F" w:rsidRDefault="00D4090F" w:rsidP="002230BD">
                            <w:pPr>
                              <w:spacing w:after="120" w:line="276" w:lineRule="auto"/>
                              <w:jc w:val="both"/>
                              <w:rPr>
                                <w:sz w:val="22"/>
                                <w:szCs w:val="22"/>
                              </w:rPr>
                            </w:pPr>
                            <w:r w:rsidRPr="00220FB0">
                              <w:rPr>
                                <w:sz w:val="22"/>
                                <w:szCs w:val="22"/>
                              </w:rPr>
                              <w:t>If after constructing a hospital the operator needs to provide more managerial type services (ie providing scheduling of staff and resources, even if those staff are provided by the grantor) the operator is likely to be responsible for some of the management of the hospital public services, and not acting like an agent of the grantor.</w:t>
                            </w:r>
                          </w:p>
                          <w:p w14:paraId="66E6600F" w14:textId="0B15618F" w:rsidR="00D4090F" w:rsidRPr="00220FB0" w:rsidRDefault="00D4090F" w:rsidP="002230BD">
                            <w:pPr>
                              <w:spacing w:after="120" w:line="276" w:lineRule="auto"/>
                              <w:jc w:val="both"/>
                              <w:rPr>
                                <w:sz w:val="22"/>
                                <w:szCs w:val="22"/>
                              </w:rPr>
                            </w:pPr>
                            <w:r>
                              <w:rPr>
                                <w:sz w:val="22"/>
                                <w:szCs w:val="22"/>
                              </w:rPr>
                              <w:t xml:space="preserve">As such, this </w:t>
                            </w:r>
                            <w:r w:rsidRPr="00220FB0">
                              <w:rPr>
                                <w:sz w:val="22"/>
                                <w:szCs w:val="22"/>
                              </w:rPr>
                              <w:t xml:space="preserve">arrangement </w:t>
                            </w:r>
                            <w:r>
                              <w:rPr>
                                <w:sz w:val="22"/>
                                <w:szCs w:val="22"/>
                              </w:rPr>
                              <w:t xml:space="preserve">would be </w:t>
                            </w:r>
                            <w:r w:rsidRPr="00220FB0">
                              <w:rPr>
                                <w:sz w:val="22"/>
                                <w:szCs w:val="22"/>
                              </w:rPr>
                              <w:t>a service concession arrangement</w:t>
                            </w:r>
                            <w:r>
                              <w:rPr>
                                <w:sz w:val="22"/>
                                <w:szCs w:val="22"/>
                              </w:rPr>
                              <w:t>.</w:t>
                            </w:r>
                          </w:p>
                          <w:p w14:paraId="6CC33371" w14:textId="77777777" w:rsidR="00D4090F" w:rsidRPr="00220FB0" w:rsidRDefault="00D4090F" w:rsidP="002230BD">
                            <w:pPr>
                              <w:spacing w:after="120" w:line="276" w:lineRule="auto"/>
                              <w:jc w:val="both"/>
                              <w:rPr>
                                <w:i/>
                                <w:iCs/>
                                <w:sz w:val="22"/>
                                <w:szCs w:val="22"/>
                              </w:rPr>
                            </w:pPr>
                            <w:r w:rsidRPr="00220FB0">
                              <w:rPr>
                                <w:i/>
                                <w:iCs/>
                                <w:sz w:val="22"/>
                                <w:szCs w:val="22"/>
                              </w:rPr>
                              <w:t>Example 7 - Acting as an Agent (Outsourcing)</w:t>
                            </w:r>
                          </w:p>
                          <w:p w14:paraId="179957AF" w14:textId="77777777" w:rsidR="00D4090F" w:rsidRPr="00220FB0" w:rsidRDefault="00D4090F" w:rsidP="002230BD">
                            <w:pPr>
                              <w:spacing w:after="120" w:line="276" w:lineRule="auto"/>
                              <w:jc w:val="both"/>
                              <w:rPr>
                                <w:sz w:val="22"/>
                                <w:szCs w:val="22"/>
                              </w:rPr>
                            </w:pPr>
                            <w:r w:rsidRPr="00220FB0">
                              <w:rPr>
                                <w:sz w:val="22"/>
                                <w:szCs w:val="22"/>
                              </w:rPr>
                              <w:t xml:space="preserve">In contrast, if an operator in an arrangement to construct and operate a hospital provides services like cleaning and security services for the hospital after its construction, the arrangement would generally be considered not to be a service concession arrangement.  This is because the cleaning and security services would not be considered a public service and as such the operator has discretion over non-public services (ancillary services) but does not have any discretion over public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67D13" id="Text Box 31" o:spid="_x0000_s1030" type="#_x0000_t202" style="position:absolute;margin-left:0;margin-top:.9pt;width:459.75pt;height:666.3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" fillcolor="#c9c9c9" strokecolor="#c9c9c9" strokeweight="1pt">
                <v:fill color2="#ededed" angle="135" focus="50%" type="gradient"/>
                <v:shadow on="t" color="#525252" opacity=".5" offset="1pt"/>
                <v:textbox>
                  <w:txbxContent>
                    <w:p w14:paraId="756F899D" w14:textId="72EF757B" w:rsidR="00D4090F" w:rsidRPr="00220FB0" w:rsidRDefault="00D4090F" w:rsidP="002230BD">
                      <w:pPr>
                        <w:spacing w:after="120" w:line="276" w:lineRule="auto"/>
                        <w:jc w:val="both"/>
                        <w:rPr>
                          <w:i/>
                          <w:iCs/>
                          <w:sz w:val="22"/>
                          <w:szCs w:val="22"/>
                        </w:rPr>
                      </w:pPr>
                      <w:r w:rsidRPr="00220FB0">
                        <w:rPr>
                          <w:i/>
                          <w:iCs/>
                          <w:sz w:val="22"/>
                          <w:szCs w:val="22"/>
                        </w:rPr>
                        <w:t xml:space="preserve">Example 4 - The Operator does </w:t>
                      </w:r>
                      <w:r w:rsidRPr="00220FB0">
                        <w:rPr>
                          <w:i/>
                          <w:iCs/>
                          <w:sz w:val="22"/>
                          <w:szCs w:val="22"/>
                          <w:u w:val="single"/>
                        </w:rPr>
                        <w:t>not</w:t>
                      </w:r>
                      <w:r w:rsidRPr="00220FB0">
                        <w:rPr>
                          <w:i/>
                          <w:iCs/>
                          <w:sz w:val="22"/>
                          <w:szCs w:val="22"/>
                        </w:rPr>
                        <w:t xml:space="preserve"> have discretion over Public Services</w:t>
                      </w:r>
                    </w:p>
                    <w:p w14:paraId="52FF48A4" w14:textId="73012B98" w:rsidR="00D4090F" w:rsidRPr="00220FB0" w:rsidRDefault="00D4090F" w:rsidP="002230BD">
                      <w:pPr>
                        <w:spacing w:after="120" w:line="276" w:lineRule="auto"/>
                        <w:jc w:val="both"/>
                        <w:rPr>
                          <w:sz w:val="22"/>
                          <w:szCs w:val="22"/>
                        </w:rPr>
                      </w:pPr>
                      <w:r w:rsidRPr="00220FB0">
                        <w:rPr>
                          <w:sz w:val="22"/>
                          <w:szCs w:val="22"/>
                        </w:rPr>
                        <w:t xml:space="preserve">There is a service concession arrangement where a school provides public services (ie education services) that are necessary or essential to the general public. The education services provided by the school are accessible to the public, even if it is a subset of the community that uses the services.  In this </w:t>
                      </w:r>
                      <w:r>
                        <w:rPr>
                          <w:sz w:val="22"/>
                          <w:szCs w:val="22"/>
                        </w:rPr>
                        <w:t>s</w:t>
                      </w:r>
                      <w:r w:rsidRPr="00220FB0">
                        <w:rPr>
                          <w:sz w:val="22"/>
                          <w:szCs w:val="22"/>
                        </w:rPr>
                        <w:t xml:space="preserve">ervice </w:t>
                      </w:r>
                      <w:r>
                        <w:rPr>
                          <w:sz w:val="22"/>
                          <w:szCs w:val="22"/>
                        </w:rPr>
                        <w:t>c</w:t>
                      </w:r>
                      <w:r w:rsidRPr="00220FB0">
                        <w:rPr>
                          <w:sz w:val="22"/>
                          <w:szCs w:val="22"/>
                        </w:rPr>
                        <w:t xml:space="preserve">oncession </w:t>
                      </w:r>
                      <w:r>
                        <w:rPr>
                          <w:sz w:val="22"/>
                          <w:szCs w:val="22"/>
                        </w:rPr>
                        <w:t>a</w:t>
                      </w:r>
                      <w:r w:rsidRPr="00220FB0">
                        <w:rPr>
                          <w:sz w:val="22"/>
                          <w:szCs w:val="22"/>
                        </w:rPr>
                        <w:t>rrangement, the operator constructs a school and is responsible for providing cleaning and security services for the school.  The grantor is responsible for determining how many staff are required</w:t>
                      </w:r>
                      <w:r>
                        <w:rPr>
                          <w:sz w:val="22"/>
                          <w:szCs w:val="22"/>
                        </w:rPr>
                        <w:t>,</w:t>
                      </w:r>
                      <w:r w:rsidRPr="00220FB0">
                        <w:rPr>
                          <w:sz w:val="22"/>
                          <w:szCs w:val="22"/>
                        </w:rPr>
                        <w:t xml:space="preserve"> and </w:t>
                      </w:r>
                      <w:r>
                        <w:rPr>
                          <w:sz w:val="22"/>
                          <w:szCs w:val="22"/>
                        </w:rPr>
                        <w:t xml:space="preserve">for also </w:t>
                      </w:r>
                      <w:r w:rsidRPr="00220FB0">
                        <w:rPr>
                          <w:sz w:val="22"/>
                          <w:szCs w:val="22"/>
                        </w:rPr>
                        <w:t>organising classes, teachers and administrative staff, as well as maintenance of the school facilities.</w:t>
                      </w:r>
                    </w:p>
                    <w:p w14:paraId="2692981E" w14:textId="77777777" w:rsidR="00D4090F" w:rsidRPr="00220FB0" w:rsidRDefault="00D4090F" w:rsidP="002230BD">
                      <w:pPr>
                        <w:spacing w:after="120" w:line="276" w:lineRule="auto"/>
                        <w:jc w:val="both"/>
                        <w:rPr>
                          <w:sz w:val="22"/>
                          <w:szCs w:val="22"/>
                        </w:rPr>
                      </w:pPr>
                      <w:r w:rsidRPr="00220FB0">
                        <w:rPr>
                          <w:sz w:val="22"/>
                          <w:szCs w:val="22"/>
                        </w:rPr>
                        <w:t xml:space="preserve">The standard suggests that this arrangement is not a service concession arrangement as the operator does not access the school to provide public services.  Instead, it accesses the school to provide non-public services (ie the provision of cleaning and security services).  As such, the operator does not have considerable ability to decide when and how the public services are provided by the school (given cleaning and security services do not constitute public services). </w:t>
                      </w:r>
                    </w:p>
                    <w:p w14:paraId="60E276E3" w14:textId="684C875E" w:rsidR="00D4090F" w:rsidRPr="00220FB0" w:rsidRDefault="00D4090F" w:rsidP="002230BD">
                      <w:pPr>
                        <w:spacing w:after="120" w:line="276" w:lineRule="auto"/>
                        <w:jc w:val="both"/>
                        <w:rPr>
                          <w:sz w:val="22"/>
                          <w:szCs w:val="22"/>
                        </w:rPr>
                      </w:pPr>
                      <w:r w:rsidRPr="00220FB0">
                        <w:rPr>
                          <w:i/>
                          <w:iCs/>
                          <w:sz w:val="22"/>
                          <w:szCs w:val="22"/>
                        </w:rPr>
                        <w:t>Example 5 - The Operator has some discretion over Public Services</w:t>
                      </w:r>
                    </w:p>
                    <w:p w14:paraId="6AF7C0F2" w14:textId="567C9D5A" w:rsidR="00D4090F" w:rsidRPr="00220FB0" w:rsidRDefault="00D4090F" w:rsidP="002230BD">
                      <w:pPr>
                        <w:spacing w:after="120" w:line="276" w:lineRule="auto"/>
                        <w:jc w:val="both"/>
                        <w:rPr>
                          <w:sz w:val="22"/>
                          <w:szCs w:val="22"/>
                        </w:rPr>
                      </w:pPr>
                      <w:r w:rsidRPr="00220FB0">
                        <w:rPr>
                          <w:sz w:val="22"/>
                          <w:szCs w:val="22"/>
                        </w:rPr>
                        <w:t>The details of the service concession arrangement outlined in Example 4 above apply in this example except that the operator is responsible for certain operational services, in determining how many staff are required and organising classes, teachers and administrative staff</w:t>
                      </w:r>
                      <w:r>
                        <w:rPr>
                          <w:sz w:val="22"/>
                          <w:szCs w:val="22"/>
                        </w:rPr>
                        <w:t xml:space="preserve">.  The staff are provided by the grantor.  The operator is also responsible </w:t>
                      </w:r>
                      <w:r w:rsidRPr="00220FB0">
                        <w:rPr>
                          <w:sz w:val="22"/>
                          <w:szCs w:val="22"/>
                        </w:rPr>
                        <w:t xml:space="preserve">for maintenance of the school facilities by providing upgrades and maintaining the school to a specified condition.  The operator has discretion as to when and how it carries out these responsibilities.        </w:t>
                      </w:r>
                    </w:p>
                    <w:p w14:paraId="719CA156" w14:textId="77777777" w:rsidR="00D4090F" w:rsidRPr="00220FB0" w:rsidRDefault="00D4090F" w:rsidP="002230BD">
                      <w:pPr>
                        <w:spacing w:after="120" w:line="276" w:lineRule="auto"/>
                        <w:jc w:val="both"/>
                        <w:rPr>
                          <w:sz w:val="22"/>
                          <w:szCs w:val="22"/>
                        </w:rPr>
                      </w:pPr>
                      <w:r w:rsidRPr="00220FB0">
                        <w:rPr>
                          <w:sz w:val="22"/>
                          <w:szCs w:val="22"/>
                        </w:rPr>
                        <w:t>The standard provides that this arrangement is a service concession arrangement as the operator accesses the school to provide public services and has at least some ‘discretion’ over the management of school services, given it determines how many staff are required as well as organising classes, teachers and administrative staff.  The operator fulfils this management responsibility through its significant operational and maintenance responsibilities, even though the staff are provided by the grantor.</w:t>
                      </w:r>
                    </w:p>
                    <w:p w14:paraId="3D0C9568" w14:textId="77777777" w:rsidR="00D4090F" w:rsidRPr="00220FB0" w:rsidRDefault="00D4090F" w:rsidP="002230BD">
                      <w:pPr>
                        <w:spacing w:after="120" w:line="276" w:lineRule="auto"/>
                        <w:jc w:val="both"/>
                        <w:rPr>
                          <w:i/>
                          <w:iCs/>
                          <w:sz w:val="22"/>
                          <w:szCs w:val="22"/>
                        </w:rPr>
                      </w:pPr>
                      <w:r w:rsidRPr="00220FB0">
                        <w:rPr>
                          <w:i/>
                          <w:iCs/>
                          <w:sz w:val="22"/>
                          <w:szCs w:val="22"/>
                        </w:rPr>
                        <w:t xml:space="preserve">Example 6 – Not Acting as an Agent </w:t>
                      </w:r>
                    </w:p>
                    <w:p w14:paraId="26CC8528" w14:textId="05AD5D71" w:rsidR="00D4090F" w:rsidRDefault="00D4090F" w:rsidP="002230BD">
                      <w:pPr>
                        <w:spacing w:after="120" w:line="276" w:lineRule="auto"/>
                        <w:jc w:val="both"/>
                        <w:rPr>
                          <w:sz w:val="22"/>
                          <w:szCs w:val="22"/>
                        </w:rPr>
                      </w:pPr>
                      <w:r w:rsidRPr="00220FB0">
                        <w:rPr>
                          <w:sz w:val="22"/>
                          <w:szCs w:val="22"/>
                        </w:rPr>
                        <w:t>If after constructing a hospital the operator needs to provide more managerial type services (ie providing scheduling of staff and resources, even if those staff are provided by the grantor) the operator is likely to be responsible for some of the management of the hospital public services, and not acting like an agent of the grantor.</w:t>
                      </w:r>
                    </w:p>
                    <w:p w14:paraId="66E6600F" w14:textId="0B15618F" w:rsidR="00D4090F" w:rsidRPr="00220FB0" w:rsidRDefault="00D4090F" w:rsidP="002230BD">
                      <w:pPr>
                        <w:spacing w:after="120" w:line="276" w:lineRule="auto"/>
                        <w:jc w:val="both"/>
                        <w:rPr>
                          <w:sz w:val="22"/>
                          <w:szCs w:val="22"/>
                        </w:rPr>
                      </w:pPr>
                      <w:r>
                        <w:rPr>
                          <w:sz w:val="22"/>
                          <w:szCs w:val="22"/>
                        </w:rPr>
                        <w:t xml:space="preserve">As such, this </w:t>
                      </w:r>
                      <w:r w:rsidRPr="00220FB0">
                        <w:rPr>
                          <w:sz w:val="22"/>
                          <w:szCs w:val="22"/>
                        </w:rPr>
                        <w:t xml:space="preserve">arrangement </w:t>
                      </w:r>
                      <w:r>
                        <w:rPr>
                          <w:sz w:val="22"/>
                          <w:szCs w:val="22"/>
                        </w:rPr>
                        <w:t xml:space="preserve">would be </w:t>
                      </w:r>
                      <w:r w:rsidRPr="00220FB0">
                        <w:rPr>
                          <w:sz w:val="22"/>
                          <w:szCs w:val="22"/>
                        </w:rPr>
                        <w:t>a service concession arrangement</w:t>
                      </w:r>
                      <w:r>
                        <w:rPr>
                          <w:sz w:val="22"/>
                          <w:szCs w:val="22"/>
                        </w:rPr>
                        <w:t>.</w:t>
                      </w:r>
                    </w:p>
                    <w:p w14:paraId="6CC33371" w14:textId="77777777" w:rsidR="00D4090F" w:rsidRPr="00220FB0" w:rsidRDefault="00D4090F" w:rsidP="002230BD">
                      <w:pPr>
                        <w:spacing w:after="120" w:line="276" w:lineRule="auto"/>
                        <w:jc w:val="both"/>
                        <w:rPr>
                          <w:i/>
                          <w:iCs/>
                          <w:sz w:val="22"/>
                          <w:szCs w:val="22"/>
                        </w:rPr>
                      </w:pPr>
                      <w:r w:rsidRPr="00220FB0">
                        <w:rPr>
                          <w:i/>
                          <w:iCs/>
                          <w:sz w:val="22"/>
                          <w:szCs w:val="22"/>
                        </w:rPr>
                        <w:t>Example 7 - Acting as an Agent (Outsourcing)</w:t>
                      </w:r>
                    </w:p>
                    <w:p w14:paraId="179957AF" w14:textId="77777777" w:rsidR="00D4090F" w:rsidRPr="00220FB0" w:rsidRDefault="00D4090F" w:rsidP="002230BD">
                      <w:pPr>
                        <w:spacing w:after="120" w:line="276" w:lineRule="auto"/>
                        <w:jc w:val="both"/>
                        <w:rPr>
                          <w:sz w:val="22"/>
                          <w:szCs w:val="22"/>
                        </w:rPr>
                      </w:pPr>
                      <w:r w:rsidRPr="00220FB0">
                        <w:rPr>
                          <w:sz w:val="22"/>
                          <w:szCs w:val="22"/>
                        </w:rPr>
                        <w:t xml:space="preserve">In contrast, if an operator in an arrangement to construct and operate a hospital provides services like cleaning and security services for the hospital after its construction, the arrangement would generally be considered not to be a service concession arrangement.  This is because the cleaning and security services would not be considered a public service and as such the operator has discretion over non-public services (ancillary services) but does not have any discretion over public services.  </w:t>
                      </w:r>
                    </w:p>
                  </w:txbxContent>
                </v:textbox>
                <w10:wrap anchorx="margin"/>
              </v:shape>
            </w:pict>
          </mc:Fallback>
        </mc:AlternateContent>
      </w:r>
    </w:p>
    <w:p w14:paraId="158F2050" w14:textId="2C633C25" w:rsidR="002851C3" w:rsidRDefault="002851C3" w:rsidP="00B556F6"/>
    <w:p w14:paraId="14C694FB" w14:textId="2F0E62E4" w:rsidR="002851C3" w:rsidRDefault="002851C3" w:rsidP="00B556F6"/>
    <w:p w14:paraId="4D1F162F" w14:textId="379464D5" w:rsidR="002851C3" w:rsidRDefault="002851C3" w:rsidP="00B556F6"/>
    <w:p w14:paraId="51A86881" w14:textId="546C4E0F" w:rsidR="002851C3" w:rsidRDefault="002851C3" w:rsidP="00B556F6"/>
    <w:p w14:paraId="480159CD" w14:textId="11BAF573" w:rsidR="002851C3" w:rsidRDefault="002851C3" w:rsidP="00B556F6"/>
    <w:p w14:paraId="6228A50A" w14:textId="3BBF4DE5" w:rsidR="002851C3" w:rsidRDefault="002851C3" w:rsidP="00B556F6"/>
    <w:p w14:paraId="6E43B0BF" w14:textId="51E5167F" w:rsidR="00220FB0" w:rsidRDefault="00220FB0" w:rsidP="00B556F6"/>
    <w:p w14:paraId="7E0EFDC8" w14:textId="202AD6FF" w:rsidR="00220FB0" w:rsidRDefault="00220FB0" w:rsidP="00B556F6"/>
    <w:p w14:paraId="2686B97F" w14:textId="74EF70DD" w:rsidR="00220FB0" w:rsidRDefault="00220FB0" w:rsidP="00B556F6"/>
    <w:p w14:paraId="6E1EEB46" w14:textId="3334DB36" w:rsidR="00220FB0" w:rsidRDefault="00220FB0" w:rsidP="00B556F6"/>
    <w:p w14:paraId="0DCA66FC" w14:textId="2E2DC45D" w:rsidR="00220FB0" w:rsidRDefault="00220FB0" w:rsidP="00B556F6"/>
    <w:p w14:paraId="557026E9" w14:textId="4A91A0F2" w:rsidR="00220FB0" w:rsidRDefault="00220FB0" w:rsidP="00B556F6"/>
    <w:p w14:paraId="4FD837C2" w14:textId="7FF44852" w:rsidR="00220FB0" w:rsidRDefault="00220FB0" w:rsidP="00B556F6"/>
    <w:p w14:paraId="0E326F29" w14:textId="3FDF2826" w:rsidR="00220FB0" w:rsidRDefault="00220FB0" w:rsidP="00B556F6"/>
    <w:p w14:paraId="6F1412BE" w14:textId="3231A8F0" w:rsidR="00220FB0" w:rsidRDefault="00220FB0" w:rsidP="00B556F6"/>
    <w:p w14:paraId="14E6D3E4" w14:textId="765B8334" w:rsidR="00220FB0" w:rsidRDefault="00220FB0" w:rsidP="00B556F6"/>
    <w:p w14:paraId="2FC556A1" w14:textId="77D79AC3" w:rsidR="00220FB0" w:rsidRDefault="00220FB0" w:rsidP="00B556F6"/>
    <w:p w14:paraId="5112C030" w14:textId="26C8D901" w:rsidR="00220FB0" w:rsidRDefault="00220FB0" w:rsidP="00B556F6"/>
    <w:p w14:paraId="2A68F53E" w14:textId="17951747" w:rsidR="00220FB0" w:rsidRDefault="00220FB0" w:rsidP="00B556F6"/>
    <w:p w14:paraId="4DAACAC5" w14:textId="77777777" w:rsidR="00220FB0" w:rsidRDefault="00220FB0" w:rsidP="00B556F6"/>
    <w:p w14:paraId="43E62059" w14:textId="1E83A659" w:rsidR="002851C3" w:rsidRDefault="002851C3" w:rsidP="00B556F6"/>
    <w:p w14:paraId="7117EB0B" w14:textId="77777777" w:rsidR="000F5E98" w:rsidRDefault="000F5E98" w:rsidP="00220FB0">
      <w:pPr>
        <w:pStyle w:val="Heading3"/>
        <w:numPr>
          <w:ilvl w:val="0"/>
          <w:numId w:val="0"/>
        </w:numPr>
        <w:spacing w:after="120" w:line="240" w:lineRule="auto"/>
      </w:pPr>
      <w:bookmarkStart w:id="33" w:name="_Toc68552758"/>
    </w:p>
    <w:p w14:paraId="3A6BB49D" w14:textId="0151BBCA" w:rsidR="000F5E98" w:rsidRDefault="000F5E98" w:rsidP="00220FB0">
      <w:pPr>
        <w:pStyle w:val="Heading3"/>
        <w:numPr>
          <w:ilvl w:val="0"/>
          <w:numId w:val="0"/>
        </w:numPr>
        <w:spacing w:after="120" w:line="240" w:lineRule="auto"/>
      </w:pPr>
    </w:p>
    <w:p w14:paraId="379DE456" w14:textId="3F4D9AAC" w:rsidR="001366D3" w:rsidRDefault="001366D3" w:rsidP="001366D3"/>
    <w:p w14:paraId="1F339F37" w14:textId="77777777" w:rsidR="001366D3" w:rsidRPr="001366D3" w:rsidRDefault="001366D3" w:rsidP="001366D3"/>
    <w:p w14:paraId="722ED218" w14:textId="77777777" w:rsidR="001366D3" w:rsidRDefault="001366D3" w:rsidP="00220FB0">
      <w:pPr>
        <w:pStyle w:val="Heading3"/>
        <w:numPr>
          <w:ilvl w:val="0"/>
          <w:numId w:val="0"/>
        </w:numPr>
        <w:spacing w:after="120" w:line="240" w:lineRule="auto"/>
      </w:pPr>
      <w:r>
        <w:br w:type="page"/>
      </w:r>
    </w:p>
    <w:p w14:paraId="740E3681" w14:textId="4A95DC3C" w:rsidR="00B76330" w:rsidRDefault="00207B68" w:rsidP="002230BD">
      <w:pPr>
        <w:pStyle w:val="Heading3"/>
        <w:numPr>
          <w:ilvl w:val="0"/>
          <w:numId w:val="0"/>
        </w:numPr>
        <w:spacing w:before="360" w:line="276" w:lineRule="auto"/>
      </w:pPr>
      <w:bookmarkStart w:id="34" w:name="_Toc73372821"/>
      <w:r>
        <w:lastRenderedPageBreak/>
        <w:t xml:space="preserve">2.2.3 </w:t>
      </w:r>
      <w:r w:rsidR="00B76330" w:rsidRPr="003651FC">
        <w:t>Criteri</w:t>
      </w:r>
      <w:r w:rsidR="00B76330">
        <w:t>on</w:t>
      </w:r>
      <w:r w:rsidR="00B76330" w:rsidRPr="005A106B">
        <w:t xml:space="preserve"> </w:t>
      </w:r>
      <w:r w:rsidR="00B76330">
        <w:t>3 –</w:t>
      </w:r>
      <w:r w:rsidR="00B76330" w:rsidRPr="003412C5">
        <w:t xml:space="preserve"> </w:t>
      </w:r>
      <w:bookmarkStart w:id="35" w:name="_Hlk68000055"/>
      <w:r w:rsidR="00B76330">
        <w:t>the Asset must be a Service Concession Asset</w:t>
      </w:r>
      <w:bookmarkEnd w:id="35"/>
      <w:r w:rsidR="00B76330">
        <w:t>.</w:t>
      </w:r>
      <w:bookmarkEnd w:id="33"/>
      <w:bookmarkEnd w:id="34"/>
    </w:p>
    <w:p w14:paraId="5FFE74CB" w14:textId="77777777" w:rsidR="006C33F9" w:rsidRPr="00220FB0" w:rsidRDefault="006C33F9" w:rsidP="002230BD">
      <w:pPr>
        <w:spacing w:after="120" w:line="276" w:lineRule="auto"/>
        <w:jc w:val="both"/>
        <w:rPr>
          <w:sz w:val="22"/>
          <w:szCs w:val="22"/>
        </w:rPr>
      </w:pPr>
      <w:r w:rsidRPr="00220FB0">
        <w:rPr>
          <w:sz w:val="22"/>
          <w:szCs w:val="22"/>
        </w:rPr>
        <w:t>In order for there to be a service concession arrangement, the asset identified in Criteria 1a must be a service concession asset.  A service concession asset is defined in AASB 1059 Appendix A as:</w:t>
      </w:r>
    </w:p>
    <w:p w14:paraId="3FD37726" w14:textId="77777777" w:rsidR="006C33F9" w:rsidRPr="00220FB0" w:rsidRDefault="006C33F9" w:rsidP="002230BD">
      <w:pPr>
        <w:spacing w:after="120" w:line="276" w:lineRule="auto"/>
        <w:ind w:left="720" w:right="941"/>
        <w:jc w:val="both"/>
        <w:rPr>
          <w:i/>
          <w:iCs/>
          <w:sz w:val="22"/>
          <w:szCs w:val="22"/>
        </w:rPr>
      </w:pPr>
      <w:r w:rsidRPr="00412BA9">
        <w:rPr>
          <w:i/>
          <w:iCs/>
          <w:sz w:val="22"/>
          <w:szCs w:val="22"/>
        </w:rPr>
        <w:t>An asset (other than goodwill) to which the operator has the right of access</w:t>
      </w:r>
      <w:r w:rsidRPr="00220FB0">
        <w:rPr>
          <w:i/>
          <w:iCs/>
          <w:sz w:val="22"/>
          <w:szCs w:val="22"/>
        </w:rPr>
        <w:t xml:space="preserve"> to provide public services on behalf of the grantor in a service concession arrangement that: </w:t>
      </w:r>
    </w:p>
    <w:p w14:paraId="2E8EB9C2" w14:textId="77777777" w:rsidR="006C33F9" w:rsidRPr="00220FB0" w:rsidRDefault="006C33F9" w:rsidP="002230BD">
      <w:pPr>
        <w:spacing w:after="120" w:line="276" w:lineRule="auto"/>
        <w:ind w:left="720" w:right="941"/>
        <w:jc w:val="both"/>
        <w:rPr>
          <w:i/>
          <w:iCs/>
          <w:sz w:val="22"/>
          <w:szCs w:val="22"/>
        </w:rPr>
      </w:pPr>
      <w:r w:rsidRPr="00220FB0">
        <w:rPr>
          <w:i/>
          <w:iCs/>
          <w:sz w:val="22"/>
          <w:szCs w:val="22"/>
        </w:rPr>
        <w:t xml:space="preserve">(a)  the operator constructs, develops, upgrades or replaces major components, or acquires from a third party or is an existing asset of the operator; or </w:t>
      </w:r>
    </w:p>
    <w:p w14:paraId="12C34A7B" w14:textId="067AE4FD" w:rsidR="00B76330" w:rsidRPr="00220FB0" w:rsidRDefault="006C33F9" w:rsidP="002230BD">
      <w:pPr>
        <w:spacing w:after="120" w:line="276" w:lineRule="auto"/>
        <w:ind w:left="720" w:right="941"/>
        <w:jc w:val="both"/>
        <w:rPr>
          <w:sz w:val="22"/>
          <w:szCs w:val="22"/>
        </w:rPr>
      </w:pPr>
      <w:r w:rsidRPr="00220FB0">
        <w:rPr>
          <w:i/>
          <w:iCs/>
          <w:sz w:val="22"/>
          <w:szCs w:val="22"/>
        </w:rPr>
        <w:t>(b)  is an existing asset of the grantor, including a previously unrecognised identifiable intangible asset and land under roads, or an upgrade to or replacement of a major component of an existing asset of the grantor</w:t>
      </w:r>
      <w:r w:rsidR="00285184">
        <w:rPr>
          <w:sz w:val="22"/>
          <w:szCs w:val="22"/>
        </w:rPr>
        <w:t>.</w:t>
      </w:r>
    </w:p>
    <w:p w14:paraId="709DFA2A" w14:textId="0F84EA6E" w:rsidR="00B76330" w:rsidRPr="00220FB0" w:rsidRDefault="00B76330" w:rsidP="002230BD">
      <w:pPr>
        <w:spacing w:after="120" w:line="276" w:lineRule="auto"/>
        <w:jc w:val="both"/>
        <w:rPr>
          <w:sz w:val="22"/>
          <w:szCs w:val="22"/>
        </w:rPr>
      </w:pPr>
      <w:r w:rsidRPr="00220FB0">
        <w:rPr>
          <w:sz w:val="22"/>
          <w:szCs w:val="22"/>
        </w:rPr>
        <w:t xml:space="preserve">AASB 1059 para B5 provides examples of assets that can be </w:t>
      </w:r>
      <w:r w:rsidR="00927E92">
        <w:rPr>
          <w:sz w:val="22"/>
          <w:szCs w:val="22"/>
        </w:rPr>
        <w:t>s</w:t>
      </w:r>
      <w:r w:rsidRPr="00220FB0">
        <w:rPr>
          <w:sz w:val="22"/>
          <w:szCs w:val="22"/>
        </w:rPr>
        <w:t xml:space="preserve">ervice </w:t>
      </w:r>
      <w:r w:rsidR="00927E92">
        <w:rPr>
          <w:sz w:val="22"/>
          <w:szCs w:val="22"/>
        </w:rPr>
        <w:t>c</w:t>
      </w:r>
      <w:r w:rsidRPr="00220FB0">
        <w:rPr>
          <w:sz w:val="22"/>
          <w:szCs w:val="22"/>
        </w:rPr>
        <w:t xml:space="preserve">oncession </w:t>
      </w:r>
      <w:r w:rsidR="00927E92">
        <w:rPr>
          <w:sz w:val="22"/>
          <w:szCs w:val="22"/>
        </w:rPr>
        <w:t>a</w:t>
      </w:r>
      <w:r w:rsidRPr="00220FB0">
        <w:rPr>
          <w:sz w:val="22"/>
          <w:szCs w:val="22"/>
        </w:rPr>
        <w:t>ssets therefore providing a guide as to the types of assets which could provide public services.  These examples are as follows:</w:t>
      </w:r>
    </w:p>
    <w:p w14:paraId="779305A1" w14:textId="77777777" w:rsidR="00B76330" w:rsidRPr="00220FB0" w:rsidRDefault="00B76330" w:rsidP="002230BD">
      <w:pPr>
        <w:numPr>
          <w:ilvl w:val="0"/>
          <w:numId w:val="13"/>
        </w:numPr>
        <w:spacing w:after="120" w:line="276" w:lineRule="auto"/>
        <w:ind w:left="1418"/>
        <w:jc w:val="both"/>
        <w:rPr>
          <w:sz w:val="22"/>
          <w:szCs w:val="22"/>
        </w:rPr>
      </w:pPr>
      <w:r w:rsidRPr="00220FB0">
        <w:rPr>
          <w:sz w:val="22"/>
          <w:szCs w:val="22"/>
        </w:rPr>
        <w:t xml:space="preserve">roads (and land under roads); </w:t>
      </w:r>
    </w:p>
    <w:p w14:paraId="5E4BF2BD" w14:textId="77777777" w:rsidR="00B76330" w:rsidRPr="00220FB0" w:rsidRDefault="00B76330" w:rsidP="002230BD">
      <w:pPr>
        <w:numPr>
          <w:ilvl w:val="0"/>
          <w:numId w:val="13"/>
        </w:numPr>
        <w:spacing w:after="120" w:line="276" w:lineRule="auto"/>
        <w:ind w:left="1418"/>
        <w:jc w:val="both"/>
        <w:rPr>
          <w:sz w:val="22"/>
          <w:szCs w:val="22"/>
        </w:rPr>
      </w:pPr>
      <w:r w:rsidRPr="00220FB0">
        <w:rPr>
          <w:sz w:val="22"/>
          <w:szCs w:val="22"/>
        </w:rPr>
        <w:t xml:space="preserve">bridges; </w:t>
      </w:r>
    </w:p>
    <w:p w14:paraId="22AC233D" w14:textId="77777777" w:rsidR="00B76330" w:rsidRPr="00220FB0" w:rsidRDefault="00B76330" w:rsidP="002230BD">
      <w:pPr>
        <w:numPr>
          <w:ilvl w:val="0"/>
          <w:numId w:val="13"/>
        </w:numPr>
        <w:spacing w:after="120" w:line="276" w:lineRule="auto"/>
        <w:ind w:left="1418"/>
        <w:jc w:val="both"/>
        <w:rPr>
          <w:sz w:val="22"/>
          <w:szCs w:val="22"/>
        </w:rPr>
      </w:pPr>
      <w:r w:rsidRPr="00220FB0">
        <w:rPr>
          <w:sz w:val="22"/>
          <w:szCs w:val="22"/>
        </w:rPr>
        <w:t xml:space="preserve">tunnels; </w:t>
      </w:r>
    </w:p>
    <w:p w14:paraId="40D0A830" w14:textId="77777777" w:rsidR="00B76330" w:rsidRPr="00220FB0" w:rsidRDefault="00B76330" w:rsidP="002230BD">
      <w:pPr>
        <w:numPr>
          <w:ilvl w:val="0"/>
          <w:numId w:val="13"/>
        </w:numPr>
        <w:spacing w:after="120" w:line="276" w:lineRule="auto"/>
        <w:ind w:left="1418"/>
        <w:jc w:val="both"/>
        <w:rPr>
          <w:sz w:val="22"/>
          <w:szCs w:val="22"/>
        </w:rPr>
      </w:pPr>
      <w:r w:rsidRPr="00220FB0">
        <w:rPr>
          <w:sz w:val="22"/>
          <w:szCs w:val="22"/>
        </w:rPr>
        <w:t xml:space="preserve">prisons; </w:t>
      </w:r>
    </w:p>
    <w:p w14:paraId="1FD108CA" w14:textId="77777777" w:rsidR="00B76330" w:rsidRPr="00220FB0" w:rsidRDefault="00B76330" w:rsidP="002230BD">
      <w:pPr>
        <w:numPr>
          <w:ilvl w:val="0"/>
          <w:numId w:val="13"/>
        </w:numPr>
        <w:spacing w:after="120" w:line="276" w:lineRule="auto"/>
        <w:ind w:left="1418"/>
        <w:jc w:val="both"/>
        <w:rPr>
          <w:sz w:val="22"/>
          <w:szCs w:val="22"/>
        </w:rPr>
      </w:pPr>
      <w:r w:rsidRPr="00220FB0">
        <w:rPr>
          <w:sz w:val="22"/>
          <w:szCs w:val="22"/>
        </w:rPr>
        <w:t xml:space="preserve">hospitals; </w:t>
      </w:r>
    </w:p>
    <w:p w14:paraId="22AF31EE" w14:textId="77777777" w:rsidR="00B76330" w:rsidRPr="00C510B3" w:rsidRDefault="00B76330" w:rsidP="002230BD">
      <w:pPr>
        <w:numPr>
          <w:ilvl w:val="0"/>
          <w:numId w:val="13"/>
        </w:numPr>
        <w:spacing w:after="120" w:line="276" w:lineRule="auto"/>
        <w:ind w:left="1418"/>
        <w:jc w:val="both"/>
        <w:rPr>
          <w:sz w:val="22"/>
          <w:szCs w:val="22"/>
        </w:rPr>
      </w:pPr>
      <w:r w:rsidRPr="00C510B3">
        <w:rPr>
          <w:sz w:val="22"/>
          <w:szCs w:val="22"/>
        </w:rPr>
        <w:t xml:space="preserve">water distribution facilities; </w:t>
      </w:r>
    </w:p>
    <w:p w14:paraId="4D30D501" w14:textId="24A163E2" w:rsidR="00B76330" w:rsidRPr="00F83A23" w:rsidRDefault="00B76330" w:rsidP="002230BD">
      <w:pPr>
        <w:numPr>
          <w:ilvl w:val="0"/>
          <w:numId w:val="13"/>
        </w:numPr>
        <w:spacing w:after="120" w:line="276" w:lineRule="auto"/>
        <w:ind w:left="1418"/>
        <w:jc w:val="both"/>
        <w:rPr>
          <w:sz w:val="22"/>
          <w:szCs w:val="22"/>
        </w:rPr>
      </w:pPr>
      <w:r w:rsidRPr="00C510B3">
        <w:rPr>
          <w:sz w:val="22"/>
          <w:szCs w:val="22"/>
        </w:rPr>
        <w:t xml:space="preserve">energy supply and telecommunication networks; </w:t>
      </w:r>
      <w:r w:rsidR="002730B4" w:rsidRPr="00F83A23">
        <w:rPr>
          <w:sz w:val="22"/>
          <w:szCs w:val="22"/>
        </w:rPr>
        <w:t>and</w:t>
      </w:r>
    </w:p>
    <w:p w14:paraId="6F71848D" w14:textId="24ED93CD" w:rsidR="00B76330" w:rsidRPr="002730B4" w:rsidRDefault="00B76330" w:rsidP="002230BD">
      <w:pPr>
        <w:numPr>
          <w:ilvl w:val="0"/>
          <w:numId w:val="13"/>
        </w:numPr>
        <w:spacing w:after="120" w:line="276" w:lineRule="auto"/>
        <w:ind w:left="1417" w:hanging="357"/>
        <w:jc w:val="both"/>
        <w:rPr>
          <w:sz w:val="22"/>
          <w:szCs w:val="22"/>
        </w:rPr>
      </w:pPr>
      <w:r w:rsidRPr="00220FB0">
        <w:rPr>
          <w:sz w:val="22"/>
          <w:szCs w:val="22"/>
        </w:rPr>
        <w:t>registries and databases</w:t>
      </w:r>
      <w:r w:rsidR="002730B4">
        <w:rPr>
          <w:sz w:val="22"/>
          <w:szCs w:val="22"/>
        </w:rPr>
        <w:t>.</w:t>
      </w:r>
    </w:p>
    <w:p w14:paraId="286CCBEF" w14:textId="49641ACD" w:rsidR="00B76330" w:rsidRPr="003412C5" w:rsidRDefault="00207B68" w:rsidP="002230BD">
      <w:pPr>
        <w:pStyle w:val="Heading3"/>
        <w:numPr>
          <w:ilvl w:val="0"/>
          <w:numId w:val="0"/>
        </w:numPr>
        <w:spacing w:before="360" w:after="120" w:line="240" w:lineRule="auto"/>
      </w:pPr>
      <w:bookmarkStart w:id="36" w:name="_Toc68552759"/>
      <w:bookmarkStart w:id="37" w:name="_Toc73372822"/>
      <w:r>
        <w:t xml:space="preserve">2.2.4 </w:t>
      </w:r>
      <w:r w:rsidR="00B76330" w:rsidRPr="003651FC">
        <w:t>Criteri</w:t>
      </w:r>
      <w:r w:rsidR="00B76330">
        <w:t>on</w:t>
      </w:r>
      <w:r w:rsidR="00B76330" w:rsidRPr="003412C5">
        <w:t xml:space="preserve"> 4 - the grantor</w:t>
      </w:r>
      <w:r w:rsidR="00B76330">
        <w:t xml:space="preserve"> controls and therefore recognises a </w:t>
      </w:r>
      <w:r w:rsidR="00927E92">
        <w:t>S</w:t>
      </w:r>
      <w:r w:rsidR="00B76330">
        <w:t xml:space="preserve">ervice </w:t>
      </w:r>
      <w:r w:rsidR="00927E92">
        <w:t>C</w:t>
      </w:r>
      <w:r w:rsidR="00B76330">
        <w:t xml:space="preserve">oncession </w:t>
      </w:r>
      <w:r w:rsidR="00927E92">
        <w:t>A</w:t>
      </w:r>
      <w:r w:rsidR="00B76330">
        <w:t xml:space="preserve">sset where it </w:t>
      </w:r>
      <w:r w:rsidR="00B76330" w:rsidRPr="003412C5">
        <w:t>controls or regulates:</w:t>
      </w:r>
      <w:bookmarkEnd w:id="36"/>
      <w:bookmarkEnd w:id="37"/>
      <w:r w:rsidR="00B76330" w:rsidRPr="003412C5">
        <w:t xml:space="preserve"> </w:t>
      </w:r>
    </w:p>
    <w:p w14:paraId="70D86910" w14:textId="6CD53674" w:rsidR="00B76330" w:rsidRDefault="00B76330" w:rsidP="002230BD">
      <w:pPr>
        <w:pStyle w:val="Heading3"/>
        <w:numPr>
          <w:ilvl w:val="0"/>
          <w:numId w:val="15"/>
        </w:numPr>
        <w:suppressAutoHyphens w:val="0"/>
        <w:spacing w:before="0" w:after="120" w:line="240" w:lineRule="auto"/>
        <w:ind w:left="1418" w:hanging="357"/>
      </w:pPr>
      <w:bookmarkStart w:id="38" w:name="_Toc68552760"/>
      <w:bookmarkStart w:id="39" w:name="_Toc73372823"/>
      <w:r w:rsidRPr="008A5F7A">
        <w:t>what services the operator must provide with the asset;</w:t>
      </w:r>
      <w:bookmarkEnd w:id="38"/>
      <w:bookmarkEnd w:id="39"/>
    </w:p>
    <w:p w14:paraId="39437177" w14:textId="77777777" w:rsidR="00B76330" w:rsidRDefault="00B76330" w:rsidP="002230BD">
      <w:pPr>
        <w:pStyle w:val="Heading3"/>
        <w:numPr>
          <w:ilvl w:val="0"/>
          <w:numId w:val="15"/>
        </w:numPr>
        <w:suppressAutoHyphens w:val="0"/>
        <w:spacing w:before="0" w:after="120" w:line="240" w:lineRule="auto"/>
        <w:ind w:left="1418" w:hanging="357"/>
      </w:pPr>
      <w:bookmarkStart w:id="40" w:name="_Toc68552761"/>
      <w:bookmarkStart w:id="41" w:name="_Toc73372824"/>
      <w:r w:rsidRPr="008A5F7A">
        <w:t>to whom it must provide them; and</w:t>
      </w:r>
      <w:bookmarkEnd w:id="40"/>
      <w:bookmarkEnd w:id="41"/>
    </w:p>
    <w:p w14:paraId="6B64B65F" w14:textId="77777777" w:rsidR="00B76330" w:rsidRPr="008A5F7A" w:rsidRDefault="00B76330" w:rsidP="002230BD">
      <w:pPr>
        <w:pStyle w:val="Heading3"/>
        <w:numPr>
          <w:ilvl w:val="0"/>
          <w:numId w:val="15"/>
        </w:numPr>
        <w:suppressAutoHyphens w:val="0"/>
        <w:spacing w:before="0" w:after="120" w:line="240" w:lineRule="auto"/>
        <w:ind w:left="1417" w:hanging="357"/>
      </w:pPr>
      <w:bookmarkStart w:id="42" w:name="_Toc68552762"/>
      <w:bookmarkStart w:id="43" w:name="_Toc73372825"/>
      <w:r w:rsidRPr="008A5F7A">
        <w:t>at what price;</w:t>
      </w:r>
      <w:bookmarkEnd w:id="42"/>
      <w:bookmarkEnd w:id="43"/>
      <w:r w:rsidRPr="008A5F7A">
        <w:t xml:space="preserve"> </w:t>
      </w:r>
    </w:p>
    <w:p w14:paraId="4996EAAE" w14:textId="5E818820" w:rsidR="00AE0E4C" w:rsidRDefault="00B76330" w:rsidP="002230BD">
      <w:pPr>
        <w:pStyle w:val="ListParagraph"/>
        <w:spacing w:after="120" w:line="276" w:lineRule="auto"/>
        <w:ind w:left="0"/>
        <w:contextualSpacing w:val="0"/>
        <w:jc w:val="both"/>
        <w:rPr>
          <w:sz w:val="22"/>
          <w:szCs w:val="22"/>
        </w:rPr>
      </w:pPr>
      <w:r w:rsidRPr="00220FB0">
        <w:rPr>
          <w:sz w:val="22"/>
          <w:szCs w:val="22"/>
        </w:rPr>
        <w:t>A fundamental principle reflected in AASB 1059 is determining whether the grantor ‘controls’ access to the benefits of the underlying asset or assets of a service concession arrangement.  The standard provides guidance in relation to ‘control’ (AASB 1059 para B15 to B18), stating that an essential element of control is the ability to exclude or regulate the access of others to the benefits of an asset.</w:t>
      </w:r>
    </w:p>
    <w:p w14:paraId="754C1177" w14:textId="7A38055C" w:rsidR="00B76330" w:rsidRPr="00220FB0" w:rsidRDefault="00B76330" w:rsidP="002230BD">
      <w:pPr>
        <w:pStyle w:val="ListParagraph"/>
        <w:spacing w:after="120" w:line="276" w:lineRule="auto"/>
        <w:ind w:left="0"/>
        <w:contextualSpacing w:val="0"/>
        <w:jc w:val="both"/>
        <w:rPr>
          <w:sz w:val="22"/>
          <w:szCs w:val="22"/>
        </w:rPr>
      </w:pPr>
      <w:r w:rsidRPr="00220FB0">
        <w:rPr>
          <w:sz w:val="22"/>
          <w:szCs w:val="22"/>
        </w:rPr>
        <w:t xml:space="preserve">‘Control’ needs to be distinguished from management of the asset, as even though an operator may have wide managerial discretion it may not in fact ‘control’ the asset.  </w:t>
      </w:r>
    </w:p>
    <w:p w14:paraId="7549FB47" w14:textId="4163ED2B" w:rsidR="00B76330" w:rsidRPr="00220FB0" w:rsidRDefault="00E0770A" w:rsidP="002230BD">
      <w:pPr>
        <w:spacing w:after="120" w:line="276" w:lineRule="auto"/>
        <w:jc w:val="both"/>
        <w:rPr>
          <w:sz w:val="22"/>
          <w:szCs w:val="22"/>
        </w:rPr>
      </w:pPr>
      <w:r w:rsidRPr="00220FB0">
        <w:rPr>
          <w:sz w:val="22"/>
          <w:szCs w:val="22"/>
        </w:rPr>
        <w:t>In order to have control of a service concession asset, the grantor must control what services the asset provides, to whom they are provided and at what price.</w:t>
      </w:r>
      <w:r>
        <w:rPr>
          <w:sz w:val="22"/>
          <w:szCs w:val="22"/>
        </w:rPr>
        <w:t xml:space="preserve">    </w:t>
      </w:r>
      <w:r w:rsidR="00B76330" w:rsidRPr="00220FB0">
        <w:rPr>
          <w:sz w:val="22"/>
          <w:szCs w:val="22"/>
        </w:rPr>
        <w:t>This control can be either explicit control through the service concession contract or implicit control through regulation.</w:t>
      </w:r>
    </w:p>
    <w:p w14:paraId="6E7793DC" w14:textId="64AAC382" w:rsidR="00B76330" w:rsidRPr="00220FB0" w:rsidRDefault="00B76330" w:rsidP="002230BD">
      <w:pPr>
        <w:spacing w:after="120" w:line="276" w:lineRule="auto"/>
        <w:jc w:val="both"/>
        <w:rPr>
          <w:sz w:val="22"/>
          <w:szCs w:val="22"/>
          <w:u w:val="single"/>
        </w:rPr>
      </w:pPr>
      <w:r w:rsidRPr="00220FB0">
        <w:rPr>
          <w:sz w:val="22"/>
          <w:szCs w:val="22"/>
          <w:u w:val="single"/>
        </w:rPr>
        <w:lastRenderedPageBreak/>
        <w:t xml:space="preserve">Control </w:t>
      </w:r>
      <w:r w:rsidR="00381B8A">
        <w:rPr>
          <w:sz w:val="22"/>
          <w:szCs w:val="22"/>
          <w:u w:val="single"/>
        </w:rPr>
        <w:t xml:space="preserve">by </w:t>
      </w:r>
      <w:r w:rsidR="00A4106E">
        <w:rPr>
          <w:sz w:val="22"/>
          <w:szCs w:val="22"/>
          <w:u w:val="single"/>
        </w:rPr>
        <w:t>C</w:t>
      </w:r>
      <w:r w:rsidRPr="00220FB0">
        <w:rPr>
          <w:sz w:val="22"/>
          <w:szCs w:val="22"/>
          <w:u w:val="single"/>
        </w:rPr>
        <w:t>ontract</w:t>
      </w:r>
    </w:p>
    <w:p w14:paraId="7C70511C" w14:textId="77777777" w:rsidR="00B76330" w:rsidRPr="00220FB0" w:rsidRDefault="00B76330" w:rsidP="002230BD">
      <w:pPr>
        <w:spacing w:after="120" w:line="276" w:lineRule="auto"/>
        <w:jc w:val="both"/>
        <w:rPr>
          <w:sz w:val="22"/>
          <w:szCs w:val="22"/>
        </w:rPr>
      </w:pPr>
      <w:r w:rsidRPr="00220FB0">
        <w:rPr>
          <w:sz w:val="22"/>
          <w:szCs w:val="22"/>
        </w:rPr>
        <w:t xml:space="preserve">Control is explicit if the service concession agreement (ie the contract) specifies that the grantor controls or regulates the price, the services to be provided and to whom the operator must provide the services.   </w:t>
      </w:r>
    </w:p>
    <w:p w14:paraId="0BBA8386" w14:textId="77777777" w:rsidR="00B76330" w:rsidRPr="00220FB0" w:rsidRDefault="00B76330" w:rsidP="002230BD">
      <w:pPr>
        <w:spacing w:after="120" w:line="276" w:lineRule="auto"/>
        <w:jc w:val="both"/>
        <w:rPr>
          <w:sz w:val="22"/>
          <w:szCs w:val="22"/>
        </w:rPr>
      </w:pPr>
      <w:r w:rsidRPr="00220FB0">
        <w:rPr>
          <w:sz w:val="22"/>
          <w:szCs w:val="22"/>
        </w:rPr>
        <w:t xml:space="preserve">Where a contract does not specify all three of these conditions it is still possible that the grantor has implicit control through regulations by a third party.   Therefore, if no explicit control exists then the grantor needs to determine whether implicit control exists.  </w:t>
      </w:r>
    </w:p>
    <w:p w14:paraId="7923CF94" w14:textId="4D9DCDA4" w:rsidR="00B76330" w:rsidRPr="00220FB0" w:rsidRDefault="00C7762F" w:rsidP="002230BD">
      <w:pPr>
        <w:spacing w:after="120" w:line="276" w:lineRule="auto"/>
        <w:jc w:val="both"/>
        <w:rPr>
          <w:sz w:val="22"/>
          <w:szCs w:val="22"/>
        </w:rPr>
      </w:pPr>
      <w:r>
        <w:rPr>
          <w:sz w:val="22"/>
          <w:szCs w:val="22"/>
          <w:u w:val="single"/>
        </w:rPr>
        <w:t>C</w:t>
      </w:r>
      <w:r w:rsidR="00B76330" w:rsidRPr="00220FB0">
        <w:rPr>
          <w:sz w:val="22"/>
          <w:szCs w:val="22"/>
          <w:u w:val="single"/>
        </w:rPr>
        <w:t xml:space="preserve">ontrol through </w:t>
      </w:r>
      <w:r w:rsidR="00A4106E">
        <w:rPr>
          <w:sz w:val="22"/>
          <w:szCs w:val="22"/>
          <w:u w:val="single"/>
        </w:rPr>
        <w:t>R</w:t>
      </w:r>
      <w:r w:rsidR="00B76330" w:rsidRPr="00220FB0">
        <w:rPr>
          <w:sz w:val="22"/>
          <w:szCs w:val="22"/>
          <w:u w:val="single"/>
        </w:rPr>
        <w:t>egulation</w:t>
      </w:r>
    </w:p>
    <w:p w14:paraId="6DDF6037" w14:textId="75D2615C" w:rsidR="00B76330" w:rsidRPr="00220FB0" w:rsidRDefault="00B76330" w:rsidP="002230BD">
      <w:pPr>
        <w:spacing w:after="120" w:line="276" w:lineRule="auto"/>
        <w:jc w:val="both"/>
        <w:rPr>
          <w:sz w:val="22"/>
          <w:szCs w:val="22"/>
        </w:rPr>
      </w:pPr>
      <w:r w:rsidRPr="00220FB0">
        <w:rPr>
          <w:sz w:val="22"/>
          <w:szCs w:val="22"/>
        </w:rPr>
        <w:t xml:space="preserve">Implicit control is </w:t>
      </w:r>
      <w:r w:rsidR="00991D7A">
        <w:rPr>
          <w:sz w:val="22"/>
          <w:szCs w:val="22"/>
        </w:rPr>
        <w:t xml:space="preserve">a </w:t>
      </w:r>
      <w:r w:rsidR="00991D7A">
        <w:t>means by which a</w:t>
      </w:r>
      <w:r w:rsidR="00031586">
        <w:t xml:space="preserve">n agency </w:t>
      </w:r>
      <w:r w:rsidR="00991D7A">
        <w:t>can demonstrate control of the substantive benefits of a service concession asset.</w:t>
      </w:r>
      <w:r w:rsidR="00991D7A" w:rsidRPr="00220FB0">
        <w:rPr>
          <w:sz w:val="22"/>
          <w:szCs w:val="22"/>
        </w:rPr>
        <w:t xml:space="preserve"> </w:t>
      </w:r>
      <w:r w:rsidR="00991D7A">
        <w:rPr>
          <w:sz w:val="22"/>
          <w:szCs w:val="22"/>
        </w:rPr>
        <w:t xml:space="preserve"> </w:t>
      </w:r>
      <w:r w:rsidR="00031586">
        <w:rPr>
          <w:sz w:val="22"/>
          <w:szCs w:val="22"/>
        </w:rPr>
        <w:t xml:space="preserve">Implicit control is brought about by </w:t>
      </w:r>
      <w:r w:rsidRPr="00220FB0">
        <w:rPr>
          <w:sz w:val="22"/>
          <w:szCs w:val="22"/>
        </w:rPr>
        <w:t xml:space="preserve">regulation </w:t>
      </w:r>
      <w:r w:rsidR="00031586">
        <w:rPr>
          <w:sz w:val="22"/>
          <w:szCs w:val="22"/>
        </w:rPr>
        <w:t xml:space="preserve">effectively </w:t>
      </w:r>
      <w:r w:rsidRPr="00220FB0">
        <w:rPr>
          <w:sz w:val="22"/>
          <w:szCs w:val="22"/>
        </w:rPr>
        <w:t>tak</w:t>
      </w:r>
      <w:r w:rsidR="00031586">
        <w:rPr>
          <w:sz w:val="22"/>
          <w:szCs w:val="22"/>
        </w:rPr>
        <w:t>ing</w:t>
      </w:r>
      <w:r w:rsidRPr="00220FB0">
        <w:rPr>
          <w:sz w:val="22"/>
          <w:szCs w:val="22"/>
        </w:rPr>
        <w:t xml:space="preserve"> away the operator’s ability to determine the services, recipients or price of services provided by the </w:t>
      </w:r>
      <w:r w:rsidR="00C7762F">
        <w:rPr>
          <w:sz w:val="22"/>
          <w:szCs w:val="22"/>
        </w:rPr>
        <w:t xml:space="preserve">service concession </w:t>
      </w:r>
      <w:r w:rsidRPr="00220FB0">
        <w:rPr>
          <w:sz w:val="22"/>
          <w:szCs w:val="22"/>
        </w:rPr>
        <w:t xml:space="preserve">asset.  </w:t>
      </w:r>
      <w:r w:rsidR="00991D7A">
        <w:rPr>
          <w:sz w:val="22"/>
          <w:szCs w:val="22"/>
        </w:rPr>
        <w:t xml:space="preserve"> </w:t>
      </w:r>
    </w:p>
    <w:p w14:paraId="2D7B1D23" w14:textId="77777777" w:rsidR="00B76330" w:rsidRPr="00344169" w:rsidRDefault="00B76330" w:rsidP="002230BD">
      <w:pPr>
        <w:spacing w:after="120" w:line="276" w:lineRule="auto"/>
        <w:jc w:val="both"/>
        <w:rPr>
          <w:sz w:val="22"/>
          <w:szCs w:val="22"/>
        </w:rPr>
      </w:pPr>
      <w:r w:rsidRPr="00220FB0">
        <w:rPr>
          <w:sz w:val="22"/>
          <w:szCs w:val="22"/>
        </w:rPr>
        <w:t>The standard provides guidance in relation to ‘regulation’ in AASB 1059 para B19 to B27</w:t>
      </w:r>
      <w:r w:rsidRPr="00344169">
        <w:rPr>
          <w:sz w:val="22"/>
          <w:szCs w:val="22"/>
        </w:rPr>
        <w:t xml:space="preserve">, which clarifies that: </w:t>
      </w:r>
    </w:p>
    <w:p w14:paraId="5902082D" w14:textId="77777777" w:rsidR="00B76330" w:rsidRPr="00344169" w:rsidRDefault="00B76330" w:rsidP="002230BD">
      <w:pPr>
        <w:numPr>
          <w:ilvl w:val="0"/>
          <w:numId w:val="14"/>
        </w:numPr>
        <w:spacing w:after="120" w:line="276" w:lineRule="auto"/>
        <w:jc w:val="both"/>
        <w:rPr>
          <w:sz w:val="22"/>
          <w:szCs w:val="22"/>
        </w:rPr>
      </w:pPr>
      <w:r w:rsidRPr="00344169">
        <w:rPr>
          <w:sz w:val="22"/>
          <w:szCs w:val="22"/>
        </w:rPr>
        <w:t>The grantor’s control of a service concession asset does not require the contract to refer to the regulator or the regulation for implicit control to exist.  That is, the grantor can rely on the regulator exercising its powers within the parameters applicable to the regulator.  However, it is important to note that the contract should include the regulations where a service concession arrangement does not clearly fall within an existing regulatory framework;</w:t>
      </w:r>
    </w:p>
    <w:p w14:paraId="3E009192" w14:textId="77777777" w:rsidR="00B76330" w:rsidRPr="00344169" w:rsidRDefault="00B76330" w:rsidP="002230BD">
      <w:pPr>
        <w:numPr>
          <w:ilvl w:val="0"/>
          <w:numId w:val="14"/>
        </w:numPr>
        <w:spacing w:after="120" w:line="276" w:lineRule="auto"/>
        <w:jc w:val="both"/>
        <w:rPr>
          <w:sz w:val="22"/>
          <w:szCs w:val="22"/>
        </w:rPr>
      </w:pPr>
      <w:r w:rsidRPr="00344169">
        <w:rPr>
          <w:sz w:val="22"/>
          <w:szCs w:val="22"/>
        </w:rPr>
        <w:t>The grantor does not have to be related to the regulator or direct the activities of the regulator for implicit control to exist, that is, the regulator can be a third party.  So the regulator could be an independent Commonwealth entity;</w:t>
      </w:r>
    </w:p>
    <w:p w14:paraId="66CAF3B6" w14:textId="605B25C1" w:rsidR="00344169" w:rsidRDefault="00B76330" w:rsidP="002230BD">
      <w:pPr>
        <w:numPr>
          <w:ilvl w:val="0"/>
          <w:numId w:val="14"/>
        </w:numPr>
        <w:spacing w:after="120" w:line="276" w:lineRule="auto"/>
        <w:jc w:val="both"/>
        <w:rPr>
          <w:sz w:val="22"/>
          <w:szCs w:val="22"/>
        </w:rPr>
      </w:pPr>
      <w:r w:rsidRPr="00344169">
        <w:rPr>
          <w:sz w:val="22"/>
          <w:szCs w:val="22"/>
        </w:rPr>
        <w:t>Governments often have the power to regulate the behaviour of entities operating in certain sectors of the economy, either directly or through specifically created agencies.  Such broad regulatory powers do not constitute control</w:t>
      </w:r>
      <w:r w:rsidR="00344169">
        <w:rPr>
          <w:sz w:val="22"/>
          <w:szCs w:val="22"/>
        </w:rPr>
        <w:t>;</w:t>
      </w:r>
    </w:p>
    <w:p w14:paraId="491B08C4" w14:textId="3AB0927A" w:rsidR="00344169" w:rsidRDefault="00344169" w:rsidP="002230BD">
      <w:pPr>
        <w:numPr>
          <w:ilvl w:val="0"/>
          <w:numId w:val="14"/>
        </w:numPr>
        <w:spacing w:after="120" w:line="276" w:lineRule="auto"/>
        <w:jc w:val="both"/>
        <w:rPr>
          <w:sz w:val="22"/>
          <w:szCs w:val="22"/>
        </w:rPr>
      </w:pPr>
      <w:r w:rsidRPr="00344169">
        <w:rPr>
          <w:sz w:val="22"/>
          <w:szCs w:val="22"/>
        </w:rPr>
        <w:t xml:space="preserve">For there to be control of services, recipients of services, or price of services provided by the </w:t>
      </w:r>
      <w:r w:rsidR="007D576F">
        <w:rPr>
          <w:sz w:val="22"/>
          <w:szCs w:val="22"/>
        </w:rPr>
        <w:t xml:space="preserve">service concession </w:t>
      </w:r>
      <w:r w:rsidRPr="00344169">
        <w:rPr>
          <w:sz w:val="22"/>
          <w:szCs w:val="22"/>
        </w:rPr>
        <w:t xml:space="preserve">asset through regulation, the regulation must be substantive.  A substantive feature, for example, would be where an arrangement purports to give the operator freedom to set prices but is required to return excess profits to the grantor.  </w:t>
      </w:r>
      <w:r w:rsidR="00601C53" w:rsidRPr="00344169">
        <w:rPr>
          <w:sz w:val="22"/>
          <w:szCs w:val="22"/>
        </w:rPr>
        <w:t>Therefore,</w:t>
      </w:r>
      <w:r w:rsidRPr="00344169">
        <w:rPr>
          <w:sz w:val="22"/>
          <w:szCs w:val="22"/>
        </w:rPr>
        <w:t xml:space="preserve"> the operator’s return is capped and as such the control of the price element rests with the </w:t>
      </w:r>
      <w:proofErr w:type="gramStart"/>
      <w:r w:rsidRPr="00344169">
        <w:rPr>
          <w:sz w:val="22"/>
          <w:szCs w:val="22"/>
        </w:rPr>
        <w:t>grantor</w:t>
      </w:r>
      <w:proofErr w:type="gramEnd"/>
      <w:r w:rsidRPr="00344169">
        <w:rPr>
          <w:sz w:val="22"/>
          <w:szCs w:val="22"/>
        </w:rPr>
        <w:t xml:space="preserve"> so the control test is met</w:t>
      </w:r>
      <w:r w:rsidR="00A4106E">
        <w:rPr>
          <w:sz w:val="22"/>
          <w:szCs w:val="22"/>
        </w:rPr>
        <w:t>.</w:t>
      </w:r>
      <w:r w:rsidR="00A4106E" w:rsidRPr="00A4106E">
        <w:t xml:space="preserve"> </w:t>
      </w:r>
      <w:r w:rsidR="00A4106E">
        <w:t xml:space="preserve"> </w:t>
      </w:r>
      <w:r w:rsidR="00A4106E" w:rsidRPr="00A4106E">
        <w:rPr>
          <w:sz w:val="22"/>
          <w:szCs w:val="22"/>
        </w:rPr>
        <w:t>Non-substantive features, such as a cap that will apply only in remote circumstances, shall be ignored</w:t>
      </w:r>
      <w:r w:rsidR="005C3894">
        <w:rPr>
          <w:sz w:val="22"/>
          <w:szCs w:val="22"/>
        </w:rPr>
        <w:t>; and</w:t>
      </w:r>
    </w:p>
    <w:p w14:paraId="1F4CD43C" w14:textId="2D84F296" w:rsidR="005C3894" w:rsidRPr="005C3894" w:rsidRDefault="005C3894" w:rsidP="002230BD">
      <w:pPr>
        <w:keepNext/>
        <w:keepLines/>
        <w:numPr>
          <w:ilvl w:val="0"/>
          <w:numId w:val="14"/>
        </w:numPr>
        <w:spacing w:after="120" w:line="276" w:lineRule="auto"/>
        <w:ind w:left="714" w:hanging="357"/>
        <w:jc w:val="both"/>
        <w:rPr>
          <w:sz w:val="22"/>
          <w:szCs w:val="22"/>
        </w:rPr>
      </w:pPr>
      <w:r>
        <w:lastRenderedPageBreak/>
        <w:t>In order to establish grantor control of an asset under regulation, the asset will need to provide substantially regulated services. That is, some service concession assets can be partly regulated which is where the services, recipient or prices are partly controlled and partly not controlled by the agency.  This can occur where the regulated and unregulated service</w:t>
      </w:r>
      <w:r w:rsidR="004171DA">
        <w:t>s</w:t>
      </w:r>
      <w:r>
        <w:t xml:space="preserve"> are provided by separate assets in the same arrangement so each can be treated separately</w:t>
      </w:r>
      <w:r w:rsidR="004171DA">
        <w:t>.  F</w:t>
      </w:r>
      <w:r>
        <w:t xml:space="preserve">or example, where a hospital building can be separated into a public and private wing.  This can also occur where a single asset is providing regulated and unregulated services, but the unregulated services are ancillary (see section 2.2.1 part 1(b)).  Where this is the case the control tests shall be applied as if those </w:t>
      </w:r>
      <w:r w:rsidR="00C66696">
        <w:t xml:space="preserve">ancillary </w:t>
      </w:r>
      <w:r>
        <w:t xml:space="preserve">services did not exist.  For example, a public hospital provides regulated services so it would be considered that the agency has control of the hospital under regulation, even though the hospital contains a </w:t>
      </w:r>
      <w:r w:rsidRPr="005C3894">
        <w:rPr>
          <w:sz w:val="22"/>
          <w:szCs w:val="22"/>
        </w:rPr>
        <w:t xml:space="preserve">cafeteria and a florist that are providing unregulated services. </w:t>
      </w:r>
    </w:p>
    <w:p w14:paraId="58AD9E12" w14:textId="7B980872" w:rsidR="00B76330" w:rsidRPr="002348D1" w:rsidRDefault="00207B68" w:rsidP="002230BD">
      <w:pPr>
        <w:pStyle w:val="Heading3"/>
        <w:numPr>
          <w:ilvl w:val="0"/>
          <w:numId w:val="0"/>
        </w:numPr>
        <w:spacing w:before="360" w:line="240" w:lineRule="auto"/>
      </w:pPr>
      <w:bookmarkStart w:id="44" w:name="_Toc68552763"/>
      <w:bookmarkStart w:id="45" w:name="_Toc73372826"/>
      <w:r>
        <w:t xml:space="preserve">2.2.5 </w:t>
      </w:r>
      <w:r w:rsidR="00B76330" w:rsidRPr="003651FC">
        <w:t>Criteri</w:t>
      </w:r>
      <w:r w:rsidR="00B76330">
        <w:t>on</w:t>
      </w:r>
      <w:r w:rsidR="00B76330" w:rsidRPr="003651FC">
        <w:t xml:space="preserve"> </w:t>
      </w:r>
      <w:r w:rsidR="00B76330" w:rsidRPr="002348D1">
        <w:t>5 - the grantor controls (through ownership, beneficial entitlement or otherwise) any significant residual interest in the asset at the end of the term of the arrangement</w:t>
      </w:r>
      <w:r w:rsidR="00B76330">
        <w:t>,</w:t>
      </w:r>
      <w:r w:rsidR="00B76330" w:rsidRPr="0024423B">
        <w:t xml:space="preserve"> or the asset </w:t>
      </w:r>
      <w:r w:rsidR="00B76330">
        <w:t xml:space="preserve">is </w:t>
      </w:r>
      <w:r w:rsidR="00B76330" w:rsidRPr="0024423B">
        <w:t>used in the arrangement for its entire economic life</w:t>
      </w:r>
      <w:r w:rsidR="00B76330" w:rsidRPr="002348D1">
        <w:t>.</w:t>
      </w:r>
      <w:bookmarkEnd w:id="44"/>
      <w:bookmarkEnd w:id="45"/>
    </w:p>
    <w:p w14:paraId="17960244" w14:textId="68610D57" w:rsidR="00B76330" w:rsidRPr="00220FB0" w:rsidRDefault="00787D75" w:rsidP="002230BD">
      <w:pPr>
        <w:spacing w:after="120" w:line="276" w:lineRule="auto"/>
        <w:jc w:val="both"/>
        <w:rPr>
          <w:sz w:val="22"/>
          <w:szCs w:val="22"/>
        </w:rPr>
      </w:pPr>
      <w:r>
        <w:t>The grantor must control through ownership, beneficial entitlement or otherwise any significant residual interest in the asset at the end of the term of the arrangement</w:t>
      </w:r>
      <w:r w:rsidR="00C66696">
        <w:t xml:space="preserve"> (see AASB 1059 para B32)</w:t>
      </w:r>
      <w:r>
        <w:t xml:space="preserve">.  </w:t>
      </w:r>
      <w:r w:rsidR="00B76330" w:rsidRPr="00220FB0">
        <w:rPr>
          <w:sz w:val="22"/>
          <w:szCs w:val="22"/>
        </w:rPr>
        <w:t xml:space="preserve">In looking at this criterion it is necessary to examine both ‘control’ and ‘significant residual interest’.  </w:t>
      </w:r>
    </w:p>
    <w:p w14:paraId="1C3028DB" w14:textId="77777777" w:rsidR="00B76330" w:rsidRPr="00220FB0" w:rsidRDefault="00B76330" w:rsidP="002230BD">
      <w:pPr>
        <w:spacing w:after="120" w:line="276" w:lineRule="auto"/>
        <w:jc w:val="both"/>
        <w:rPr>
          <w:sz w:val="22"/>
          <w:szCs w:val="22"/>
          <w:u w:val="single"/>
        </w:rPr>
      </w:pPr>
      <w:r w:rsidRPr="00220FB0">
        <w:rPr>
          <w:sz w:val="22"/>
          <w:szCs w:val="22"/>
          <w:u w:val="single"/>
        </w:rPr>
        <w:t>Control</w:t>
      </w:r>
    </w:p>
    <w:p w14:paraId="710A6B8B" w14:textId="602F9D4A" w:rsidR="00E70895" w:rsidRPr="00344169" w:rsidRDefault="00B76330" w:rsidP="002230BD">
      <w:pPr>
        <w:spacing w:after="120" w:line="276" w:lineRule="auto"/>
        <w:jc w:val="both"/>
        <w:rPr>
          <w:sz w:val="22"/>
          <w:szCs w:val="22"/>
        </w:rPr>
      </w:pPr>
      <w:r w:rsidRPr="00220FB0">
        <w:rPr>
          <w:sz w:val="22"/>
          <w:szCs w:val="22"/>
        </w:rPr>
        <w:t>AASB 1059 states that control in relation to this criterion exists where a grantor has substantive rights to prevent or restrict the operator’s ability to pledge or sell the asset at the conclusion of the service concession arrangement.</w:t>
      </w:r>
      <w:r>
        <w:t xml:space="preserve">  </w:t>
      </w:r>
      <w:r w:rsidRPr="00344169">
        <w:rPr>
          <w:sz w:val="22"/>
          <w:szCs w:val="22"/>
        </w:rPr>
        <w:t xml:space="preserve">This would occur, for example, where the service concession contract states that the asset will be returned to the grantor at the </w:t>
      </w:r>
      <w:r w:rsidR="00601C53">
        <w:rPr>
          <w:sz w:val="22"/>
          <w:szCs w:val="22"/>
        </w:rPr>
        <w:t xml:space="preserve">end of the </w:t>
      </w:r>
      <w:r w:rsidRPr="00344169">
        <w:rPr>
          <w:sz w:val="22"/>
          <w:szCs w:val="22"/>
        </w:rPr>
        <w:t>term of the service concession arrangement.</w:t>
      </w:r>
    </w:p>
    <w:p w14:paraId="131066DD" w14:textId="4D05C2AE" w:rsidR="00B76330" w:rsidRDefault="00B76330" w:rsidP="002230BD">
      <w:pPr>
        <w:spacing w:after="120" w:line="276" w:lineRule="auto"/>
        <w:jc w:val="both"/>
      </w:pPr>
      <w:r w:rsidRPr="00344169">
        <w:rPr>
          <w:sz w:val="22"/>
          <w:szCs w:val="22"/>
        </w:rPr>
        <w:t xml:space="preserve">Substantive rights allow the grantor the practical ability to exercise that right when required.  For example, substantive rights would involve the grantor formally approving the transfer of an asset to a transferee rather than just having protective rights of being able to refuse any transfer merely on the grounds that the transferee is not fit and proper.   </w:t>
      </w:r>
    </w:p>
    <w:p w14:paraId="7825096D" w14:textId="77777777" w:rsidR="00B76330" w:rsidRPr="00220FB0" w:rsidRDefault="00B76330" w:rsidP="002230BD">
      <w:pPr>
        <w:spacing w:line="276" w:lineRule="auto"/>
        <w:jc w:val="both"/>
        <w:rPr>
          <w:i/>
          <w:iCs/>
          <w:sz w:val="22"/>
          <w:szCs w:val="22"/>
          <w:u w:val="single"/>
        </w:rPr>
      </w:pPr>
      <w:r w:rsidRPr="00220FB0">
        <w:rPr>
          <w:i/>
          <w:iCs/>
          <w:sz w:val="22"/>
          <w:szCs w:val="22"/>
          <w:u w:val="single"/>
        </w:rPr>
        <w:t>Significant Residual Interest</w:t>
      </w:r>
    </w:p>
    <w:p w14:paraId="3FE79B8D" w14:textId="7FAB3EB1" w:rsidR="00B76330" w:rsidRPr="00220FB0" w:rsidRDefault="00B76330" w:rsidP="002230BD">
      <w:pPr>
        <w:spacing w:line="276" w:lineRule="auto"/>
        <w:jc w:val="both"/>
        <w:rPr>
          <w:sz w:val="22"/>
          <w:szCs w:val="22"/>
        </w:rPr>
      </w:pPr>
      <w:r w:rsidRPr="00220FB0">
        <w:rPr>
          <w:sz w:val="22"/>
          <w:szCs w:val="22"/>
        </w:rPr>
        <w:t>‘</w:t>
      </w:r>
      <w:r w:rsidR="00E60CF4">
        <w:rPr>
          <w:sz w:val="22"/>
          <w:szCs w:val="22"/>
        </w:rPr>
        <w:t>Residua</w:t>
      </w:r>
      <w:r w:rsidRPr="00220FB0">
        <w:rPr>
          <w:sz w:val="22"/>
          <w:szCs w:val="22"/>
        </w:rPr>
        <w:t xml:space="preserve">l interest’ in the asset </w:t>
      </w:r>
      <w:r w:rsidR="002601C1">
        <w:rPr>
          <w:sz w:val="22"/>
          <w:szCs w:val="22"/>
        </w:rPr>
        <w:t xml:space="preserve">is </w:t>
      </w:r>
      <w:r w:rsidRPr="00220FB0">
        <w:rPr>
          <w:sz w:val="22"/>
          <w:szCs w:val="22"/>
        </w:rPr>
        <w:t xml:space="preserve">the estimated fair value (current replacement cost) of the asset, determined at the inception of the arrangement, as if it were already of the age and in the condition expected at the end of the service concession arrangement.  The residual interest includes any components of the </w:t>
      </w:r>
      <w:r w:rsidR="00E60CF4">
        <w:rPr>
          <w:sz w:val="22"/>
          <w:szCs w:val="22"/>
        </w:rPr>
        <w:t xml:space="preserve">service concession </w:t>
      </w:r>
      <w:r w:rsidRPr="00220FB0">
        <w:rPr>
          <w:sz w:val="22"/>
          <w:szCs w:val="22"/>
        </w:rPr>
        <w:t xml:space="preserve">asset that are replaced by the operator during the service concession arrangement.  </w:t>
      </w:r>
    </w:p>
    <w:p w14:paraId="4EAC739C" w14:textId="50B528EE" w:rsidR="00B76330" w:rsidRPr="00220FB0" w:rsidRDefault="00B76330" w:rsidP="002230BD">
      <w:pPr>
        <w:keepNext/>
        <w:keepLines/>
        <w:spacing w:line="276" w:lineRule="auto"/>
        <w:jc w:val="both"/>
        <w:rPr>
          <w:sz w:val="22"/>
          <w:szCs w:val="22"/>
        </w:rPr>
      </w:pPr>
      <w:r w:rsidRPr="00220FB0">
        <w:rPr>
          <w:sz w:val="22"/>
          <w:szCs w:val="22"/>
        </w:rPr>
        <w:lastRenderedPageBreak/>
        <w:t xml:space="preserve">Not all of the ‘residual interest’ that a grantor might have in an asset will be a ‘significant’ residual interest.  Although ‘significant’ is not defined in the standard, there are things that the grantor can assess to determine whether a residual interest is ‘significant’.  That is, the grantor’s residual interest is likely to be more significant where the term of the service concession arrangement is relatively short when compared to the entire economic life of the asset.  For example, if a service concession arrangement for a light rail asset is 20 years and the economic life of the light rail asset is 50 years then it is likely that the grantor will have a significant residual interest in the asset.  This is because where the length of the arrangement is short, when compared to the economic life of the asset, will result in less depreciation of the asset and therefore a higher value of the asset at the end of the service concession arrangement. </w:t>
      </w:r>
    </w:p>
    <w:p w14:paraId="1FD4E5FA" w14:textId="7D227E7E" w:rsidR="003C58A9" w:rsidRPr="00CF5CC6" w:rsidRDefault="00E70895" w:rsidP="00571BB9">
      <w:pPr>
        <w:pStyle w:val="Heading1"/>
        <w:numPr>
          <w:ilvl w:val="0"/>
          <w:numId w:val="28"/>
        </w:numPr>
        <w:ind w:left="284"/>
        <w:rPr>
          <w:b w:val="0"/>
        </w:rPr>
      </w:pPr>
      <w:bookmarkStart w:id="46" w:name="_Toc58146764"/>
      <w:bookmarkStart w:id="47" w:name="_Toc73372827"/>
      <w:r>
        <w:t>ACCOUNTING FOR SERVICE CONCESSION ARRANGEMENTS UNDER AASB 105</w:t>
      </w:r>
      <w:bookmarkEnd w:id="46"/>
      <w:r>
        <w:t>9</w:t>
      </w:r>
      <w:bookmarkEnd w:id="47"/>
    </w:p>
    <w:p w14:paraId="1289AEA1" w14:textId="3F790C1D" w:rsidR="003C58A9" w:rsidRPr="00CF5CC6" w:rsidRDefault="00E70895" w:rsidP="00571BB9">
      <w:pPr>
        <w:pStyle w:val="Heading2"/>
        <w:numPr>
          <w:ilvl w:val="1"/>
          <w:numId w:val="28"/>
        </w:numPr>
        <w:ind w:left="709"/>
        <w:rPr>
          <w:b w:val="0"/>
          <w:bCs/>
        </w:rPr>
      </w:pPr>
      <w:bookmarkStart w:id="48" w:name="_Toc58146765"/>
      <w:bookmarkStart w:id="49" w:name="_Toc73372828"/>
      <w:r>
        <w:t xml:space="preserve">Measurement of a </w:t>
      </w:r>
      <w:r w:rsidRPr="001562BB">
        <w:t>Service Concession Asset</w:t>
      </w:r>
      <w:bookmarkEnd w:id="48"/>
      <w:bookmarkEnd w:id="49"/>
    </w:p>
    <w:p w14:paraId="758AEDDB" w14:textId="7F758B61" w:rsidR="003C58A9" w:rsidRPr="00CF5CC6" w:rsidRDefault="00CA1CA1" w:rsidP="00CA1CA1">
      <w:pPr>
        <w:pStyle w:val="Heading3"/>
        <w:numPr>
          <w:ilvl w:val="0"/>
          <w:numId w:val="0"/>
        </w:numPr>
      </w:pPr>
      <w:bookmarkStart w:id="50" w:name="_Toc68552768"/>
      <w:bookmarkStart w:id="51" w:name="_Toc73372829"/>
      <w:r>
        <w:t xml:space="preserve">3.1.1 </w:t>
      </w:r>
      <w:r w:rsidR="00E70895" w:rsidRPr="00CF6F33">
        <w:t>Initial Measurement</w:t>
      </w:r>
      <w:bookmarkEnd w:id="50"/>
      <w:bookmarkEnd w:id="51"/>
    </w:p>
    <w:p w14:paraId="1CA12F69" w14:textId="6D9B8011" w:rsidR="00E70895" w:rsidRPr="00CA266B" w:rsidRDefault="00E70895" w:rsidP="002230BD">
      <w:pPr>
        <w:spacing w:before="120" w:after="120" w:line="276" w:lineRule="auto"/>
        <w:jc w:val="both"/>
        <w:rPr>
          <w:b/>
          <w:bCs/>
          <w:sz w:val="22"/>
          <w:szCs w:val="22"/>
        </w:rPr>
      </w:pPr>
      <w:r w:rsidRPr="00CA266B">
        <w:rPr>
          <w:b/>
          <w:bCs/>
          <w:sz w:val="22"/>
          <w:szCs w:val="22"/>
        </w:rPr>
        <w:t xml:space="preserve">Service </w:t>
      </w:r>
      <w:r w:rsidR="00927E92">
        <w:rPr>
          <w:b/>
          <w:bCs/>
          <w:sz w:val="22"/>
          <w:szCs w:val="22"/>
        </w:rPr>
        <w:t>c</w:t>
      </w:r>
      <w:r w:rsidRPr="00CA266B">
        <w:rPr>
          <w:b/>
          <w:bCs/>
          <w:sz w:val="22"/>
          <w:szCs w:val="22"/>
        </w:rPr>
        <w:t xml:space="preserve">oncession </w:t>
      </w:r>
      <w:r w:rsidR="00927E92">
        <w:rPr>
          <w:b/>
          <w:bCs/>
          <w:sz w:val="22"/>
          <w:szCs w:val="22"/>
        </w:rPr>
        <w:t>a</w:t>
      </w:r>
      <w:r w:rsidRPr="00CA266B">
        <w:rPr>
          <w:b/>
          <w:bCs/>
          <w:sz w:val="22"/>
          <w:szCs w:val="22"/>
        </w:rPr>
        <w:t>ssets are measured at current replacement cost on initial recognition.</w:t>
      </w:r>
    </w:p>
    <w:p w14:paraId="79A238E7" w14:textId="77777777" w:rsidR="006E5554" w:rsidRDefault="00E70895" w:rsidP="002230BD">
      <w:pPr>
        <w:spacing w:after="120" w:line="276" w:lineRule="auto"/>
        <w:jc w:val="both"/>
        <w:rPr>
          <w:sz w:val="22"/>
          <w:szCs w:val="22"/>
        </w:rPr>
      </w:pPr>
      <w:r w:rsidRPr="00CA266B">
        <w:rPr>
          <w:sz w:val="22"/>
          <w:szCs w:val="22"/>
        </w:rPr>
        <w:t>Where the</w:t>
      </w:r>
      <w:r w:rsidR="009478EA">
        <w:rPr>
          <w:sz w:val="22"/>
          <w:szCs w:val="22"/>
        </w:rPr>
        <w:t xml:space="preserve">re is </w:t>
      </w:r>
      <w:r w:rsidRPr="00CA266B">
        <w:rPr>
          <w:sz w:val="22"/>
          <w:szCs w:val="22"/>
        </w:rPr>
        <w:t xml:space="preserve">a service concession arrangement and the grantor controls the service concession asset, the asset is initially recognised at current replacement cost in accordance with the cost approach to fair value in AASB 13 </w:t>
      </w:r>
      <w:r w:rsidRPr="00CA266B">
        <w:rPr>
          <w:i/>
          <w:iCs/>
          <w:sz w:val="22"/>
          <w:szCs w:val="22"/>
        </w:rPr>
        <w:t>Fair Value Measurement</w:t>
      </w:r>
      <w:r w:rsidRPr="00CA266B">
        <w:rPr>
          <w:sz w:val="22"/>
          <w:szCs w:val="22"/>
        </w:rPr>
        <w:t xml:space="preserve">. </w:t>
      </w:r>
    </w:p>
    <w:p w14:paraId="47ACC7D8" w14:textId="0BDB5D98" w:rsidR="00B06EB9" w:rsidRPr="00CA266B" w:rsidRDefault="00B06EB9" w:rsidP="002230BD">
      <w:pPr>
        <w:spacing w:after="120" w:line="276" w:lineRule="auto"/>
        <w:jc w:val="both"/>
        <w:rPr>
          <w:sz w:val="22"/>
          <w:szCs w:val="22"/>
        </w:rPr>
      </w:pPr>
      <w:r w:rsidRPr="00CA266B">
        <w:rPr>
          <w:sz w:val="22"/>
          <w:szCs w:val="22"/>
        </w:rPr>
        <w:t>The current replacement cost reflects the amount that would be required at the time to replace the service capacity of an asset.</w:t>
      </w:r>
    </w:p>
    <w:p w14:paraId="6EA4A276" w14:textId="6A174371" w:rsidR="00E70895" w:rsidRPr="00CA266B" w:rsidRDefault="00E70895" w:rsidP="002230BD">
      <w:pPr>
        <w:spacing w:after="120" w:line="276" w:lineRule="auto"/>
        <w:jc w:val="both"/>
        <w:rPr>
          <w:sz w:val="22"/>
          <w:szCs w:val="22"/>
        </w:rPr>
      </w:pPr>
      <w:r w:rsidRPr="00CA266B">
        <w:rPr>
          <w:sz w:val="22"/>
          <w:szCs w:val="22"/>
        </w:rPr>
        <w:t xml:space="preserve">The </w:t>
      </w:r>
      <w:r w:rsidR="00B06EB9" w:rsidRPr="00CA266B">
        <w:rPr>
          <w:sz w:val="22"/>
          <w:szCs w:val="22"/>
        </w:rPr>
        <w:t xml:space="preserve">service concession </w:t>
      </w:r>
      <w:r w:rsidRPr="00CA266B">
        <w:rPr>
          <w:sz w:val="22"/>
          <w:szCs w:val="22"/>
        </w:rPr>
        <w:t xml:space="preserve">asset is measured at current replacement cost regardless of whether the related liability is measured under the financial liability model, the grant of the right to the operator model, or both.  </w:t>
      </w:r>
    </w:p>
    <w:p w14:paraId="4BF54A52" w14:textId="2694FBF8" w:rsidR="00E70895" w:rsidRPr="00CA266B" w:rsidRDefault="00E70895" w:rsidP="002230BD">
      <w:pPr>
        <w:spacing w:after="240" w:line="276" w:lineRule="auto"/>
        <w:jc w:val="both"/>
        <w:rPr>
          <w:sz w:val="22"/>
          <w:szCs w:val="22"/>
        </w:rPr>
      </w:pPr>
      <w:r w:rsidRPr="00CA266B">
        <w:rPr>
          <w:sz w:val="22"/>
          <w:szCs w:val="22"/>
        </w:rPr>
        <w:t xml:space="preserve">Where there is an </w:t>
      </w:r>
      <w:r w:rsidRPr="00CA266B">
        <w:rPr>
          <w:sz w:val="22"/>
          <w:szCs w:val="22"/>
          <w:u w:val="single"/>
        </w:rPr>
        <w:t>existing asset</w:t>
      </w:r>
      <w:r w:rsidRPr="00CA266B">
        <w:rPr>
          <w:sz w:val="22"/>
          <w:szCs w:val="22"/>
        </w:rPr>
        <w:t xml:space="preserve"> that the grantor controls which falls within a service concession arrangement it is to be reclassified as a service concession asset, and its carrying amount adjusted to current replacement cost with any difference between these two amounts accounted for as if it is a revaluation of the asset (AASB 1059 para 7 &amp; 8).  </w:t>
      </w:r>
      <w:r w:rsidR="00B06EB9">
        <w:rPr>
          <w:sz w:val="22"/>
          <w:szCs w:val="22"/>
        </w:rPr>
        <w:t>It is</w:t>
      </w:r>
      <w:r w:rsidR="000F5E98">
        <w:rPr>
          <w:sz w:val="22"/>
          <w:szCs w:val="22"/>
        </w:rPr>
        <w:t xml:space="preserve"> important to note that this </w:t>
      </w:r>
      <w:r w:rsidRPr="00CA266B">
        <w:rPr>
          <w:sz w:val="22"/>
          <w:szCs w:val="22"/>
        </w:rPr>
        <w:t>does not constitute</w:t>
      </w:r>
      <w:r w:rsidR="000F5E98">
        <w:rPr>
          <w:sz w:val="22"/>
          <w:szCs w:val="22"/>
        </w:rPr>
        <w:t xml:space="preserve"> </w:t>
      </w:r>
      <w:r w:rsidRPr="00CA266B">
        <w:rPr>
          <w:sz w:val="22"/>
          <w:szCs w:val="22"/>
        </w:rPr>
        <w:t xml:space="preserve">a </w:t>
      </w:r>
      <w:r w:rsidR="000F5E98">
        <w:rPr>
          <w:sz w:val="22"/>
          <w:szCs w:val="22"/>
        </w:rPr>
        <w:t xml:space="preserve">formal </w:t>
      </w:r>
      <w:r w:rsidRPr="00CA266B">
        <w:rPr>
          <w:sz w:val="22"/>
          <w:szCs w:val="22"/>
        </w:rPr>
        <w:t>revaluation under AASB</w:t>
      </w:r>
      <w:r w:rsidR="00503F7F">
        <w:rPr>
          <w:sz w:val="22"/>
          <w:szCs w:val="22"/>
        </w:rPr>
        <w:t> </w:t>
      </w:r>
      <w:r w:rsidRPr="00CA266B">
        <w:rPr>
          <w:sz w:val="22"/>
          <w:szCs w:val="22"/>
        </w:rPr>
        <w:t xml:space="preserve">116 </w:t>
      </w:r>
      <w:r w:rsidR="00B06EB9" w:rsidRPr="002E5F91">
        <w:rPr>
          <w:i/>
          <w:iCs/>
          <w:sz w:val="22"/>
          <w:szCs w:val="22"/>
        </w:rPr>
        <w:t>Property, Plant and Equipment</w:t>
      </w:r>
      <w:r w:rsidR="00B06EB9">
        <w:rPr>
          <w:sz w:val="22"/>
          <w:szCs w:val="22"/>
        </w:rPr>
        <w:t xml:space="preserve"> </w:t>
      </w:r>
      <w:r w:rsidRPr="00CA266B">
        <w:rPr>
          <w:sz w:val="22"/>
          <w:szCs w:val="22"/>
        </w:rPr>
        <w:t>or AASB 138</w:t>
      </w:r>
      <w:r w:rsidR="00B06EB9">
        <w:rPr>
          <w:sz w:val="22"/>
          <w:szCs w:val="22"/>
        </w:rPr>
        <w:t xml:space="preserve"> </w:t>
      </w:r>
      <w:r w:rsidR="00B06EB9" w:rsidRPr="002E5F91">
        <w:rPr>
          <w:i/>
          <w:iCs/>
          <w:sz w:val="22"/>
          <w:szCs w:val="22"/>
        </w:rPr>
        <w:t>Intangible Assets</w:t>
      </w:r>
      <w:r w:rsidR="000F5E98" w:rsidRPr="000F5E98">
        <w:rPr>
          <w:sz w:val="22"/>
          <w:szCs w:val="22"/>
        </w:rPr>
        <w:t xml:space="preserve">.  Instead, agencies are required to use the revaluation principles contained in AASB 116 </w:t>
      </w:r>
      <w:r w:rsidR="000F5E98">
        <w:rPr>
          <w:sz w:val="22"/>
          <w:szCs w:val="22"/>
        </w:rPr>
        <w:t>and</w:t>
      </w:r>
      <w:r w:rsidR="000F5E98" w:rsidRPr="00CA266B">
        <w:rPr>
          <w:sz w:val="22"/>
          <w:szCs w:val="22"/>
        </w:rPr>
        <w:t xml:space="preserve"> AASB 138</w:t>
      </w:r>
      <w:r w:rsidR="000F5E98">
        <w:rPr>
          <w:sz w:val="22"/>
          <w:szCs w:val="22"/>
        </w:rPr>
        <w:t xml:space="preserve"> when accounting for the difference between the carrying amount and the</w:t>
      </w:r>
      <w:r w:rsidR="000F5E98" w:rsidRPr="000F5E98">
        <w:rPr>
          <w:sz w:val="22"/>
          <w:szCs w:val="22"/>
        </w:rPr>
        <w:t xml:space="preserve"> </w:t>
      </w:r>
      <w:r w:rsidR="000F5E98" w:rsidRPr="00CA266B">
        <w:rPr>
          <w:sz w:val="22"/>
          <w:szCs w:val="22"/>
        </w:rPr>
        <w:t>current replacement cost</w:t>
      </w:r>
      <w:r w:rsidR="005C5B4F">
        <w:rPr>
          <w:i/>
          <w:iCs/>
          <w:sz w:val="22"/>
          <w:szCs w:val="22"/>
        </w:rPr>
        <w:t>.</w:t>
      </w:r>
      <w:r w:rsidR="004E367F">
        <w:rPr>
          <w:sz w:val="22"/>
          <w:szCs w:val="22"/>
        </w:rPr>
        <w:t xml:space="preserve"> </w:t>
      </w:r>
    </w:p>
    <w:p w14:paraId="06540B1D" w14:textId="7E96834B" w:rsidR="00E70895" w:rsidRPr="00CF6F33" w:rsidRDefault="00CA1CA1" w:rsidP="002230BD">
      <w:pPr>
        <w:pStyle w:val="Heading3"/>
        <w:numPr>
          <w:ilvl w:val="0"/>
          <w:numId w:val="0"/>
        </w:numPr>
        <w:spacing w:before="360" w:line="276" w:lineRule="auto"/>
      </w:pPr>
      <w:bookmarkStart w:id="52" w:name="_Toc68552769"/>
      <w:bookmarkStart w:id="53" w:name="_Toc73372830"/>
      <w:r>
        <w:t xml:space="preserve">3.1.2 </w:t>
      </w:r>
      <w:r w:rsidR="00E70895" w:rsidRPr="00CF6F33">
        <w:t>Subsequent Measurement during the Service Concession Arrangement</w:t>
      </w:r>
      <w:bookmarkEnd w:id="52"/>
      <w:bookmarkEnd w:id="53"/>
    </w:p>
    <w:p w14:paraId="613B0E88" w14:textId="58FDCE94" w:rsidR="00E70895" w:rsidRPr="00CA266B" w:rsidRDefault="00E70895" w:rsidP="002230BD">
      <w:pPr>
        <w:spacing w:before="120" w:after="120" w:line="276" w:lineRule="auto"/>
        <w:jc w:val="both"/>
        <w:rPr>
          <w:b/>
          <w:bCs/>
          <w:sz w:val="22"/>
          <w:szCs w:val="22"/>
        </w:rPr>
      </w:pPr>
      <w:r w:rsidRPr="00CA266B">
        <w:rPr>
          <w:b/>
          <w:bCs/>
          <w:sz w:val="22"/>
          <w:szCs w:val="22"/>
        </w:rPr>
        <w:t xml:space="preserve">Subsequent to initial recognition, where the fair value model is used, </w:t>
      </w:r>
      <w:r w:rsidR="00927E92">
        <w:rPr>
          <w:b/>
          <w:bCs/>
          <w:sz w:val="22"/>
          <w:szCs w:val="22"/>
        </w:rPr>
        <w:t>s</w:t>
      </w:r>
      <w:r w:rsidRPr="00CA266B">
        <w:rPr>
          <w:b/>
          <w:bCs/>
          <w:sz w:val="22"/>
          <w:szCs w:val="22"/>
        </w:rPr>
        <w:t xml:space="preserve">ervice </w:t>
      </w:r>
      <w:r w:rsidR="00927E92">
        <w:rPr>
          <w:b/>
          <w:bCs/>
          <w:sz w:val="22"/>
          <w:szCs w:val="22"/>
        </w:rPr>
        <w:t>c</w:t>
      </w:r>
      <w:r w:rsidRPr="00CA266B">
        <w:rPr>
          <w:b/>
          <w:bCs/>
          <w:sz w:val="22"/>
          <w:szCs w:val="22"/>
        </w:rPr>
        <w:t xml:space="preserve">oncession </w:t>
      </w:r>
      <w:r w:rsidR="00927E92">
        <w:rPr>
          <w:b/>
          <w:bCs/>
          <w:sz w:val="22"/>
          <w:szCs w:val="22"/>
        </w:rPr>
        <w:t>a</w:t>
      </w:r>
      <w:r w:rsidRPr="00CA266B">
        <w:rPr>
          <w:b/>
          <w:bCs/>
          <w:sz w:val="22"/>
          <w:szCs w:val="22"/>
        </w:rPr>
        <w:t xml:space="preserve">ssets are measured at current replacement cost less any subsequent accumulated depreciation and accumulated impairment losses.  Where the </w:t>
      </w:r>
      <w:r w:rsidR="00927E92">
        <w:rPr>
          <w:b/>
          <w:bCs/>
          <w:sz w:val="22"/>
          <w:szCs w:val="22"/>
        </w:rPr>
        <w:t>s</w:t>
      </w:r>
      <w:r w:rsidRPr="00CA266B">
        <w:rPr>
          <w:b/>
          <w:bCs/>
          <w:sz w:val="22"/>
          <w:szCs w:val="22"/>
        </w:rPr>
        <w:t xml:space="preserve">ervice </w:t>
      </w:r>
      <w:r w:rsidR="00927E92">
        <w:rPr>
          <w:b/>
          <w:bCs/>
          <w:sz w:val="22"/>
          <w:szCs w:val="22"/>
        </w:rPr>
        <w:t>c</w:t>
      </w:r>
      <w:r w:rsidRPr="00CA266B">
        <w:rPr>
          <w:b/>
          <w:bCs/>
          <w:sz w:val="22"/>
          <w:szCs w:val="22"/>
        </w:rPr>
        <w:t xml:space="preserve">oncession </w:t>
      </w:r>
      <w:r w:rsidR="00927E92">
        <w:rPr>
          <w:b/>
          <w:bCs/>
          <w:sz w:val="22"/>
          <w:szCs w:val="22"/>
        </w:rPr>
        <w:t>a</w:t>
      </w:r>
      <w:r w:rsidRPr="00CA266B">
        <w:rPr>
          <w:b/>
          <w:bCs/>
          <w:sz w:val="22"/>
          <w:szCs w:val="22"/>
        </w:rPr>
        <w:t xml:space="preserve">ssets </w:t>
      </w:r>
      <w:r w:rsidR="005C5B4F" w:rsidRPr="00CA266B">
        <w:rPr>
          <w:b/>
          <w:bCs/>
          <w:sz w:val="22"/>
          <w:szCs w:val="22"/>
        </w:rPr>
        <w:t>are</w:t>
      </w:r>
      <w:r w:rsidR="00682B92">
        <w:rPr>
          <w:b/>
          <w:bCs/>
          <w:sz w:val="22"/>
          <w:szCs w:val="22"/>
        </w:rPr>
        <w:t xml:space="preserve"> measured </w:t>
      </w:r>
      <w:r w:rsidRPr="00CA266B">
        <w:rPr>
          <w:b/>
          <w:bCs/>
          <w:sz w:val="22"/>
          <w:szCs w:val="22"/>
        </w:rPr>
        <w:t xml:space="preserve">using the cost model, </w:t>
      </w:r>
      <w:r w:rsidR="005C5B4F">
        <w:rPr>
          <w:b/>
          <w:bCs/>
          <w:sz w:val="22"/>
          <w:szCs w:val="22"/>
        </w:rPr>
        <w:t>they</w:t>
      </w:r>
      <w:r w:rsidRPr="00CA266B">
        <w:rPr>
          <w:b/>
          <w:bCs/>
          <w:sz w:val="22"/>
          <w:szCs w:val="22"/>
        </w:rPr>
        <w:t xml:space="preserve"> shall continue to be carried at cost less any subsequent accumulated depreciation and accumulated impairment losses.</w:t>
      </w:r>
    </w:p>
    <w:p w14:paraId="023EE532" w14:textId="1D04EC51" w:rsidR="00D3675D" w:rsidRPr="002E1266" w:rsidRDefault="00D3675D" w:rsidP="002230BD">
      <w:pPr>
        <w:spacing w:after="120" w:line="276" w:lineRule="auto"/>
        <w:jc w:val="both"/>
        <w:rPr>
          <w:b/>
          <w:bCs/>
          <w:sz w:val="22"/>
          <w:szCs w:val="22"/>
        </w:rPr>
      </w:pPr>
      <w:r w:rsidRPr="002E1266">
        <w:rPr>
          <w:b/>
          <w:bCs/>
          <w:sz w:val="22"/>
          <w:szCs w:val="22"/>
        </w:rPr>
        <w:t xml:space="preserve">ACT Accounting policy requires </w:t>
      </w:r>
      <w:r w:rsidR="007A6CAD" w:rsidRPr="002E1266">
        <w:rPr>
          <w:b/>
          <w:bCs/>
          <w:sz w:val="22"/>
          <w:szCs w:val="22"/>
        </w:rPr>
        <w:t xml:space="preserve">that </w:t>
      </w:r>
      <w:r w:rsidRPr="002E1266">
        <w:rPr>
          <w:b/>
          <w:bCs/>
          <w:sz w:val="22"/>
          <w:szCs w:val="22"/>
        </w:rPr>
        <w:t xml:space="preserve">land, buildings, infrastructure and heritage &amp; community assets </w:t>
      </w:r>
      <w:r w:rsidR="00A47A53">
        <w:rPr>
          <w:b/>
          <w:bCs/>
          <w:sz w:val="22"/>
          <w:szCs w:val="22"/>
        </w:rPr>
        <w:t xml:space="preserve">that are service concession assets </w:t>
      </w:r>
      <w:r w:rsidRPr="002E1266">
        <w:rPr>
          <w:b/>
          <w:bCs/>
          <w:sz w:val="22"/>
          <w:szCs w:val="22"/>
        </w:rPr>
        <w:t xml:space="preserve">be measured under the fair value model in AASB 116.  </w:t>
      </w:r>
      <w:r w:rsidR="00A47A53">
        <w:rPr>
          <w:b/>
          <w:bCs/>
          <w:sz w:val="22"/>
          <w:szCs w:val="22"/>
        </w:rPr>
        <w:t>P</w:t>
      </w:r>
      <w:r w:rsidRPr="002E1266">
        <w:rPr>
          <w:b/>
          <w:bCs/>
          <w:sz w:val="22"/>
          <w:szCs w:val="22"/>
        </w:rPr>
        <w:t xml:space="preserve">lant &amp; </w:t>
      </w:r>
      <w:r w:rsidR="007A6CAD" w:rsidRPr="002E1266">
        <w:rPr>
          <w:b/>
          <w:bCs/>
          <w:sz w:val="22"/>
          <w:szCs w:val="22"/>
        </w:rPr>
        <w:lastRenderedPageBreak/>
        <w:t>e</w:t>
      </w:r>
      <w:r w:rsidRPr="002E1266">
        <w:rPr>
          <w:b/>
          <w:bCs/>
          <w:sz w:val="22"/>
          <w:szCs w:val="22"/>
        </w:rPr>
        <w:t xml:space="preserve">quipment, </w:t>
      </w:r>
      <w:r w:rsidR="007A6CAD" w:rsidRPr="002E1266">
        <w:rPr>
          <w:b/>
          <w:bCs/>
          <w:sz w:val="22"/>
          <w:szCs w:val="22"/>
        </w:rPr>
        <w:t>l</w:t>
      </w:r>
      <w:r w:rsidRPr="002E1266">
        <w:rPr>
          <w:b/>
          <w:bCs/>
          <w:sz w:val="22"/>
          <w:szCs w:val="22"/>
        </w:rPr>
        <w:t xml:space="preserve">easehold </w:t>
      </w:r>
      <w:r w:rsidR="007A6CAD" w:rsidRPr="002E1266">
        <w:rPr>
          <w:b/>
          <w:bCs/>
          <w:sz w:val="22"/>
          <w:szCs w:val="22"/>
        </w:rPr>
        <w:t>i</w:t>
      </w:r>
      <w:r w:rsidRPr="002E1266">
        <w:rPr>
          <w:b/>
          <w:bCs/>
          <w:sz w:val="22"/>
          <w:szCs w:val="22"/>
        </w:rPr>
        <w:t xml:space="preserve">mprovements and </w:t>
      </w:r>
      <w:r w:rsidR="007A6CAD" w:rsidRPr="002E1266">
        <w:rPr>
          <w:b/>
          <w:bCs/>
          <w:sz w:val="22"/>
          <w:szCs w:val="22"/>
        </w:rPr>
        <w:t>i</w:t>
      </w:r>
      <w:r w:rsidRPr="002E1266">
        <w:rPr>
          <w:b/>
          <w:bCs/>
          <w:sz w:val="22"/>
          <w:szCs w:val="22"/>
        </w:rPr>
        <w:t>ntangible assets</w:t>
      </w:r>
      <w:r w:rsidR="00A47A53">
        <w:rPr>
          <w:b/>
          <w:bCs/>
          <w:sz w:val="22"/>
          <w:szCs w:val="22"/>
        </w:rPr>
        <w:t xml:space="preserve"> that are service concession assets </w:t>
      </w:r>
      <w:r w:rsidR="00C66696">
        <w:rPr>
          <w:b/>
          <w:bCs/>
          <w:sz w:val="22"/>
          <w:szCs w:val="22"/>
        </w:rPr>
        <w:t xml:space="preserve">should be measured consistent with </w:t>
      </w:r>
      <w:r w:rsidR="00A47A53">
        <w:rPr>
          <w:b/>
          <w:bCs/>
          <w:sz w:val="22"/>
          <w:szCs w:val="22"/>
        </w:rPr>
        <w:t xml:space="preserve">the agencies </w:t>
      </w:r>
      <w:r w:rsidR="00C66696">
        <w:rPr>
          <w:b/>
          <w:bCs/>
          <w:sz w:val="22"/>
          <w:szCs w:val="22"/>
        </w:rPr>
        <w:t>current practice for these asset class</w:t>
      </w:r>
      <w:r w:rsidR="005C5B4F">
        <w:rPr>
          <w:b/>
          <w:bCs/>
          <w:sz w:val="22"/>
          <w:szCs w:val="22"/>
        </w:rPr>
        <w:t>es</w:t>
      </w:r>
      <w:r w:rsidR="007A6CAD" w:rsidRPr="002E1266">
        <w:rPr>
          <w:b/>
          <w:bCs/>
          <w:sz w:val="22"/>
          <w:szCs w:val="22"/>
        </w:rPr>
        <w:t xml:space="preserve">.   </w:t>
      </w:r>
      <w:r w:rsidRPr="002E1266">
        <w:rPr>
          <w:b/>
          <w:bCs/>
          <w:sz w:val="22"/>
          <w:szCs w:val="22"/>
        </w:rPr>
        <w:t xml:space="preserve"> </w:t>
      </w:r>
    </w:p>
    <w:p w14:paraId="497BDA17" w14:textId="58F958E4" w:rsidR="00E70895" w:rsidRPr="00CA266B" w:rsidRDefault="00E70895" w:rsidP="002230BD">
      <w:pPr>
        <w:spacing w:after="120" w:line="276" w:lineRule="auto"/>
        <w:jc w:val="both"/>
        <w:rPr>
          <w:sz w:val="22"/>
          <w:szCs w:val="22"/>
        </w:rPr>
      </w:pPr>
      <w:r w:rsidRPr="00CA266B">
        <w:rPr>
          <w:sz w:val="22"/>
          <w:szCs w:val="22"/>
        </w:rPr>
        <w:t xml:space="preserve">Subsequent to initial recognition the </w:t>
      </w:r>
      <w:r w:rsidR="00CC4BF1">
        <w:rPr>
          <w:sz w:val="22"/>
          <w:szCs w:val="22"/>
        </w:rPr>
        <w:t>s</w:t>
      </w:r>
      <w:r w:rsidRPr="00CA266B">
        <w:rPr>
          <w:sz w:val="22"/>
          <w:szCs w:val="22"/>
        </w:rPr>
        <w:t xml:space="preserve">ervice </w:t>
      </w:r>
      <w:r w:rsidR="00CC4BF1">
        <w:rPr>
          <w:sz w:val="22"/>
          <w:szCs w:val="22"/>
        </w:rPr>
        <w:t>c</w:t>
      </w:r>
      <w:r w:rsidRPr="00CA266B">
        <w:rPr>
          <w:sz w:val="22"/>
          <w:szCs w:val="22"/>
        </w:rPr>
        <w:t xml:space="preserve">oncession </w:t>
      </w:r>
      <w:r w:rsidR="00CC4BF1">
        <w:rPr>
          <w:sz w:val="22"/>
          <w:szCs w:val="22"/>
        </w:rPr>
        <w:t>a</w:t>
      </w:r>
      <w:r w:rsidRPr="00CA266B">
        <w:rPr>
          <w:sz w:val="22"/>
          <w:szCs w:val="22"/>
        </w:rPr>
        <w:t xml:space="preserve">sset </w:t>
      </w:r>
      <w:r w:rsidR="00E256D6" w:rsidRPr="00CA266B">
        <w:rPr>
          <w:sz w:val="22"/>
          <w:szCs w:val="22"/>
        </w:rPr>
        <w:t>wi</w:t>
      </w:r>
      <w:r w:rsidRPr="00CA266B">
        <w:rPr>
          <w:sz w:val="22"/>
          <w:szCs w:val="22"/>
        </w:rPr>
        <w:t xml:space="preserve">ll continue to be measured at current replacement cost under the fair value model in AASB 116.  AASB 1059 states that references to fair value in other Standards shall be read as current replacement cost for the purpose of service concession assets.  AASB 1059 designates current replacement cost as fair value under a revaluation model in AASB 13. </w:t>
      </w:r>
    </w:p>
    <w:p w14:paraId="2F6A8431" w14:textId="146EB313" w:rsidR="00E70895" w:rsidRPr="00CA266B" w:rsidRDefault="00E70895" w:rsidP="002230BD">
      <w:pPr>
        <w:spacing w:after="240" w:line="276" w:lineRule="auto"/>
        <w:jc w:val="both"/>
        <w:rPr>
          <w:sz w:val="22"/>
          <w:szCs w:val="22"/>
        </w:rPr>
      </w:pPr>
      <w:r w:rsidRPr="00CA266B">
        <w:rPr>
          <w:sz w:val="22"/>
          <w:szCs w:val="22"/>
        </w:rPr>
        <w:t xml:space="preserve">The asset is depreciated in accordance with AASB 116 </w:t>
      </w:r>
      <w:r w:rsidRPr="00CA266B">
        <w:rPr>
          <w:i/>
          <w:iCs/>
          <w:sz w:val="22"/>
          <w:szCs w:val="22"/>
        </w:rPr>
        <w:t>Property, Plant and Equipment</w:t>
      </w:r>
      <w:r w:rsidRPr="00CA266B">
        <w:rPr>
          <w:sz w:val="22"/>
          <w:szCs w:val="22"/>
        </w:rPr>
        <w:t xml:space="preserve"> or amortised in accordance with AASB 1038 </w:t>
      </w:r>
      <w:r w:rsidRPr="00CA266B">
        <w:rPr>
          <w:i/>
          <w:iCs/>
          <w:sz w:val="22"/>
          <w:szCs w:val="22"/>
        </w:rPr>
        <w:t>Intangible Assets</w:t>
      </w:r>
      <w:r w:rsidRPr="00CA266B">
        <w:rPr>
          <w:sz w:val="22"/>
          <w:szCs w:val="22"/>
        </w:rPr>
        <w:t xml:space="preserve"> as appropriate, with any impairment recognised in accordance with AASB 136 </w:t>
      </w:r>
      <w:r w:rsidRPr="00CA266B">
        <w:rPr>
          <w:i/>
          <w:iCs/>
          <w:sz w:val="22"/>
          <w:szCs w:val="22"/>
        </w:rPr>
        <w:t>Impairment of Assets</w:t>
      </w:r>
      <w:r w:rsidRPr="00CA266B">
        <w:rPr>
          <w:sz w:val="22"/>
          <w:szCs w:val="22"/>
        </w:rPr>
        <w:t>. The depreciation or amortisation expense is recognised over the asset’s useful life, not over the concession term.  The active market requirements in AASB 1038 do not apply to service concession assets (AASB 1059</w:t>
      </w:r>
      <w:r w:rsidR="00CC4BF1">
        <w:rPr>
          <w:sz w:val="22"/>
          <w:szCs w:val="22"/>
        </w:rPr>
        <w:t xml:space="preserve"> para </w:t>
      </w:r>
      <w:r w:rsidRPr="00CA266B">
        <w:rPr>
          <w:sz w:val="22"/>
          <w:szCs w:val="22"/>
        </w:rPr>
        <w:t>9(a)</w:t>
      </w:r>
      <w:r w:rsidR="00CC4BF1">
        <w:rPr>
          <w:sz w:val="22"/>
          <w:szCs w:val="22"/>
        </w:rPr>
        <w:t xml:space="preserve"> </w:t>
      </w:r>
      <w:r w:rsidRPr="00CA266B">
        <w:rPr>
          <w:sz w:val="22"/>
          <w:szCs w:val="22"/>
        </w:rPr>
        <w:t>&amp;</w:t>
      </w:r>
      <w:r w:rsidR="00CC4BF1">
        <w:rPr>
          <w:sz w:val="22"/>
          <w:szCs w:val="22"/>
        </w:rPr>
        <w:t xml:space="preserve"> </w:t>
      </w:r>
      <w:r w:rsidRPr="00CA266B">
        <w:rPr>
          <w:sz w:val="22"/>
          <w:szCs w:val="22"/>
        </w:rPr>
        <w:t>9(b)</w:t>
      </w:r>
      <w:r w:rsidR="00CC4BF1">
        <w:rPr>
          <w:sz w:val="22"/>
          <w:szCs w:val="22"/>
        </w:rPr>
        <w:t>)</w:t>
      </w:r>
      <w:r w:rsidRPr="00CA266B">
        <w:rPr>
          <w:sz w:val="22"/>
          <w:szCs w:val="22"/>
        </w:rPr>
        <w:t xml:space="preserve">.  </w:t>
      </w:r>
    </w:p>
    <w:p w14:paraId="46EBA362" w14:textId="46EDD9AF" w:rsidR="00E70895" w:rsidRPr="00CF6F33" w:rsidRDefault="00E70895" w:rsidP="002230BD">
      <w:pPr>
        <w:pStyle w:val="Heading3"/>
        <w:numPr>
          <w:ilvl w:val="2"/>
          <w:numId w:val="29"/>
        </w:numPr>
        <w:spacing w:before="360" w:after="120" w:line="276" w:lineRule="auto"/>
        <w:ind w:left="709"/>
      </w:pPr>
      <w:bookmarkStart w:id="54" w:name="_Toc68552770"/>
      <w:bookmarkStart w:id="55" w:name="_Toc73372831"/>
      <w:r w:rsidRPr="00CF6F33">
        <w:t>Subsequent Measurement after the End of a Service Concession Arrangement</w:t>
      </w:r>
      <w:bookmarkEnd w:id="54"/>
      <w:bookmarkEnd w:id="55"/>
    </w:p>
    <w:p w14:paraId="0F9069D0" w14:textId="7DD71BB7" w:rsidR="00E70895" w:rsidRPr="002827D9" w:rsidRDefault="00E70895" w:rsidP="002230BD">
      <w:pPr>
        <w:spacing w:after="120" w:line="276" w:lineRule="auto"/>
        <w:jc w:val="both"/>
        <w:rPr>
          <w:b/>
          <w:bCs/>
          <w:sz w:val="22"/>
          <w:szCs w:val="22"/>
        </w:rPr>
      </w:pPr>
      <w:r w:rsidRPr="00CA266B">
        <w:rPr>
          <w:b/>
          <w:bCs/>
          <w:sz w:val="22"/>
          <w:szCs w:val="22"/>
        </w:rPr>
        <w:t xml:space="preserve">Upon cessation of a </w:t>
      </w:r>
      <w:r w:rsidR="00E673CB">
        <w:rPr>
          <w:b/>
          <w:bCs/>
          <w:sz w:val="22"/>
          <w:szCs w:val="22"/>
        </w:rPr>
        <w:t>s</w:t>
      </w:r>
      <w:r w:rsidRPr="00CA266B">
        <w:rPr>
          <w:b/>
          <w:bCs/>
          <w:sz w:val="22"/>
          <w:szCs w:val="22"/>
        </w:rPr>
        <w:t xml:space="preserve">ervice </w:t>
      </w:r>
      <w:r w:rsidR="00E673CB">
        <w:rPr>
          <w:b/>
          <w:bCs/>
          <w:sz w:val="22"/>
          <w:szCs w:val="22"/>
        </w:rPr>
        <w:t>c</w:t>
      </w:r>
      <w:r w:rsidRPr="00CA266B">
        <w:rPr>
          <w:b/>
          <w:bCs/>
          <w:sz w:val="22"/>
          <w:szCs w:val="22"/>
        </w:rPr>
        <w:t xml:space="preserve">oncession </w:t>
      </w:r>
      <w:r w:rsidR="00E673CB">
        <w:rPr>
          <w:b/>
          <w:bCs/>
          <w:sz w:val="22"/>
          <w:szCs w:val="22"/>
        </w:rPr>
        <w:t>a</w:t>
      </w:r>
      <w:r w:rsidRPr="00CA266B">
        <w:rPr>
          <w:b/>
          <w:bCs/>
          <w:sz w:val="22"/>
          <w:szCs w:val="22"/>
        </w:rPr>
        <w:t xml:space="preserve">rrangement, assets that were </w:t>
      </w:r>
      <w:r w:rsidR="000F5E98">
        <w:rPr>
          <w:b/>
          <w:bCs/>
          <w:sz w:val="22"/>
          <w:szCs w:val="22"/>
        </w:rPr>
        <w:t>s</w:t>
      </w:r>
      <w:r w:rsidRPr="00CA266B">
        <w:rPr>
          <w:b/>
          <w:bCs/>
          <w:sz w:val="22"/>
          <w:szCs w:val="22"/>
        </w:rPr>
        <w:t>ervice concession assets will be required to be accounted for in accordance with other applicable accounting standards</w:t>
      </w:r>
      <w:r w:rsidR="002827D9">
        <w:rPr>
          <w:b/>
          <w:bCs/>
          <w:sz w:val="22"/>
          <w:szCs w:val="22"/>
        </w:rPr>
        <w:t xml:space="preserve"> </w:t>
      </w:r>
      <w:r w:rsidR="002827D9" w:rsidRPr="002827D9">
        <w:rPr>
          <w:b/>
          <w:bCs/>
          <w:sz w:val="22"/>
          <w:szCs w:val="22"/>
        </w:rPr>
        <w:t>(see AASB 1059 para 10(c))</w:t>
      </w:r>
      <w:r w:rsidRPr="002827D9">
        <w:rPr>
          <w:b/>
          <w:bCs/>
          <w:sz w:val="22"/>
          <w:szCs w:val="22"/>
        </w:rPr>
        <w:t>.</w:t>
      </w:r>
      <w:r w:rsidR="002827D9">
        <w:rPr>
          <w:b/>
          <w:bCs/>
          <w:sz w:val="22"/>
          <w:szCs w:val="22"/>
        </w:rPr>
        <w:t xml:space="preserve">  </w:t>
      </w:r>
      <w:r w:rsidRPr="00CA266B">
        <w:rPr>
          <w:sz w:val="22"/>
          <w:szCs w:val="22"/>
        </w:rPr>
        <w:t>In particular:</w:t>
      </w:r>
    </w:p>
    <w:p w14:paraId="3238077C" w14:textId="77777777" w:rsidR="00E70895" w:rsidRPr="00CA266B" w:rsidRDefault="00E70895" w:rsidP="002230BD">
      <w:pPr>
        <w:numPr>
          <w:ilvl w:val="0"/>
          <w:numId w:val="17"/>
        </w:numPr>
        <w:spacing w:after="120" w:line="276" w:lineRule="auto"/>
        <w:ind w:left="709"/>
        <w:jc w:val="both"/>
        <w:rPr>
          <w:sz w:val="22"/>
          <w:szCs w:val="22"/>
        </w:rPr>
      </w:pPr>
      <w:r w:rsidRPr="00CA266B">
        <w:rPr>
          <w:sz w:val="22"/>
          <w:szCs w:val="22"/>
        </w:rPr>
        <w:t xml:space="preserve">the grantor needs to reclassify the asset based on its nature or function; </w:t>
      </w:r>
    </w:p>
    <w:p w14:paraId="2A83FF5B" w14:textId="66F6F691" w:rsidR="00E70895" w:rsidRPr="00CA266B" w:rsidRDefault="00DA4EB2" w:rsidP="002230BD">
      <w:pPr>
        <w:numPr>
          <w:ilvl w:val="0"/>
          <w:numId w:val="16"/>
        </w:numPr>
        <w:spacing w:after="120" w:line="276" w:lineRule="auto"/>
        <w:jc w:val="both"/>
        <w:rPr>
          <w:sz w:val="22"/>
          <w:szCs w:val="22"/>
        </w:rPr>
      </w:pPr>
      <w:r>
        <w:rPr>
          <w:sz w:val="22"/>
          <w:szCs w:val="22"/>
        </w:rPr>
        <w:t xml:space="preserve">the </w:t>
      </w:r>
      <w:r w:rsidR="00B531FF" w:rsidRPr="00CA266B">
        <w:rPr>
          <w:sz w:val="22"/>
          <w:szCs w:val="22"/>
        </w:rPr>
        <w:t xml:space="preserve">references to fair value in other </w:t>
      </w:r>
      <w:r>
        <w:rPr>
          <w:sz w:val="22"/>
          <w:szCs w:val="22"/>
        </w:rPr>
        <w:t>s</w:t>
      </w:r>
      <w:r w:rsidR="00B531FF" w:rsidRPr="00CA266B">
        <w:rPr>
          <w:sz w:val="22"/>
          <w:szCs w:val="22"/>
        </w:rPr>
        <w:t xml:space="preserve">tandards </w:t>
      </w:r>
      <w:r>
        <w:rPr>
          <w:sz w:val="22"/>
          <w:szCs w:val="22"/>
        </w:rPr>
        <w:t xml:space="preserve">are </w:t>
      </w:r>
      <w:r w:rsidR="00B531FF" w:rsidRPr="00CA266B">
        <w:rPr>
          <w:sz w:val="22"/>
          <w:szCs w:val="22"/>
        </w:rPr>
        <w:t xml:space="preserve">no longer </w:t>
      </w:r>
      <w:r>
        <w:rPr>
          <w:sz w:val="22"/>
          <w:szCs w:val="22"/>
        </w:rPr>
        <w:t xml:space="preserve">to </w:t>
      </w:r>
      <w:r w:rsidR="00B531FF" w:rsidRPr="00CA266B">
        <w:rPr>
          <w:sz w:val="22"/>
          <w:szCs w:val="22"/>
        </w:rPr>
        <w:t>be read as current replacement cost</w:t>
      </w:r>
      <w:r w:rsidR="00DE6953">
        <w:rPr>
          <w:sz w:val="22"/>
          <w:szCs w:val="22"/>
        </w:rPr>
        <w:t xml:space="preserve">. </w:t>
      </w:r>
      <w:r w:rsidR="00DE6953" w:rsidRPr="00DE6953">
        <w:t xml:space="preserve"> </w:t>
      </w:r>
      <w:r w:rsidR="00DE6953">
        <w:t>Any of the approaches in AASB 13 to fair value measurement may be applied to the asset under a revaluation model, as appropriate. Furthermore, the active market requirements in AASB 138 for the revaluation of an intangible asset shall apply</w:t>
      </w:r>
      <w:r w:rsidR="00E70895" w:rsidRPr="00CA266B">
        <w:rPr>
          <w:sz w:val="22"/>
          <w:szCs w:val="22"/>
        </w:rPr>
        <w:t xml:space="preserve">; and </w:t>
      </w:r>
    </w:p>
    <w:p w14:paraId="7861891F" w14:textId="7A354B5E" w:rsidR="00E70895" w:rsidRPr="00CA266B" w:rsidRDefault="00E70895" w:rsidP="002230BD">
      <w:pPr>
        <w:numPr>
          <w:ilvl w:val="0"/>
          <w:numId w:val="16"/>
        </w:numPr>
        <w:spacing w:after="120" w:line="276" w:lineRule="auto"/>
        <w:jc w:val="both"/>
        <w:rPr>
          <w:sz w:val="22"/>
          <w:szCs w:val="22"/>
        </w:rPr>
      </w:pPr>
      <w:r w:rsidRPr="00CA266B">
        <w:rPr>
          <w:sz w:val="22"/>
          <w:szCs w:val="22"/>
        </w:rPr>
        <w:t xml:space="preserve">when the grantor loses control of the asset it is derecognised in accordance with AASB 116 or AASB 138. </w:t>
      </w:r>
      <w:r w:rsidR="00B90D00" w:rsidRPr="00CA266B">
        <w:rPr>
          <w:sz w:val="22"/>
          <w:szCs w:val="22"/>
        </w:rPr>
        <w:t xml:space="preserve"> </w:t>
      </w:r>
      <w:r w:rsidR="00DE6953">
        <w:rPr>
          <w:sz w:val="22"/>
          <w:szCs w:val="22"/>
        </w:rPr>
        <w:t>I</w:t>
      </w:r>
      <w:r w:rsidRPr="00CA266B">
        <w:rPr>
          <w:sz w:val="22"/>
          <w:szCs w:val="22"/>
        </w:rPr>
        <w:t>nternally generated intangible assets that were recognised as service concession assets (including those that do not qualify for recognition under AASB</w:t>
      </w:r>
      <w:r w:rsidR="00B531FF">
        <w:rPr>
          <w:sz w:val="22"/>
          <w:szCs w:val="22"/>
        </w:rPr>
        <w:t> </w:t>
      </w:r>
      <w:r w:rsidRPr="00CA266B">
        <w:rPr>
          <w:sz w:val="22"/>
          <w:szCs w:val="22"/>
        </w:rPr>
        <w:t xml:space="preserve">138) are not derecognised at the end of the term of the service concession </w:t>
      </w:r>
      <w:proofErr w:type="gramStart"/>
      <w:r w:rsidRPr="00CA266B">
        <w:rPr>
          <w:sz w:val="22"/>
          <w:szCs w:val="22"/>
        </w:rPr>
        <w:t>arrangement, unless</w:t>
      </w:r>
      <w:proofErr w:type="gramEnd"/>
      <w:r w:rsidRPr="00CA266B">
        <w:rPr>
          <w:sz w:val="22"/>
          <w:szCs w:val="22"/>
        </w:rPr>
        <w:t xml:space="preserve"> the grantor loses control of the asset at that time.</w:t>
      </w:r>
    </w:p>
    <w:p w14:paraId="756D4CA8" w14:textId="1B380FF7" w:rsidR="00101F0C" w:rsidRPr="00CA1CA1" w:rsidRDefault="00101F0C" w:rsidP="00571BB9">
      <w:pPr>
        <w:pStyle w:val="Heading2"/>
        <w:numPr>
          <w:ilvl w:val="1"/>
          <w:numId w:val="29"/>
        </w:numPr>
        <w:spacing w:after="120" w:line="240" w:lineRule="auto"/>
        <w:ind w:left="709"/>
      </w:pPr>
      <w:bookmarkStart w:id="56" w:name="_Toc68552771"/>
      <w:bookmarkStart w:id="57" w:name="_Toc73372832"/>
      <w:r w:rsidRPr="00CA1CA1">
        <w:t>Service Concession Liability</w:t>
      </w:r>
      <w:bookmarkEnd w:id="56"/>
      <w:bookmarkEnd w:id="57"/>
    </w:p>
    <w:p w14:paraId="48D6969F" w14:textId="7C788E53" w:rsidR="00E64385" w:rsidRPr="00081893" w:rsidRDefault="00081893" w:rsidP="00081893">
      <w:pPr>
        <w:pStyle w:val="Heading3"/>
        <w:numPr>
          <w:ilvl w:val="0"/>
          <w:numId w:val="0"/>
        </w:numPr>
      </w:pPr>
      <w:bookmarkStart w:id="58" w:name="_Toc73372833"/>
      <w:r>
        <w:t xml:space="preserve">3.2.1 </w:t>
      </w:r>
      <w:r w:rsidR="006550A5" w:rsidRPr="00081893">
        <w:t xml:space="preserve">Initial </w:t>
      </w:r>
      <w:r w:rsidR="00F31D0B" w:rsidRPr="00081893">
        <w:t xml:space="preserve">Recognition and </w:t>
      </w:r>
      <w:r w:rsidR="006550A5" w:rsidRPr="00081893">
        <w:t>Measurement of a Service Concession Liability</w:t>
      </w:r>
      <w:bookmarkEnd w:id="58"/>
    </w:p>
    <w:p w14:paraId="7D22B141" w14:textId="744AB8A4" w:rsidR="00101F0C" w:rsidRPr="00441DCA" w:rsidRDefault="00101F0C" w:rsidP="002230BD">
      <w:pPr>
        <w:spacing w:after="120" w:line="276" w:lineRule="auto"/>
        <w:jc w:val="both"/>
        <w:rPr>
          <w:b/>
          <w:bCs/>
          <w:sz w:val="22"/>
          <w:szCs w:val="22"/>
        </w:rPr>
      </w:pPr>
      <w:r w:rsidRPr="00441DCA">
        <w:rPr>
          <w:b/>
          <w:bCs/>
          <w:sz w:val="22"/>
          <w:szCs w:val="22"/>
        </w:rPr>
        <w:t>The grantor recognise</w:t>
      </w:r>
      <w:r w:rsidR="00D65F25">
        <w:rPr>
          <w:b/>
          <w:bCs/>
          <w:sz w:val="22"/>
          <w:szCs w:val="22"/>
        </w:rPr>
        <w:t>s</w:t>
      </w:r>
      <w:r w:rsidRPr="00441DCA">
        <w:rPr>
          <w:b/>
          <w:bCs/>
          <w:sz w:val="22"/>
          <w:szCs w:val="22"/>
        </w:rPr>
        <w:t xml:space="preserve"> a </w:t>
      </w:r>
      <w:r w:rsidR="00B531FF">
        <w:rPr>
          <w:b/>
          <w:bCs/>
          <w:sz w:val="22"/>
          <w:szCs w:val="22"/>
        </w:rPr>
        <w:t xml:space="preserve">service concession </w:t>
      </w:r>
      <w:r w:rsidRPr="00441DCA">
        <w:rPr>
          <w:b/>
          <w:bCs/>
          <w:sz w:val="22"/>
          <w:szCs w:val="22"/>
        </w:rPr>
        <w:t xml:space="preserve">liability at the same time as recognising a service concession asset.  </w:t>
      </w:r>
    </w:p>
    <w:p w14:paraId="36F6FDEE" w14:textId="3CCB0236" w:rsidR="00101F0C" w:rsidRPr="00CA266B" w:rsidRDefault="00101F0C" w:rsidP="002230BD">
      <w:pPr>
        <w:spacing w:after="120" w:line="276" w:lineRule="auto"/>
        <w:jc w:val="both"/>
        <w:rPr>
          <w:sz w:val="22"/>
          <w:szCs w:val="22"/>
        </w:rPr>
      </w:pPr>
      <w:r w:rsidRPr="004B6D43">
        <w:rPr>
          <w:b/>
          <w:bCs/>
          <w:sz w:val="22"/>
          <w:szCs w:val="22"/>
        </w:rPr>
        <w:t>The liability is initially measured at the same amount as the asset, adjusted for any other consideration exchanged between the grantor and the operator</w:t>
      </w:r>
      <w:r w:rsidR="002827D9">
        <w:rPr>
          <w:b/>
          <w:bCs/>
          <w:sz w:val="22"/>
          <w:szCs w:val="22"/>
        </w:rPr>
        <w:t xml:space="preserve"> </w:t>
      </w:r>
      <w:r w:rsidRPr="004B6D43">
        <w:rPr>
          <w:b/>
          <w:bCs/>
          <w:sz w:val="22"/>
          <w:szCs w:val="22"/>
        </w:rPr>
        <w:t>(AASB 1059 para 11 &amp; 12).  Where an existing asset of the grantor is reclassified as a service concession asset then the grantor does not recognise a corresponding service concession liability for this asset, except in circumstances where additional consideration is provided for the asset by the operator.</w:t>
      </w:r>
      <w:r w:rsidRPr="00CA266B">
        <w:rPr>
          <w:sz w:val="22"/>
          <w:szCs w:val="22"/>
        </w:rPr>
        <w:t xml:space="preserve">   </w:t>
      </w:r>
    </w:p>
    <w:p w14:paraId="6EF12FE1" w14:textId="60F5E286" w:rsidR="004B564C" w:rsidRDefault="005C32E0" w:rsidP="002230BD">
      <w:pPr>
        <w:keepNext/>
        <w:keepLines/>
        <w:spacing w:after="120" w:line="276" w:lineRule="auto"/>
        <w:jc w:val="both"/>
        <w:rPr>
          <w:sz w:val="22"/>
          <w:szCs w:val="22"/>
        </w:rPr>
      </w:pPr>
      <w:r>
        <w:rPr>
          <w:sz w:val="22"/>
          <w:szCs w:val="22"/>
        </w:rPr>
        <w:lastRenderedPageBreak/>
        <w:t xml:space="preserve">All service concession liabilities are </w:t>
      </w:r>
      <w:r w:rsidRPr="005C32E0">
        <w:rPr>
          <w:sz w:val="22"/>
          <w:szCs w:val="22"/>
          <w:u w:val="single"/>
        </w:rPr>
        <w:t>initial measured</w:t>
      </w:r>
      <w:r>
        <w:rPr>
          <w:sz w:val="22"/>
          <w:szCs w:val="22"/>
        </w:rPr>
        <w:t xml:space="preserve"> using this methodology.  However, t</w:t>
      </w:r>
      <w:r w:rsidR="00B86450">
        <w:rPr>
          <w:sz w:val="22"/>
          <w:szCs w:val="22"/>
        </w:rPr>
        <w:t xml:space="preserve">he </w:t>
      </w:r>
      <w:r w:rsidR="00B86450" w:rsidRPr="005C32E0">
        <w:rPr>
          <w:sz w:val="22"/>
          <w:szCs w:val="22"/>
          <w:u w:val="single"/>
        </w:rPr>
        <w:t>type</w:t>
      </w:r>
      <w:r w:rsidR="00B86450">
        <w:rPr>
          <w:sz w:val="22"/>
          <w:szCs w:val="22"/>
        </w:rPr>
        <w:t xml:space="preserve"> of liability initially recognised</w:t>
      </w:r>
      <w:r>
        <w:rPr>
          <w:sz w:val="22"/>
          <w:szCs w:val="22"/>
        </w:rPr>
        <w:t>,</w:t>
      </w:r>
      <w:r w:rsidR="00B86450">
        <w:rPr>
          <w:sz w:val="22"/>
          <w:szCs w:val="22"/>
        </w:rPr>
        <w:t xml:space="preserve"> </w:t>
      </w:r>
      <w:r>
        <w:rPr>
          <w:sz w:val="22"/>
          <w:szCs w:val="22"/>
        </w:rPr>
        <w:t xml:space="preserve">as well as how the liability is subsequently accounted for and measured, </w:t>
      </w:r>
      <w:r w:rsidR="00B86450">
        <w:rPr>
          <w:sz w:val="22"/>
          <w:szCs w:val="22"/>
        </w:rPr>
        <w:t>is dependent on which of the service concession liability models used</w:t>
      </w:r>
      <w:r w:rsidR="004B564C">
        <w:rPr>
          <w:sz w:val="22"/>
          <w:szCs w:val="22"/>
        </w:rPr>
        <w:t xml:space="preserve"> – </w:t>
      </w:r>
      <w:r w:rsidR="00A53894">
        <w:rPr>
          <w:sz w:val="22"/>
          <w:szCs w:val="22"/>
        </w:rPr>
        <w:t xml:space="preserve">the </w:t>
      </w:r>
      <w:r w:rsidR="004B564C">
        <w:rPr>
          <w:sz w:val="22"/>
          <w:szCs w:val="22"/>
        </w:rPr>
        <w:t>financial liability model or the grant to a right to operator model</w:t>
      </w:r>
      <w:r w:rsidR="00A53894">
        <w:rPr>
          <w:sz w:val="22"/>
          <w:szCs w:val="22"/>
        </w:rPr>
        <w:t>.</w:t>
      </w:r>
    </w:p>
    <w:p w14:paraId="706B12A5" w14:textId="10A8A064" w:rsidR="00101F0C" w:rsidRPr="00CA266B" w:rsidRDefault="00B86450" w:rsidP="002230BD">
      <w:pPr>
        <w:spacing w:after="120" w:line="276" w:lineRule="auto"/>
        <w:jc w:val="both"/>
        <w:rPr>
          <w:sz w:val="22"/>
          <w:szCs w:val="22"/>
        </w:rPr>
      </w:pPr>
      <w:r>
        <w:rPr>
          <w:sz w:val="22"/>
          <w:szCs w:val="22"/>
        </w:rPr>
        <w:t xml:space="preserve">  The liability model used is determined by the </w:t>
      </w:r>
      <w:r w:rsidR="007712A4">
        <w:rPr>
          <w:sz w:val="22"/>
          <w:szCs w:val="22"/>
        </w:rPr>
        <w:t xml:space="preserve">requirements </w:t>
      </w:r>
      <w:r>
        <w:rPr>
          <w:sz w:val="22"/>
          <w:szCs w:val="22"/>
        </w:rPr>
        <w:t xml:space="preserve">of each service concession </w:t>
      </w:r>
      <w:r w:rsidR="00F31D0B">
        <w:rPr>
          <w:sz w:val="22"/>
          <w:szCs w:val="22"/>
        </w:rPr>
        <w:t>arrangement and</w:t>
      </w:r>
      <w:r w:rsidR="005C32E0">
        <w:rPr>
          <w:sz w:val="22"/>
          <w:szCs w:val="22"/>
        </w:rPr>
        <w:t xml:space="preserve"> </w:t>
      </w:r>
      <w:r w:rsidR="00101F0C" w:rsidRPr="00CA266B">
        <w:rPr>
          <w:sz w:val="22"/>
          <w:szCs w:val="22"/>
        </w:rPr>
        <w:t>depends on how the operator is compensated under the terms of the contract.  In a service concession arrangement, the grantor usually compensates the operator by</w:t>
      </w:r>
      <w:r w:rsidR="005C32E0">
        <w:rPr>
          <w:sz w:val="22"/>
          <w:szCs w:val="22"/>
        </w:rPr>
        <w:t xml:space="preserve"> one of the following</w:t>
      </w:r>
      <w:r w:rsidR="00101F0C" w:rsidRPr="00CA266B">
        <w:rPr>
          <w:sz w:val="22"/>
          <w:szCs w:val="22"/>
        </w:rPr>
        <w:t xml:space="preserve"> </w:t>
      </w:r>
      <w:r w:rsidR="006117C8" w:rsidRPr="00CA266B">
        <w:rPr>
          <w:sz w:val="22"/>
          <w:szCs w:val="22"/>
        </w:rPr>
        <w:t>(</w:t>
      </w:r>
      <w:r w:rsidR="00991147">
        <w:rPr>
          <w:sz w:val="22"/>
          <w:szCs w:val="22"/>
        </w:rPr>
        <w:t xml:space="preserve">also </w:t>
      </w:r>
      <w:r w:rsidR="006117C8">
        <w:rPr>
          <w:sz w:val="22"/>
          <w:szCs w:val="22"/>
        </w:rPr>
        <w:t>s</w:t>
      </w:r>
      <w:r w:rsidR="006117C8" w:rsidRPr="00CA266B">
        <w:rPr>
          <w:sz w:val="22"/>
          <w:szCs w:val="22"/>
        </w:rPr>
        <w:t>ee AASB 1059</w:t>
      </w:r>
      <w:r w:rsidR="006117C8">
        <w:rPr>
          <w:sz w:val="22"/>
          <w:szCs w:val="22"/>
        </w:rPr>
        <w:t xml:space="preserve"> para </w:t>
      </w:r>
      <w:r w:rsidR="006117C8" w:rsidRPr="00CA266B">
        <w:rPr>
          <w:sz w:val="22"/>
          <w:szCs w:val="22"/>
        </w:rPr>
        <w:t>14</w:t>
      </w:r>
      <w:r w:rsidR="006117C8">
        <w:rPr>
          <w:sz w:val="22"/>
          <w:szCs w:val="22"/>
        </w:rPr>
        <w:t xml:space="preserve"> which outlines </w:t>
      </w:r>
      <w:r w:rsidR="00B531FF">
        <w:rPr>
          <w:sz w:val="22"/>
          <w:szCs w:val="22"/>
        </w:rPr>
        <w:t xml:space="preserve">the </w:t>
      </w:r>
      <w:r w:rsidR="006117C8">
        <w:rPr>
          <w:sz w:val="22"/>
          <w:szCs w:val="22"/>
        </w:rPr>
        <w:t>first three dot points</w:t>
      </w:r>
      <w:r w:rsidR="00B531FF">
        <w:rPr>
          <w:sz w:val="22"/>
          <w:szCs w:val="22"/>
        </w:rPr>
        <w:t xml:space="preserve"> below</w:t>
      </w:r>
      <w:r w:rsidR="006117C8" w:rsidRPr="00CA266B">
        <w:rPr>
          <w:sz w:val="22"/>
          <w:szCs w:val="22"/>
        </w:rPr>
        <w:t>)</w:t>
      </w:r>
      <w:r w:rsidR="00101F0C" w:rsidRPr="00CA266B">
        <w:rPr>
          <w:sz w:val="22"/>
          <w:szCs w:val="22"/>
        </w:rPr>
        <w:t>:</w:t>
      </w:r>
    </w:p>
    <w:p w14:paraId="56B740B2" w14:textId="07E6F4EF" w:rsidR="00101F0C" w:rsidRPr="00CA266B" w:rsidRDefault="00991147" w:rsidP="002230BD">
      <w:pPr>
        <w:numPr>
          <w:ilvl w:val="0"/>
          <w:numId w:val="18"/>
        </w:numPr>
        <w:spacing w:after="120" w:line="276" w:lineRule="auto"/>
        <w:jc w:val="both"/>
        <w:rPr>
          <w:sz w:val="22"/>
          <w:szCs w:val="22"/>
        </w:rPr>
      </w:pPr>
      <w:r>
        <w:rPr>
          <w:sz w:val="22"/>
          <w:szCs w:val="22"/>
        </w:rPr>
        <w:t>The grantor m</w:t>
      </w:r>
      <w:r w:rsidR="00101F0C" w:rsidRPr="00CA266B">
        <w:rPr>
          <w:sz w:val="22"/>
          <w:szCs w:val="22"/>
        </w:rPr>
        <w:t>ak</w:t>
      </w:r>
      <w:r>
        <w:rPr>
          <w:sz w:val="22"/>
          <w:szCs w:val="22"/>
        </w:rPr>
        <w:t>es</w:t>
      </w:r>
      <w:r w:rsidR="00101F0C" w:rsidRPr="00CA266B">
        <w:rPr>
          <w:sz w:val="22"/>
          <w:szCs w:val="22"/>
        </w:rPr>
        <w:t xml:space="preserve"> payments to the operator.  Where the grantor makes payments to the operator, this is accounted for under the </w:t>
      </w:r>
      <w:r w:rsidR="00101F0C" w:rsidRPr="006117C8">
        <w:rPr>
          <w:b/>
          <w:bCs/>
          <w:sz w:val="22"/>
          <w:szCs w:val="22"/>
        </w:rPr>
        <w:t>‘</w:t>
      </w:r>
      <w:r w:rsidR="00101F0C" w:rsidRPr="00CA266B">
        <w:rPr>
          <w:b/>
          <w:bCs/>
          <w:sz w:val="22"/>
          <w:szCs w:val="22"/>
        </w:rPr>
        <w:t>Financial Liability’</w:t>
      </w:r>
      <w:r w:rsidR="00101F0C" w:rsidRPr="00CA266B">
        <w:rPr>
          <w:sz w:val="22"/>
          <w:szCs w:val="22"/>
        </w:rPr>
        <w:t xml:space="preserve"> model (see Section 3.2.1);</w:t>
      </w:r>
    </w:p>
    <w:p w14:paraId="78FF37D2" w14:textId="5E598F52" w:rsidR="00101F0C" w:rsidRPr="00F50862" w:rsidRDefault="00991147" w:rsidP="002230BD">
      <w:pPr>
        <w:numPr>
          <w:ilvl w:val="0"/>
          <w:numId w:val="18"/>
        </w:numPr>
        <w:spacing w:after="120" w:line="276" w:lineRule="auto"/>
        <w:jc w:val="both"/>
        <w:rPr>
          <w:sz w:val="22"/>
          <w:szCs w:val="22"/>
        </w:rPr>
      </w:pPr>
      <w:r>
        <w:rPr>
          <w:sz w:val="22"/>
          <w:szCs w:val="22"/>
        </w:rPr>
        <w:t>The grantor g</w:t>
      </w:r>
      <w:r w:rsidR="00101F0C" w:rsidRPr="00CA266B">
        <w:rPr>
          <w:sz w:val="22"/>
          <w:szCs w:val="22"/>
        </w:rPr>
        <w:t>rant</w:t>
      </w:r>
      <w:r w:rsidR="00F31D0B">
        <w:rPr>
          <w:sz w:val="22"/>
          <w:szCs w:val="22"/>
        </w:rPr>
        <w:t>s</w:t>
      </w:r>
      <w:r w:rsidR="00101F0C" w:rsidRPr="00CA266B">
        <w:rPr>
          <w:sz w:val="22"/>
          <w:szCs w:val="22"/>
        </w:rPr>
        <w:t xml:space="preserve"> the operator the right to charge third-party users of </w:t>
      </w:r>
      <w:r w:rsidR="006117C8">
        <w:rPr>
          <w:sz w:val="22"/>
          <w:szCs w:val="22"/>
        </w:rPr>
        <w:t xml:space="preserve">the </w:t>
      </w:r>
      <w:r w:rsidR="007712A4">
        <w:rPr>
          <w:sz w:val="22"/>
          <w:szCs w:val="22"/>
        </w:rPr>
        <w:t xml:space="preserve">service concession </w:t>
      </w:r>
      <w:r w:rsidR="00101F0C" w:rsidRPr="00CA266B">
        <w:rPr>
          <w:sz w:val="22"/>
          <w:szCs w:val="22"/>
        </w:rPr>
        <w:t>asset (e.g.</w:t>
      </w:r>
      <w:r w:rsidR="00F50862">
        <w:rPr>
          <w:sz w:val="22"/>
          <w:szCs w:val="22"/>
        </w:rPr>
        <w:t xml:space="preserve"> </w:t>
      </w:r>
      <w:r w:rsidR="00101F0C" w:rsidRPr="00F50862">
        <w:rPr>
          <w:sz w:val="22"/>
          <w:szCs w:val="22"/>
        </w:rPr>
        <w:t xml:space="preserve">a toll road).  This is accounted for under the </w:t>
      </w:r>
      <w:r w:rsidR="00101F0C" w:rsidRPr="006117C8">
        <w:rPr>
          <w:b/>
          <w:bCs/>
          <w:sz w:val="22"/>
          <w:szCs w:val="22"/>
        </w:rPr>
        <w:t>‘</w:t>
      </w:r>
      <w:r w:rsidR="00101F0C" w:rsidRPr="00F50862">
        <w:rPr>
          <w:b/>
          <w:bCs/>
          <w:sz w:val="22"/>
          <w:szCs w:val="22"/>
        </w:rPr>
        <w:t>Grant of a Right to the Operator’</w:t>
      </w:r>
      <w:r w:rsidR="00101F0C" w:rsidRPr="00F50862">
        <w:rPr>
          <w:sz w:val="22"/>
          <w:szCs w:val="22"/>
        </w:rPr>
        <w:t xml:space="preserve"> model (see Section 3.2.2);</w:t>
      </w:r>
    </w:p>
    <w:p w14:paraId="3F774549" w14:textId="47C387D6" w:rsidR="006117C8" w:rsidRDefault="00991147" w:rsidP="002230BD">
      <w:pPr>
        <w:numPr>
          <w:ilvl w:val="0"/>
          <w:numId w:val="18"/>
        </w:numPr>
        <w:spacing w:after="120" w:line="276" w:lineRule="auto"/>
        <w:jc w:val="both"/>
        <w:rPr>
          <w:sz w:val="22"/>
          <w:szCs w:val="22"/>
        </w:rPr>
      </w:pPr>
      <w:r>
        <w:rPr>
          <w:sz w:val="22"/>
          <w:szCs w:val="22"/>
        </w:rPr>
        <w:t>The grantor g</w:t>
      </w:r>
      <w:r w:rsidR="00101F0C" w:rsidRPr="00CA266B">
        <w:rPr>
          <w:sz w:val="22"/>
          <w:szCs w:val="22"/>
        </w:rPr>
        <w:t>rant</w:t>
      </w:r>
      <w:r w:rsidR="00F31D0B">
        <w:rPr>
          <w:sz w:val="22"/>
          <w:szCs w:val="22"/>
        </w:rPr>
        <w:t>s</w:t>
      </w:r>
      <w:r w:rsidR="00101F0C" w:rsidRPr="00CA266B">
        <w:rPr>
          <w:sz w:val="22"/>
          <w:szCs w:val="22"/>
        </w:rPr>
        <w:t xml:space="preserve"> the operator access to another revenue-generating asset for the operator’s use (e.g. a private wing of a hospital or private parking facility adjacent to a public facility). </w:t>
      </w:r>
      <w:r w:rsidR="00F31D0B">
        <w:rPr>
          <w:sz w:val="22"/>
          <w:szCs w:val="22"/>
        </w:rPr>
        <w:t xml:space="preserve"> </w:t>
      </w:r>
      <w:r w:rsidR="00101F0C" w:rsidRPr="00CA266B">
        <w:rPr>
          <w:sz w:val="22"/>
          <w:szCs w:val="22"/>
        </w:rPr>
        <w:t xml:space="preserve">This is accounted for under the </w:t>
      </w:r>
      <w:r w:rsidR="00101F0C" w:rsidRPr="006117C8">
        <w:rPr>
          <w:b/>
          <w:bCs/>
          <w:sz w:val="22"/>
          <w:szCs w:val="22"/>
        </w:rPr>
        <w:t>‘Grant of a Right to the Operator’</w:t>
      </w:r>
      <w:r w:rsidR="00101F0C" w:rsidRPr="00CA266B">
        <w:rPr>
          <w:sz w:val="22"/>
          <w:szCs w:val="22"/>
        </w:rPr>
        <w:t xml:space="preserve"> model </w:t>
      </w:r>
      <w:r w:rsidR="006117C8" w:rsidRPr="00F50862">
        <w:rPr>
          <w:sz w:val="22"/>
          <w:szCs w:val="22"/>
        </w:rPr>
        <w:t>(see Section 3.2.2)</w:t>
      </w:r>
      <w:r w:rsidR="006117C8">
        <w:rPr>
          <w:sz w:val="22"/>
          <w:szCs w:val="22"/>
        </w:rPr>
        <w:t>; and</w:t>
      </w:r>
    </w:p>
    <w:p w14:paraId="720D78E2" w14:textId="40B63AD8" w:rsidR="00101F0C" w:rsidRPr="00682B92" w:rsidRDefault="006117C8" w:rsidP="002230BD">
      <w:pPr>
        <w:numPr>
          <w:ilvl w:val="0"/>
          <w:numId w:val="18"/>
        </w:numPr>
        <w:spacing w:after="240" w:line="276" w:lineRule="auto"/>
        <w:ind w:left="714" w:hanging="357"/>
        <w:jc w:val="both"/>
        <w:rPr>
          <w:sz w:val="22"/>
          <w:szCs w:val="22"/>
        </w:rPr>
      </w:pPr>
      <w:r w:rsidRPr="00682B92">
        <w:rPr>
          <w:sz w:val="22"/>
          <w:szCs w:val="22"/>
        </w:rPr>
        <w:t xml:space="preserve">A combination of the above, that is, where the grantor makes payments to the operator </w:t>
      </w:r>
      <w:r w:rsidR="00EF6410" w:rsidRPr="00682B92">
        <w:rPr>
          <w:sz w:val="22"/>
          <w:szCs w:val="22"/>
          <w:u w:val="single"/>
        </w:rPr>
        <w:t>and</w:t>
      </w:r>
      <w:r w:rsidR="00EF6410" w:rsidRPr="00682B92">
        <w:rPr>
          <w:sz w:val="22"/>
          <w:szCs w:val="22"/>
        </w:rPr>
        <w:t xml:space="preserve"> grants</w:t>
      </w:r>
      <w:r w:rsidRPr="00B23D88">
        <w:rPr>
          <w:sz w:val="22"/>
          <w:szCs w:val="22"/>
        </w:rPr>
        <w:t xml:space="preserve"> the operator the right to charge third-party users of the asset </w:t>
      </w:r>
      <w:r w:rsidR="00991147" w:rsidRPr="003474CE">
        <w:rPr>
          <w:sz w:val="22"/>
          <w:szCs w:val="22"/>
        </w:rPr>
        <w:t>and/</w:t>
      </w:r>
      <w:r w:rsidRPr="00682B92">
        <w:rPr>
          <w:sz w:val="22"/>
          <w:szCs w:val="22"/>
        </w:rPr>
        <w:t xml:space="preserve">or grants the operator access to another revenue-generating asset.  This is accounted for under a </w:t>
      </w:r>
      <w:r w:rsidRPr="00682B92">
        <w:rPr>
          <w:b/>
          <w:bCs/>
          <w:sz w:val="22"/>
          <w:szCs w:val="22"/>
        </w:rPr>
        <w:t>‘Hybrid Arrangement’</w:t>
      </w:r>
      <w:r w:rsidRPr="00682B92">
        <w:rPr>
          <w:sz w:val="22"/>
          <w:szCs w:val="22"/>
        </w:rPr>
        <w:t xml:space="preserve"> (see Section 3.2.3)</w:t>
      </w:r>
      <w:r w:rsidR="00991147" w:rsidRPr="00682B92">
        <w:rPr>
          <w:sz w:val="22"/>
          <w:szCs w:val="22"/>
        </w:rPr>
        <w:t>.</w:t>
      </w:r>
    </w:p>
    <w:p w14:paraId="757AE8E0" w14:textId="11845CA8" w:rsidR="00101F0C" w:rsidRPr="00330ABC" w:rsidRDefault="00330ABC" w:rsidP="002230BD">
      <w:pPr>
        <w:pStyle w:val="Heading3"/>
        <w:numPr>
          <w:ilvl w:val="0"/>
          <w:numId w:val="0"/>
        </w:numPr>
        <w:spacing w:before="360" w:line="276" w:lineRule="auto"/>
      </w:pPr>
      <w:bookmarkStart w:id="59" w:name="_Toc68552772"/>
      <w:bookmarkStart w:id="60" w:name="_Toc73372834"/>
      <w:r>
        <w:t xml:space="preserve">3.2.1 </w:t>
      </w:r>
      <w:r w:rsidR="00101F0C" w:rsidRPr="00330ABC">
        <w:t>Financial Liability Model</w:t>
      </w:r>
      <w:bookmarkEnd w:id="59"/>
      <w:r w:rsidR="00101F0C" w:rsidRPr="00330ABC">
        <w:t xml:space="preserve"> for Liability Measurement</w:t>
      </w:r>
      <w:bookmarkEnd w:id="60"/>
    </w:p>
    <w:p w14:paraId="22947BCB" w14:textId="309196D0" w:rsidR="00AA4F81" w:rsidRPr="00AA4F81" w:rsidRDefault="00AA4F81" w:rsidP="002230BD">
      <w:pPr>
        <w:spacing w:after="120" w:line="276" w:lineRule="auto"/>
        <w:jc w:val="both"/>
        <w:rPr>
          <w:sz w:val="22"/>
          <w:szCs w:val="22"/>
          <w:u w:val="single"/>
        </w:rPr>
      </w:pPr>
      <w:r w:rsidRPr="00AA4F81">
        <w:rPr>
          <w:sz w:val="22"/>
          <w:szCs w:val="22"/>
          <w:u w:val="single"/>
        </w:rPr>
        <w:t>Type of Liability Initially Recognised</w:t>
      </w:r>
    </w:p>
    <w:p w14:paraId="2F308E6A" w14:textId="6C384850" w:rsidR="00101F0C" w:rsidRPr="00AA4F81" w:rsidRDefault="00AA4F81" w:rsidP="002230BD">
      <w:pPr>
        <w:spacing w:after="120" w:line="276" w:lineRule="auto"/>
        <w:jc w:val="both"/>
        <w:rPr>
          <w:b/>
          <w:bCs/>
          <w:sz w:val="22"/>
          <w:szCs w:val="22"/>
        </w:rPr>
      </w:pPr>
      <w:r w:rsidRPr="00AA4F81">
        <w:rPr>
          <w:b/>
          <w:bCs/>
          <w:sz w:val="22"/>
          <w:szCs w:val="22"/>
        </w:rPr>
        <w:t>A financial liability is initia</w:t>
      </w:r>
      <w:r w:rsidR="007712A4">
        <w:rPr>
          <w:b/>
          <w:bCs/>
          <w:sz w:val="22"/>
          <w:szCs w:val="22"/>
        </w:rPr>
        <w:t>l</w:t>
      </w:r>
      <w:r w:rsidRPr="00AA4F81">
        <w:rPr>
          <w:b/>
          <w:bCs/>
          <w:sz w:val="22"/>
          <w:szCs w:val="22"/>
        </w:rPr>
        <w:t>l</w:t>
      </w:r>
      <w:r w:rsidR="007712A4">
        <w:rPr>
          <w:b/>
          <w:bCs/>
          <w:sz w:val="22"/>
          <w:szCs w:val="22"/>
        </w:rPr>
        <w:t>y</w:t>
      </w:r>
      <w:r w:rsidRPr="00AA4F81">
        <w:rPr>
          <w:b/>
          <w:bCs/>
          <w:sz w:val="22"/>
          <w:szCs w:val="22"/>
        </w:rPr>
        <w:t xml:space="preserve"> recognised w</w:t>
      </w:r>
      <w:r w:rsidR="005C32E0" w:rsidRPr="00AA4F81">
        <w:rPr>
          <w:b/>
          <w:bCs/>
          <w:sz w:val="22"/>
          <w:szCs w:val="22"/>
        </w:rPr>
        <w:t>here the grantor has a contractual obligation to make specified or determinable future payments</w:t>
      </w:r>
      <w:r w:rsidR="004B7C23">
        <w:rPr>
          <w:b/>
          <w:bCs/>
          <w:sz w:val="22"/>
          <w:szCs w:val="22"/>
        </w:rPr>
        <w:t xml:space="preserve"> (cash or another financial asset)</w:t>
      </w:r>
      <w:r w:rsidR="005C32E0" w:rsidRPr="00AA4F81">
        <w:rPr>
          <w:b/>
          <w:bCs/>
          <w:sz w:val="22"/>
          <w:szCs w:val="22"/>
        </w:rPr>
        <w:t xml:space="preserve"> to the operator for the construction, development, acquisition or upgrade of a service concession asset.</w:t>
      </w:r>
    </w:p>
    <w:p w14:paraId="730055AD" w14:textId="5BB23855" w:rsidR="005C32E0" w:rsidRPr="00CA266B" w:rsidRDefault="005C32E0" w:rsidP="002230BD">
      <w:pPr>
        <w:spacing w:after="120" w:line="276" w:lineRule="auto"/>
        <w:jc w:val="both"/>
        <w:rPr>
          <w:sz w:val="22"/>
          <w:szCs w:val="22"/>
        </w:rPr>
      </w:pPr>
      <w:r w:rsidRPr="00CA266B">
        <w:rPr>
          <w:sz w:val="22"/>
          <w:szCs w:val="22"/>
        </w:rPr>
        <w:t xml:space="preserve">These specified or determinable future payments </w:t>
      </w:r>
      <w:r>
        <w:rPr>
          <w:sz w:val="22"/>
          <w:szCs w:val="22"/>
        </w:rPr>
        <w:t xml:space="preserve">are generally </w:t>
      </w:r>
      <w:r w:rsidRPr="00CA266B">
        <w:rPr>
          <w:sz w:val="22"/>
          <w:szCs w:val="22"/>
        </w:rPr>
        <w:t>for third-party usage of a service concession asset</w:t>
      </w:r>
      <w:r w:rsidR="00A53894">
        <w:rPr>
          <w:sz w:val="22"/>
          <w:szCs w:val="22"/>
        </w:rPr>
        <w:t xml:space="preserve">, or any shortfall </w:t>
      </w:r>
      <w:r w:rsidR="00A53894">
        <w:t>between amounts received by the operator from users of the service concession asset and any other specified or determinable amounts payable by the grantor</w:t>
      </w:r>
      <w:r>
        <w:rPr>
          <w:sz w:val="22"/>
          <w:szCs w:val="22"/>
        </w:rPr>
        <w:t>.</w:t>
      </w:r>
    </w:p>
    <w:p w14:paraId="303A0136" w14:textId="77777777" w:rsidR="00101F0C" w:rsidRPr="00CA266B" w:rsidRDefault="00101F0C" w:rsidP="002230BD">
      <w:pPr>
        <w:spacing w:after="120" w:line="276" w:lineRule="auto"/>
        <w:jc w:val="both"/>
        <w:rPr>
          <w:sz w:val="22"/>
          <w:szCs w:val="22"/>
          <w:u w:val="single"/>
        </w:rPr>
      </w:pPr>
      <w:r w:rsidRPr="00CA266B">
        <w:rPr>
          <w:sz w:val="22"/>
          <w:szCs w:val="22"/>
          <w:u w:val="single"/>
        </w:rPr>
        <w:t xml:space="preserve">Subsequent Measurement </w:t>
      </w:r>
    </w:p>
    <w:p w14:paraId="3C4D42B1" w14:textId="5C9F357A" w:rsidR="00101F0C" w:rsidRPr="00CA266B" w:rsidRDefault="00101F0C" w:rsidP="002230BD">
      <w:pPr>
        <w:spacing w:after="120" w:line="276" w:lineRule="auto"/>
        <w:jc w:val="both"/>
        <w:rPr>
          <w:b/>
          <w:bCs/>
          <w:sz w:val="22"/>
          <w:szCs w:val="22"/>
        </w:rPr>
      </w:pPr>
      <w:r w:rsidRPr="00CA266B">
        <w:rPr>
          <w:sz w:val="22"/>
          <w:szCs w:val="22"/>
        </w:rPr>
        <w:t>The future payments must be allocated between payments relating to the liability (capital component) and payments for services provided by the operator (operating component)</w:t>
      </w:r>
      <w:r w:rsidR="00643817">
        <w:rPr>
          <w:sz w:val="22"/>
          <w:szCs w:val="22"/>
        </w:rPr>
        <w:t xml:space="preserve"> (see AASB</w:t>
      </w:r>
      <w:r w:rsidR="000F5E98">
        <w:rPr>
          <w:sz w:val="22"/>
          <w:szCs w:val="22"/>
        </w:rPr>
        <w:t> </w:t>
      </w:r>
      <w:r w:rsidR="00643817">
        <w:rPr>
          <w:sz w:val="22"/>
          <w:szCs w:val="22"/>
        </w:rPr>
        <w:t>1059 para 20)</w:t>
      </w:r>
      <w:r w:rsidRPr="00CA266B">
        <w:rPr>
          <w:sz w:val="22"/>
          <w:szCs w:val="22"/>
        </w:rPr>
        <w:t xml:space="preserve">.  </w:t>
      </w:r>
    </w:p>
    <w:p w14:paraId="728F96E6" w14:textId="7886DA52" w:rsidR="00101F0C" w:rsidRPr="00CA266B" w:rsidRDefault="00F711BC" w:rsidP="002230BD">
      <w:pPr>
        <w:spacing w:after="120" w:line="276" w:lineRule="auto"/>
        <w:jc w:val="both"/>
        <w:rPr>
          <w:b/>
          <w:bCs/>
          <w:sz w:val="22"/>
          <w:szCs w:val="22"/>
        </w:rPr>
      </w:pPr>
      <w:r>
        <w:rPr>
          <w:b/>
          <w:bCs/>
          <w:sz w:val="22"/>
          <w:szCs w:val="22"/>
        </w:rPr>
        <w:t>S</w:t>
      </w:r>
      <w:r w:rsidR="00101F0C" w:rsidRPr="00CA266B">
        <w:rPr>
          <w:b/>
          <w:bCs/>
          <w:sz w:val="22"/>
          <w:szCs w:val="22"/>
        </w:rPr>
        <w:t xml:space="preserve">ubsequent to initial recognition the financial liability (capital component) is accounted for in accordance with AASB 9 </w:t>
      </w:r>
      <w:r w:rsidR="00101F0C" w:rsidRPr="00CA266B">
        <w:rPr>
          <w:b/>
          <w:bCs/>
          <w:i/>
          <w:iCs/>
          <w:sz w:val="22"/>
          <w:szCs w:val="22"/>
        </w:rPr>
        <w:t>Financial Instruments</w:t>
      </w:r>
      <w:r w:rsidR="00101F0C" w:rsidRPr="00CA266B">
        <w:rPr>
          <w:b/>
          <w:bCs/>
          <w:sz w:val="22"/>
          <w:szCs w:val="22"/>
        </w:rPr>
        <w:t xml:space="preserve">, AASB 132 </w:t>
      </w:r>
      <w:r w:rsidR="00101F0C" w:rsidRPr="00CA266B">
        <w:rPr>
          <w:b/>
          <w:bCs/>
          <w:i/>
          <w:iCs/>
          <w:sz w:val="22"/>
          <w:szCs w:val="22"/>
        </w:rPr>
        <w:t>Financial Instruments: Presentation</w:t>
      </w:r>
      <w:r w:rsidR="00101F0C" w:rsidRPr="00CA266B">
        <w:rPr>
          <w:b/>
          <w:bCs/>
          <w:sz w:val="22"/>
          <w:szCs w:val="22"/>
        </w:rPr>
        <w:t xml:space="preserve"> and AASB 7 </w:t>
      </w:r>
      <w:r w:rsidR="00101F0C" w:rsidRPr="00CA266B">
        <w:rPr>
          <w:b/>
          <w:bCs/>
          <w:i/>
          <w:iCs/>
          <w:sz w:val="22"/>
          <w:szCs w:val="22"/>
        </w:rPr>
        <w:t>Financial Instruments: Disclosures</w:t>
      </w:r>
      <w:r>
        <w:rPr>
          <w:b/>
          <w:bCs/>
          <w:i/>
          <w:iCs/>
          <w:sz w:val="22"/>
          <w:szCs w:val="22"/>
        </w:rPr>
        <w:t xml:space="preserve"> </w:t>
      </w:r>
      <w:r w:rsidRPr="00F711BC">
        <w:rPr>
          <w:b/>
          <w:bCs/>
          <w:sz w:val="22"/>
          <w:szCs w:val="22"/>
        </w:rPr>
        <w:t>(</w:t>
      </w:r>
      <w:r>
        <w:rPr>
          <w:b/>
          <w:bCs/>
          <w:sz w:val="22"/>
          <w:szCs w:val="22"/>
        </w:rPr>
        <w:t>e</w:t>
      </w:r>
      <w:r w:rsidRPr="00CA266B">
        <w:rPr>
          <w:b/>
          <w:bCs/>
          <w:sz w:val="22"/>
          <w:szCs w:val="22"/>
        </w:rPr>
        <w:t>xcept where AASB 1059 requires otherwise</w:t>
      </w:r>
      <w:r>
        <w:rPr>
          <w:b/>
          <w:bCs/>
          <w:sz w:val="22"/>
          <w:szCs w:val="22"/>
        </w:rPr>
        <w:t>)</w:t>
      </w:r>
      <w:r w:rsidR="00101F0C" w:rsidRPr="00CA266B">
        <w:rPr>
          <w:b/>
          <w:bCs/>
          <w:sz w:val="22"/>
          <w:szCs w:val="22"/>
        </w:rPr>
        <w:t>.  The operating component is subsequently accounted for in accordance with other relevant Standards. This generally means that the operating</w:t>
      </w:r>
      <w:r w:rsidR="00101F0C" w:rsidRPr="00CA266B">
        <w:rPr>
          <w:sz w:val="22"/>
          <w:szCs w:val="22"/>
        </w:rPr>
        <w:t xml:space="preserve"> </w:t>
      </w:r>
      <w:r w:rsidR="00101F0C" w:rsidRPr="00CA266B">
        <w:rPr>
          <w:b/>
          <w:bCs/>
          <w:sz w:val="22"/>
          <w:szCs w:val="22"/>
        </w:rPr>
        <w:t>component of the payments is normally recognised as expenses as the services are provided.</w:t>
      </w:r>
    </w:p>
    <w:p w14:paraId="667E5A5C" w14:textId="30C1340B" w:rsidR="00101F0C" w:rsidRPr="00CA266B" w:rsidRDefault="00101F0C" w:rsidP="002230BD">
      <w:pPr>
        <w:keepNext/>
        <w:keepLines/>
        <w:spacing w:after="120" w:line="276" w:lineRule="auto"/>
        <w:jc w:val="both"/>
        <w:rPr>
          <w:sz w:val="22"/>
          <w:szCs w:val="22"/>
        </w:rPr>
      </w:pPr>
      <w:r w:rsidRPr="00CA266B">
        <w:rPr>
          <w:sz w:val="22"/>
          <w:szCs w:val="22"/>
        </w:rPr>
        <w:lastRenderedPageBreak/>
        <w:t>When the financial liability is subsequently measured at amortised cost in accordance with AASB 9, the finance charge is determined based on the effective interest method.  When the financial liability is subsequently measured at fair value through profit or loss, AASB 9 requires the fair value movements in the financial liability to be recognised as a gain or loss in profit or loss.</w:t>
      </w:r>
    </w:p>
    <w:p w14:paraId="185D5AE2" w14:textId="77777777" w:rsidR="00101F0C" w:rsidRPr="00CA266B" w:rsidRDefault="00101F0C" w:rsidP="002230BD">
      <w:pPr>
        <w:spacing w:after="120" w:line="276" w:lineRule="auto"/>
        <w:jc w:val="both"/>
        <w:rPr>
          <w:sz w:val="22"/>
          <w:szCs w:val="22"/>
        </w:rPr>
      </w:pPr>
      <w:r w:rsidRPr="00CA266B">
        <w:rPr>
          <w:sz w:val="22"/>
          <w:szCs w:val="22"/>
        </w:rPr>
        <w:t xml:space="preserve">Any finance charge related to the liability in a service concession arrangement is presented consistently with other finance charges in accordance with AASB 101 </w:t>
      </w:r>
      <w:r w:rsidRPr="00CA266B">
        <w:rPr>
          <w:i/>
          <w:iCs/>
          <w:sz w:val="22"/>
          <w:szCs w:val="22"/>
        </w:rPr>
        <w:t>Presentation of Financial Statements</w:t>
      </w:r>
      <w:r w:rsidRPr="00CA266B">
        <w:rPr>
          <w:sz w:val="22"/>
          <w:szCs w:val="22"/>
        </w:rPr>
        <w:t xml:space="preserve">, AASB 123 </w:t>
      </w:r>
      <w:r w:rsidRPr="00CA266B">
        <w:rPr>
          <w:i/>
          <w:iCs/>
          <w:sz w:val="22"/>
          <w:szCs w:val="22"/>
        </w:rPr>
        <w:t>Borrowing Costs</w:t>
      </w:r>
      <w:r w:rsidRPr="00CA266B">
        <w:rPr>
          <w:sz w:val="22"/>
          <w:szCs w:val="22"/>
        </w:rPr>
        <w:t xml:space="preserve"> and AASB 7 </w:t>
      </w:r>
      <w:r w:rsidRPr="00CA266B">
        <w:rPr>
          <w:i/>
          <w:iCs/>
          <w:sz w:val="22"/>
          <w:szCs w:val="22"/>
        </w:rPr>
        <w:t>Financial Instruments: Disclosures</w:t>
      </w:r>
      <w:r w:rsidRPr="00CA266B">
        <w:rPr>
          <w:sz w:val="22"/>
          <w:szCs w:val="22"/>
        </w:rPr>
        <w:t>.</w:t>
      </w:r>
    </w:p>
    <w:p w14:paraId="19ACFB48" w14:textId="31765F24" w:rsidR="00101F0C" w:rsidRPr="001562BB" w:rsidRDefault="00DE6E9F" w:rsidP="002230BD">
      <w:pPr>
        <w:pStyle w:val="Heading3"/>
        <w:numPr>
          <w:ilvl w:val="0"/>
          <w:numId w:val="0"/>
        </w:numPr>
        <w:spacing w:before="360" w:after="120" w:line="276" w:lineRule="auto"/>
      </w:pPr>
      <w:bookmarkStart w:id="61" w:name="_Toc68552773"/>
      <w:bookmarkStart w:id="62" w:name="_Toc73372835"/>
      <w:r>
        <w:t xml:space="preserve">3.2.2 </w:t>
      </w:r>
      <w:r w:rsidR="00101F0C" w:rsidRPr="001562BB">
        <w:t xml:space="preserve">Grant of </w:t>
      </w:r>
      <w:r w:rsidR="00101F0C">
        <w:t xml:space="preserve">A </w:t>
      </w:r>
      <w:r w:rsidR="00101F0C" w:rsidRPr="001562BB">
        <w:t>Right to the Operator (GORTO) Model</w:t>
      </w:r>
      <w:bookmarkEnd w:id="61"/>
      <w:r w:rsidR="00101F0C">
        <w:t xml:space="preserve"> for Liability Measurement</w:t>
      </w:r>
      <w:bookmarkEnd w:id="62"/>
    </w:p>
    <w:p w14:paraId="098E532F" w14:textId="77777777" w:rsidR="00AA4F81" w:rsidRPr="00AA4F81" w:rsidRDefault="00AA4F81" w:rsidP="002230BD">
      <w:pPr>
        <w:spacing w:after="120" w:line="276" w:lineRule="auto"/>
        <w:jc w:val="both"/>
        <w:rPr>
          <w:sz w:val="22"/>
          <w:szCs w:val="22"/>
          <w:u w:val="single"/>
        </w:rPr>
      </w:pPr>
      <w:r w:rsidRPr="00AA4F81">
        <w:rPr>
          <w:sz w:val="22"/>
          <w:szCs w:val="22"/>
          <w:u w:val="single"/>
        </w:rPr>
        <w:t>Type of Liability Initially Recognised</w:t>
      </w:r>
    </w:p>
    <w:p w14:paraId="3419DA29" w14:textId="0E7CF3F4" w:rsidR="00AA4F81" w:rsidRPr="00AA4F81" w:rsidRDefault="00AA4F81" w:rsidP="002230BD">
      <w:pPr>
        <w:spacing w:after="120" w:line="276" w:lineRule="auto"/>
        <w:jc w:val="both"/>
        <w:rPr>
          <w:b/>
          <w:bCs/>
          <w:sz w:val="22"/>
          <w:szCs w:val="22"/>
        </w:rPr>
      </w:pPr>
      <w:r>
        <w:rPr>
          <w:b/>
          <w:bCs/>
          <w:sz w:val="22"/>
          <w:szCs w:val="22"/>
        </w:rPr>
        <w:t xml:space="preserve">An </w:t>
      </w:r>
      <w:r w:rsidRPr="00A529B3">
        <w:rPr>
          <w:b/>
          <w:bCs/>
          <w:sz w:val="22"/>
          <w:szCs w:val="22"/>
        </w:rPr>
        <w:t xml:space="preserve">unearned revenue liability </w:t>
      </w:r>
      <w:r>
        <w:rPr>
          <w:b/>
          <w:bCs/>
          <w:sz w:val="22"/>
          <w:szCs w:val="22"/>
        </w:rPr>
        <w:t>is initially recognised w</w:t>
      </w:r>
      <w:r w:rsidRPr="00A529B3">
        <w:rPr>
          <w:b/>
          <w:bCs/>
          <w:sz w:val="22"/>
          <w:szCs w:val="22"/>
        </w:rPr>
        <w:t xml:space="preserve">here the grantor grants the operator a right to charge third party users or </w:t>
      </w:r>
      <w:r>
        <w:rPr>
          <w:b/>
          <w:bCs/>
          <w:sz w:val="22"/>
          <w:szCs w:val="22"/>
        </w:rPr>
        <w:t xml:space="preserve">a right </w:t>
      </w:r>
      <w:r w:rsidRPr="00A529B3">
        <w:rPr>
          <w:b/>
          <w:bCs/>
          <w:sz w:val="22"/>
          <w:szCs w:val="22"/>
        </w:rPr>
        <w:t xml:space="preserve">to access another revenue-generating asset. </w:t>
      </w:r>
    </w:p>
    <w:p w14:paraId="7A14C31E" w14:textId="68070233" w:rsidR="00AA4F81" w:rsidRDefault="00AA4F81" w:rsidP="002230BD">
      <w:pPr>
        <w:spacing w:after="120" w:line="276" w:lineRule="auto"/>
        <w:jc w:val="both"/>
        <w:rPr>
          <w:b/>
          <w:bCs/>
          <w:sz w:val="22"/>
          <w:szCs w:val="22"/>
        </w:rPr>
      </w:pPr>
      <w:r w:rsidRPr="00CA266B">
        <w:rPr>
          <w:sz w:val="22"/>
          <w:szCs w:val="22"/>
          <w:u w:val="single"/>
        </w:rPr>
        <w:t>Subsequent Measurement</w:t>
      </w:r>
    </w:p>
    <w:p w14:paraId="5F938617" w14:textId="77777777" w:rsidR="00287E5D" w:rsidRDefault="00AA4F81" w:rsidP="002230BD">
      <w:pPr>
        <w:spacing w:after="120" w:line="276" w:lineRule="auto"/>
        <w:jc w:val="both"/>
        <w:rPr>
          <w:sz w:val="22"/>
          <w:szCs w:val="22"/>
        </w:rPr>
      </w:pPr>
      <w:r>
        <w:rPr>
          <w:b/>
          <w:bCs/>
          <w:sz w:val="22"/>
          <w:szCs w:val="22"/>
        </w:rPr>
        <w:t>S</w:t>
      </w:r>
      <w:r w:rsidRPr="00CA266B">
        <w:rPr>
          <w:b/>
          <w:bCs/>
          <w:sz w:val="22"/>
          <w:szCs w:val="22"/>
        </w:rPr>
        <w:t xml:space="preserve">ubsequent to initial recognition the </w:t>
      </w:r>
      <w:r>
        <w:rPr>
          <w:b/>
          <w:bCs/>
          <w:sz w:val="22"/>
          <w:szCs w:val="22"/>
        </w:rPr>
        <w:t xml:space="preserve">GORTO </w:t>
      </w:r>
      <w:r w:rsidRPr="00CA266B">
        <w:rPr>
          <w:b/>
          <w:bCs/>
          <w:sz w:val="22"/>
          <w:szCs w:val="22"/>
        </w:rPr>
        <w:t xml:space="preserve">liability </w:t>
      </w:r>
      <w:r w:rsidRPr="00287E5D">
        <w:rPr>
          <w:b/>
          <w:bCs/>
          <w:sz w:val="22"/>
          <w:szCs w:val="22"/>
        </w:rPr>
        <w:t xml:space="preserve">is </w:t>
      </w:r>
      <w:r w:rsidR="00101F0C" w:rsidRPr="00287E5D">
        <w:rPr>
          <w:b/>
          <w:bCs/>
          <w:sz w:val="22"/>
          <w:szCs w:val="22"/>
        </w:rPr>
        <w:t>reduced, and revenue recognised throughout the term of the service concession arrangement according to the substance of the arrangement.</w:t>
      </w:r>
      <w:r w:rsidR="00101F0C" w:rsidRPr="00A529B3">
        <w:rPr>
          <w:sz w:val="22"/>
          <w:szCs w:val="22"/>
        </w:rPr>
        <w:t xml:space="preserve">  </w:t>
      </w:r>
    </w:p>
    <w:p w14:paraId="14D3F813" w14:textId="4970EF4A" w:rsidR="00101F0C" w:rsidRPr="00A529B3" w:rsidRDefault="00101F0C" w:rsidP="002230BD">
      <w:pPr>
        <w:spacing w:after="240" w:line="276" w:lineRule="auto"/>
        <w:jc w:val="both"/>
        <w:rPr>
          <w:sz w:val="22"/>
          <w:szCs w:val="22"/>
        </w:rPr>
      </w:pPr>
      <w:r w:rsidRPr="003474CE">
        <w:rPr>
          <w:sz w:val="22"/>
          <w:szCs w:val="22"/>
        </w:rPr>
        <w:t xml:space="preserve">In practice, a straight-line method </w:t>
      </w:r>
      <w:r w:rsidR="00F31D0B" w:rsidRPr="003474CE">
        <w:rPr>
          <w:sz w:val="22"/>
          <w:szCs w:val="22"/>
        </w:rPr>
        <w:t xml:space="preserve">may </w:t>
      </w:r>
      <w:r w:rsidR="00287E5D" w:rsidRPr="003474CE">
        <w:rPr>
          <w:sz w:val="22"/>
          <w:szCs w:val="22"/>
        </w:rPr>
        <w:t xml:space="preserve">generally </w:t>
      </w:r>
      <w:r w:rsidR="00F31D0B" w:rsidRPr="003474CE">
        <w:rPr>
          <w:sz w:val="22"/>
          <w:szCs w:val="22"/>
        </w:rPr>
        <w:t xml:space="preserve">be </w:t>
      </w:r>
      <w:r w:rsidRPr="003474CE">
        <w:rPr>
          <w:sz w:val="22"/>
          <w:szCs w:val="22"/>
        </w:rPr>
        <w:t>appropriate</w:t>
      </w:r>
      <w:r w:rsidR="00287E5D" w:rsidRPr="003474CE">
        <w:rPr>
          <w:sz w:val="22"/>
          <w:szCs w:val="22"/>
        </w:rPr>
        <w:t xml:space="preserve"> for the recognition of revenue</w:t>
      </w:r>
      <w:r w:rsidRPr="003474CE">
        <w:rPr>
          <w:sz w:val="22"/>
          <w:szCs w:val="22"/>
        </w:rPr>
        <w:t>.</w:t>
      </w:r>
      <w:r w:rsidRPr="00A529B3">
        <w:rPr>
          <w:sz w:val="22"/>
          <w:szCs w:val="22"/>
        </w:rPr>
        <w:t xml:space="preserve">  </w:t>
      </w:r>
    </w:p>
    <w:p w14:paraId="00FF8224" w14:textId="4A975CD4" w:rsidR="00101F0C" w:rsidRPr="00762796" w:rsidRDefault="00DE6E9F" w:rsidP="002230BD">
      <w:pPr>
        <w:pStyle w:val="Heading3"/>
        <w:numPr>
          <w:ilvl w:val="0"/>
          <w:numId w:val="0"/>
        </w:numPr>
        <w:spacing w:before="360" w:line="276" w:lineRule="auto"/>
      </w:pPr>
      <w:bookmarkStart w:id="63" w:name="_Toc68552774"/>
      <w:bookmarkStart w:id="64" w:name="_Toc73372836"/>
      <w:r>
        <w:t xml:space="preserve">3.2.3 </w:t>
      </w:r>
      <w:r w:rsidR="00101F0C">
        <w:t>Hybrid</w:t>
      </w:r>
      <w:r>
        <w:t xml:space="preserve"> </w:t>
      </w:r>
      <w:r w:rsidR="00101F0C">
        <w:t>Arrangement</w:t>
      </w:r>
      <w:bookmarkEnd w:id="63"/>
      <w:bookmarkEnd w:id="64"/>
    </w:p>
    <w:p w14:paraId="65303E65" w14:textId="14609719" w:rsidR="00101F0C" w:rsidRPr="00A529B3" w:rsidRDefault="00101F0C" w:rsidP="002230BD">
      <w:pPr>
        <w:spacing w:after="120" w:line="276" w:lineRule="auto"/>
        <w:jc w:val="both"/>
        <w:rPr>
          <w:sz w:val="22"/>
          <w:szCs w:val="22"/>
        </w:rPr>
      </w:pPr>
      <w:r w:rsidRPr="00A529B3">
        <w:rPr>
          <w:sz w:val="22"/>
          <w:szCs w:val="22"/>
        </w:rPr>
        <w:t xml:space="preserve">In some </w:t>
      </w:r>
      <w:r w:rsidR="00927E92">
        <w:rPr>
          <w:sz w:val="22"/>
          <w:szCs w:val="22"/>
        </w:rPr>
        <w:t>s</w:t>
      </w:r>
      <w:r w:rsidRPr="00A529B3">
        <w:rPr>
          <w:sz w:val="22"/>
          <w:szCs w:val="22"/>
        </w:rPr>
        <w:t xml:space="preserve">ervice </w:t>
      </w:r>
      <w:r w:rsidR="00927E92">
        <w:rPr>
          <w:sz w:val="22"/>
          <w:szCs w:val="22"/>
        </w:rPr>
        <w:t>c</w:t>
      </w:r>
      <w:r w:rsidRPr="00A529B3">
        <w:rPr>
          <w:sz w:val="22"/>
          <w:szCs w:val="22"/>
        </w:rPr>
        <w:t xml:space="preserve">oncession </w:t>
      </w:r>
      <w:r w:rsidR="00927E92">
        <w:rPr>
          <w:sz w:val="22"/>
          <w:szCs w:val="22"/>
        </w:rPr>
        <w:t>a</w:t>
      </w:r>
      <w:r w:rsidRPr="00A529B3">
        <w:rPr>
          <w:sz w:val="22"/>
          <w:szCs w:val="22"/>
        </w:rPr>
        <w:t xml:space="preserve">rrangements the grantor may </w:t>
      </w:r>
      <w:r w:rsidR="00F00BC6">
        <w:rPr>
          <w:sz w:val="22"/>
          <w:szCs w:val="22"/>
        </w:rPr>
        <w:t xml:space="preserve">compensate </w:t>
      </w:r>
      <w:r w:rsidRPr="00A529B3">
        <w:rPr>
          <w:sz w:val="22"/>
          <w:szCs w:val="22"/>
        </w:rPr>
        <w:t xml:space="preserve">the operator with both: </w:t>
      </w:r>
    </w:p>
    <w:p w14:paraId="06D6A60D" w14:textId="500A0173" w:rsidR="00101F0C" w:rsidRPr="00A529B3" w:rsidRDefault="00101F0C" w:rsidP="002230BD">
      <w:pPr>
        <w:numPr>
          <w:ilvl w:val="0"/>
          <w:numId w:val="18"/>
        </w:numPr>
        <w:spacing w:after="120" w:line="276" w:lineRule="auto"/>
        <w:jc w:val="both"/>
        <w:rPr>
          <w:sz w:val="22"/>
          <w:szCs w:val="22"/>
        </w:rPr>
      </w:pPr>
      <w:r w:rsidRPr="00A529B3">
        <w:rPr>
          <w:sz w:val="22"/>
          <w:szCs w:val="22"/>
        </w:rPr>
        <w:t>payments for the construction, development, acquisition or upgrade of a service concession asset; and</w:t>
      </w:r>
    </w:p>
    <w:p w14:paraId="73ACFB3D" w14:textId="4F1E7257" w:rsidR="00101F0C" w:rsidRPr="00A529B3" w:rsidRDefault="00101F0C" w:rsidP="002230BD">
      <w:pPr>
        <w:numPr>
          <w:ilvl w:val="0"/>
          <w:numId w:val="18"/>
        </w:numPr>
        <w:spacing w:after="120" w:line="276" w:lineRule="auto"/>
        <w:jc w:val="both"/>
        <w:rPr>
          <w:sz w:val="22"/>
          <w:szCs w:val="22"/>
        </w:rPr>
      </w:pPr>
      <w:r w:rsidRPr="00A529B3">
        <w:rPr>
          <w:sz w:val="22"/>
          <w:szCs w:val="22"/>
        </w:rPr>
        <w:t xml:space="preserve">the right to charge third-party users of the </w:t>
      </w:r>
      <w:r w:rsidR="00927E92">
        <w:rPr>
          <w:sz w:val="22"/>
          <w:szCs w:val="22"/>
        </w:rPr>
        <w:t>s</w:t>
      </w:r>
      <w:r w:rsidRPr="00A529B3">
        <w:rPr>
          <w:sz w:val="22"/>
          <w:szCs w:val="22"/>
        </w:rPr>
        <w:t xml:space="preserve">ervice </w:t>
      </w:r>
      <w:r w:rsidR="00927E92">
        <w:rPr>
          <w:sz w:val="22"/>
          <w:szCs w:val="22"/>
        </w:rPr>
        <w:t>c</w:t>
      </w:r>
      <w:r w:rsidRPr="00A529B3">
        <w:rPr>
          <w:sz w:val="22"/>
          <w:szCs w:val="22"/>
        </w:rPr>
        <w:t xml:space="preserve">oncession </w:t>
      </w:r>
      <w:r w:rsidR="00927E92">
        <w:rPr>
          <w:sz w:val="22"/>
          <w:szCs w:val="22"/>
        </w:rPr>
        <w:t>a</w:t>
      </w:r>
      <w:r w:rsidRPr="00A529B3">
        <w:rPr>
          <w:sz w:val="22"/>
          <w:szCs w:val="22"/>
        </w:rPr>
        <w:t>sset</w:t>
      </w:r>
      <w:r w:rsidR="001302DE">
        <w:rPr>
          <w:sz w:val="22"/>
          <w:szCs w:val="22"/>
        </w:rPr>
        <w:t xml:space="preserve"> and/or</w:t>
      </w:r>
      <w:r w:rsidR="004B6B86" w:rsidRPr="004B6B86">
        <w:rPr>
          <w:b/>
          <w:bCs/>
          <w:sz w:val="22"/>
          <w:szCs w:val="22"/>
        </w:rPr>
        <w:t xml:space="preserve"> </w:t>
      </w:r>
      <w:r w:rsidR="004B6B86" w:rsidRPr="004B6B86">
        <w:rPr>
          <w:sz w:val="22"/>
          <w:szCs w:val="22"/>
        </w:rPr>
        <w:t>a right to access another revenue-generating asset</w:t>
      </w:r>
      <w:r w:rsidRPr="00A529B3">
        <w:rPr>
          <w:sz w:val="22"/>
          <w:szCs w:val="22"/>
        </w:rPr>
        <w:t xml:space="preserve">.    </w:t>
      </w:r>
    </w:p>
    <w:p w14:paraId="79343458" w14:textId="535BD8A5" w:rsidR="004B6B86" w:rsidRDefault="00F00BC6" w:rsidP="002230BD">
      <w:pPr>
        <w:spacing w:after="120" w:line="276" w:lineRule="auto"/>
        <w:jc w:val="both"/>
        <w:rPr>
          <w:b/>
          <w:bCs/>
          <w:sz w:val="22"/>
          <w:szCs w:val="22"/>
        </w:rPr>
      </w:pPr>
      <w:r>
        <w:rPr>
          <w:b/>
          <w:bCs/>
          <w:sz w:val="22"/>
          <w:szCs w:val="22"/>
        </w:rPr>
        <w:t>T</w:t>
      </w:r>
      <w:r w:rsidR="00101F0C" w:rsidRPr="00A529B3">
        <w:rPr>
          <w:b/>
          <w:bCs/>
          <w:sz w:val="22"/>
          <w:szCs w:val="22"/>
        </w:rPr>
        <w:t>he grantor recognise</w:t>
      </w:r>
      <w:r>
        <w:rPr>
          <w:b/>
          <w:bCs/>
          <w:sz w:val="22"/>
          <w:szCs w:val="22"/>
        </w:rPr>
        <w:t>s</w:t>
      </w:r>
      <w:r w:rsidR="00101F0C" w:rsidRPr="00A529B3">
        <w:rPr>
          <w:b/>
          <w:bCs/>
          <w:sz w:val="22"/>
          <w:szCs w:val="22"/>
        </w:rPr>
        <w:t xml:space="preserve"> two separate liabilities</w:t>
      </w:r>
      <w:r w:rsidR="00AA671E">
        <w:rPr>
          <w:b/>
          <w:bCs/>
          <w:sz w:val="22"/>
          <w:szCs w:val="22"/>
        </w:rPr>
        <w:t xml:space="preserve"> for the consideration paid to the operator</w:t>
      </w:r>
      <w:r w:rsidR="004B6B86">
        <w:rPr>
          <w:b/>
          <w:bCs/>
          <w:sz w:val="22"/>
          <w:szCs w:val="22"/>
        </w:rPr>
        <w:t>:</w:t>
      </w:r>
      <w:r w:rsidR="00101F0C" w:rsidRPr="00A529B3">
        <w:rPr>
          <w:b/>
          <w:bCs/>
          <w:sz w:val="22"/>
          <w:szCs w:val="22"/>
        </w:rPr>
        <w:t xml:space="preserve"> </w:t>
      </w:r>
    </w:p>
    <w:p w14:paraId="263D84BE" w14:textId="211A3CE6" w:rsidR="004B6B86" w:rsidRPr="004B6B86" w:rsidRDefault="00101F0C" w:rsidP="002230BD">
      <w:pPr>
        <w:pStyle w:val="ListParagraph"/>
        <w:numPr>
          <w:ilvl w:val="0"/>
          <w:numId w:val="31"/>
        </w:numPr>
        <w:spacing w:after="120" w:line="276" w:lineRule="auto"/>
        <w:jc w:val="both"/>
        <w:rPr>
          <w:sz w:val="22"/>
          <w:szCs w:val="22"/>
        </w:rPr>
      </w:pPr>
      <w:r w:rsidRPr="004B6B86">
        <w:rPr>
          <w:b/>
          <w:bCs/>
          <w:sz w:val="22"/>
          <w:szCs w:val="22"/>
        </w:rPr>
        <w:t>a financial liability for the payment made by the grantor to be accounted for under the financial liability model</w:t>
      </w:r>
      <w:r w:rsidR="004B6B86">
        <w:rPr>
          <w:b/>
          <w:bCs/>
          <w:sz w:val="22"/>
          <w:szCs w:val="22"/>
        </w:rPr>
        <w:t>;</w:t>
      </w:r>
      <w:r w:rsidRPr="004B6B86">
        <w:rPr>
          <w:b/>
          <w:bCs/>
          <w:sz w:val="22"/>
          <w:szCs w:val="22"/>
        </w:rPr>
        <w:t xml:space="preserve"> and </w:t>
      </w:r>
    </w:p>
    <w:p w14:paraId="4E2F4E0B" w14:textId="073563AC" w:rsidR="00101F0C" w:rsidRPr="004B6B86" w:rsidRDefault="00101F0C" w:rsidP="002230BD">
      <w:pPr>
        <w:pStyle w:val="ListParagraph"/>
        <w:numPr>
          <w:ilvl w:val="0"/>
          <w:numId w:val="31"/>
        </w:numPr>
        <w:spacing w:after="120" w:line="276" w:lineRule="auto"/>
        <w:jc w:val="both"/>
        <w:rPr>
          <w:sz w:val="22"/>
          <w:szCs w:val="22"/>
        </w:rPr>
      </w:pPr>
      <w:r w:rsidRPr="004B6B86">
        <w:rPr>
          <w:b/>
          <w:bCs/>
          <w:sz w:val="22"/>
          <w:szCs w:val="22"/>
        </w:rPr>
        <w:t xml:space="preserve">an unearned revenue liability for the right to charge third party users </w:t>
      </w:r>
      <w:r w:rsidR="004B6B86" w:rsidRPr="004B6B86">
        <w:rPr>
          <w:b/>
          <w:bCs/>
          <w:sz w:val="22"/>
          <w:szCs w:val="22"/>
        </w:rPr>
        <w:t xml:space="preserve">and/or a right to access another revenue-generating asset </w:t>
      </w:r>
      <w:r w:rsidRPr="004B6B86">
        <w:rPr>
          <w:b/>
          <w:bCs/>
          <w:sz w:val="22"/>
          <w:szCs w:val="22"/>
        </w:rPr>
        <w:t>to be accounted for under the GORTO Model.</w:t>
      </w:r>
      <w:r w:rsidRPr="004B6B86">
        <w:rPr>
          <w:sz w:val="22"/>
          <w:szCs w:val="22"/>
        </w:rPr>
        <w:t xml:space="preserve">  </w:t>
      </w:r>
    </w:p>
    <w:p w14:paraId="07D1D1A5" w14:textId="248D32D3" w:rsidR="00101F0C" w:rsidRPr="00A529B3" w:rsidRDefault="00101F0C" w:rsidP="002230BD">
      <w:pPr>
        <w:spacing w:after="120" w:line="276" w:lineRule="auto"/>
        <w:jc w:val="both"/>
        <w:rPr>
          <w:sz w:val="22"/>
          <w:szCs w:val="22"/>
        </w:rPr>
      </w:pPr>
      <w:r w:rsidRPr="00A529B3">
        <w:rPr>
          <w:sz w:val="22"/>
          <w:szCs w:val="22"/>
        </w:rPr>
        <w:t xml:space="preserve">After the total liability is recognised (ie at the same amount of the service concession asset) </w:t>
      </w:r>
      <w:r w:rsidR="007E7418">
        <w:rPr>
          <w:sz w:val="22"/>
          <w:szCs w:val="22"/>
        </w:rPr>
        <w:t>t</w:t>
      </w:r>
      <w:r w:rsidR="007E7418" w:rsidRPr="007E7418">
        <w:rPr>
          <w:sz w:val="22"/>
          <w:szCs w:val="22"/>
        </w:rPr>
        <w:t xml:space="preserve">he grantor must </w:t>
      </w:r>
      <w:r w:rsidR="007E7418">
        <w:rPr>
          <w:sz w:val="22"/>
          <w:szCs w:val="22"/>
        </w:rPr>
        <w:t xml:space="preserve">calculate the </w:t>
      </w:r>
      <w:r w:rsidR="007E7418" w:rsidRPr="007E7418">
        <w:rPr>
          <w:sz w:val="22"/>
          <w:szCs w:val="22"/>
        </w:rPr>
        <w:t xml:space="preserve">financial liability </w:t>
      </w:r>
      <w:r w:rsidR="007E7418">
        <w:rPr>
          <w:sz w:val="22"/>
          <w:szCs w:val="22"/>
        </w:rPr>
        <w:t xml:space="preserve">part </w:t>
      </w:r>
      <w:r w:rsidR="007E7418" w:rsidRPr="007E7418">
        <w:rPr>
          <w:sz w:val="22"/>
          <w:szCs w:val="22"/>
        </w:rPr>
        <w:t xml:space="preserve">first, </w:t>
      </w:r>
      <w:r w:rsidR="007E7418">
        <w:rPr>
          <w:sz w:val="22"/>
          <w:szCs w:val="22"/>
        </w:rPr>
        <w:t xml:space="preserve">with the </w:t>
      </w:r>
      <w:r w:rsidR="007E7418" w:rsidRPr="007E7418">
        <w:rPr>
          <w:sz w:val="22"/>
          <w:szCs w:val="22"/>
        </w:rPr>
        <w:t xml:space="preserve">remainder of the total liability </w:t>
      </w:r>
      <w:r w:rsidR="007E7418">
        <w:rPr>
          <w:sz w:val="22"/>
          <w:szCs w:val="22"/>
        </w:rPr>
        <w:t xml:space="preserve">then </w:t>
      </w:r>
      <w:r w:rsidR="007E7418" w:rsidRPr="007E7418">
        <w:rPr>
          <w:sz w:val="22"/>
          <w:szCs w:val="22"/>
        </w:rPr>
        <w:t xml:space="preserve">allocated to the </w:t>
      </w:r>
      <w:r w:rsidR="007E7418">
        <w:rPr>
          <w:sz w:val="22"/>
          <w:szCs w:val="22"/>
        </w:rPr>
        <w:t xml:space="preserve">GORTO </w:t>
      </w:r>
      <w:r w:rsidR="007E7418" w:rsidRPr="007E7418">
        <w:rPr>
          <w:sz w:val="22"/>
          <w:szCs w:val="22"/>
        </w:rPr>
        <w:t>liability.</w:t>
      </w:r>
      <w:r w:rsidR="007E7418">
        <w:rPr>
          <w:sz w:val="22"/>
          <w:szCs w:val="22"/>
        </w:rPr>
        <w:t xml:space="preserve"> </w:t>
      </w:r>
      <w:r w:rsidR="00285184">
        <w:rPr>
          <w:sz w:val="22"/>
          <w:szCs w:val="22"/>
        </w:rPr>
        <w:t xml:space="preserve"> </w:t>
      </w:r>
      <w:r w:rsidR="007E7418">
        <w:rPr>
          <w:sz w:val="22"/>
          <w:szCs w:val="22"/>
        </w:rPr>
        <w:t>T</w:t>
      </w:r>
      <w:r w:rsidRPr="00A529B3">
        <w:rPr>
          <w:sz w:val="22"/>
          <w:szCs w:val="22"/>
        </w:rPr>
        <w:t xml:space="preserve">he financial liability portion </w:t>
      </w:r>
      <w:r w:rsidR="007E7418">
        <w:rPr>
          <w:sz w:val="22"/>
          <w:szCs w:val="22"/>
        </w:rPr>
        <w:t xml:space="preserve">is calculated </w:t>
      </w:r>
      <w:r w:rsidRPr="00A529B3">
        <w:rPr>
          <w:sz w:val="22"/>
          <w:szCs w:val="22"/>
        </w:rPr>
        <w:t xml:space="preserve">by discounting future payments using the contractually specified interest rate </w:t>
      </w:r>
      <w:r w:rsidR="00AA671E">
        <w:rPr>
          <w:sz w:val="22"/>
          <w:szCs w:val="22"/>
        </w:rPr>
        <w:t xml:space="preserve">in accordance with AASB 9 </w:t>
      </w:r>
      <w:r w:rsidRPr="00A529B3">
        <w:rPr>
          <w:sz w:val="22"/>
          <w:szCs w:val="22"/>
        </w:rPr>
        <w:t xml:space="preserve">or otherwise a prevailing market rate for a similar instrument with a similar credit rating.  Rates for a similar instrument could include: </w:t>
      </w:r>
    </w:p>
    <w:p w14:paraId="17644BA9" w14:textId="77777777" w:rsidR="00101F0C" w:rsidRPr="00A529B3" w:rsidRDefault="00101F0C" w:rsidP="002230BD">
      <w:pPr>
        <w:numPr>
          <w:ilvl w:val="0"/>
          <w:numId w:val="19"/>
        </w:numPr>
        <w:spacing w:after="120" w:line="276" w:lineRule="auto"/>
        <w:jc w:val="both"/>
        <w:rPr>
          <w:sz w:val="22"/>
          <w:szCs w:val="22"/>
        </w:rPr>
      </w:pPr>
      <w:r w:rsidRPr="00A529B3">
        <w:rPr>
          <w:sz w:val="22"/>
          <w:szCs w:val="22"/>
        </w:rPr>
        <w:t xml:space="preserve">the operator’s cost of capital specific to the service concession asset; </w:t>
      </w:r>
    </w:p>
    <w:p w14:paraId="7DB74604" w14:textId="77777777" w:rsidR="00101F0C" w:rsidRPr="00A529B3" w:rsidRDefault="00101F0C" w:rsidP="002230BD">
      <w:pPr>
        <w:numPr>
          <w:ilvl w:val="0"/>
          <w:numId w:val="19"/>
        </w:numPr>
        <w:spacing w:after="120" w:line="276" w:lineRule="auto"/>
        <w:jc w:val="both"/>
        <w:rPr>
          <w:sz w:val="22"/>
          <w:szCs w:val="22"/>
        </w:rPr>
      </w:pPr>
      <w:r w:rsidRPr="00A529B3">
        <w:rPr>
          <w:sz w:val="22"/>
          <w:szCs w:val="22"/>
        </w:rPr>
        <w:t xml:space="preserve">the grantor’s incremental borrowing rate; or </w:t>
      </w:r>
    </w:p>
    <w:p w14:paraId="7B060D6C" w14:textId="77777777" w:rsidR="00101F0C" w:rsidRPr="00A529B3" w:rsidRDefault="00101F0C" w:rsidP="002230BD">
      <w:pPr>
        <w:numPr>
          <w:ilvl w:val="0"/>
          <w:numId w:val="19"/>
        </w:numPr>
        <w:spacing w:after="120" w:line="276" w:lineRule="auto"/>
        <w:jc w:val="both"/>
        <w:rPr>
          <w:sz w:val="22"/>
          <w:szCs w:val="22"/>
        </w:rPr>
      </w:pPr>
      <w:r w:rsidRPr="00A529B3">
        <w:rPr>
          <w:sz w:val="22"/>
          <w:szCs w:val="22"/>
        </w:rPr>
        <w:t xml:space="preserve">another rate appropriate to the terms and conditions of the arrangement.  </w:t>
      </w:r>
    </w:p>
    <w:p w14:paraId="0ABD7171" w14:textId="77777777" w:rsidR="00101F0C" w:rsidRPr="00A529B3" w:rsidRDefault="00101F0C" w:rsidP="002230BD">
      <w:pPr>
        <w:spacing w:after="120" w:line="276" w:lineRule="auto"/>
        <w:jc w:val="both"/>
        <w:rPr>
          <w:sz w:val="22"/>
          <w:szCs w:val="22"/>
        </w:rPr>
      </w:pPr>
      <w:r w:rsidRPr="00A529B3">
        <w:rPr>
          <w:sz w:val="22"/>
          <w:szCs w:val="22"/>
        </w:rPr>
        <w:t>An interest rate is needed in order to discount the expected future cash flows to a present value.</w:t>
      </w:r>
    </w:p>
    <w:p w14:paraId="20B5A15E" w14:textId="77777777" w:rsidR="00101F0C" w:rsidRPr="00A529B3" w:rsidRDefault="00101F0C" w:rsidP="002230BD">
      <w:pPr>
        <w:spacing w:after="120" w:line="276" w:lineRule="auto"/>
        <w:jc w:val="both"/>
        <w:rPr>
          <w:sz w:val="22"/>
          <w:szCs w:val="22"/>
        </w:rPr>
      </w:pPr>
      <w:r w:rsidRPr="00A529B3">
        <w:rPr>
          <w:sz w:val="22"/>
          <w:szCs w:val="22"/>
        </w:rPr>
        <w:lastRenderedPageBreak/>
        <w:t xml:space="preserve">The remaining portion of the total liability is then allocated to an unearned revenue liability.  </w:t>
      </w:r>
    </w:p>
    <w:p w14:paraId="55CEDB89" w14:textId="3595FAB1" w:rsidR="00101F0C" w:rsidRDefault="00101F0C" w:rsidP="002230BD">
      <w:pPr>
        <w:spacing w:after="120" w:line="276" w:lineRule="auto"/>
        <w:jc w:val="both"/>
        <w:rPr>
          <w:sz w:val="22"/>
          <w:szCs w:val="22"/>
        </w:rPr>
      </w:pPr>
      <w:r w:rsidRPr="00A529B3">
        <w:rPr>
          <w:sz w:val="22"/>
          <w:szCs w:val="22"/>
        </w:rPr>
        <w:t>ACT Accounting policy does not specify the type of liability measurement an agency will use as this will depend on contractual agreements between the parties.</w:t>
      </w:r>
    </w:p>
    <w:p w14:paraId="65E8EC2C" w14:textId="1898ACEB" w:rsidR="00101F0C" w:rsidRDefault="00DE6E9F" w:rsidP="002230BD">
      <w:pPr>
        <w:pStyle w:val="Heading3"/>
        <w:numPr>
          <w:ilvl w:val="0"/>
          <w:numId w:val="0"/>
        </w:numPr>
        <w:spacing w:before="360" w:line="276" w:lineRule="auto"/>
      </w:pPr>
      <w:bookmarkStart w:id="65" w:name="_Toc73372837"/>
      <w:r>
        <w:t xml:space="preserve">3.2.4 </w:t>
      </w:r>
      <w:r w:rsidR="00101F0C">
        <w:t>Financial</w:t>
      </w:r>
      <w:r>
        <w:t xml:space="preserve"> </w:t>
      </w:r>
      <w:r w:rsidR="00101F0C">
        <w:t>Impact of each Model</w:t>
      </w:r>
      <w:bookmarkEnd w:id="65"/>
    </w:p>
    <w:p w14:paraId="33B933D2" w14:textId="5FEEA438" w:rsidR="00101F0C" w:rsidRPr="00B7638A" w:rsidRDefault="00101F0C" w:rsidP="002230BD">
      <w:pPr>
        <w:spacing w:after="120" w:line="276" w:lineRule="auto"/>
        <w:jc w:val="both"/>
        <w:rPr>
          <w:sz w:val="22"/>
          <w:szCs w:val="22"/>
        </w:rPr>
      </w:pPr>
      <w:r w:rsidRPr="00B7638A">
        <w:rPr>
          <w:sz w:val="22"/>
          <w:szCs w:val="22"/>
        </w:rPr>
        <w:t xml:space="preserve">The GORTO Liability </w:t>
      </w:r>
      <w:r w:rsidR="00B7638A" w:rsidRPr="00B7638A">
        <w:rPr>
          <w:sz w:val="22"/>
          <w:szCs w:val="22"/>
        </w:rPr>
        <w:t>m</w:t>
      </w:r>
      <w:r w:rsidRPr="00B7638A">
        <w:rPr>
          <w:sz w:val="22"/>
          <w:szCs w:val="22"/>
        </w:rPr>
        <w:t xml:space="preserve">odel is used where the grantor grants the operator a right to charge third party users or to access another revenue-generating asset.  Therefore, under this Model the Agency will not be the one who pays the operator for constructing, operating and maintaining the asset.  Instead, it will be a third party who pays.  So, under the GORTO Liability </w:t>
      </w:r>
      <w:r w:rsidR="00B7638A" w:rsidRPr="00B7638A">
        <w:rPr>
          <w:sz w:val="22"/>
          <w:szCs w:val="22"/>
        </w:rPr>
        <w:t>m</w:t>
      </w:r>
      <w:r w:rsidRPr="00B7638A">
        <w:rPr>
          <w:sz w:val="22"/>
          <w:szCs w:val="22"/>
        </w:rPr>
        <w:t xml:space="preserve">odel the Agency recognises revenue as the liability is reduced.  </w:t>
      </w:r>
    </w:p>
    <w:p w14:paraId="6305BEFA" w14:textId="52F46A97" w:rsidR="00101F0C" w:rsidRPr="00B7638A" w:rsidRDefault="00101F0C" w:rsidP="002230BD">
      <w:pPr>
        <w:spacing w:after="120" w:line="276" w:lineRule="auto"/>
        <w:jc w:val="both"/>
        <w:rPr>
          <w:sz w:val="22"/>
          <w:szCs w:val="22"/>
        </w:rPr>
      </w:pPr>
      <w:r w:rsidRPr="00B7638A">
        <w:rPr>
          <w:sz w:val="22"/>
          <w:szCs w:val="22"/>
        </w:rPr>
        <w:t xml:space="preserve">The Financial Liability Model is used where the grantor pays the operator directly for constructing, operating and maintaining the asset.  </w:t>
      </w:r>
      <w:r w:rsidR="00B7638A">
        <w:rPr>
          <w:sz w:val="22"/>
          <w:szCs w:val="22"/>
        </w:rPr>
        <w:t>Therefore</w:t>
      </w:r>
      <w:r w:rsidRPr="00B7638A">
        <w:rPr>
          <w:sz w:val="22"/>
          <w:szCs w:val="22"/>
        </w:rPr>
        <w:t xml:space="preserve">, as the Financial Liability reduces the Agency will recognise an expense.  </w:t>
      </w:r>
      <w:bookmarkStart w:id="66" w:name="_Hlk70414015"/>
      <w:r w:rsidR="00B7638A">
        <w:rPr>
          <w:sz w:val="22"/>
          <w:szCs w:val="22"/>
        </w:rPr>
        <w:t>However, i</w:t>
      </w:r>
      <w:r w:rsidRPr="00B7638A">
        <w:rPr>
          <w:sz w:val="22"/>
          <w:szCs w:val="22"/>
        </w:rPr>
        <w:t xml:space="preserve">t should be noted that an Agency can directly charge users to recover some of the cost that it pays to the </w:t>
      </w:r>
      <w:r w:rsidR="009C26B5" w:rsidRPr="00B7638A">
        <w:rPr>
          <w:sz w:val="22"/>
          <w:szCs w:val="22"/>
        </w:rPr>
        <w:t>o</w:t>
      </w:r>
      <w:r w:rsidRPr="00B7638A">
        <w:rPr>
          <w:sz w:val="22"/>
          <w:szCs w:val="22"/>
        </w:rPr>
        <w:t xml:space="preserve">perator.  For example, an Agency pays the operator to construct, operate and maintain light rail assets and then directly charges the public for using the light rail </w:t>
      </w:r>
      <w:r w:rsidR="00B7638A">
        <w:rPr>
          <w:sz w:val="22"/>
          <w:szCs w:val="22"/>
        </w:rPr>
        <w:t xml:space="preserve">in order </w:t>
      </w:r>
      <w:r w:rsidRPr="00B7638A">
        <w:rPr>
          <w:sz w:val="22"/>
          <w:szCs w:val="22"/>
        </w:rPr>
        <w:t xml:space="preserve">to recover some of the cost it is paying to the </w:t>
      </w:r>
      <w:r w:rsidR="009C26B5" w:rsidRPr="00B7638A">
        <w:rPr>
          <w:sz w:val="22"/>
          <w:szCs w:val="22"/>
        </w:rPr>
        <w:t>o</w:t>
      </w:r>
      <w:r w:rsidRPr="00B7638A">
        <w:rPr>
          <w:sz w:val="22"/>
          <w:szCs w:val="22"/>
        </w:rPr>
        <w:t xml:space="preserve">perator.   </w:t>
      </w:r>
      <w:bookmarkEnd w:id="66"/>
    </w:p>
    <w:p w14:paraId="6E7C65CB" w14:textId="4DF992CC" w:rsidR="00101F0C" w:rsidRPr="00B7638A" w:rsidRDefault="00101F0C" w:rsidP="002230BD">
      <w:pPr>
        <w:spacing w:after="120" w:line="276" w:lineRule="auto"/>
        <w:jc w:val="both"/>
        <w:rPr>
          <w:sz w:val="22"/>
          <w:szCs w:val="22"/>
        </w:rPr>
      </w:pPr>
      <w:r w:rsidRPr="00B7638A">
        <w:rPr>
          <w:sz w:val="22"/>
          <w:szCs w:val="22"/>
        </w:rPr>
        <w:t xml:space="preserve">Therefore, using the GORTO </w:t>
      </w:r>
      <w:r w:rsidR="00B7638A">
        <w:rPr>
          <w:sz w:val="22"/>
          <w:szCs w:val="22"/>
        </w:rPr>
        <w:t>m</w:t>
      </w:r>
      <w:r w:rsidRPr="00B7638A">
        <w:rPr>
          <w:sz w:val="22"/>
          <w:szCs w:val="22"/>
        </w:rPr>
        <w:t xml:space="preserve">odel has a better financial impact than the Financial Liability </w:t>
      </w:r>
      <w:r w:rsidR="00B7638A">
        <w:rPr>
          <w:sz w:val="22"/>
          <w:szCs w:val="22"/>
        </w:rPr>
        <w:t>m</w:t>
      </w:r>
      <w:r w:rsidRPr="00B7638A">
        <w:rPr>
          <w:sz w:val="22"/>
          <w:szCs w:val="22"/>
        </w:rPr>
        <w:t xml:space="preserve">odel on the Agency/Territory.  The Hybrid Arrangement sits somewhere between the GORTO Liability </w:t>
      </w:r>
      <w:r w:rsidR="00B7638A">
        <w:rPr>
          <w:sz w:val="22"/>
          <w:szCs w:val="22"/>
        </w:rPr>
        <w:t>m</w:t>
      </w:r>
      <w:r w:rsidRPr="00B7638A">
        <w:rPr>
          <w:sz w:val="22"/>
          <w:szCs w:val="22"/>
        </w:rPr>
        <w:t xml:space="preserve">odel and the Financial Liability </w:t>
      </w:r>
      <w:r w:rsidR="00B7638A">
        <w:rPr>
          <w:sz w:val="22"/>
          <w:szCs w:val="22"/>
        </w:rPr>
        <w:t>m</w:t>
      </w:r>
      <w:r w:rsidRPr="00B7638A">
        <w:rPr>
          <w:sz w:val="22"/>
          <w:szCs w:val="22"/>
        </w:rPr>
        <w:t xml:space="preserve">odel depending on how the arrangement is structured. </w:t>
      </w:r>
    </w:p>
    <w:p w14:paraId="355A08F2" w14:textId="2384859D" w:rsidR="00101F0C" w:rsidRPr="00B7638A" w:rsidRDefault="00101F0C" w:rsidP="002230BD">
      <w:pPr>
        <w:spacing w:after="120" w:line="276" w:lineRule="auto"/>
        <w:jc w:val="both"/>
        <w:rPr>
          <w:b/>
          <w:bCs/>
          <w:sz w:val="22"/>
          <w:szCs w:val="22"/>
        </w:rPr>
      </w:pPr>
      <w:r w:rsidRPr="00B7638A">
        <w:rPr>
          <w:b/>
          <w:bCs/>
          <w:sz w:val="22"/>
          <w:szCs w:val="22"/>
        </w:rPr>
        <w:t xml:space="preserve">It is important to note that the structure of a </w:t>
      </w:r>
      <w:r w:rsidR="00927E92" w:rsidRPr="00B7638A">
        <w:rPr>
          <w:b/>
          <w:bCs/>
          <w:sz w:val="22"/>
          <w:szCs w:val="22"/>
        </w:rPr>
        <w:t>s</w:t>
      </w:r>
      <w:r w:rsidRPr="00B7638A">
        <w:rPr>
          <w:b/>
          <w:bCs/>
          <w:sz w:val="22"/>
          <w:szCs w:val="22"/>
        </w:rPr>
        <w:t xml:space="preserve">ervice </w:t>
      </w:r>
      <w:r w:rsidR="00927E92" w:rsidRPr="00B7638A">
        <w:rPr>
          <w:b/>
          <w:bCs/>
          <w:sz w:val="22"/>
          <w:szCs w:val="22"/>
        </w:rPr>
        <w:t>c</w:t>
      </w:r>
      <w:r w:rsidRPr="00B7638A">
        <w:rPr>
          <w:b/>
          <w:bCs/>
          <w:sz w:val="22"/>
          <w:szCs w:val="22"/>
        </w:rPr>
        <w:t xml:space="preserve">oncession </w:t>
      </w:r>
      <w:r w:rsidR="00927E92" w:rsidRPr="00B7638A">
        <w:rPr>
          <w:b/>
          <w:bCs/>
          <w:sz w:val="22"/>
          <w:szCs w:val="22"/>
        </w:rPr>
        <w:t>a</w:t>
      </w:r>
      <w:r w:rsidRPr="00B7638A">
        <w:rPr>
          <w:b/>
          <w:bCs/>
          <w:sz w:val="22"/>
          <w:szCs w:val="22"/>
        </w:rPr>
        <w:t xml:space="preserve">rrangement is a decision for Government and the Agency, taking into account the policy outcomes the Government is trying to achieve.  The accounting treatment/financial impact will only be one factor that is considered when deciding on the structure of a </w:t>
      </w:r>
      <w:r w:rsidR="00927E92" w:rsidRPr="00B7638A">
        <w:rPr>
          <w:b/>
          <w:bCs/>
          <w:sz w:val="22"/>
          <w:szCs w:val="22"/>
        </w:rPr>
        <w:t>s</w:t>
      </w:r>
      <w:r w:rsidRPr="00B7638A">
        <w:rPr>
          <w:b/>
          <w:bCs/>
          <w:sz w:val="22"/>
          <w:szCs w:val="22"/>
        </w:rPr>
        <w:t xml:space="preserve">ervice </w:t>
      </w:r>
      <w:r w:rsidR="00927E92" w:rsidRPr="00B7638A">
        <w:rPr>
          <w:b/>
          <w:bCs/>
          <w:sz w:val="22"/>
          <w:szCs w:val="22"/>
        </w:rPr>
        <w:t>c</w:t>
      </w:r>
      <w:r w:rsidRPr="00B7638A">
        <w:rPr>
          <w:b/>
          <w:bCs/>
          <w:sz w:val="22"/>
          <w:szCs w:val="22"/>
        </w:rPr>
        <w:t xml:space="preserve">oncession </w:t>
      </w:r>
      <w:r w:rsidR="00927E92" w:rsidRPr="00B7638A">
        <w:rPr>
          <w:b/>
          <w:bCs/>
          <w:sz w:val="22"/>
          <w:szCs w:val="22"/>
        </w:rPr>
        <w:t>a</w:t>
      </w:r>
      <w:r w:rsidRPr="00B7638A">
        <w:rPr>
          <w:b/>
          <w:bCs/>
          <w:sz w:val="22"/>
          <w:szCs w:val="22"/>
        </w:rPr>
        <w:t xml:space="preserve">rrangement.  </w:t>
      </w:r>
    </w:p>
    <w:p w14:paraId="5A15EA7A" w14:textId="7BC1A542" w:rsidR="00101F0C" w:rsidRDefault="00101F0C" w:rsidP="00101F0C">
      <w:pPr>
        <w:spacing w:after="120"/>
        <w:rPr>
          <w:b/>
          <w:bCs/>
        </w:rPr>
      </w:pPr>
      <w:r w:rsidRPr="003279BE">
        <w:rPr>
          <w:b/>
          <w:bCs/>
        </w:rPr>
        <w:t xml:space="preserve"> </w:t>
      </w:r>
    </w:p>
    <w:p w14:paraId="6CCB9E14" w14:textId="27B182FD" w:rsidR="00817EC4" w:rsidRPr="00253381" w:rsidRDefault="00645F61" w:rsidP="002230BD">
      <w:pPr>
        <w:pStyle w:val="Heading2"/>
        <w:spacing w:before="360" w:line="276" w:lineRule="auto"/>
        <w:rPr>
          <w:u w:val="single"/>
        </w:rPr>
      </w:pPr>
      <w:bookmarkStart w:id="67" w:name="_Toc68552775"/>
      <w:bookmarkStart w:id="68" w:name="_Toc73372838"/>
      <w:r>
        <w:t xml:space="preserve">3.3 </w:t>
      </w:r>
      <w:bookmarkStart w:id="69" w:name="_Hlk71039645"/>
      <w:r w:rsidR="00817EC4" w:rsidRPr="00253381">
        <w:t>Payments made throughout the life of the arrangement</w:t>
      </w:r>
      <w:bookmarkEnd w:id="67"/>
      <w:bookmarkEnd w:id="68"/>
      <w:bookmarkEnd w:id="69"/>
    </w:p>
    <w:p w14:paraId="5A7C47F2" w14:textId="6E1AA5A8" w:rsidR="00817EC4" w:rsidRPr="00A529B3" w:rsidRDefault="00572D4E" w:rsidP="002230BD">
      <w:pPr>
        <w:pStyle w:val="Footer"/>
        <w:spacing w:after="120" w:line="276" w:lineRule="auto"/>
        <w:jc w:val="both"/>
        <w:rPr>
          <w:sz w:val="22"/>
          <w:szCs w:val="22"/>
        </w:rPr>
      </w:pPr>
      <w:bookmarkStart w:id="70" w:name="_Hlk70064483"/>
      <w:r>
        <w:rPr>
          <w:sz w:val="22"/>
          <w:szCs w:val="22"/>
        </w:rPr>
        <w:t xml:space="preserve">Throughout a service concession arrangement, a grantor shall recognise any upgrade or replacement of a major component of a service concession asset, as </w:t>
      </w:r>
      <w:r w:rsidR="00817EC4" w:rsidRPr="00A529B3">
        <w:rPr>
          <w:sz w:val="22"/>
          <w:szCs w:val="22"/>
        </w:rPr>
        <w:t xml:space="preserve">a separate service concession asset and a related separate service concession liability when the upgrade or replacement occurs.  The new service concession asset is then depreciated </w:t>
      </w:r>
      <w:r w:rsidRPr="00A529B3">
        <w:rPr>
          <w:sz w:val="22"/>
          <w:szCs w:val="22"/>
        </w:rPr>
        <w:t>after</w:t>
      </w:r>
      <w:r w:rsidR="00817EC4" w:rsidRPr="00A529B3">
        <w:rPr>
          <w:sz w:val="22"/>
          <w:szCs w:val="22"/>
        </w:rPr>
        <w:t xml:space="preserve"> its recognition.  </w:t>
      </w:r>
    </w:p>
    <w:p w14:paraId="6CE0F14B" w14:textId="4EF2BD94" w:rsidR="00817EC4" w:rsidRPr="00A529B3" w:rsidRDefault="00817EC4" w:rsidP="002230BD">
      <w:pPr>
        <w:pStyle w:val="Footer"/>
        <w:spacing w:after="120" w:line="276" w:lineRule="auto"/>
        <w:jc w:val="both"/>
        <w:rPr>
          <w:sz w:val="22"/>
          <w:szCs w:val="22"/>
        </w:rPr>
      </w:pPr>
      <w:r w:rsidRPr="00A529B3">
        <w:rPr>
          <w:sz w:val="22"/>
          <w:szCs w:val="22"/>
        </w:rPr>
        <w:t>Where a replacement</w:t>
      </w:r>
      <w:r w:rsidR="007B4D93" w:rsidRPr="007B4D93">
        <w:rPr>
          <w:sz w:val="22"/>
          <w:szCs w:val="22"/>
        </w:rPr>
        <w:t xml:space="preserve"> </w:t>
      </w:r>
      <w:r w:rsidR="007B4D93">
        <w:rPr>
          <w:sz w:val="22"/>
          <w:szCs w:val="22"/>
        </w:rPr>
        <w:t>of a major component of a service concession asset</w:t>
      </w:r>
      <w:r w:rsidRPr="00A529B3">
        <w:rPr>
          <w:sz w:val="22"/>
          <w:szCs w:val="22"/>
        </w:rPr>
        <w:t xml:space="preserve"> occurs before it is originally scheduled, this will result in the original asset not being fully depreciated. </w:t>
      </w:r>
      <w:r w:rsidR="007C6F9D">
        <w:rPr>
          <w:sz w:val="22"/>
          <w:szCs w:val="22"/>
        </w:rPr>
        <w:t xml:space="preserve"> </w:t>
      </w:r>
      <w:r w:rsidRPr="00A529B3">
        <w:rPr>
          <w:sz w:val="22"/>
          <w:szCs w:val="22"/>
        </w:rPr>
        <w:t xml:space="preserve">If this occurs the remaining value of the asset would need to be derecognised in accordance with AASB 116 before the new </w:t>
      </w:r>
      <w:r w:rsidR="004F2528">
        <w:rPr>
          <w:sz w:val="22"/>
          <w:szCs w:val="22"/>
        </w:rPr>
        <w:t xml:space="preserve">major </w:t>
      </w:r>
      <w:r w:rsidR="007D700E" w:rsidRPr="00A529B3">
        <w:rPr>
          <w:sz w:val="22"/>
          <w:szCs w:val="22"/>
        </w:rPr>
        <w:t xml:space="preserve">service concession asset </w:t>
      </w:r>
      <w:r w:rsidR="004F2528">
        <w:rPr>
          <w:sz w:val="22"/>
          <w:szCs w:val="22"/>
        </w:rPr>
        <w:t xml:space="preserve">component replacement </w:t>
      </w:r>
      <w:r w:rsidRPr="00A529B3">
        <w:rPr>
          <w:sz w:val="22"/>
          <w:szCs w:val="22"/>
        </w:rPr>
        <w:t>is recognised.</w:t>
      </w:r>
    </w:p>
    <w:p w14:paraId="0BD8DE66" w14:textId="5D12D27B" w:rsidR="00C17A32" w:rsidRDefault="00817EC4" w:rsidP="002230BD">
      <w:pPr>
        <w:pStyle w:val="Footer"/>
        <w:spacing w:after="120" w:line="276" w:lineRule="auto"/>
        <w:jc w:val="both"/>
        <w:rPr>
          <w:sz w:val="22"/>
          <w:szCs w:val="22"/>
        </w:rPr>
      </w:pPr>
      <w:r w:rsidRPr="00A529B3">
        <w:rPr>
          <w:sz w:val="22"/>
          <w:szCs w:val="22"/>
        </w:rPr>
        <w:t xml:space="preserve">Where a major component replacement results in a new GORTO liability, the related revenue is recognised evenly over the remaining term of the arrangement.  This is the case even where the replacement component’s useful life is different.  </w:t>
      </w:r>
      <w:r w:rsidR="00C17A32">
        <w:rPr>
          <w:sz w:val="22"/>
          <w:szCs w:val="22"/>
        </w:rPr>
        <w:t>However, w</w:t>
      </w:r>
      <w:r w:rsidR="00C17A32" w:rsidRPr="00A529B3">
        <w:rPr>
          <w:sz w:val="22"/>
          <w:szCs w:val="22"/>
        </w:rPr>
        <w:t xml:space="preserve">here the expenditure represents an improvement (upgrade) in service potential rather than a component replacement, the revenue is recognised only once </w:t>
      </w:r>
      <w:r w:rsidR="00C17A32">
        <w:rPr>
          <w:sz w:val="22"/>
          <w:szCs w:val="22"/>
        </w:rPr>
        <w:t>the upgrade</w:t>
      </w:r>
      <w:r w:rsidR="00C17A32" w:rsidRPr="00A529B3">
        <w:rPr>
          <w:sz w:val="22"/>
          <w:szCs w:val="22"/>
        </w:rPr>
        <w:t xml:space="preserve"> has occurred.  The construction of a new traffic lane would generally be considered an upgrade/improvement whereas the replacement of the original surface layer of an existing road would be a </w:t>
      </w:r>
      <w:r w:rsidR="00C17A32">
        <w:rPr>
          <w:sz w:val="22"/>
          <w:szCs w:val="22"/>
        </w:rPr>
        <w:t xml:space="preserve">major </w:t>
      </w:r>
      <w:r w:rsidR="00C17A32" w:rsidRPr="00A529B3">
        <w:rPr>
          <w:sz w:val="22"/>
          <w:szCs w:val="22"/>
        </w:rPr>
        <w:t>component replacement.</w:t>
      </w:r>
    </w:p>
    <w:p w14:paraId="669BF0F1" w14:textId="4A7B1D9F" w:rsidR="00817EC4" w:rsidRDefault="00C17A32" w:rsidP="002230BD">
      <w:pPr>
        <w:pStyle w:val="Footer"/>
        <w:spacing w:after="120" w:line="276" w:lineRule="auto"/>
        <w:jc w:val="both"/>
        <w:rPr>
          <w:sz w:val="22"/>
          <w:szCs w:val="22"/>
        </w:rPr>
      </w:pPr>
      <w:r>
        <w:rPr>
          <w:sz w:val="22"/>
          <w:szCs w:val="22"/>
        </w:rPr>
        <w:lastRenderedPageBreak/>
        <w:t xml:space="preserve">Given the </w:t>
      </w:r>
      <w:r w:rsidR="00817EC4" w:rsidRPr="00A529B3">
        <w:rPr>
          <w:sz w:val="22"/>
          <w:szCs w:val="22"/>
        </w:rPr>
        <w:t>amount of revenue recognised each year increases with each subsequent replacement, th</w:t>
      </w:r>
      <w:r>
        <w:rPr>
          <w:sz w:val="22"/>
          <w:szCs w:val="22"/>
        </w:rPr>
        <w:t>i</w:t>
      </w:r>
      <w:r w:rsidR="00817EC4" w:rsidRPr="00A529B3">
        <w:rPr>
          <w:sz w:val="22"/>
          <w:szCs w:val="22"/>
        </w:rPr>
        <w:t>s result</w:t>
      </w:r>
      <w:r>
        <w:rPr>
          <w:sz w:val="22"/>
          <w:szCs w:val="22"/>
        </w:rPr>
        <w:t>s</w:t>
      </w:r>
      <w:r w:rsidR="00817EC4" w:rsidRPr="00A529B3">
        <w:rPr>
          <w:sz w:val="22"/>
          <w:szCs w:val="22"/>
        </w:rPr>
        <w:t xml:space="preserve"> in more revenue being recognised towards the end of the arrangement.  </w:t>
      </w:r>
    </w:p>
    <w:p w14:paraId="21E0C684" w14:textId="5AD264E2" w:rsidR="00A01A76" w:rsidRPr="00253381" w:rsidRDefault="00A01A76" w:rsidP="002230BD">
      <w:pPr>
        <w:pStyle w:val="Heading2"/>
        <w:spacing w:before="360" w:line="276" w:lineRule="auto"/>
        <w:rPr>
          <w:u w:val="single"/>
        </w:rPr>
      </w:pPr>
      <w:bookmarkStart w:id="71" w:name="_Toc73372839"/>
      <w:r>
        <w:t>3.4 Example Journals of a Service Concession</w:t>
      </w:r>
      <w:r w:rsidRPr="00253381">
        <w:t xml:space="preserve"> arrangement</w:t>
      </w:r>
      <w:bookmarkEnd w:id="71"/>
    </w:p>
    <w:p w14:paraId="0CAFD9BE" w14:textId="2BDEB120" w:rsidR="00A01A76" w:rsidRPr="00A529B3" w:rsidRDefault="00A01A76" w:rsidP="002230BD">
      <w:pPr>
        <w:pStyle w:val="Footer"/>
        <w:spacing w:after="120" w:line="276" w:lineRule="auto"/>
        <w:jc w:val="both"/>
        <w:rPr>
          <w:sz w:val="22"/>
          <w:szCs w:val="22"/>
        </w:rPr>
      </w:pPr>
      <w:r w:rsidRPr="00A01A76">
        <w:rPr>
          <w:b/>
          <w:bCs/>
          <w:sz w:val="22"/>
          <w:szCs w:val="22"/>
          <w:u w:val="single"/>
        </w:rPr>
        <w:t>Attachment A</w:t>
      </w:r>
      <w:r>
        <w:rPr>
          <w:sz w:val="22"/>
          <w:szCs w:val="22"/>
        </w:rPr>
        <w:t xml:space="preserve"> </w:t>
      </w:r>
      <w:r>
        <w:t xml:space="preserve">to this Policy Paper </w:t>
      </w:r>
      <w:r>
        <w:rPr>
          <w:sz w:val="22"/>
          <w:szCs w:val="22"/>
        </w:rPr>
        <w:t xml:space="preserve">provides some basic example journals for a service concession arrangement. </w:t>
      </w:r>
    </w:p>
    <w:p w14:paraId="19B8CFAF" w14:textId="386D3E98" w:rsidR="00817EC4" w:rsidRDefault="00817EC4" w:rsidP="002230BD">
      <w:pPr>
        <w:pStyle w:val="Heading1"/>
        <w:numPr>
          <w:ilvl w:val="0"/>
          <w:numId w:val="28"/>
        </w:numPr>
        <w:tabs>
          <w:tab w:val="left" w:pos="1701"/>
        </w:tabs>
        <w:spacing w:before="480" w:after="120" w:line="276" w:lineRule="auto"/>
        <w:ind w:left="283" w:hanging="357"/>
      </w:pPr>
      <w:bookmarkStart w:id="72" w:name="_Toc73372840"/>
      <w:bookmarkEnd w:id="70"/>
      <w:r>
        <w:t>ACCOUNTING FOR arrangemen</w:t>
      </w:r>
      <w:r w:rsidR="00171E30">
        <w:t>t</w:t>
      </w:r>
      <w:r>
        <w:t>s that fall OUTSIDE THE SCOPE OF AASB 1059</w:t>
      </w:r>
      <w:bookmarkEnd w:id="72"/>
      <w:r>
        <w:t xml:space="preserve"> </w:t>
      </w:r>
    </w:p>
    <w:p w14:paraId="620425E5" w14:textId="77777777" w:rsidR="00817EC4" w:rsidRPr="00A529B3" w:rsidRDefault="00817EC4" w:rsidP="002230BD">
      <w:pPr>
        <w:spacing w:after="120" w:line="276" w:lineRule="auto"/>
        <w:jc w:val="both"/>
        <w:rPr>
          <w:sz w:val="22"/>
          <w:szCs w:val="22"/>
        </w:rPr>
      </w:pPr>
      <w:r w:rsidRPr="00A529B3">
        <w:rPr>
          <w:sz w:val="22"/>
          <w:szCs w:val="22"/>
        </w:rPr>
        <w:t>Public Private Partnerships (PPPs) can be structured in a number of different ways and some PPPs will inevitably fall outside the scope of AASB 1059.  This would occur if, for example:</w:t>
      </w:r>
    </w:p>
    <w:p w14:paraId="542E9A4E" w14:textId="3B19D0FA" w:rsidR="00817EC4" w:rsidRPr="00A529B3" w:rsidRDefault="00817EC4" w:rsidP="002230BD">
      <w:pPr>
        <w:numPr>
          <w:ilvl w:val="0"/>
          <w:numId w:val="20"/>
        </w:numPr>
        <w:spacing w:after="120" w:line="276" w:lineRule="auto"/>
        <w:ind w:left="765" w:hanging="357"/>
        <w:jc w:val="both"/>
        <w:rPr>
          <w:sz w:val="22"/>
          <w:szCs w:val="22"/>
        </w:rPr>
      </w:pPr>
      <w:r w:rsidRPr="00A529B3">
        <w:rPr>
          <w:sz w:val="22"/>
          <w:szCs w:val="22"/>
        </w:rPr>
        <w:t xml:space="preserve">The operator </w:t>
      </w:r>
      <w:r w:rsidR="00324F8B" w:rsidRPr="00A529B3">
        <w:rPr>
          <w:sz w:val="22"/>
          <w:szCs w:val="22"/>
        </w:rPr>
        <w:t>i</w:t>
      </w:r>
      <w:r w:rsidRPr="00A529B3">
        <w:rPr>
          <w:sz w:val="22"/>
          <w:szCs w:val="22"/>
        </w:rPr>
        <w:t>s only managing maintenance activities (</w:t>
      </w:r>
      <w:r w:rsidR="00171E30" w:rsidRPr="00A529B3">
        <w:rPr>
          <w:sz w:val="22"/>
          <w:szCs w:val="22"/>
        </w:rPr>
        <w:t>i.e.</w:t>
      </w:r>
      <w:r w:rsidRPr="00A529B3">
        <w:rPr>
          <w:sz w:val="22"/>
          <w:szCs w:val="22"/>
        </w:rPr>
        <w:t xml:space="preserve"> ancillary services) that are not considered to be public services provided by the asset; or </w:t>
      </w:r>
    </w:p>
    <w:p w14:paraId="1AE2938E" w14:textId="596DD711" w:rsidR="00817EC4" w:rsidRPr="00A529B3" w:rsidRDefault="00817EC4" w:rsidP="002230BD">
      <w:pPr>
        <w:numPr>
          <w:ilvl w:val="0"/>
          <w:numId w:val="20"/>
        </w:numPr>
        <w:spacing w:after="120" w:line="276" w:lineRule="auto"/>
        <w:jc w:val="both"/>
        <w:rPr>
          <w:sz w:val="22"/>
          <w:szCs w:val="22"/>
        </w:rPr>
      </w:pPr>
      <w:r w:rsidRPr="00A529B3">
        <w:rPr>
          <w:sz w:val="22"/>
          <w:szCs w:val="22"/>
        </w:rPr>
        <w:t>Where public services are being provided by the operator but the operator is not managing at least some of the public services at its own discretion.</w:t>
      </w:r>
    </w:p>
    <w:p w14:paraId="51170F5F" w14:textId="10762B2D" w:rsidR="00324F8B" w:rsidRPr="00A529B3" w:rsidRDefault="00817EC4" w:rsidP="002230BD">
      <w:pPr>
        <w:spacing w:after="240" w:line="276" w:lineRule="auto"/>
        <w:jc w:val="both"/>
        <w:rPr>
          <w:sz w:val="22"/>
          <w:szCs w:val="22"/>
        </w:rPr>
      </w:pPr>
      <w:r w:rsidRPr="00A529B3">
        <w:rPr>
          <w:sz w:val="22"/>
          <w:szCs w:val="22"/>
        </w:rPr>
        <w:t>Where a new or existing arrangement is not a service concession arrangement or the agency does not control the asset under AASB 1059, it need</w:t>
      </w:r>
      <w:r w:rsidR="00C17A32">
        <w:rPr>
          <w:sz w:val="22"/>
          <w:szCs w:val="22"/>
        </w:rPr>
        <w:t>s</w:t>
      </w:r>
      <w:r w:rsidRPr="00A529B3">
        <w:rPr>
          <w:sz w:val="22"/>
          <w:szCs w:val="22"/>
        </w:rPr>
        <w:t xml:space="preserve"> to account for the substance of the arrangement under the relevant Accounting Standard(s).  </w:t>
      </w:r>
      <w:r w:rsidR="00324F8B" w:rsidRPr="00A529B3">
        <w:rPr>
          <w:sz w:val="22"/>
          <w:szCs w:val="22"/>
        </w:rPr>
        <w:t>That is, the agency needs to assess which other accounting standards are applicable, for example does it need to be accounted for as property, plant and equipment in accordance with AASB 116, a right-of-use asset (lease) in accordance with AASB 16, an intangible asset in accordance AASB 138</w:t>
      </w:r>
      <w:r w:rsidR="0065663C" w:rsidRPr="00A529B3">
        <w:rPr>
          <w:sz w:val="22"/>
          <w:szCs w:val="22"/>
        </w:rPr>
        <w:t xml:space="preserve">, a contingent asset in accordance with AASB 137 </w:t>
      </w:r>
      <w:r w:rsidR="00324F8B" w:rsidRPr="00A529B3">
        <w:rPr>
          <w:sz w:val="22"/>
          <w:szCs w:val="22"/>
        </w:rPr>
        <w:t>or maybe not require any accounting at all</w:t>
      </w:r>
      <w:r w:rsidR="00285184">
        <w:rPr>
          <w:sz w:val="22"/>
          <w:szCs w:val="22"/>
        </w:rPr>
        <w:t xml:space="preserve"> (see AASB 108 para 10 and AusCF11)</w:t>
      </w:r>
      <w:r w:rsidR="00324F8B" w:rsidRPr="00A529B3">
        <w:rPr>
          <w:sz w:val="22"/>
          <w:szCs w:val="22"/>
        </w:rPr>
        <w:t>.</w:t>
      </w:r>
    </w:p>
    <w:p w14:paraId="65A16CCC" w14:textId="29673F5B" w:rsidR="00817EC4" w:rsidRDefault="00817EC4" w:rsidP="002230BD">
      <w:pPr>
        <w:pStyle w:val="Heading1"/>
        <w:numPr>
          <w:ilvl w:val="0"/>
          <w:numId w:val="28"/>
        </w:numPr>
        <w:spacing w:before="480" w:after="120" w:line="276" w:lineRule="auto"/>
        <w:ind w:left="283" w:hanging="357"/>
      </w:pPr>
      <w:bookmarkStart w:id="73" w:name="_Toc68552777"/>
      <w:bookmarkStart w:id="74" w:name="_Toc73372841"/>
      <w:r>
        <w:t>PRESENTATION AND DISCLOSURE</w:t>
      </w:r>
      <w:bookmarkEnd w:id="73"/>
      <w:bookmarkEnd w:id="74"/>
      <w:r>
        <w:t xml:space="preserve"> </w:t>
      </w:r>
    </w:p>
    <w:p w14:paraId="7CD7C385" w14:textId="77777777" w:rsidR="00817EC4" w:rsidRPr="00A529B3" w:rsidRDefault="00817EC4" w:rsidP="002230BD">
      <w:pPr>
        <w:spacing w:after="120" w:line="276" w:lineRule="auto"/>
        <w:jc w:val="both"/>
        <w:rPr>
          <w:b/>
          <w:bCs/>
          <w:sz w:val="22"/>
          <w:szCs w:val="22"/>
        </w:rPr>
      </w:pPr>
      <w:r w:rsidRPr="00A529B3">
        <w:rPr>
          <w:b/>
          <w:bCs/>
          <w:sz w:val="22"/>
          <w:szCs w:val="22"/>
        </w:rPr>
        <w:t>An agency should disclose qualitative and quantitative information about its service concession arrangements, including the following:</w:t>
      </w:r>
    </w:p>
    <w:p w14:paraId="7C74B75B" w14:textId="77777777" w:rsidR="00817EC4" w:rsidRPr="00A529B3" w:rsidRDefault="00817EC4" w:rsidP="002230BD">
      <w:pPr>
        <w:numPr>
          <w:ilvl w:val="0"/>
          <w:numId w:val="22"/>
        </w:numPr>
        <w:spacing w:after="120" w:line="276" w:lineRule="auto"/>
        <w:jc w:val="both"/>
        <w:rPr>
          <w:b/>
          <w:bCs/>
          <w:sz w:val="22"/>
          <w:szCs w:val="22"/>
        </w:rPr>
      </w:pPr>
      <w:r w:rsidRPr="00A529B3">
        <w:rPr>
          <w:b/>
          <w:bCs/>
          <w:sz w:val="22"/>
          <w:szCs w:val="22"/>
        </w:rPr>
        <w:t>A description of the arrangements;</w:t>
      </w:r>
    </w:p>
    <w:p w14:paraId="24AB0995" w14:textId="77777777" w:rsidR="00817EC4" w:rsidRPr="00A529B3" w:rsidRDefault="00817EC4" w:rsidP="002230BD">
      <w:pPr>
        <w:numPr>
          <w:ilvl w:val="0"/>
          <w:numId w:val="22"/>
        </w:numPr>
        <w:spacing w:after="120" w:line="276" w:lineRule="auto"/>
        <w:jc w:val="both"/>
        <w:rPr>
          <w:b/>
          <w:bCs/>
          <w:sz w:val="22"/>
          <w:szCs w:val="22"/>
        </w:rPr>
      </w:pPr>
      <w:r w:rsidRPr="00A529B3">
        <w:rPr>
          <w:b/>
          <w:bCs/>
          <w:sz w:val="22"/>
          <w:szCs w:val="22"/>
        </w:rPr>
        <w:t>Significant terms of the arrangements that may affect the amount, timing, and uncertainty of future cash flows (e.g. the period of the arrangement, re-pricing dates and the basis upon which re-pricing or renegotiation is determined):</w:t>
      </w:r>
    </w:p>
    <w:p w14:paraId="509B65C8" w14:textId="77777777" w:rsidR="00817EC4" w:rsidRPr="00A529B3" w:rsidRDefault="00817EC4" w:rsidP="002230BD">
      <w:pPr>
        <w:numPr>
          <w:ilvl w:val="0"/>
          <w:numId w:val="22"/>
        </w:numPr>
        <w:spacing w:after="120" w:line="276" w:lineRule="auto"/>
        <w:jc w:val="both"/>
        <w:rPr>
          <w:b/>
          <w:bCs/>
          <w:sz w:val="22"/>
          <w:szCs w:val="22"/>
        </w:rPr>
      </w:pPr>
      <w:r w:rsidRPr="00A529B3">
        <w:rPr>
          <w:b/>
          <w:bCs/>
          <w:sz w:val="22"/>
          <w:szCs w:val="22"/>
        </w:rPr>
        <w:t>The nature and extent (e.g. quantity, time period, or amount as appropriate) of:</w:t>
      </w:r>
    </w:p>
    <w:p w14:paraId="749C7C86" w14:textId="77777777" w:rsidR="00817EC4" w:rsidRPr="00A529B3" w:rsidRDefault="00817EC4" w:rsidP="002230BD">
      <w:pPr>
        <w:numPr>
          <w:ilvl w:val="0"/>
          <w:numId w:val="23"/>
        </w:numPr>
        <w:spacing w:after="120" w:line="276" w:lineRule="auto"/>
        <w:jc w:val="both"/>
        <w:rPr>
          <w:b/>
          <w:bCs/>
          <w:sz w:val="22"/>
          <w:szCs w:val="22"/>
        </w:rPr>
      </w:pPr>
      <w:r w:rsidRPr="00A529B3">
        <w:rPr>
          <w:b/>
          <w:bCs/>
          <w:sz w:val="22"/>
          <w:szCs w:val="22"/>
        </w:rPr>
        <w:t>rights to receive specified services from the operator;</w:t>
      </w:r>
    </w:p>
    <w:p w14:paraId="32621CD6" w14:textId="77777777" w:rsidR="00817EC4" w:rsidRPr="00A529B3" w:rsidRDefault="00817EC4" w:rsidP="002230BD">
      <w:pPr>
        <w:numPr>
          <w:ilvl w:val="0"/>
          <w:numId w:val="23"/>
        </w:numPr>
        <w:spacing w:after="120" w:line="276" w:lineRule="auto"/>
        <w:jc w:val="both"/>
        <w:rPr>
          <w:b/>
          <w:bCs/>
          <w:sz w:val="22"/>
          <w:szCs w:val="22"/>
        </w:rPr>
      </w:pPr>
      <w:r w:rsidRPr="00A529B3">
        <w:rPr>
          <w:b/>
          <w:bCs/>
          <w:sz w:val="22"/>
          <w:szCs w:val="22"/>
        </w:rPr>
        <w:t>the carrying amount of service concession assets as at the end of the reporting period, including separate disclosure for existing assets of the grantor classified as service concession assets during the reporting period;</w:t>
      </w:r>
    </w:p>
    <w:p w14:paraId="78F916D4" w14:textId="77777777" w:rsidR="00817EC4" w:rsidRPr="00A529B3" w:rsidRDefault="00817EC4" w:rsidP="002230BD">
      <w:pPr>
        <w:numPr>
          <w:ilvl w:val="0"/>
          <w:numId w:val="23"/>
        </w:numPr>
        <w:spacing w:after="120" w:line="276" w:lineRule="auto"/>
        <w:jc w:val="both"/>
        <w:rPr>
          <w:b/>
          <w:bCs/>
          <w:sz w:val="22"/>
          <w:szCs w:val="22"/>
        </w:rPr>
      </w:pPr>
      <w:r w:rsidRPr="00A529B3">
        <w:rPr>
          <w:b/>
          <w:bCs/>
          <w:sz w:val="22"/>
          <w:szCs w:val="22"/>
        </w:rPr>
        <w:lastRenderedPageBreak/>
        <w:t>rights to receive specified assets at the end of an arrangement;</w:t>
      </w:r>
    </w:p>
    <w:p w14:paraId="06EDC219" w14:textId="77777777" w:rsidR="00817EC4" w:rsidRPr="00A529B3" w:rsidRDefault="00817EC4" w:rsidP="002230BD">
      <w:pPr>
        <w:numPr>
          <w:ilvl w:val="0"/>
          <w:numId w:val="23"/>
        </w:numPr>
        <w:spacing w:after="120" w:line="276" w:lineRule="auto"/>
        <w:jc w:val="both"/>
        <w:rPr>
          <w:b/>
          <w:bCs/>
          <w:sz w:val="22"/>
          <w:szCs w:val="22"/>
        </w:rPr>
      </w:pPr>
      <w:r w:rsidRPr="00A529B3">
        <w:rPr>
          <w:b/>
          <w:bCs/>
          <w:sz w:val="22"/>
          <w:szCs w:val="22"/>
        </w:rPr>
        <w:t>renewal and termination options;</w:t>
      </w:r>
    </w:p>
    <w:p w14:paraId="6A3BEEF4" w14:textId="01D8C957" w:rsidR="00817EC4" w:rsidRPr="00A529B3" w:rsidRDefault="00817EC4" w:rsidP="002230BD">
      <w:pPr>
        <w:numPr>
          <w:ilvl w:val="0"/>
          <w:numId w:val="23"/>
        </w:numPr>
        <w:spacing w:after="120" w:line="276" w:lineRule="auto"/>
        <w:jc w:val="both"/>
        <w:rPr>
          <w:b/>
          <w:bCs/>
          <w:sz w:val="22"/>
          <w:szCs w:val="22"/>
        </w:rPr>
      </w:pPr>
      <w:r w:rsidRPr="00A529B3">
        <w:rPr>
          <w:b/>
          <w:bCs/>
          <w:sz w:val="22"/>
          <w:szCs w:val="22"/>
        </w:rPr>
        <w:t>other rights and obligations (e.g. major overhaul of service concession assets</w:t>
      </w:r>
      <w:r w:rsidR="00196497">
        <w:rPr>
          <w:b/>
          <w:bCs/>
          <w:sz w:val="22"/>
          <w:szCs w:val="22"/>
        </w:rPr>
        <w:t>)</w:t>
      </w:r>
      <w:r w:rsidRPr="00A529B3">
        <w:rPr>
          <w:b/>
          <w:bCs/>
          <w:sz w:val="22"/>
          <w:szCs w:val="22"/>
        </w:rPr>
        <w:t>; and</w:t>
      </w:r>
    </w:p>
    <w:p w14:paraId="184AF77C" w14:textId="77777777" w:rsidR="00817EC4" w:rsidRPr="00A529B3" w:rsidRDefault="00817EC4" w:rsidP="002230BD">
      <w:pPr>
        <w:numPr>
          <w:ilvl w:val="0"/>
          <w:numId w:val="23"/>
        </w:numPr>
        <w:spacing w:after="120" w:line="276" w:lineRule="auto"/>
        <w:jc w:val="both"/>
        <w:rPr>
          <w:b/>
          <w:bCs/>
          <w:sz w:val="22"/>
          <w:szCs w:val="22"/>
        </w:rPr>
      </w:pPr>
      <w:r w:rsidRPr="00A529B3">
        <w:rPr>
          <w:b/>
          <w:bCs/>
          <w:sz w:val="22"/>
          <w:szCs w:val="22"/>
        </w:rPr>
        <w:t>obligations to provide the operator with access to service concession assets or other revenue-generating assets; and</w:t>
      </w:r>
    </w:p>
    <w:p w14:paraId="0F0518A8" w14:textId="1681BA22" w:rsidR="00817EC4" w:rsidRPr="00A529B3" w:rsidRDefault="00817EC4" w:rsidP="002230BD">
      <w:pPr>
        <w:numPr>
          <w:ilvl w:val="0"/>
          <w:numId w:val="22"/>
        </w:numPr>
        <w:spacing w:after="120" w:line="276" w:lineRule="auto"/>
        <w:jc w:val="both"/>
        <w:rPr>
          <w:b/>
          <w:bCs/>
          <w:sz w:val="22"/>
          <w:szCs w:val="22"/>
        </w:rPr>
      </w:pPr>
      <w:r w:rsidRPr="00A529B3">
        <w:rPr>
          <w:b/>
          <w:bCs/>
          <w:sz w:val="22"/>
          <w:szCs w:val="22"/>
        </w:rPr>
        <w:t>changes in arrangements occurring during the reporting period</w:t>
      </w:r>
      <w:r w:rsidR="007E1587">
        <w:rPr>
          <w:b/>
          <w:bCs/>
          <w:sz w:val="22"/>
          <w:szCs w:val="22"/>
        </w:rPr>
        <w:t xml:space="preserve"> (</w:t>
      </w:r>
      <w:r w:rsidRPr="00A529B3">
        <w:rPr>
          <w:b/>
          <w:bCs/>
          <w:sz w:val="22"/>
          <w:szCs w:val="22"/>
        </w:rPr>
        <w:t>AASB 1059 para 28</w:t>
      </w:r>
      <w:r w:rsidR="00196497">
        <w:rPr>
          <w:b/>
          <w:bCs/>
          <w:sz w:val="22"/>
          <w:szCs w:val="22"/>
        </w:rPr>
        <w:t xml:space="preserve"> &amp; </w:t>
      </w:r>
      <w:r w:rsidRPr="00A529B3">
        <w:rPr>
          <w:b/>
          <w:bCs/>
          <w:sz w:val="22"/>
          <w:szCs w:val="22"/>
        </w:rPr>
        <w:t>29).</w:t>
      </w:r>
    </w:p>
    <w:p w14:paraId="0CE8E441" w14:textId="77777777" w:rsidR="00817EC4" w:rsidRPr="00A529B3" w:rsidRDefault="00817EC4" w:rsidP="002230BD">
      <w:pPr>
        <w:spacing w:after="120" w:line="276" w:lineRule="auto"/>
        <w:jc w:val="both"/>
        <w:rPr>
          <w:sz w:val="22"/>
          <w:szCs w:val="22"/>
        </w:rPr>
      </w:pPr>
      <w:r w:rsidRPr="00A529B3">
        <w:rPr>
          <w:sz w:val="22"/>
          <w:szCs w:val="22"/>
        </w:rPr>
        <w:t xml:space="preserve">These disclosure requirements are to be provided individually for each material service concession arrangement or in aggregate for service concession arrangements involving services of a similar nature.  </w:t>
      </w:r>
    </w:p>
    <w:p w14:paraId="78C45726" w14:textId="77777777" w:rsidR="00817EC4" w:rsidRPr="00A529B3" w:rsidRDefault="00817EC4" w:rsidP="002230BD">
      <w:pPr>
        <w:spacing w:after="120" w:line="276" w:lineRule="auto"/>
        <w:jc w:val="both"/>
        <w:rPr>
          <w:sz w:val="22"/>
          <w:szCs w:val="22"/>
        </w:rPr>
      </w:pPr>
      <w:r w:rsidRPr="00A529B3">
        <w:rPr>
          <w:sz w:val="22"/>
          <w:szCs w:val="22"/>
        </w:rPr>
        <w:t xml:space="preserve">In addition to the disclosures outlined above, an agency must also follow the relevant disclosure requirements in AASB 116 </w:t>
      </w:r>
      <w:r w:rsidRPr="00A529B3">
        <w:rPr>
          <w:i/>
          <w:iCs/>
          <w:sz w:val="22"/>
          <w:szCs w:val="22"/>
        </w:rPr>
        <w:t>Property, Plant and Equipment</w:t>
      </w:r>
      <w:r w:rsidRPr="00A529B3">
        <w:rPr>
          <w:sz w:val="22"/>
          <w:szCs w:val="22"/>
        </w:rPr>
        <w:t xml:space="preserve"> and AASB 138 </w:t>
      </w:r>
      <w:r w:rsidRPr="00A529B3">
        <w:rPr>
          <w:i/>
          <w:iCs/>
          <w:sz w:val="22"/>
          <w:szCs w:val="22"/>
        </w:rPr>
        <w:t>Intangible Assets</w:t>
      </w:r>
      <w:r w:rsidRPr="00A529B3">
        <w:rPr>
          <w:sz w:val="22"/>
          <w:szCs w:val="22"/>
        </w:rPr>
        <w:t xml:space="preserve">.   This will involve service concession assets of a similar nature being included as a subset within one class of assets, for example a courthouse building that is a service concession asset would be included as a subset of the building asset class.  However, a service concession asset maybe included in more than one class of assets.  For example, a toll bridge may be included in an infrastructure/bridges asset class for the purposes of AASB 116 and included within toll roads for the purposes of AASB 1059. </w:t>
      </w:r>
    </w:p>
    <w:p w14:paraId="1F5053AE" w14:textId="535E42CD" w:rsidR="00817EC4" w:rsidRDefault="00BE7ED0" w:rsidP="002230BD">
      <w:pPr>
        <w:spacing w:after="120" w:line="276" w:lineRule="auto"/>
        <w:jc w:val="both"/>
      </w:pPr>
      <w:r w:rsidRPr="00BE7ED0">
        <w:rPr>
          <w:b/>
          <w:bCs/>
          <w:u w:val="single"/>
        </w:rPr>
        <w:t>Attachment B</w:t>
      </w:r>
      <w:r>
        <w:t xml:space="preserve"> to this Policy Paper provides example Model disclosures of a service concession arrangement involving light rail assets. </w:t>
      </w:r>
    </w:p>
    <w:p w14:paraId="67A6EBE3" w14:textId="77777777" w:rsidR="00817EC4" w:rsidRPr="00025BF5" w:rsidRDefault="00817EC4" w:rsidP="002230BD">
      <w:pPr>
        <w:pStyle w:val="Heading1"/>
        <w:numPr>
          <w:ilvl w:val="0"/>
          <w:numId w:val="28"/>
        </w:numPr>
        <w:spacing w:before="480" w:after="120" w:line="276" w:lineRule="auto"/>
        <w:ind w:left="283" w:hanging="357"/>
      </w:pPr>
      <w:bookmarkStart w:id="75" w:name="_Toc68552778"/>
      <w:bookmarkStart w:id="76" w:name="_Toc73372842"/>
      <w:r w:rsidRPr="00025BF5">
        <w:t>TRANSITION ARRANGEMENTS</w:t>
      </w:r>
      <w:bookmarkEnd w:id="75"/>
      <w:bookmarkEnd w:id="76"/>
    </w:p>
    <w:p w14:paraId="09B44DB8" w14:textId="77777777" w:rsidR="00817EC4" w:rsidRPr="00A529B3" w:rsidRDefault="00817EC4" w:rsidP="002230BD">
      <w:pPr>
        <w:spacing w:after="120" w:line="276" w:lineRule="auto"/>
        <w:jc w:val="both"/>
        <w:rPr>
          <w:sz w:val="22"/>
          <w:szCs w:val="22"/>
        </w:rPr>
      </w:pPr>
      <w:r w:rsidRPr="00A529B3">
        <w:rPr>
          <w:sz w:val="22"/>
          <w:szCs w:val="22"/>
        </w:rPr>
        <w:t>AASB 1059 provides two options in relation to the transition arrangements for the adoption of this standard in the 2020-21 financial year.  These options are as follows:</w:t>
      </w:r>
    </w:p>
    <w:p w14:paraId="1F09DB2C" w14:textId="77777777" w:rsidR="00817EC4" w:rsidRPr="00A529B3" w:rsidRDefault="00817EC4" w:rsidP="002230BD">
      <w:pPr>
        <w:numPr>
          <w:ilvl w:val="0"/>
          <w:numId w:val="24"/>
        </w:numPr>
        <w:spacing w:after="120" w:line="276" w:lineRule="auto"/>
        <w:ind w:left="714" w:hanging="357"/>
        <w:jc w:val="both"/>
        <w:rPr>
          <w:sz w:val="22"/>
          <w:szCs w:val="22"/>
        </w:rPr>
      </w:pPr>
      <w:r w:rsidRPr="00A529B3">
        <w:rPr>
          <w:sz w:val="22"/>
          <w:szCs w:val="22"/>
          <w:u w:val="single"/>
        </w:rPr>
        <w:t>Full Retrospective Approach</w:t>
      </w:r>
      <w:r w:rsidRPr="00A529B3">
        <w:rPr>
          <w:sz w:val="22"/>
          <w:szCs w:val="22"/>
        </w:rPr>
        <w:t xml:space="preserve"> – apply the standard retrospectively to each prior period in accordance with AASB 108 </w:t>
      </w:r>
      <w:r w:rsidRPr="00A529B3">
        <w:rPr>
          <w:i/>
          <w:iCs/>
          <w:sz w:val="22"/>
          <w:szCs w:val="22"/>
        </w:rPr>
        <w:t>Accounting Policies, Changes in Accounting Estimates and Errors</w:t>
      </w:r>
      <w:r w:rsidRPr="00A529B3">
        <w:rPr>
          <w:sz w:val="22"/>
          <w:szCs w:val="22"/>
        </w:rPr>
        <w:t>; or</w:t>
      </w:r>
    </w:p>
    <w:p w14:paraId="5829FA87" w14:textId="78785201" w:rsidR="00817EC4" w:rsidRPr="00A529B3" w:rsidRDefault="00817EC4" w:rsidP="002230BD">
      <w:pPr>
        <w:numPr>
          <w:ilvl w:val="0"/>
          <w:numId w:val="24"/>
        </w:numPr>
        <w:spacing w:after="120" w:line="276" w:lineRule="auto"/>
        <w:jc w:val="both"/>
        <w:rPr>
          <w:sz w:val="22"/>
          <w:szCs w:val="22"/>
        </w:rPr>
      </w:pPr>
      <w:r w:rsidRPr="00A529B3">
        <w:rPr>
          <w:sz w:val="22"/>
          <w:szCs w:val="22"/>
          <w:u w:val="single"/>
        </w:rPr>
        <w:t>Modified Retrospective Approach</w:t>
      </w:r>
      <w:r w:rsidRPr="00A529B3">
        <w:rPr>
          <w:sz w:val="22"/>
          <w:szCs w:val="22"/>
        </w:rPr>
        <w:t xml:space="preserve"> </w:t>
      </w:r>
      <w:r w:rsidR="002528B1" w:rsidRPr="00A529B3">
        <w:rPr>
          <w:sz w:val="22"/>
          <w:szCs w:val="22"/>
        </w:rPr>
        <w:t>–</w:t>
      </w:r>
      <w:r w:rsidRPr="00A529B3">
        <w:rPr>
          <w:sz w:val="22"/>
          <w:szCs w:val="22"/>
        </w:rPr>
        <w:t xml:space="preserve"> apply the standard retrospectively by recognising and measuring service concession assets and related liabilities at the date of initial application.</w:t>
      </w:r>
    </w:p>
    <w:p w14:paraId="1EBD3ABA" w14:textId="77777777" w:rsidR="00817EC4" w:rsidRPr="00A529B3" w:rsidRDefault="00817EC4" w:rsidP="002230BD">
      <w:pPr>
        <w:pStyle w:val="Footer"/>
        <w:spacing w:after="120" w:line="276" w:lineRule="auto"/>
        <w:jc w:val="both"/>
        <w:rPr>
          <w:b/>
          <w:bCs/>
          <w:sz w:val="22"/>
          <w:szCs w:val="22"/>
        </w:rPr>
      </w:pPr>
      <w:r w:rsidRPr="00A529B3">
        <w:rPr>
          <w:b/>
          <w:bCs/>
          <w:sz w:val="22"/>
          <w:szCs w:val="22"/>
        </w:rPr>
        <w:t xml:space="preserve">It is ACT Accounting Policy that ACT Government agencies use the </w:t>
      </w:r>
      <w:r w:rsidRPr="00A529B3">
        <w:rPr>
          <w:b/>
          <w:bCs/>
          <w:sz w:val="22"/>
          <w:szCs w:val="22"/>
          <w:u w:val="single"/>
        </w:rPr>
        <w:t>Modified Retrospective Approach</w:t>
      </w:r>
      <w:r w:rsidRPr="00A529B3">
        <w:rPr>
          <w:b/>
          <w:bCs/>
          <w:sz w:val="22"/>
          <w:szCs w:val="22"/>
        </w:rPr>
        <w:t xml:space="preserve">.  </w:t>
      </w:r>
    </w:p>
    <w:p w14:paraId="200D34F7" w14:textId="77777777" w:rsidR="00817EC4" w:rsidRPr="00A529B3" w:rsidRDefault="00817EC4" w:rsidP="002230BD">
      <w:pPr>
        <w:pStyle w:val="Footer"/>
        <w:spacing w:after="120" w:line="276" w:lineRule="auto"/>
        <w:jc w:val="both"/>
        <w:rPr>
          <w:sz w:val="22"/>
          <w:szCs w:val="22"/>
        </w:rPr>
      </w:pPr>
      <w:r w:rsidRPr="00A529B3">
        <w:rPr>
          <w:sz w:val="22"/>
          <w:szCs w:val="22"/>
        </w:rPr>
        <w:t xml:space="preserve">This will result in the: </w:t>
      </w:r>
    </w:p>
    <w:p w14:paraId="35B5B834" w14:textId="4C0BF34C" w:rsidR="00817EC4" w:rsidRPr="00A529B3" w:rsidRDefault="00817EC4" w:rsidP="002230BD">
      <w:pPr>
        <w:pStyle w:val="Footer"/>
        <w:numPr>
          <w:ilvl w:val="0"/>
          <w:numId w:val="22"/>
        </w:numPr>
        <w:tabs>
          <w:tab w:val="clear" w:pos="4513"/>
          <w:tab w:val="clear" w:pos="9026"/>
        </w:tabs>
        <w:spacing w:after="120" w:line="276" w:lineRule="auto"/>
        <w:jc w:val="both"/>
        <w:rPr>
          <w:sz w:val="22"/>
          <w:szCs w:val="22"/>
        </w:rPr>
      </w:pPr>
      <w:r w:rsidRPr="00A529B3">
        <w:rPr>
          <w:i/>
          <w:iCs/>
          <w:sz w:val="22"/>
          <w:szCs w:val="22"/>
        </w:rPr>
        <w:t xml:space="preserve">Service </w:t>
      </w:r>
      <w:r w:rsidR="00927E92">
        <w:rPr>
          <w:i/>
          <w:iCs/>
          <w:sz w:val="22"/>
          <w:szCs w:val="22"/>
        </w:rPr>
        <w:t>c</w:t>
      </w:r>
      <w:r w:rsidRPr="00A529B3">
        <w:rPr>
          <w:i/>
          <w:iCs/>
          <w:sz w:val="22"/>
          <w:szCs w:val="22"/>
        </w:rPr>
        <w:t>oncession assets</w:t>
      </w:r>
      <w:r w:rsidRPr="00A529B3">
        <w:rPr>
          <w:sz w:val="22"/>
          <w:szCs w:val="22"/>
        </w:rPr>
        <w:t xml:space="preserve"> </w:t>
      </w:r>
      <w:r w:rsidRPr="00B9431F">
        <w:rPr>
          <w:sz w:val="22"/>
          <w:szCs w:val="22"/>
        </w:rPr>
        <w:t>being measured at current replacement cost in accordance with the cost approach to measuring fair value in AASB 13 on initial recognition (i.e. 1 July 2019).  Under AASB 116 para 35 where property, plant and equipment is revalued, the carrying</w:t>
      </w:r>
      <w:r w:rsidRPr="00A529B3">
        <w:rPr>
          <w:sz w:val="22"/>
          <w:szCs w:val="22"/>
        </w:rPr>
        <w:t xml:space="preserve"> amount of that asset is adjusted to the revalued amount and can be treated in one of two ways: </w:t>
      </w:r>
    </w:p>
    <w:p w14:paraId="17687FE1" w14:textId="198D1E3E" w:rsidR="00817EC4" w:rsidRPr="00A529B3" w:rsidRDefault="00817EC4" w:rsidP="002230BD">
      <w:pPr>
        <w:pStyle w:val="Footer"/>
        <w:numPr>
          <w:ilvl w:val="1"/>
          <w:numId w:val="22"/>
        </w:numPr>
        <w:tabs>
          <w:tab w:val="clear" w:pos="4513"/>
          <w:tab w:val="clear" w:pos="9026"/>
        </w:tabs>
        <w:spacing w:after="120" w:line="276" w:lineRule="auto"/>
        <w:jc w:val="both"/>
        <w:rPr>
          <w:sz w:val="22"/>
          <w:szCs w:val="22"/>
        </w:rPr>
      </w:pPr>
      <w:r w:rsidRPr="00A529B3">
        <w:rPr>
          <w:sz w:val="22"/>
          <w:szCs w:val="22"/>
        </w:rPr>
        <w:t>Gross restatement - the gross carrying amount is adjusted in a manner that is consistent with the carrying amount of the asset i.e. may be restated proportionately to the change in the carrying amount and accumulated depreciation at the date of the revaluation is adjusted to equal the difference between the gross carrying amount and the carrying amount</w:t>
      </w:r>
      <w:r w:rsidR="00E00EF4">
        <w:rPr>
          <w:sz w:val="22"/>
          <w:szCs w:val="22"/>
        </w:rPr>
        <w:t>; and</w:t>
      </w:r>
    </w:p>
    <w:p w14:paraId="1EFE9E2D" w14:textId="55CDE2B9" w:rsidR="00817EC4" w:rsidRPr="00A529B3" w:rsidRDefault="00817EC4" w:rsidP="002230BD">
      <w:pPr>
        <w:pStyle w:val="Footer"/>
        <w:numPr>
          <w:ilvl w:val="1"/>
          <w:numId w:val="22"/>
        </w:numPr>
        <w:tabs>
          <w:tab w:val="clear" w:pos="4513"/>
          <w:tab w:val="clear" w:pos="9026"/>
        </w:tabs>
        <w:spacing w:after="120" w:line="276" w:lineRule="auto"/>
        <w:jc w:val="both"/>
        <w:rPr>
          <w:sz w:val="22"/>
          <w:szCs w:val="22"/>
        </w:rPr>
      </w:pPr>
      <w:r w:rsidRPr="00A529B3">
        <w:rPr>
          <w:sz w:val="22"/>
          <w:szCs w:val="22"/>
        </w:rPr>
        <w:t>Net restatement - the accumulated depreciation is eliminated against the gross carrying amount of the asset</w:t>
      </w:r>
      <w:r w:rsidR="00E00EF4">
        <w:rPr>
          <w:sz w:val="22"/>
          <w:szCs w:val="22"/>
        </w:rPr>
        <w:t>.</w:t>
      </w:r>
      <w:r w:rsidRPr="00A529B3">
        <w:rPr>
          <w:sz w:val="22"/>
          <w:szCs w:val="22"/>
        </w:rPr>
        <w:t xml:space="preserve">  </w:t>
      </w:r>
    </w:p>
    <w:p w14:paraId="094FEBC6" w14:textId="13792581" w:rsidR="00817EC4" w:rsidRPr="00BE7ED0" w:rsidRDefault="00E00EF4" w:rsidP="002230BD">
      <w:pPr>
        <w:pStyle w:val="Footer"/>
        <w:spacing w:after="120" w:line="276" w:lineRule="auto"/>
        <w:ind w:left="709"/>
        <w:jc w:val="both"/>
        <w:rPr>
          <w:b/>
          <w:bCs/>
          <w:sz w:val="22"/>
          <w:szCs w:val="22"/>
        </w:rPr>
      </w:pPr>
      <w:r>
        <w:rPr>
          <w:sz w:val="22"/>
          <w:szCs w:val="22"/>
        </w:rPr>
        <w:lastRenderedPageBreak/>
        <w:tab/>
      </w:r>
      <w:r w:rsidR="00817EC4" w:rsidRPr="00BE7ED0">
        <w:rPr>
          <w:b/>
          <w:bCs/>
          <w:sz w:val="22"/>
          <w:szCs w:val="22"/>
        </w:rPr>
        <w:t xml:space="preserve">When initially recognising service concession assets, the standard indicates the assets should be measured using the net restatement method. </w:t>
      </w:r>
    </w:p>
    <w:p w14:paraId="6791BC32" w14:textId="1AB7457F" w:rsidR="00817EC4" w:rsidRPr="00A529B3" w:rsidRDefault="00817EC4" w:rsidP="002230BD">
      <w:pPr>
        <w:pStyle w:val="Footer"/>
        <w:numPr>
          <w:ilvl w:val="0"/>
          <w:numId w:val="22"/>
        </w:numPr>
        <w:tabs>
          <w:tab w:val="clear" w:pos="4513"/>
          <w:tab w:val="clear" w:pos="9026"/>
        </w:tabs>
        <w:spacing w:after="120" w:line="276" w:lineRule="auto"/>
        <w:jc w:val="both"/>
        <w:rPr>
          <w:sz w:val="22"/>
          <w:szCs w:val="22"/>
        </w:rPr>
      </w:pPr>
      <w:r w:rsidRPr="00A529B3">
        <w:rPr>
          <w:i/>
          <w:iCs/>
          <w:sz w:val="22"/>
          <w:szCs w:val="22"/>
        </w:rPr>
        <w:t xml:space="preserve">Service </w:t>
      </w:r>
      <w:r w:rsidR="00927E92">
        <w:rPr>
          <w:i/>
          <w:iCs/>
          <w:sz w:val="22"/>
          <w:szCs w:val="22"/>
        </w:rPr>
        <w:t>c</w:t>
      </w:r>
      <w:r w:rsidRPr="00A529B3">
        <w:rPr>
          <w:i/>
          <w:iCs/>
          <w:sz w:val="22"/>
          <w:szCs w:val="22"/>
        </w:rPr>
        <w:t xml:space="preserve">oncession </w:t>
      </w:r>
      <w:r w:rsidR="00927E92">
        <w:rPr>
          <w:i/>
          <w:iCs/>
          <w:sz w:val="22"/>
          <w:szCs w:val="22"/>
        </w:rPr>
        <w:t>l</w:t>
      </w:r>
      <w:r w:rsidRPr="00A529B3">
        <w:rPr>
          <w:i/>
          <w:iCs/>
          <w:sz w:val="22"/>
          <w:szCs w:val="22"/>
        </w:rPr>
        <w:t>iabilities</w:t>
      </w:r>
      <w:r w:rsidRPr="00A529B3">
        <w:rPr>
          <w:sz w:val="22"/>
          <w:szCs w:val="22"/>
        </w:rPr>
        <w:t xml:space="preserve"> being calculated as follows:</w:t>
      </w:r>
    </w:p>
    <w:p w14:paraId="5CEDACFE" w14:textId="522662E8" w:rsidR="00817EC4" w:rsidRPr="00B9431F" w:rsidRDefault="00817EC4" w:rsidP="002230BD">
      <w:pPr>
        <w:pStyle w:val="Footer"/>
        <w:numPr>
          <w:ilvl w:val="1"/>
          <w:numId w:val="22"/>
        </w:numPr>
        <w:tabs>
          <w:tab w:val="clear" w:pos="4513"/>
          <w:tab w:val="clear" w:pos="9026"/>
        </w:tabs>
        <w:spacing w:after="120" w:line="276" w:lineRule="auto"/>
        <w:jc w:val="both"/>
        <w:rPr>
          <w:sz w:val="22"/>
          <w:szCs w:val="22"/>
        </w:rPr>
      </w:pPr>
      <w:r w:rsidRPr="00B9431F">
        <w:rPr>
          <w:i/>
          <w:iCs/>
          <w:sz w:val="22"/>
          <w:szCs w:val="22"/>
        </w:rPr>
        <w:t>Financial Liabilities</w:t>
      </w:r>
      <w:r w:rsidRPr="00B9431F">
        <w:rPr>
          <w:sz w:val="22"/>
          <w:szCs w:val="22"/>
        </w:rPr>
        <w:t xml:space="preserve"> Model – a Financial Liability(s) is recognised at fair value at the date of Initial Application (1 July 2019);</w:t>
      </w:r>
      <w:r w:rsidR="002528B1" w:rsidRPr="00B9431F">
        <w:rPr>
          <w:sz w:val="22"/>
          <w:szCs w:val="22"/>
        </w:rPr>
        <w:t xml:space="preserve"> and</w:t>
      </w:r>
    </w:p>
    <w:p w14:paraId="0023CF7F" w14:textId="0F1F8CCC" w:rsidR="00B9431F" w:rsidRPr="00F67789" w:rsidRDefault="00817EC4" w:rsidP="002230BD">
      <w:pPr>
        <w:pStyle w:val="Footer"/>
        <w:numPr>
          <w:ilvl w:val="1"/>
          <w:numId w:val="22"/>
        </w:numPr>
        <w:tabs>
          <w:tab w:val="clear" w:pos="4513"/>
          <w:tab w:val="clear" w:pos="9026"/>
        </w:tabs>
        <w:spacing w:after="120" w:line="276" w:lineRule="auto"/>
        <w:jc w:val="both"/>
        <w:rPr>
          <w:sz w:val="22"/>
          <w:szCs w:val="22"/>
        </w:rPr>
      </w:pPr>
      <w:r w:rsidRPr="00F67789">
        <w:rPr>
          <w:i/>
          <w:iCs/>
          <w:sz w:val="22"/>
          <w:szCs w:val="22"/>
        </w:rPr>
        <w:t>GORTO Model</w:t>
      </w:r>
      <w:r w:rsidRPr="00F67789">
        <w:rPr>
          <w:sz w:val="22"/>
          <w:szCs w:val="22"/>
        </w:rPr>
        <w:t xml:space="preserve"> – a GORTO Liability(s) (i.e. unearned revenue liability) is measured at the current replacement cost of </w:t>
      </w:r>
      <w:r w:rsidR="009B0676" w:rsidRPr="00F67789">
        <w:rPr>
          <w:sz w:val="22"/>
          <w:szCs w:val="22"/>
        </w:rPr>
        <w:t xml:space="preserve">the </w:t>
      </w:r>
      <w:r w:rsidRPr="00F67789">
        <w:rPr>
          <w:sz w:val="22"/>
          <w:szCs w:val="22"/>
        </w:rPr>
        <w:t>corresponding service concession asset at the date of initial recognition (1 July 2019)</w:t>
      </w:r>
      <w:r w:rsidR="00E46204">
        <w:rPr>
          <w:sz w:val="22"/>
          <w:szCs w:val="22"/>
        </w:rPr>
        <w:t xml:space="preserve">.  This then </w:t>
      </w:r>
      <w:r w:rsidR="00777666">
        <w:rPr>
          <w:sz w:val="22"/>
          <w:szCs w:val="22"/>
        </w:rPr>
        <w:t xml:space="preserve">needs to be </w:t>
      </w:r>
      <w:r w:rsidRPr="00F67789">
        <w:rPr>
          <w:sz w:val="22"/>
          <w:szCs w:val="22"/>
        </w:rPr>
        <w:t xml:space="preserve">adjusted to reflect the remaining service concession period relative </w:t>
      </w:r>
      <w:r w:rsidR="00AD5CEA" w:rsidRPr="00F67789">
        <w:rPr>
          <w:sz w:val="22"/>
          <w:szCs w:val="22"/>
        </w:rPr>
        <w:t>to the total period of the arrangement</w:t>
      </w:r>
      <w:r w:rsidR="00E46204">
        <w:rPr>
          <w:sz w:val="22"/>
          <w:szCs w:val="22"/>
        </w:rPr>
        <w:t xml:space="preserve">, less any related </w:t>
      </w:r>
      <w:r w:rsidRPr="00F67789">
        <w:rPr>
          <w:sz w:val="22"/>
          <w:szCs w:val="22"/>
        </w:rPr>
        <w:t xml:space="preserve">financial liability </w:t>
      </w:r>
      <w:r w:rsidR="00777666">
        <w:rPr>
          <w:sz w:val="22"/>
          <w:szCs w:val="22"/>
        </w:rPr>
        <w:t xml:space="preserve">measured </w:t>
      </w:r>
      <w:r w:rsidRPr="00F67789">
        <w:rPr>
          <w:sz w:val="22"/>
          <w:szCs w:val="22"/>
        </w:rPr>
        <w:t>as per the dot point directly above</w:t>
      </w:r>
      <w:r w:rsidR="00E46204">
        <w:rPr>
          <w:sz w:val="22"/>
          <w:szCs w:val="22"/>
        </w:rPr>
        <w:t>.</w:t>
      </w:r>
      <w:r w:rsidRPr="00F67789">
        <w:rPr>
          <w:sz w:val="22"/>
          <w:szCs w:val="22"/>
        </w:rPr>
        <w:t xml:space="preserve"> </w:t>
      </w:r>
      <w:r w:rsidR="00F67789">
        <w:rPr>
          <w:sz w:val="22"/>
          <w:szCs w:val="22"/>
        </w:rPr>
        <w:t xml:space="preserve"> </w:t>
      </w:r>
      <w:r w:rsidR="00F67789" w:rsidRPr="00F67789">
        <w:rPr>
          <w:sz w:val="22"/>
          <w:szCs w:val="22"/>
        </w:rPr>
        <w:t>A G</w:t>
      </w:r>
      <w:r w:rsidR="00C57EFC" w:rsidRPr="00F67789">
        <w:rPr>
          <w:sz w:val="22"/>
          <w:szCs w:val="22"/>
        </w:rPr>
        <w:t xml:space="preserve">ORTO </w:t>
      </w:r>
      <w:r w:rsidR="00F67789" w:rsidRPr="00F67789">
        <w:rPr>
          <w:sz w:val="22"/>
          <w:szCs w:val="22"/>
        </w:rPr>
        <w:t xml:space="preserve">Liability </w:t>
      </w:r>
      <w:r w:rsidR="00F67789">
        <w:rPr>
          <w:sz w:val="22"/>
          <w:szCs w:val="22"/>
        </w:rPr>
        <w:t>that represents the</w:t>
      </w:r>
      <w:r w:rsidR="00C57EFC" w:rsidRPr="00F67789">
        <w:rPr>
          <w:sz w:val="22"/>
          <w:szCs w:val="22"/>
        </w:rPr>
        <w:t xml:space="preserve"> additional consideration </w:t>
      </w:r>
      <w:r w:rsidR="00F67789">
        <w:rPr>
          <w:sz w:val="22"/>
          <w:szCs w:val="22"/>
        </w:rPr>
        <w:t xml:space="preserve">an </w:t>
      </w:r>
      <w:r w:rsidR="00F67789" w:rsidRPr="00F67789">
        <w:rPr>
          <w:sz w:val="22"/>
          <w:szCs w:val="22"/>
        </w:rPr>
        <w:t xml:space="preserve">operator has provided </w:t>
      </w:r>
      <w:r w:rsidR="00C57EFC" w:rsidRPr="00F67789">
        <w:rPr>
          <w:sz w:val="22"/>
          <w:szCs w:val="22"/>
        </w:rPr>
        <w:t xml:space="preserve">to access an existing asset of the grantor </w:t>
      </w:r>
      <w:r w:rsidR="00777666">
        <w:rPr>
          <w:sz w:val="22"/>
          <w:szCs w:val="22"/>
        </w:rPr>
        <w:t>under</w:t>
      </w:r>
      <w:r w:rsidR="00E46204">
        <w:rPr>
          <w:sz w:val="22"/>
          <w:szCs w:val="22"/>
        </w:rPr>
        <w:t xml:space="preserve"> a service concession arrangement is </w:t>
      </w:r>
      <w:r w:rsidR="00C57EFC" w:rsidRPr="00F67789">
        <w:rPr>
          <w:sz w:val="22"/>
          <w:szCs w:val="22"/>
        </w:rPr>
        <w:t xml:space="preserve">recognised </w:t>
      </w:r>
      <w:r w:rsidR="00777666">
        <w:rPr>
          <w:sz w:val="22"/>
          <w:szCs w:val="22"/>
        </w:rPr>
        <w:t xml:space="preserve">at the amount of the proceeds received </w:t>
      </w:r>
      <w:r w:rsidR="00777666" w:rsidRPr="00F67789">
        <w:rPr>
          <w:sz w:val="22"/>
          <w:szCs w:val="22"/>
        </w:rPr>
        <w:t>adjusted to reflect the remaining service concession period relative to the total period of the arrangement</w:t>
      </w:r>
      <w:r w:rsidR="00F67789">
        <w:rPr>
          <w:sz w:val="22"/>
          <w:szCs w:val="22"/>
        </w:rPr>
        <w:t>.</w:t>
      </w:r>
    </w:p>
    <w:p w14:paraId="138ACFF4" w14:textId="65978059" w:rsidR="00817EC4" w:rsidRPr="00B9431F" w:rsidRDefault="00E00EF4" w:rsidP="002230BD">
      <w:pPr>
        <w:pStyle w:val="Footer"/>
        <w:numPr>
          <w:ilvl w:val="0"/>
          <w:numId w:val="22"/>
        </w:numPr>
        <w:tabs>
          <w:tab w:val="clear" w:pos="4513"/>
          <w:tab w:val="clear" w:pos="9026"/>
        </w:tabs>
        <w:spacing w:after="120" w:line="276" w:lineRule="auto"/>
        <w:jc w:val="both"/>
        <w:rPr>
          <w:sz w:val="22"/>
          <w:szCs w:val="22"/>
        </w:rPr>
      </w:pPr>
      <w:r w:rsidRPr="00B9431F">
        <w:rPr>
          <w:i/>
          <w:iCs/>
          <w:sz w:val="22"/>
          <w:szCs w:val="22"/>
        </w:rPr>
        <w:t>Adjustments to</w:t>
      </w:r>
      <w:r w:rsidR="00817EC4" w:rsidRPr="00B9431F">
        <w:rPr>
          <w:i/>
          <w:iCs/>
          <w:sz w:val="22"/>
          <w:szCs w:val="22"/>
        </w:rPr>
        <w:t xml:space="preserve"> </w:t>
      </w:r>
      <w:r w:rsidR="00927E92" w:rsidRPr="00B9431F">
        <w:rPr>
          <w:i/>
          <w:iCs/>
          <w:sz w:val="22"/>
          <w:szCs w:val="22"/>
        </w:rPr>
        <w:t>s</w:t>
      </w:r>
      <w:r w:rsidR="00817EC4" w:rsidRPr="00B9431F">
        <w:rPr>
          <w:i/>
          <w:iCs/>
          <w:sz w:val="22"/>
          <w:szCs w:val="22"/>
        </w:rPr>
        <w:t xml:space="preserve">ervice </w:t>
      </w:r>
      <w:r w:rsidR="00927E92" w:rsidRPr="00B9431F">
        <w:rPr>
          <w:i/>
          <w:iCs/>
          <w:sz w:val="22"/>
          <w:szCs w:val="22"/>
        </w:rPr>
        <w:t>c</w:t>
      </w:r>
      <w:r w:rsidR="00817EC4" w:rsidRPr="00B9431F">
        <w:rPr>
          <w:i/>
          <w:iCs/>
          <w:sz w:val="22"/>
          <w:szCs w:val="22"/>
        </w:rPr>
        <w:t xml:space="preserve">oncession </w:t>
      </w:r>
      <w:r w:rsidR="00927E92" w:rsidRPr="00B9431F">
        <w:rPr>
          <w:i/>
          <w:iCs/>
          <w:sz w:val="22"/>
          <w:szCs w:val="22"/>
        </w:rPr>
        <w:t>a</w:t>
      </w:r>
      <w:r w:rsidR="00817EC4" w:rsidRPr="00B9431F">
        <w:rPr>
          <w:i/>
          <w:iCs/>
          <w:sz w:val="22"/>
          <w:szCs w:val="22"/>
        </w:rPr>
        <w:t>ssets/</w:t>
      </w:r>
      <w:r w:rsidR="00927E92" w:rsidRPr="00B9431F">
        <w:rPr>
          <w:i/>
          <w:iCs/>
          <w:sz w:val="22"/>
          <w:szCs w:val="22"/>
        </w:rPr>
        <w:t>l</w:t>
      </w:r>
      <w:r w:rsidR="00817EC4" w:rsidRPr="00B9431F">
        <w:rPr>
          <w:i/>
          <w:iCs/>
          <w:sz w:val="22"/>
          <w:szCs w:val="22"/>
        </w:rPr>
        <w:t>iabilities</w:t>
      </w:r>
      <w:r w:rsidR="00817EC4" w:rsidRPr="00B9431F">
        <w:rPr>
          <w:sz w:val="22"/>
          <w:szCs w:val="22"/>
        </w:rPr>
        <w:t xml:space="preserve"> - Any net </w:t>
      </w:r>
      <w:r w:rsidR="00AD5CEA" w:rsidRPr="00B9431F">
        <w:rPr>
          <w:sz w:val="22"/>
          <w:szCs w:val="22"/>
        </w:rPr>
        <w:t>adjustments to</w:t>
      </w:r>
      <w:r w:rsidR="00817EC4" w:rsidRPr="00B9431F">
        <w:rPr>
          <w:sz w:val="22"/>
          <w:szCs w:val="22"/>
        </w:rPr>
        <w:t xml:space="preserve"> assets and liabilities at the date of initial recognition </w:t>
      </w:r>
      <w:r w:rsidR="00AD5CEA" w:rsidRPr="00B9431F">
        <w:rPr>
          <w:sz w:val="22"/>
          <w:szCs w:val="22"/>
        </w:rPr>
        <w:t>are</w:t>
      </w:r>
      <w:r w:rsidR="00817EC4" w:rsidRPr="00B9431F">
        <w:rPr>
          <w:sz w:val="22"/>
          <w:szCs w:val="22"/>
        </w:rPr>
        <w:t xml:space="preserve"> recognised in opening accumulated funds</w:t>
      </w:r>
      <w:r w:rsidR="00B9431F" w:rsidRPr="00B9431F">
        <w:rPr>
          <w:sz w:val="22"/>
          <w:szCs w:val="22"/>
        </w:rPr>
        <w:t>; and</w:t>
      </w:r>
    </w:p>
    <w:p w14:paraId="136AE2B5" w14:textId="77777777" w:rsidR="00817EC4" w:rsidRPr="00B9431F" w:rsidRDefault="00817EC4" w:rsidP="002230BD">
      <w:pPr>
        <w:pStyle w:val="Footer"/>
        <w:numPr>
          <w:ilvl w:val="0"/>
          <w:numId w:val="22"/>
        </w:numPr>
        <w:tabs>
          <w:tab w:val="clear" w:pos="4513"/>
          <w:tab w:val="clear" w:pos="9026"/>
        </w:tabs>
        <w:spacing w:after="120" w:line="276" w:lineRule="auto"/>
        <w:jc w:val="both"/>
        <w:rPr>
          <w:sz w:val="22"/>
          <w:szCs w:val="22"/>
        </w:rPr>
      </w:pPr>
      <w:r w:rsidRPr="00B9431F">
        <w:rPr>
          <w:i/>
          <w:iCs/>
          <w:sz w:val="22"/>
          <w:szCs w:val="22"/>
        </w:rPr>
        <w:t>Disclosure</w:t>
      </w:r>
      <w:r w:rsidRPr="00B9431F">
        <w:rPr>
          <w:sz w:val="22"/>
          <w:szCs w:val="22"/>
        </w:rPr>
        <w:t xml:space="preserve"> – A grantor must disclose that they have adopted the Modified Retrospective Approach as well as information regarding the measurement of the service concession asset and liability as outlined in Section 5.      </w:t>
      </w:r>
    </w:p>
    <w:p w14:paraId="64223216" w14:textId="0DAE4F7B" w:rsidR="00BE7ED0" w:rsidRDefault="00BE7ED0" w:rsidP="002230BD">
      <w:pPr>
        <w:jc w:val="both"/>
      </w:pPr>
      <w:r w:rsidRPr="00BE7ED0">
        <w:t>Also see</w:t>
      </w:r>
      <w:r>
        <w:rPr>
          <w:b/>
          <w:bCs/>
          <w:u w:val="single"/>
        </w:rPr>
        <w:t xml:space="preserve"> </w:t>
      </w:r>
      <w:r w:rsidRPr="00BE7ED0">
        <w:rPr>
          <w:b/>
          <w:bCs/>
          <w:u w:val="single"/>
        </w:rPr>
        <w:t>Attachment B</w:t>
      </w:r>
      <w:r>
        <w:t xml:space="preserve"> to this Policy Paper for Model disclosure requirements </w:t>
      </w:r>
      <w:r w:rsidR="00A01A76">
        <w:t xml:space="preserve">in </w:t>
      </w:r>
      <w:r>
        <w:t xml:space="preserve">relation to the transition to AASB 1059.  </w:t>
      </w:r>
    </w:p>
    <w:p w14:paraId="3632478D" w14:textId="41EFBCC5" w:rsidR="00101F0C" w:rsidRDefault="00101F0C" w:rsidP="002230BD">
      <w:pPr>
        <w:pStyle w:val="Bullet1"/>
        <w:numPr>
          <w:ilvl w:val="0"/>
          <w:numId w:val="0"/>
        </w:numPr>
        <w:ind w:left="360"/>
        <w:jc w:val="both"/>
        <w:rPr>
          <w:sz w:val="21"/>
          <w:szCs w:val="21"/>
        </w:rPr>
      </w:pPr>
    </w:p>
    <w:p w14:paraId="2529B586" w14:textId="4C2594FE" w:rsidR="00101F0C" w:rsidRDefault="00101F0C" w:rsidP="00E70895">
      <w:pPr>
        <w:pStyle w:val="Bullet1"/>
        <w:numPr>
          <w:ilvl w:val="0"/>
          <w:numId w:val="0"/>
        </w:numPr>
        <w:ind w:left="360"/>
        <w:rPr>
          <w:sz w:val="21"/>
          <w:szCs w:val="21"/>
        </w:rPr>
      </w:pPr>
    </w:p>
    <w:p w14:paraId="58D1C0C5" w14:textId="01DD2002" w:rsidR="00101F0C" w:rsidRDefault="00101F0C" w:rsidP="00E70895">
      <w:pPr>
        <w:pStyle w:val="Bullet1"/>
        <w:numPr>
          <w:ilvl w:val="0"/>
          <w:numId w:val="0"/>
        </w:numPr>
        <w:ind w:left="360"/>
        <w:rPr>
          <w:sz w:val="21"/>
          <w:szCs w:val="21"/>
        </w:rPr>
      </w:pPr>
    </w:p>
    <w:p w14:paraId="2253BBED" w14:textId="77777777" w:rsidR="000715C4" w:rsidRDefault="000715C4" w:rsidP="00E70895">
      <w:pPr>
        <w:pStyle w:val="Bullet1"/>
        <w:numPr>
          <w:ilvl w:val="0"/>
          <w:numId w:val="0"/>
        </w:numPr>
        <w:ind w:left="360"/>
        <w:rPr>
          <w:sz w:val="21"/>
          <w:szCs w:val="21"/>
        </w:rPr>
        <w:sectPr w:rsidR="000715C4" w:rsidSect="00D53521">
          <w:headerReference w:type="default" r:id="rId15"/>
          <w:footerReference w:type="default" r:id="rId16"/>
          <w:type w:val="continuous"/>
          <w:pgSz w:w="11906" w:h="16838" w:code="9"/>
          <w:pgMar w:top="1276" w:right="1418" w:bottom="993" w:left="1418" w:header="567" w:footer="184" w:gutter="0"/>
          <w:cols w:space="708"/>
          <w:docGrid w:linePitch="360"/>
        </w:sectPr>
      </w:pPr>
    </w:p>
    <w:p w14:paraId="42BC44CD" w14:textId="6EC4D6CA" w:rsidR="000715C4" w:rsidRPr="003A6F39" w:rsidRDefault="000715C4" w:rsidP="003A6F39">
      <w:pPr>
        <w:spacing w:after="60" w:line="276" w:lineRule="auto"/>
        <w:rPr>
          <w:rFonts w:eastAsiaTheme="majorEastAsia" w:cstheme="majorBidi"/>
          <w:caps/>
          <w:color w:val="482D8C" w:themeColor="background2"/>
          <w:spacing w:val="-20"/>
          <w:kern w:val="36"/>
          <w:sz w:val="44"/>
          <w:szCs w:val="48"/>
        </w:rPr>
      </w:pPr>
      <w:bookmarkStart w:id="77" w:name="_Hlk70420261"/>
      <w:r w:rsidRPr="003A6F39">
        <w:rPr>
          <w:rFonts w:eastAsiaTheme="majorEastAsia" w:cstheme="majorBidi"/>
          <w:caps/>
          <w:color w:val="482D8C" w:themeColor="background2"/>
          <w:spacing w:val="-20"/>
          <w:kern w:val="36"/>
          <w:sz w:val="44"/>
          <w:szCs w:val="48"/>
        </w:rPr>
        <w:lastRenderedPageBreak/>
        <w:t xml:space="preserve">ATTACHMENT </w:t>
      </w:r>
      <w:r w:rsidR="006C33F9">
        <w:rPr>
          <w:rFonts w:eastAsiaTheme="majorEastAsia" w:cstheme="majorBidi"/>
          <w:caps/>
          <w:color w:val="482D8C" w:themeColor="background2"/>
          <w:spacing w:val="-20"/>
          <w:kern w:val="36"/>
          <w:sz w:val="44"/>
          <w:szCs w:val="48"/>
        </w:rPr>
        <w:t>A</w:t>
      </w:r>
      <w:r w:rsidR="003A6F39" w:rsidRPr="003A6F39">
        <w:rPr>
          <w:rFonts w:eastAsiaTheme="majorEastAsia" w:cstheme="majorBidi"/>
          <w:caps/>
          <w:color w:val="482D8C" w:themeColor="background2"/>
          <w:spacing w:val="-20"/>
          <w:kern w:val="36"/>
          <w:sz w:val="44"/>
          <w:szCs w:val="48"/>
        </w:rPr>
        <w:t xml:space="preserve"> </w:t>
      </w:r>
      <w:r w:rsidR="003A6F39">
        <w:rPr>
          <w:rFonts w:eastAsiaTheme="majorEastAsia" w:cstheme="majorBidi"/>
          <w:caps/>
          <w:color w:val="482D8C" w:themeColor="background2"/>
          <w:spacing w:val="-20"/>
          <w:kern w:val="36"/>
          <w:sz w:val="44"/>
          <w:szCs w:val="48"/>
        </w:rPr>
        <w:t xml:space="preserve">- </w:t>
      </w:r>
      <w:r w:rsidR="003A6F39" w:rsidRPr="003A6F39">
        <w:rPr>
          <w:rFonts w:eastAsiaTheme="majorEastAsia" w:cstheme="majorBidi"/>
          <w:caps/>
          <w:color w:val="482D8C" w:themeColor="background2"/>
          <w:spacing w:val="-20"/>
          <w:kern w:val="36"/>
          <w:sz w:val="44"/>
          <w:szCs w:val="48"/>
        </w:rPr>
        <w:t>Journals for a basic Service Concession Arrangement</w:t>
      </w:r>
    </w:p>
    <w:p w14:paraId="4BA85778" w14:textId="77777777" w:rsidR="000715C4" w:rsidRPr="003A6F39" w:rsidRDefault="000715C4" w:rsidP="000715C4">
      <w:pPr>
        <w:spacing w:after="60"/>
        <w:rPr>
          <w:rFonts w:eastAsiaTheme="majorEastAsia" w:cstheme="majorBidi"/>
          <w:caps/>
          <w:color w:val="482D8C" w:themeColor="background2"/>
          <w:spacing w:val="-20"/>
          <w:kern w:val="36"/>
          <w:sz w:val="44"/>
          <w:szCs w:val="48"/>
        </w:rPr>
      </w:pPr>
    </w:p>
    <w:p w14:paraId="14307F1F" w14:textId="2880A5E6" w:rsidR="000715C4" w:rsidRPr="00A529B3" w:rsidRDefault="000715C4" w:rsidP="002230BD">
      <w:pPr>
        <w:spacing w:after="120" w:line="276" w:lineRule="auto"/>
        <w:jc w:val="both"/>
        <w:rPr>
          <w:sz w:val="22"/>
          <w:szCs w:val="22"/>
        </w:rPr>
      </w:pPr>
      <w:r w:rsidRPr="00A529B3">
        <w:rPr>
          <w:sz w:val="22"/>
          <w:szCs w:val="22"/>
        </w:rPr>
        <w:t xml:space="preserve">The below is an example of the journals that would be required in a basic </w:t>
      </w:r>
      <w:r w:rsidR="00927E92">
        <w:rPr>
          <w:sz w:val="22"/>
          <w:szCs w:val="22"/>
        </w:rPr>
        <w:t>s</w:t>
      </w:r>
      <w:r w:rsidRPr="00A529B3">
        <w:rPr>
          <w:sz w:val="22"/>
          <w:szCs w:val="22"/>
        </w:rPr>
        <w:t xml:space="preserve">ervice </w:t>
      </w:r>
      <w:r w:rsidR="00927E92">
        <w:rPr>
          <w:sz w:val="22"/>
          <w:szCs w:val="22"/>
        </w:rPr>
        <w:t>c</w:t>
      </w:r>
      <w:r w:rsidRPr="00A529B3">
        <w:rPr>
          <w:sz w:val="22"/>
          <w:szCs w:val="22"/>
        </w:rPr>
        <w:t xml:space="preserve">oncession </w:t>
      </w:r>
      <w:r w:rsidR="00927E92">
        <w:rPr>
          <w:sz w:val="22"/>
          <w:szCs w:val="22"/>
        </w:rPr>
        <w:t>a</w:t>
      </w:r>
      <w:r w:rsidRPr="00A529B3">
        <w:rPr>
          <w:sz w:val="22"/>
          <w:szCs w:val="22"/>
        </w:rPr>
        <w:t>rrangement:</w:t>
      </w:r>
    </w:p>
    <w:p w14:paraId="23898AA6" w14:textId="55D524F4" w:rsidR="000715C4" w:rsidRPr="00A529B3" w:rsidRDefault="000715C4" w:rsidP="002230BD">
      <w:pPr>
        <w:numPr>
          <w:ilvl w:val="0"/>
          <w:numId w:val="25"/>
        </w:numPr>
        <w:spacing w:after="120" w:line="276" w:lineRule="auto"/>
        <w:jc w:val="both"/>
        <w:rPr>
          <w:sz w:val="22"/>
          <w:szCs w:val="22"/>
        </w:rPr>
      </w:pPr>
      <w:r w:rsidRPr="00A529B3">
        <w:rPr>
          <w:sz w:val="22"/>
          <w:szCs w:val="22"/>
        </w:rPr>
        <w:t>The asset is constructed at a cost of $25,000,000 within one year.</w:t>
      </w:r>
    </w:p>
    <w:p w14:paraId="6E98D998" w14:textId="517F7AA7" w:rsidR="000715C4" w:rsidRPr="00A529B3" w:rsidRDefault="008B7B78" w:rsidP="002230BD">
      <w:pPr>
        <w:numPr>
          <w:ilvl w:val="0"/>
          <w:numId w:val="25"/>
        </w:numPr>
        <w:spacing w:after="120" w:line="276" w:lineRule="auto"/>
        <w:jc w:val="both"/>
        <w:rPr>
          <w:sz w:val="22"/>
          <w:szCs w:val="22"/>
        </w:rPr>
      </w:pPr>
      <w:r>
        <w:rPr>
          <w:sz w:val="22"/>
          <w:szCs w:val="22"/>
        </w:rPr>
        <w:t>After the asset is constructed at the end of year one, the g</w:t>
      </w:r>
      <w:r w:rsidR="000715C4" w:rsidRPr="00A529B3">
        <w:rPr>
          <w:sz w:val="22"/>
          <w:szCs w:val="22"/>
        </w:rPr>
        <w:t xml:space="preserve">rantor </w:t>
      </w:r>
      <w:r>
        <w:rPr>
          <w:sz w:val="22"/>
          <w:szCs w:val="22"/>
        </w:rPr>
        <w:t xml:space="preserve">then </w:t>
      </w:r>
      <w:r w:rsidR="000715C4" w:rsidRPr="00A529B3">
        <w:rPr>
          <w:sz w:val="22"/>
          <w:szCs w:val="22"/>
        </w:rPr>
        <w:t xml:space="preserve">pays the operator $1,700,000 each year over the </w:t>
      </w:r>
      <w:r w:rsidR="00083ED8">
        <w:rPr>
          <w:sz w:val="22"/>
          <w:szCs w:val="22"/>
        </w:rPr>
        <w:t xml:space="preserve">next </w:t>
      </w:r>
      <w:r w:rsidR="000715C4" w:rsidRPr="00A529B3">
        <w:rPr>
          <w:sz w:val="22"/>
          <w:szCs w:val="22"/>
        </w:rPr>
        <w:t>25 year</w:t>
      </w:r>
      <w:r w:rsidR="00083ED8">
        <w:rPr>
          <w:sz w:val="22"/>
          <w:szCs w:val="22"/>
        </w:rPr>
        <w:t xml:space="preserve">s of the </w:t>
      </w:r>
      <w:r w:rsidR="00927E92">
        <w:rPr>
          <w:sz w:val="22"/>
          <w:szCs w:val="22"/>
        </w:rPr>
        <w:t>s</w:t>
      </w:r>
      <w:r w:rsidR="000715C4" w:rsidRPr="00A529B3">
        <w:rPr>
          <w:sz w:val="22"/>
          <w:szCs w:val="22"/>
        </w:rPr>
        <w:t xml:space="preserve">ervice </w:t>
      </w:r>
      <w:r w:rsidR="00927E92">
        <w:rPr>
          <w:sz w:val="22"/>
          <w:szCs w:val="22"/>
        </w:rPr>
        <w:t>c</w:t>
      </w:r>
      <w:r w:rsidR="000715C4" w:rsidRPr="00A529B3">
        <w:rPr>
          <w:sz w:val="22"/>
          <w:szCs w:val="22"/>
        </w:rPr>
        <w:t xml:space="preserve">oncession </w:t>
      </w:r>
      <w:r w:rsidR="00927E92">
        <w:rPr>
          <w:sz w:val="22"/>
          <w:szCs w:val="22"/>
        </w:rPr>
        <w:t>a</w:t>
      </w:r>
      <w:r w:rsidR="000715C4" w:rsidRPr="00A529B3">
        <w:rPr>
          <w:sz w:val="22"/>
          <w:szCs w:val="22"/>
        </w:rPr>
        <w:t xml:space="preserve">rrangement.  </w:t>
      </w:r>
    </w:p>
    <w:p w14:paraId="78E08D82" w14:textId="240554EC" w:rsidR="000715C4" w:rsidRPr="00A529B3" w:rsidRDefault="000715C4" w:rsidP="002230BD">
      <w:pPr>
        <w:numPr>
          <w:ilvl w:val="0"/>
          <w:numId w:val="25"/>
        </w:numPr>
        <w:spacing w:after="120" w:line="276" w:lineRule="auto"/>
        <w:jc w:val="both"/>
        <w:rPr>
          <w:sz w:val="22"/>
          <w:szCs w:val="22"/>
        </w:rPr>
      </w:pPr>
      <w:r w:rsidRPr="00A529B3">
        <w:rPr>
          <w:sz w:val="22"/>
          <w:szCs w:val="22"/>
        </w:rPr>
        <w:t xml:space="preserve">Useful life of the </w:t>
      </w:r>
      <w:r w:rsidR="00927E92">
        <w:rPr>
          <w:sz w:val="22"/>
          <w:szCs w:val="22"/>
        </w:rPr>
        <w:t>s</w:t>
      </w:r>
      <w:r w:rsidRPr="00A529B3">
        <w:rPr>
          <w:sz w:val="22"/>
          <w:szCs w:val="22"/>
        </w:rPr>
        <w:t xml:space="preserve">ervice </w:t>
      </w:r>
      <w:r w:rsidR="00927E92">
        <w:rPr>
          <w:sz w:val="22"/>
          <w:szCs w:val="22"/>
        </w:rPr>
        <w:t>c</w:t>
      </w:r>
      <w:r w:rsidRPr="00A529B3">
        <w:rPr>
          <w:sz w:val="22"/>
          <w:szCs w:val="22"/>
        </w:rPr>
        <w:t xml:space="preserve">oncession </w:t>
      </w:r>
      <w:r w:rsidR="00927E92">
        <w:rPr>
          <w:sz w:val="22"/>
          <w:szCs w:val="22"/>
        </w:rPr>
        <w:t>a</w:t>
      </w:r>
      <w:r w:rsidRPr="00A529B3">
        <w:rPr>
          <w:sz w:val="22"/>
          <w:szCs w:val="22"/>
        </w:rPr>
        <w:t xml:space="preserve">sset is 50 years. </w:t>
      </w:r>
    </w:p>
    <w:p w14:paraId="59A1A6A4" w14:textId="411E186B" w:rsidR="000715C4" w:rsidRPr="00A529B3" w:rsidRDefault="000715C4" w:rsidP="002230BD">
      <w:pPr>
        <w:numPr>
          <w:ilvl w:val="0"/>
          <w:numId w:val="25"/>
        </w:numPr>
        <w:spacing w:after="120" w:line="276" w:lineRule="auto"/>
        <w:jc w:val="both"/>
        <w:rPr>
          <w:sz w:val="22"/>
          <w:szCs w:val="22"/>
        </w:rPr>
      </w:pPr>
      <w:r w:rsidRPr="00A529B3">
        <w:rPr>
          <w:sz w:val="22"/>
          <w:szCs w:val="22"/>
        </w:rPr>
        <w:t xml:space="preserve">Property, Plant and Equipment is revalued every three years.  Note that in this example the asset increases when revalued at the end of year </w:t>
      </w:r>
      <w:r w:rsidR="008B7B78">
        <w:rPr>
          <w:sz w:val="22"/>
          <w:szCs w:val="22"/>
        </w:rPr>
        <w:t>4</w:t>
      </w:r>
      <w:r w:rsidRPr="00A529B3">
        <w:rPr>
          <w:sz w:val="22"/>
          <w:szCs w:val="22"/>
        </w:rPr>
        <w:t>.  There is currently a positive balance in the Asset Revaluation Surplus account.  The value of the asset does not change in any of the subsequent revaluations</w:t>
      </w:r>
      <w:r w:rsidR="001A3E5F">
        <w:rPr>
          <w:sz w:val="22"/>
          <w:szCs w:val="22"/>
        </w:rPr>
        <w:t xml:space="preserve"> after year </w:t>
      </w:r>
      <w:r w:rsidR="008B7B78">
        <w:rPr>
          <w:sz w:val="22"/>
          <w:szCs w:val="22"/>
        </w:rPr>
        <w:t>4</w:t>
      </w:r>
      <w:r w:rsidRPr="00A529B3">
        <w:rPr>
          <w:sz w:val="22"/>
          <w:szCs w:val="22"/>
        </w:rPr>
        <w:t xml:space="preserve">. </w:t>
      </w:r>
    </w:p>
    <w:p w14:paraId="2982C981" w14:textId="0336AEF3" w:rsidR="000715C4" w:rsidRPr="00A529B3" w:rsidRDefault="000715C4" w:rsidP="002230BD">
      <w:pPr>
        <w:numPr>
          <w:ilvl w:val="0"/>
          <w:numId w:val="25"/>
        </w:numPr>
        <w:spacing w:after="120" w:line="276" w:lineRule="auto"/>
        <w:jc w:val="both"/>
        <w:rPr>
          <w:sz w:val="22"/>
          <w:szCs w:val="22"/>
        </w:rPr>
      </w:pPr>
      <w:r w:rsidRPr="00A529B3">
        <w:rPr>
          <w:sz w:val="22"/>
          <w:szCs w:val="22"/>
        </w:rPr>
        <w:t xml:space="preserve">At the end of the </w:t>
      </w:r>
      <w:r w:rsidR="00927E92">
        <w:rPr>
          <w:sz w:val="22"/>
          <w:szCs w:val="22"/>
        </w:rPr>
        <w:t>s</w:t>
      </w:r>
      <w:r w:rsidRPr="00A529B3">
        <w:rPr>
          <w:sz w:val="22"/>
          <w:szCs w:val="22"/>
        </w:rPr>
        <w:t xml:space="preserve">ervice </w:t>
      </w:r>
      <w:r w:rsidR="00927E92">
        <w:rPr>
          <w:sz w:val="22"/>
          <w:szCs w:val="22"/>
        </w:rPr>
        <w:t>c</w:t>
      </w:r>
      <w:r w:rsidRPr="00A529B3">
        <w:rPr>
          <w:sz w:val="22"/>
          <w:szCs w:val="22"/>
        </w:rPr>
        <w:t xml:space="preserve">oncession </w:t>
      </w:r>
      <w:r w:rsidR="00927E92">
        <w:rPr>
          <w:sz w:val="22"/>
          <w:szCs w:val="22"/>
        </w:rPr>
        <w:t>a</w:t>
      </w:r>
      <w:r w:rsidRPr="00A529B3">
        <w:rPr>
          <w:sz w:val="22"/>
          <w:szCs w:val="22"/>
        </w:rPr>
        <w:t xml:space="preserve">rrangement the carrying value of the asset (current replacement cost) is the same as the fair value measured in accordance with AASB 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438"/>
        <w:gridCol w:w="4498"/>
        <w:gridCol w:w="1378"/>
        <w:gridCol w:w="1411"/>
      </w:tblGrid>
      <w:tr w:rsidR="000715C4" w:rsidRPr="00A529B3" w14:paraId="05D92D7A" w14:textId="77777777" w:rsidTr="002E5F91">
        <w:tc>
          <w:tcPr>
            <w:tcW w:w="804" w:type="dxa"/>
            <w:shd w:val="clear" w:color="auto" w:fill="D9D9D9" w:themeFill="background1" w:themeFillShade="D9"/>
          </w:tcPr>
          <w:p w14:paraId="59627654" w14:textId="77777777" w:rsidR="000715C4" w:rsidRPr="00A529B3" w:rsidRDefault="000715C4" w:rsidP="002230BD">
            <w:pPr>
              <w:spacing w:before="120" w:after="60" w:line="276" w:lineRule="auto"/>
              <w:jc w:val="both"/>
              <w:rPr>
                <w:sz w:val="22"/>
                <w:szCs w:val="22"/>
              </w:rPr>
            </w:pPr>
          </w:p>
        </w:tc>
        <w:tc>
          <w:tcPr>
            <w:tcW w:w="4936" w:type="dxa"/>
            <w:gridSpan w:val="2"/>
            <w:shd w:val="clear" w:color="auto" w:fill="D9D9D9" w:themeFill="background1" w:themeFillShade="D9"/>
          </w:tcPr>
          <w:p w14:paraId="316262D0" w14:textId="77777777" w:rsidR="000715C4" w:rsidRPr="00A529B3" w:rsidRDefault="000715C4" w:rsidP="002230BD">
            <w:pPr>
              <w:spacing w:before="120" w:after="60" w:line="276" w:lineRule="auto"/>
              <w:jc w:val="both"/>
              <w:rPr>
                <w:b/>
                <w:bCs/>
                <w:sz w:val="22"/>
                <w:szCs w:val="22"/>
              </w:rPr>
            </w:pPr>
            <w:r w:rsidRPr="00A529B3">
              <w:rPr>
                <w:b/>
                <w:bCs/>
                <w:sz w:val="22"/>
                <w:szCs w:val="22"/>
              </w:rPr>
              <w:t>Account</w:t>
            </w:r>
          </w:p>
        </w:tc>
        <w:tc>
          <w:tcPr>
            <w:tcW w:w="2789" w:type="dxa"/>
            <w:gridSpan w:val="2"/>
            <w:shd w:val="clear" w:color="auto" w:fill="D9D9D9" w:themeFill="background1" w:themeFillShade="D9"/>
          </w:tcPr>
          <w:p w14:paraId="2675876D" w14:textId="77777777" w:rsidR="000715C4" w:rsidRPr="00A529B3" w:rsidRDefault="000715C4" w:rsidP="002230BD">
            <w:pPr>
              <w:spacing w:before="120" w:after="60" w:line="276" w:lineRule="auto"/>
              <w:jc w:val="both"/>
              <w:rPr>
                <w:b/>
                <w:bCs/>
                <w:sz w:val="22"/>
                <w:szCs w:val="22"/>
              </w:rPr>
            </w:pPr>
            <w:r w:rsidRPr="00A529B3">
              <w:rPr>
                <w:b/>
                <w:bCs/>
                <w:sz w:val="22"/>
                <w:szCs w:val="22"/>
              </w:rPr>
              <w:t>Amount</w:t>
            </w:r>
          </w:p>
        </w:tc>
      </w:tr>
      <w:tr w:rsidR="000715C4" w:rsidRPr="00A529B3" w14:paraId="096617E2" w14:textId="77777777" w:rsidTr="00732F0D">
        <w:tc>
          <w:tcPr>
            <w:tcW w:w="804" w:type="dxa"/>
            <w:shd w:val="clear" w:color="auto" w:fill="auto"/>
          </w:tcPr>
          <w:p w14:paraId="77B262BB" w14:textId="77777777" w:rsidR="000715C4" w:rsidRPr="00A529B3" w:rsidRDefault="000715C4" w:rsidP="002230BD">
            <w:pPr>
              <w:spacing w:before="120" w:after="60" w:line="276" w:lineRule="auto"/>
              <w:jc w:val="both"/>
              <w:rPr>
                <w:sz w:val="22"/>
                <w:szCs w:val="22"/>
              </w:rPr>
            </w:pPr>
            <w:r w:rsidRPr="00A529B3">
              <w:rPr>
                <w:sz w:val="22"/>
                <w:szCs w:val="22"/>
              </w:rPr>
              <w:t>Dr</w:t>
            </w:r>
          </w:p>
        </w:tc>
        <w:tc>
          <w:tcPr>
            <w:tcW w:w="4936" w:type="dxa"/>
            <w:gridSpan w:val="2"/>
            <w:shd w:val="clear" w:color="auto" w:fill="auto"/>
          </w:tcPr>
          <w:p w14:paraId="11828FBB" w14:textId="77777777" w:rsidR="000715C4" w:rsidRPr="00A529B3" w:rsidRDefault="000715C4" w:rsidP="002230BD">
            <w:pPr>
              <w:spacing w:before="120" w:after="60" w:line="276" w:lineRule="auto"/>
              <w:jc w:val="both"/>
              <w:rPr>
                <w:sz w:val="22"/>
                <w:szCs w:val="22"/>
              </w:rPr>
            </w:pPr>
            <w:r w:rsidRPr="00A529B3">
              <w:rPr>
                <w:sz w:val="22"/>
                <w:szCs w:val="22"/>
              </w:rPr>
              <w:t>Property, Plant &amp; Equipment (Service Concession Asset)</w:t>
            </w:r>
          </w:p>
        </w:tc>
        <w:tc>
          <w:tcPr>
            <w:tcW w:w="1378" w:type="dxa"/>
            <w:shd w:val="clear" w:color="auto" w:fill="auto"/>
          </w:tcPr>
          <w:p w14:paraId="58D0ACB5" w14:textId="77777777" w:rsidR="000715C4" w:rsidRPr="00A529B3" w:rsidRDefault="000715C4" w:rsidP="002230BD">
            <w:pPr>
              <w:spacing w:before="120" w:after="60" w:line="276" w:lineRule="auto"/>
              <w:jc w:val="both"/>
              <w:rPr>
                <w:sz w:val="22"/>
                <w:szCs w:val="22"/>
              </w:rPr>
            </w:pPr>
            <w:r w:rsidRPr="00A529B3">
              <w:rPr>
                <w:sz w:val="22"/>
                <w:szCs w:val="22"/>
              </w:rPr>
              <w:t>$25,000,000</w:t>
            </w:r>
          </w:p>
        </w:tc>
        <w:tc>
          <w:tcPr>
            <w:tcW w:w="1411" w:type="dxa"/>
            <w:shd w:val="clear" w:color="auto" w:fill="auto"/>
          </w:tcPr>
          <w:p w14:paraId="587E894C" w14:textId="77777777" w:rsidR="000715C4" w:rsidRPr="00A529B3" w:rsidRDefault="000715C4" w:rsidP="002230BD">
            <w:pPr>
              <w:spacing w:before="120" w:after="60" w:line="276" w:lineRule="auto"/>
              <w:jc w:val="both"/>
              <w:rPr>
                <w:sz w:val="22"/>
                <w:szCs w:val="22"/>
              </w:rPr>
            </w:pPr>
          </w:p>
        </w:tc>
      </w:tr>
      <w:tr w:rsidR="000715C4" w:rsidRPr="00A529B3" w14:paraId="63B461A6" w14:textId="77777777" w:rsidTr="00732F0D">
        <w:tc>
          <w:tcPr>
            <w:tcW w:w="804" w:type="dxa"/>
            <w:shd w:val="clear" w:color="auto" w:fill="auto"/>
          </w:tcPr>
          <w:p w14:paraId="2CAEE277" w14:textId="77777777" w:rsidR="000715C4" w:rsidRPr="00A529B3" w:rsidRDefault="000715C4" w:rsidP="002230BD">
            <w:pPr>
              <w:spacing w:before="120" w:after="60" w:line="276" w:lineRule="auto"/>
              <w:jc w:val="both"/>
              <w:rPr>
                <w:sz w:val="22"/>
                <w:szCs w:val="22"/>
              </w:rPr>
            </w:pPr>
            <w:r w:rsidRPr="00A529B3">
              <w:rPr>
                <w:sz w:val="22"/>
                <w:szCs w:val="22"/>
              </w:rPr>
              <w:t>Cr</w:t>
            </w:r>
          </w:p>
        </w:tc>
        <w:tc>
          <w:tcPr>
            <w:tcW w:w="438" w:type="dxa"/>
            <w:tcBorders>
              <w:right w:val="nil"/>
            </w:tcBorders>
            <w:shd w:val="clear" w:color="auto" w:fill="auto"/>
          </w:tcPr>
          <w:p w14:paraId="4C32ACE5" w14:textId="77777777" w:rsidR="000715C4" w:rsidRPr="00A529B3" w:rsidRDefault="000715C4" w:rsidP="002230BD">
            <w:pPr>
              <w:spacing w:before="120" w:after="60" w:line="276" w:lineRule="auto"/>
              <w:jc w:val="both"/>
              <w:rPr>
                <w:sz w:val="22"/>
                <w:szCs w:val="22"/>
              </w:rPr>
            </w:pPr>
          </w:p>
        </w:tc>
        <w:tc>
          <w:tcPr>
            <w:tcW w:w="4498" w:type="dxa"/>
            <w:tcBorders>
              <w:left w:val="nil"/>
            </w:tcBorders>
            <w:shd w:val="clear" w:color="auto" w:fill="auto"/>
          </w:tcPr>
          <w:p w14:paraId="4F1FB9D6" w14:textId="77777777" w:rsidR="000715C4" w:rsidRPr="00A529B3" w:rsidRDefault="000715C4" w:rsidP="002230BD">
            <w:pPr>
              <w:spacing w:before="120" w:after="60" w:line="276" w:lineRule="auto"/>
              <w:jc w:val="both"/>
              <w:rPr>
                <w:sz w:val="22"/>
                <w:szCs w:val="22"/>
              </w:rPr>
            </w:pPr>
            <w:r w:rsidRPr="00A529B3">
              <w:rPr>
                <w:sz w:val="22"/>
                <w:szCs w:val="22"/>
              </w:rPr>
              <w:t>Financial Liability (Service Concession Liability)</w:t>
            </w:r>
          </w:p>
        </w:tc>
        <w:tc>
          <w:tcPr>
            <w:tcW w:w="1378" w:type="dxa"/>
            <w:shd w:val="clear" w:color="auto" w:fill="auto"/>
          </w:tcPr>
          <w:p w14:paraId="0F292F1F" w14:textId="77777777" w:rsidR="000715C4" w:rsidRPr="00A529B3" w:rsidRDefault="000715C4" w:rsidP="002230BD">
            <w:pPr>
              <w:spacing w:before="120" w:after="60" w:line="276" w:lineRule="auto"/>
              <w:jc w:val="both"/>
              <w:rPr>
                <w:sz w:val="22"/>
                <w:szCs w:val="22"/>
              </w:rPr>
            </w:pPr>
          </w:p>
        </w:tc>
        <w:tc>
          <w:tcPr>
            <w:tcW w:w="1411" w:type="dxa"/>
            <w:shd w:val="clear" w:color="auto" w:fill="auto"/>
          </w:tcPr>
          <w:p w14:paraId="3A016CB6" w14:textId="77777777" w:rsidR="000715C4" w:rsidRPr="00A529B3" w:rsidRDefault="000715C4" w:rsidP="002230BD">
            <w:pPr>
              <w:spacing w:before="120" w:after="60" w:line="276" w:lineRule="auto"/>
              <w:jc w:val="both"/>
              <w:rPr>
                <w:sz w:val="22"/>
                <w:szCs w:val="22"/>
              </w:rPr>
            </w:pPr>
            <w:r w:rsidRPr="00A529B3">
              <w:rPr>
                <w:sz w:val="22"/>
                <w:szCs w:val="22"/>
              </w:rPr>
              <w:t>$25,000,000</w:t>
            </w:r>
          </w:p>
        </w:tc>
      </w:tr>
      <w:tr w:rsidR="000715C4" w:rsidRPr="00A529B3" w14:paraId="680710ED" w14:textId="77777777" w:rsidTr="00732F0D">
        <w:tc>
          <w:tcPr>
            <w:tcW w:w="8529" w:type="dxa"/>
            <w:gridSpan w:val="5"/>
            <w:shd w:val="clear" w:color="auto" w:fill="auto"/>
          </w:tcPr>
          <w:p w14:paraId="1A130DDA" w14:textId="5B9B37CB" w:rsidR="000715C4" w:rsidRPr="00A529B3" w:rsidRDefault="008B7B78" w:rsidP="002230BD">
            <w:pPr>
              <w:spacing w:before="120" w:after="60" w:line="276" w:lineRule="auto"/>
              <w:jc w:val="both"/>
              <w:rPr>
                <w:sz w:val="22"/>
                <w:szCs w:val="22"/>
              </w:rPr>
            </w:pPr>
            <w:r w:rsidRPr="00AF15CF">
              <w:rPr>
                <w:sz w:val="22"/>
                <w:szCs w:val="22"/>
              </w:rPr>
              <w:t>Property, Plant and Equipment</w:t>
            </w:r>
            <w:r w:rsidRPr="00A529B3">
              <w:rPr>
                <w:sz w:val="22"/>
                <w:szCs w:val="22"/>
              </w:rPr>
              <w:t xml:space="preserve"> </w:t>
            </w:r>
            <w:r>
              <w:rPr>
                <w:sz w:val="22"/>
                <w:szCs w:val="22"/>
              </w:rPr>
              <w:t xml:space="preserve">is recognised progressive in Year 1 as the service concession asset is </w:t>
            </w:r>
            <w:r w:rsidR="00AF15CF">
              <w:rPr>
                <w:sz w:val="22"/>
                <w:szCs w:val="22"/>
              </w:rPr>
              <w:t>being constructed</w:t>
            </w:r>
            <w:r>
              <w:rPr>
                <w:sz w:val="22"/>
                <w:szCs w:val="22"/>
              </w:rPr>
              <w:t>.  T</w:t>
            </w:r>
            <w:r w:rsidR="00AF15CF">
              <w:rPr>
                <w:sz w:val="22"/>
                <w:szCs w:val="22"/>
              </w:rPr>
              <w:t xml:space="preserve">he </w:t>
            </w:r>
            <w:r w:rsidR="000715C4" w:rsidRPr="00A529B3">
              <w:rPr>
                <w:sz w:val="22"/>
                <w:szCs w:val="22"/>
              </w:rPr>
              <w:t xml:space="preserve">corresponding </w:t>
            </w:r>
            <w:r w:rsidR="00927E92">
              <w:rPr>
                <w:sz w:val="22"/>
                <w:szCs w:val="22"/>
              </w:rPr>
              <w:t>s</w:t>
            </w:r>
            <w:r w:rsidR="000715C4" w:rsidRPr="00A529B3">
              <w:rPr>
                <w:sz w:val="22"/>
                <w:szCs w:val="22"/>
              </w:rPr>
              <w:t xml:space="preserve">ervice </w:t>
            </w:r>
            <w:r w:rsidR="00927E92">
              <w:rPr>
                <w:sz w:val="22"/>
                <w:szCs w:val="22"/>
              </w:rPr>
              <w:t>c</w:t>
            </w:r>
            <w:r w:rsidR="000715C4" w:rsidRPr="00A529B3">
              <w:rPr>
                <w:sz w:val="22"/>
                <w:szCs w:val="22"/>
              </w:rPr>
              <w:t xml:space="preserve">oncession </w:t>
            </w:r>
            <w:r w:rsidR="00927E92">
              <w:rPr>
                <w:sz w:val="22"/>
                <w:szCs w:val="22"/>
              </w:rPr>
              <w:t>l</w:t>
            </w:r>
            <w:r w:rsidR="000715C4" w:rsidRPr="00A529B3">
              <w:rPr>
                <w:sz w:val="22"/>
                <w:szCs w:val="22"/>
              </w:rPr>
              <w:t>iability</w:t>
            </w:r>
            <w:r w:rsidR="00AF15CF">
              <w:rPr>
                <w:sz w:val="22"/>
                <w:szCs w:val="22"/>
              </w:rPr>
              <w:t xml:space="preserve"> </w:t>
            </w:r>
            <w:r>
              <w:rPr>
                <w:sz w:val="22"/>
                <w:szCs w:val="22"/>
              </w:rPr>
              <w:t>is also recognised</w:t>
            </w:r>
            <w:r w:rsidR="000715C4" w:rsidRPr="00A529B3">
              <w:rPr>
                <w:sz w:val="22"/>
                <w:szCs w:val="22"/>
              </w:rPr>
              <w:t>.</w:t>
            </w:r>
          </w:p>
        </w:tc>
      </w:tr>
      <w:tr w:rsidR="000715C4" w:rsidRPr="00A529B3" w14:paraId="0072E4C4" w14:textId="77777777" w:rsidTr="00732F0D">
        <w:tc>
          <w:tcPr>
            <w:tcW w:w="8529" w:type="dxa"/>
            <w:gridSpan w:val="5"/>
            <w:shd w:val="clear" w:color="auto" w:fill="auto"/>
          </w:tcPr>
          <w:p w14:paraId="72213ECB" w14:textId="77777777" w:rsidR="000715C4" w:rsidRPr="00A529B3" w:rsidRDefault="000715C4" w:rsidP="002230BD">
            <w:pPr>
              <w:spacing w:before="120" w:after="60" w:line="276" w:lineRule="auto"/>
              <w:jc w:val="both"/>
              <w:rPr>
                <w:sz w:val="22"/>
                <w:szCs w:val="22"/>
              </w:rPr>
            </w:pPr>
          </w:p>
        </w:tc>
      </w:tr>
      <w:tr w:rsidR="000715C4" w:rsidRPr="00A529B3" w14:paraId="000C47D2" w14:textId="77777777" w:rsidTr="00732F0D">
        <w:tc>
          <w:tcPr>
            <w:tcW w:w="804" w:type="dxa"/>
            <w:shd w:val="clear" w:color="auto" w:fill="auto"/>
          </w:tcPr>
          <w:p w14:paraId="52BEDFC9" w14:textId="77777777" w:rsidR="000715C4" w:rsidRPr="00A529B3" w:rsidRDefault="000715C4" w:rsidP="002230BD">
            <w:pPr>
              <w:spacing w:before="120" w:after="60" w:line="276" w:lineRule="auto"/>
              <w:jc w:val="both"/>
              <w:rPr>
                <w:sz w:val="22"/>
                <w:szCs w:val="22"/>
              </w:rPr>
            </w:pPr>
            <w:r w:rsidRPr="00A529B3">
              <w:rPr>
                <w:sz w:val="22"/>
                <w:szCs w:val="22"/>
              </w:rPr>
              <w:t>Dr</w:t>
            </w:r>
          </w:p>
        </w:tc>
        <w:tc>
          <w:tcPr>
            <w:tcW w:w="4936" w:type="dxa"/>
            <w:gridSpan w:val="2"/>
            <w:shd w:val="clear" w:color="auto" w:fill="auto"/>
          </w:tcPr>
          <w:p w14:paraId="7F9BFEC7" w14:textId="7ADF0BE4" w:rsidR="000715C4" w:rsidRPr="00A529B3" w:rsidRDefault="000715C4" w:rsidP="002230BD">
            <w:pPr>
              <w:spacing w:before="120" w:after="60" w:line="276" w:lineRule="auto"/>
              <w:jc w:val="both"/>
              <w:rPr>
                <w:sz w:val="22"/>
                <w:szCs w:val="22"/>
              </w:rPr>
            </w:pPr>
            <w:r w:rsidRPr="00A529B3">
              <w:rPr>
                <w:sz w:val="22"/>
                <w:szCs w:val="22"/>
              </w:rPr>
              <w:t>Depreciation – Service Concession Asset</w:t>
            </w:r>
          </w:p>
        </w:tc>
        <w:tc>
          <w:tcPr>
            <w:tcW w:w="1378" w:type="dxa"/>
            <w:shd w:val="clear" w:color="auto" w:fill="auto"/>
          </w:tcPr>
          <w:p w14:paraId="1E8A1F04" w14:textId="77777777" w:rsidR="000715C4" w:rsidRPr="00A529B3" w:rsidRDefault="000715C4" w:rsidP="002230BD">
            <w:pPr>
              <w:spacing w:before="120" w:after="60" w:line="276" w:lineRule="auto"/>
              <w:jc w:val="both"/>
              <w:rPr>
                <w:sz w:val="22"/>
                <w:szCs w:val="22"/>
              </w:rPr>
            </w:pPr>
            <w:r w:rsidRPr="00A529B3">
              <w:rPr>
                <w:sz w:val="22"/>
                <w:szCs w:val="22"/>
              </w:rPr>
              <w:t>$500,000</w:t>
            </w:r>
          </w:p>
        </w:tc>
        <w:tc>
          <w:tcPr>
            <w:tcW w:w="1411" w:type="dxa"/>
            <w:shd w:val="clear" w:color="auto" w:fill="auto"/>
          </w:tcPr>
          <w:p w14:paraId="33D4A6B5" w14:textId="77777777" w:rsidR="000715C4" w:rsidRPr="00A529B3" w:rsidRDefault="000715C4" w:rsidP="002230BD">
            <w:pPr>
              <w:spacing w:before="120" w:after="60" w:line="276" w:lineRule="auto"/>
              <w:jc w:val="both"/>
              <w:rPr>
                <w:sz w:val="22"/>
                <w:szCs w:val="22"/>
              </w:rPr>
            </w:pPr>
          </w:p>
        </w:tc>
      </w:tr>
      <w:tr w:rsidR="000715C4" w:rsidRPr="00A529B3" w14:paraId="49416BDD" w14:textId="77777777" w:rsidTr="00732F0D">
        <w:tc>
          <w:tcPr>
            <w:tcW w:w="804" w:type="dxa"/>
            <w:shd w:val="clear" w:color="auto" w:fill="auto"/>
          </w:tcPr>
          <w:p w14:paraId="722C0380" w14:textId="77777777" w:rsidR="000715C4" w:rsidRPr="00A529B3" w:rsidRDefault="000715C4" w:rsidP="002230BD">
            <w:pPr>
              <w:spacing w:before="120" w:after="60" w:line="276" w:lineRule="auto"/>
              <w:jc w:val="both"/>
              <w:rPr>
                <w:sz w:val="22"/>
                <w:szCs w:val="22"/>
              </w:rPr>
            </w:pPr>
            <w:r w:rsidRPr="00A529B3">
              <w:rPr>
                <w:sz w:val="22"/>
                <w:szCs w:val="22"/>
              </w:rPr>
              <w:t>Cr</w:t>
            </w:r>
          </w:p>
        </w:tc>
        <w:tc>
          <w:tcPr>
            <w:tcW w:w="438" w:type="dxa"/>
            <w:tcBorders>
              <w:right w:val="nil"/>
            </w:tcBorders>
            <w:shd w:val="clear" w:color="auto" w:fill="auto"/>
          </w:tcPr>
          <w:p w14:paraId="1D8F38E5" w14:textId="77777777" w:rsidR="000715C4" w:rsidRPr="00A529B3" w:rsidRDefault="000715C4" w:rsidP="002230BD">
            <w:pPr>
              <w:spacing w:before="120" w:after="60" w:line="276" w:lineRule="auto"/>
              <w:jc w:val="both"/>
              <w:rPr>
                <w:sz w:val="22"/>
                <w:szCs w:val="22"/>
              </w:rPr>
            </w:pPr>
          </w:p>
        </w:tc>
        <w:tc>
          <w:tcPr>
            <w:tcW w:w="4498" w:type="dxa"/>
            <w:tcBorders>
              <w:left w:val="nil"/>
            </w:tcBorders>
            <w:shd w:val="clear" w:color="auto" w:fill="auto"/>
          </w:tcPr>
          <w:p w14:paraId="1A865FF7" w14:textId="0F6C298C" w:rsidR="000715C4" w:rsidRPr="00A529B3" w:rsidRDefault="000715C4" w:rsidP="002230BD">
            <w:pPr>
              <w:spacing w:before="120" w:after="60" w:line="276" w:lineRule="auto"/>
              <w:jc w:val="both"/>
              <w:rPr>
                <w:sz w:val="22"/>
                <w:szCs w:val="22"/>
              </w:rPr>
            </w:pPr>
            <w:r w:rsidRPr="00A529B3">
              <w:rPr>
                <w:sz w:val="22"/>
                <w:szCs w:val="22"/>
              </w:rPr>
              <w:t>Accumulated Depreciation – Service Concession Asset</w:t>
            </w:r>
          </w:p>
        </w:tc>
        <w:tc>
          <w:tcPr>
            <w:tcW w:w="1378" w:type="dxa"/>
            <w:shd w:val="clear" w:color="auto" w:fill="auto"/>
          </w:tcPr>
          <w:p w14:paraId="301C581B" w14:textId="77777777" w:rsidR="000715C4" w:rsidRPr="00A529B3" w:rsidRDefault="000715C4" w:rsidP="002230BD">
            <w:pPr>
              <w:spacing w:before="120" w:after="60" w:line="276" w:lineRule="auto"/>
              <w:jc w:val="both"/>
              <w:rPr>
                <w:sz w:val="22"/>
                <w:szCs w:val="22"/>
              </w:rPr>
            </w:pPr>
          </w:p>
        </w:tc>
        <w:tc>
          <w:tcPr>
            <w:tcW w:w="1411" w:type="dxa"/>
            <w:shd w:val="clear" w:color="auto" w:fill="auto"/>
          </w:tcPr>
          <w:p w14:paraId="4A6CC153" w14:textId="77777777" w:rsidR="000715C4" w:rsidRPr="00A529B3" w:rsidRDefault="000715C4" w:rsidP="002230BD">
            <w:pPr>
              <w:spacing w:before="120" w:after="60" w:line="276" w:lineRule="auto"/>
              <w:jc w:val="both"/>
              <w:rPr>
                <w:sz w:val="22"/>
                <w:szCs w:val="22"/>
              </w:rPr>
            </w:pPr>
            <w:r w:rsidRPr="00A529B3">
              <w:rPr>
                <w:sz w:val="22"/>
                <w:szCs w:val="22"/>
              </w:rPr>
              <w:t>$500,000</w:t>
            </w:r>
          </w:p>
        </w:tc>
      </w:tr>
      <w:tr w:rsidR="000715C4" w:rsidRPr="00A529B3" w14:paraId="709AD332" w14:textId="77777777" w:rsidTr="00732F0D">
        <w:tc>
          <w:tcPr>
            <w:tcW w:w="8529" w:type="dxa"/>
            <w:gridSpan w:val="5"/>
            <w:shd w:val="clear" w:color="auto" w:fill="auto"/>
          </w:tcPr>
          <w:p w14:paraId="6DD3C789" w14:textId="7416C636" w:rsidR="000715C4" w:rsidRPr="00A529B3" w:rsidRDefault="000715C4" w:rsidP="002230BD">
            <w:pPr>
              <w:spacing w:before="120" w:after="60" w:line="276" w:lineRule="auto"/>
              <w:jc w:val="both"/>
              <w:rPr>
                <w:sz w:val="22"/>
                <w:szCs w:val="22"/>
              </w:rPr>
            </w:pPr>
            <w:r w:rsidRPr="00A529B3">
              <w:rPr>
                <w:sz w:val="22"/>
                <w:szCs w:val="22"/>
              </w:rPr>
              <w:t xml:space="preserve">To recognise depreciation for the </w:t>
            </w:r>
            <w:r w:rsidR="00D935FC">
              <w:rPr>
                <w:sz w:val="22"/>
                <w:szCs w:val="22"/>
              </w:rPr>
              <w:t>s</w:t>
            </w:r>
            <w:r w:rsidRPr="00A529B3">
              <w:rPr>
                <w:sz w:val="22"/>
                <w:szCs w:val="22"/>
              </w:rPr>
              <w:t xml:space="preserve">ervice </w:t>
            </w:r>
            <w:r w:rsidR="00D935FC">
              <w:rPr>
                <w:sz w:val="22"/>
                <w:szCs w:val="22"/>
              </w:rPr>
              <w:t>c</w:t>
            </w:r>
            <w:r w:rsidRPr="00A529B3">
              <w:rPr>
                <w:sz w:val="22"/>
                <w:szCs w:val="22"/>
              </w:rPr>
              <w:t xml:space="preserve">oncession </w:t>
            </w:r>
            <w:r w:rsidR="00D935FC">
              <w:rPr>
                <w:sz w:val="22"/>
                <w:szCs w:val="22"/>
              </w:rPr>
              <w:t>a</w:t>
            </w:r>
            <w:r w:rsidRPr="00A529B3">
              <w:rPr>
                <w:sz w:val="22"/>
                <w:szCs w:val="22"/>
              </w:rPr>
              <w:t xml:space="preserve">sset at the end of Year </w:t>
            </w:r>
            <w:r w:rsidR="008B7B78">
              <w:rPr>
                <w:sz w:val="22"/>
                <w:szCs w:val="22"/>
              </w:rPr>
              <w:t>2</w:t>
            </w:r>
            <w:r w:rsidRPr="00A529B3">
              <w:rPr>
                <w:sz w:val="22"/>
                <w:szCs w:val="22"/>
              </w:rPr>
              <w:t xml:space="preserve">. </w:t>
            </w:r>
          </w:p>
        </w:tc>
      </w:tr>
      <w:tr w:rsidR="000715C4" w:rsidRPr="00A529B3" w14:paraId="1CC604DE" w14:textId="77777777" w:rsidTr="00732F0D">
        <w:tc>
          <w:tcPr>
            <w:tcW w:w="8529" w:type="dxa"/>
            <w:gridSpan w:val="5"/>
            <w:shd w:val="clear" w:color="auto" w:fill="auto"/>
          </w:tcPr>
          <w:p w14:paraId="7EA50BE3" w14:textId="77777777" w:rsidR="000715C4" w:rsidRPr="00A529B3" w:rsidRDefault="000715C4" w:rsidP="002230BD">
            <w:pPr>
              <w:spacing w:before="120" w:after="60" w:line="276" w:lineRule="auto"/>
              <w:jc w:val="both"/>
              <w:rPr>
                <w:sz w:val="22"/>
                <w:szCs w:val="22"/>
              </w:rPr>
            </w:pPr>
          </w:p>
        </w:tc>
      </w:tr>
      <w:tr w:rsidR="000715C4" w:rsidRPr="00A529B3" w14:paraId="3E2AC7F8" w14:textId="77777777" w:rsidTr="00732F0D">
        <w:tc>
          <w:tcPr>
            <w:tcW w:w="804" w:type="dxa"/>
            <w:shd w:val="clear" w:color="auto" w:fill="auto"/>
          </w:tcPr>
          <w:p w14:paraId="73B586CC" w14:textId="77777777" w:rsidR="000715C4" w:rsidRPr="00A529B3" w:rsidRDefault="000715C4" w:rsidP="002230BD">
            <w:pPr>
              <w:spacing w:before="120" w:after="60" w:line="276" w:lineRule="auto"/>
              <w:jc w:val="both"/>
              <w:rPr>
                <w:sz w:val="22"/>
                <w:szCs w:val="22"/>
              </w:rPr>
            </w:pPr>
            <w:r w:rsidRPr="00A529B3">
              <w:rPr>
                <w:sz w:val="22"/>
                <w:szCs w:val="22"/>
              </w:rPr>
              <w:t>Dr</w:t>
            </w:r>
          </w:p>
        </w:tc>
        <w:tc>
          <w:tcPr>
            <w:tcW w:w="4936" w:type="dxa"/>
            <w:gridSpan w:val="2"/>
            <w:shd w:val="clear" w:color="auto" w:fill="auto"/>
          </w:tcPr>
          <w:p w14:paraId="16012B42" w14:textId="77777777" w:rsidR="000715C4" w:rsidRPr="00A529B3" w:rsidRDefault="000715C4" w:rsidP="002230BD">
            <w:pPr>
              <w:spacing w:before="120" w:after="60" w:line="276" w:lineRule="auto"/>
              <w:jc w:val="both"/>
              <w:rPr>
                <w:sz w:val="22"/>
                <w:szCs w:val="22"/>
              </w:rPr>
            </w:pPr>
            <w:r w:rsidRPr="00A529B3">
              <w:rPr>
                <w:sz w:val="22"/>
                <w:szCs w:val="22"/>
              </w:rPr>
              <w:t>Finance Charge Expense</w:t>
            </w:r>
          </w:p>
        </w:tc>
        <w:tc>
          <w:tcPr>
            <w:tcW w:w="1378" w:type="dxa"/>
            <w:shd w:val="clear" w:color="auto" w:fill="auto"/>
          </w:tcPr>
          <w:p w14:paraId="45E5533A" w14:textId="77777777" w:rsidR="000715C4" w:rsidRPr="00A529B3" w:rsidRDefault="000715C4" w:rsidP="002230BD">
            <w:pPr>
              <w:spacing w:before="120" w:after="60" w:line="276" w:lineRule="auto"/>
              <w:jc w:val="both"/>
              <w:rPr>
                <w:sz w:val="22"/>
                <w:szCs w:val="22"/>
              </w:rPr>
            </w:pPr>
            <w:r w:rsidRPr="00A529B3">
              <w:rPr>
                <w:sz w:val="22"/>
                <w:szCs w:val="22"/>
              </w:rPr>
              <w:t>$1,181,130</w:t>
            </w:r>
          </w:p>
        </w:tc>
        <w:tc>
          <w:tcPr>
            <w:tcW w:w="1411" w:type="dxa"/>
            <w:shd w:val="clear" w:color="auto" w:fill="auto"/>
          </w:tcPr>
          <w:p w14:paraId="09B6A028" w14:textId="77777777" w:rsidR="000715C4" w:rsidRPr="00A529B3" w:rsidRDefault="000715C4" w:rsidP="002230BD">
            <w:pPr>
              <w:spacing w:before="120" w:after="60" w:line="276" w:lineRule="auto"/>
              <w:jc w:val="both"/>
              <w:rPr>
                <w:sz w:val="22"/>
                <w:szCs w:val="22"/>
              </w:rPr>
            </w:pPr>
          </w:p>
        </w:tc>
      </w:tr>
      <w:tr w:rsidR="000715C4" w:rsidRPr="00A529B3" w14:paraId="370ED378" w14:textId="77777777" w:rsidTr="00732F0D">
        <w:tc>
          <w:tcPr>
            <w:tcW w:w="804" w:type="dxa"/>
            <w:shd w:val="clear" w:color="auto" w:fill="auto"/>
          </w:tcPr>
          <w:p w14:paraId="0A4639BB" w14:textId="77777777" w:rsidR="000715C4" w:rsidRPr="00A529B3" w:rsidRDefault="000715C4" w:rsidP="002230BD">
            <w:pPr>
              <w:spacing w:before="120" w:after="60" w:line="276" w:lineRule="auto"/>
              <w:jc w:val="both"/>
              <w:rPr>
                <w:sz w:val="22"/>
                <w:szCs w:val="22"/>
              </w:rPr>
            </w:pPr>
            <w:r w:rsidRPr="00A529B3">
              <w:rPr>
                <w:sz w:val="22"/>
                <w:szCs w:val="22"/>
              </w:rPr>
              <w:t>Dr</w:t>
            </w:r>
          </w:p>
        </w:tc>
        <w:tc>
          <w:tcPr>
            <w:tcW w:w="4936" w:type="dxa"/>
            <w:gridSpan w:val="2"/>
            <w:shd w:val="clear" w:color="auto" w:fill="auto"/>
          </w:tcPr>
          <w:p w14:paraId="43217D18" w14:textId="77777777" w:rsidR="000715C4" w:rsidRPr="00A529B3" w:rsidRDefault="000715C4" w:rsidP="002230BD">
            <w:pPr>
              <w:spacing w:before="120" w:after="60" w:line="276" w:lineRule="auto"/>
              <w:jc w:val="both"/>
              <w:rPr>
                <w:sz w:val="22"/>
                <w:szCs w:val="22"/>
              </w:rPr>
            </w:pPr>
            <w:r w:rsidRPr="00A529B3">
              <w:rPr>
                <w:sz w:val="22"/>
                <w:szCs w:val="22"/>
              </w:rPr>
              <w:t>Financial Liability (Service Concession Liability)</w:t>
            </w:r>
          </w:p>
        </w:tc>
        <w:tc>
          <w:tcPr>
            <w:tcW w:w="1378" w:type="dxa"/>
            <w:shd w:val="clear" w:color="auto" w:fill="auto"/>
          </w:tcPr>
          <w:p w14:paraId="76C8EA77" w14:textId="77777777" w:rsidR="000715C4" w:rsidRPr="00A529B3" w:rsidRDefault="000715C4" w:rsidP="002230BD">
            <w:pPr>
              <w:spacing w:before="120" w:after="60" w:line="276" w:lineRule="auto"/>
              <w:jc w:val="both"/>
              <w:rPr>
                <w:sz w:val="22"/>
                <w:szCs w:val="22"/>
              </w:rPr>
            </w:pPr>
            <w:r w:rsidRPr="00A529B3">
              <w:rPr>
                <w:sz w:val="22"/>
                <w:szCs w:val="22"/>
              </w:rPr>
              <w:t>$518,870</w:t>
            </w:r>
          </w:p>
        </w:tc>
        <w:tc>
          <w:tcPr>
            <w:tcW w:w="1411" w:type="dxa"/>
            <w:shd w:val="clear" w:color="auto" w:fill="auto"/>
          </w:tcPr>
          <w:p w14:paraId="14D7D4E3" w14:textId="77777777" w:rsidR="000715C4" w:rsidRPr="00A529B3" w:rsidRDefault="000715C4" w:rsidP="002230BD">
            <w:pPr>
              <w:spacing w:before="120" w:after="60" w:line="276" w:lineRule="auto"/>
              <w:jc w:val="both"/>
              <w:rPr>
                <w:sz w:val="22"/>
                <w:szCs w:val="22"/>
              </w:rPr>
            </w:pPr>
          </w:p>
        </w:tc>
      </w:tr>
      <w:tr w:rsidR="000715C4" w:rsidRPr="00A529B3" w14:paraId="2C9FE348" w14:textId="77777777" w:rsidTr="00732F0D">
        <w:tc>
          <w:tcPr>
            <w:tcW w:w="804" w:type="dxa"/>
            <w:shd w:val="clear" w:color="auto" w:fill="auto"/>
          </w:tcPr>
          <w:p w14:paraId="4ED3759D" w14:textId="77777777" w:rsidR="000715C4" w:rsidRPr="00A529B3" w:rsidRDefault="000715C4" w:rsidP="002230BD">
            <w:pPr>
              <w:spacing w:before="120" w:after="60" w:line="276" w:lineRule="auto"/>
              <w:jc w:val="both"/>
              <w:rPr>
                <w:sz w:val="22"/>
                <w:szCs w:val="22"/>
              </w:rPr>
            </w:pPr>
            <w:r w:rsidRPr="00A529B3">
              <w:rPr>
                <w:sz w:val="22"/>
                <w:szCs w:val="22"/>
              </w:rPr>
              <w:t>Cr</w:t>
            </w:r>
          </w:p>
        </w:tc>
        <w:tc>
          <w:tcPr>
            <w:tcW w:w="438" w:type="dxa"/>
            <w:tcBorders>
              <w:right w:val="nil"/>
            </w:tcBorders>
            <w:shd w:val="clear" w:color="auto" w:fill="auto"/>
          </w:tcPr>
          <w:p w14:paraId="2153EBC4" w14:textId="77777777" w:rsidR="000715C4" w:rsidRPr="00A529B3" w:rsidRDefault="000715C4" w:rsidP="002230BD">
            <w:pPr>
              <w:spacing w:before="120" w:after="60" w:line="276" w:lineRule="auto"/>
              <w:jc w:val="both"/>
              <w:rPr>
                <w:sz w:val="22"/>
                <w:szCs w:val="22"/>
              </w:rPr>
            </w:pPr>
          </w:p>
        </w:tc>
        <w:tc>
          <w:tcPr>
            <w:tcW w:w="4498" w:type="dxa"/>
            <w:tcBorders>
              <w:left w:val="nil"/>
            </w:tcBorders>
            <w:shd w:val="clear" w:color="auto" w:fill="auto"/>
          </w:tcPr>
          <w:p w14:paraId="2B888EFA" w14:textId="77777777" w:rsidR="000715C4" w:rsidRPr="00A529B3" w:rsidRDefault="000715C4" w:rsidP="002230BD">
            <w:pPr>
              <w:spacing w:before="120" w:after="60" w:line="276" w:lineRule="auto"/>
              <w:jc w:val="both"/>
              <w:rPr>
                <w:sz w:val="22"/>
                <w:szCs w:val="22"/>
              </w:rPr>
            </w:pPr>
            <w:r w:rsidRPr="00A529B3">
              <w:rPr>
                <w:sz w:val="22"/>
                <w:szCs w:val="22"/>
              </w:rPr>
              <w:t>Bank</w:t>
            </w:r>
          </w:p>
        </w:tc>
        <w:tc>
          <w:tcPr>
            <w:tcW w:w="1378" w:type="dxa"/>
            <w:shd w:val="clear" w:color="auto" w:fill="auto"/>
          </w:tcPr>
          <w:p w14:paraId="30E1DF51" w14:textId="77777777" w:rsidR="000715C4" w:rsidRPr="00A529B3" w:rsidRDefault="000715C4" w:rsidP="002230BD">
            <w:pPr>
              <w:spacing w:before="120" w:after="60" w:line="276" w:lineRule="auto"/>
              <w:jc w:val="both"/>
              <w:rPr>
                <w:sz w:val="22"/>
                <w:szCs w:val="22"/>
              </w:rPr>
            </w:pPr>
          </w:p>
        </w:tc>
        <w:tc>
          <w:tcPr>
            <w:tcW w:w="1411" w:type="dxa"/>
            <w:shd w:val="clear" w:color="auto" w:fill="auto"/>
          </w:tcPr>
          <w:p w14:paraId="6440FFBD" w14:textId="77777777" w:rsidR="000715C4" w:rsidRPr="00A529B3" w:rsidRDefault="000715C4" w:rsidP="002230BD">
            <w:pPr>
              <w:spacing w:before="120" w:after="60" w:line="276" w:lineRule="auto"/>
              <w:jc w:val="both"/>
              <w:rPr>
                <w:sz w:val="22"/>
                <w:szCs w:val="22"/>
              </w:rPr>
            </w:pPr>
            <w:r w:rsidRPr="00A529B3">
              <w:rPr>
                <w:sz w:val="22"/>
                <w:szCs w:val="22"/>
              </w:rPr>
              <w:t>$1,700,000</w:t>
            </w:r>
          </w:p>
        </w:tc>
      </w:tr>
      <w:tr w:rsidR="000715C4" w:rsidRPr="00A529B3" w14:paraId="649D2B82" w14:textId="77777777" w:rsidTr="00732F0D">
        <w:tc>
          <w:tcPr>
            <w:tcW w:w="8529" w:type="dxa"/>
            <w:gridSpan w:val="5"/>
            <w:shd w:val="clear" w:color="auto" w:fill="auto"/>
          </w:tcPr>
          <w:p w14:paraId="0CDF1109" w14:textId="439417EF" w:rsidR="000715C4" w:rsidRPr="00A529B3" w:rsidRDefault="000715C4" w:rsidP="002230BD">
            <w:pPr>
              <w:spacing w:before="120" w:after="60" w:line="276" w:lineRule="auto"/>
              <w:jc w:val="both"/>
              <w:rPr>
                <w:sz w:val="22"/>
                <w:szCs w:val="22"/>
              </w:rPr>
            </w:pPr>
            <w:r w:rsidRPr="00A529B3">
              <w:rPr>
                <w:sz w:val="22"/>
                <w:szCs w:val="22"/>
              </w:rPr>
              <w:t xml:space="preserve">To recognise the </w:t>
            </w:r>
            <w:r w:rsidR="00D935FC">
              <w:rPr>
                <w:sz w:val="22"/>
                <w:szCs w:val="22"/>
              </w:rPr>
              <w:t>s</w:t>
            </w:r>
            <w:r w:rsidRPr="00A529B3">
              <w:rPr>
                <w:sz w:val="22"/>
                <w:szCs w:val="22"/>
              </w:rPr>
              <w:t xml:space="preserve">ervice </w:t>
            </w:r>
            <w:r w:rsidR="00D935FC">
              <w:rPr>
                <w:sz w:val="22"/>
                <w:szCs w:val="22"/>
              </w:rPr>
              <w:t>c</w:t>
            </w:r>
            <w:r w:rsidRPr="00A529B3">
              <w:rPr>
                <w:sz w:val="22"/>
                <w:szCs w:val="22"/>
              </w:rPr>
              <w:t xml:space="preserve">oncession </w:t>
            </w:r>
            <w:r w:rsidR="00D935FC">
              <w:rPr>
                <w:sz w:val="22"/>
                <w:szCs w:val="22"/>
              </w:rPr>
              <w:t>a</w:t>
            </w:r>
            <w:r w:rsidRPr="00A529B3">
              <w:rPr>
                <w:sz w:val="22"/>
                <w:szCs w:val="22"/>
              </w:rPr>
              <w:t xml:space="preserve">nnual payment of $1.7m at the end of Year </w:t>
            </w:r>
            <w:r w:rsidR="008B7B78">
              <w:rPr>
                <w:sz w:val="22"/>
                <w:szCs w:val="22"/>
              </w:rPr>
              <w:t>2</w:t>
            </w:r>
            <w:r w:rsidRPr="00A529B3">
              <w:rPr>
                <w:sz w:val="22"/>
                <w:szCs w:val="22"/>
              </w:rPr>
              <w:t xml:space="preserve">, split between the interest charge and the reduction in the Financial Liability. </w:t>
            </w:r>
          </w:p>
        </w:tc>
      </w:tr>
      <w:tr w:rsidR="000715C4" w:rsidRPr="00A529B3" w14:paraId="61274F9C" w14:textId="77777777" w:rsidTr="00732F0D">
        <w:tc>
          <w:tcPr>
            <w:tcW w:w="8529" w:type="dxa"/>
            <w:gridSpan w:val="5"/>
            <w:shd w:val="clear" w:color="auto" w:fill="auto"/>
          </w:tcPr>
          <w:p w14:paraId="7C9AFEA1" w14:textId="77777777" w:rsidR="000715C4" w:rsidRPr="00A529B3" w:rsidRDefault="000715C4" w:rsidP="002230BD">
            <w:pPr>
              <w:spacing w:before="120" w:after="60" w:line="276" w:lineRule="auto"/>
              <w:jc w:val="both"/>
              <w:rPr>
                <w:sz w:val="22"/>
                <w:szCs w:val="22"/>
              </w:rPr>
            </w:pPr>
          </w:p>
        </w:tc>
      </w:tr>
      <w:tr w:rsidR="000715C4" w:rsidRPr="00A529B3" w14:paraId="67265B0D" w14:textId="77777777" w:rsidTr="00732F0D">
        <w:tc>
          <w:tcPr>
            <w:tcW w:w="804" w:type="dxa"/>
            <w:shd w:val="clear" w:color="auto" w:fill="auto"/>
          </w:tcPr>
          <w:p w14:paraId="3C260DE1" w14:textId="77777777" w:rsidR="000715C4" w:rsidRPr="00A529B3" w:rsidRDefault="000715C4" w:rsidP="002230BD">
            <w:pPr>
              <w:spacing w:before="120" w:after="60" w:line="276" w:lineRule="auto"/>
              <w:jc w:val="both"/>
              <w:rPr>
                <w:sz w:val="22"/>
                <w:szCs w:val="22"/>
              </w:rPr>
            </w:pPr>
            <w:r w:rsidRPr="00A529B3">
              <w:rPr>
                <w:sz w:val="22"/>
                <w:szCs w:val="22"/>
              </w:rPr>
              <w:lastRenderedPageBreak/>
              <w:t>Dr</w:t>
            </w:r>
          </w:p>
        </w:tc>
        <w:tc>
          <w:tcPr>
            <w:tcW w:w="4936" w:type="dxa"/>
            <w:gridSpan w:val="2"/>
            <w:tcBorders>
              <w:bottom w:val="single" w:sz="4" w:space="0" w:color="auto"/>
            </w:tcBorders>
            <w:shd w:val="clear" w:color="auto" w:fill="auto"/>
          </w:tcPr>
          <w:p w14:paraId="1AEF5465" w14:textId="77777777" w:rsidR="000715C4" w:rsidRPr="00A529B3" w:rsidRDefault="000715C4" w:rsidP="002230BD">
            <w:pPr>
              <w:spacing w:before="120" w:after="60" w:line="276" w:lineRule="auto"/>
              <w:jc w:val="both"/>
              <w:rPr>
                <w:sz w:val="22"/>
                <w:szCs w:val="22"/>
              </w:rPr>
            </w:pPr>
            <w:r w:rsidRPr="00A529B3">
              <w:rPr>
                <w:sz w:val="22"/>
                <w:szCs w:val="22"/>
              </w:rPr>
              <w:t>Depreciation – Service Concession Asset</w:t>
            </w:r>
          </w:p>
        </w:tc>
        <w:tc>
          <w:tcPr>
            <w:tcW w:w="1378" w:type="dxa"/>
            <w:shd w:val="clear" w:color="auto" w:fill="auto"/>
          </w:tcPr>
          <w:p w14:paraId="6A85707E" w14:textId="77777777" w:rsidR="000715C4" w:rsidRPr="00A529B3" w:rsidRDefault="000715C4" w:rsidP="002230BD">
            <w:pPr>
              <w:spacing w:before="120" w:after="60" w:line="276" w:lineRule="auto"/>
              <w:jc w:val="both"/>
              <w:rPr>
                <w:sz w:val="22"/>
                <w:szCs w:val="22"/>
              </w:rPr>
            </w:pPr>
            <w:r w:rsidRPr="00A529B3">
              <w:rPr>
                <w:sz w:val="22"/>
                <w:szCs w:val="22"/>
              </w:rPr>
              <w:t>$500,000</w:t>
            </w:r>
          </w:p>
        </w:tc>
        <w:tc>
          <w:tcPr>
            <w:tcW w:w="1411" w:type="dxa"/>
            <w:shd w:val="clear" w:color="auto" w:fill="auto"/>
          </w:tcPr>
          <w:p w14:paraId="1C398EC2" w14:textId="77777777" w:rsidR="000715C4" w:rsidRPr="00A529B3" w:rsidRDefault="000715C4" w:rsidP="002230BD">
            <w:pPr>
              <w:spacing w:before="120" w:after="60" w:line="276" w:lineRule="auto"/>
              <w:jc w:val="both"/>
              <w:rPr>
                <w:sz w:val="22"/>
                <w:szCs w:val="22"/>
              </w:rPr>
            </w:pPr>
          </w:p>
        </w:tc>
      </w:tr>
      <w:tr w:rsidR="000715C4" w:rsidRPr="00A529B3" w14:paraId="5A134138" w14:textId="77777777" w:rsidTr="00732F0D">
        <w:tc>
          <w:tcPr>
            <w:tcW w:w="804" w:type="dxa"/>
            <w:shd w:val="clear" w:color="auto" w:fill="auto"/>
          </w:tcPr>
          <w:p w14:paraId="457FF2DD" w14:textId="77777777" w:rsidR="000715C4" w:rsidRPr="00A529B3" w:rsidRDefault="000715C4" w:rsidP="002230BD">
            <w:pPr>
              <w:spacing w:before="120" w:after="60" w:line="276" w:lineRule="auto"/>
              <w:jc w:val="both"/>
              <w:rPr>
                <w:sz w:val="22"/>
                <w:szCs w:val="22"/>
              </w:rPr>
            </w:pPr>
            <w:r w:rsidRPr="00A529B3">
              <w:rPr>
                <w:sz w:val="22"/>
                <w:szCs w:val="22"/>
              </w:rPr>
              <w:t>Cr</w:t>
            </w:r>
          </w:p>
        </w:tc>
        <w:tc>
          <w:tcPr>
            <w:tcW w:w="438" w:type="dxa"/>
            <w:tcBorders>
              <w:right w:val="nil"/>
            </w:tcBorders>
            <w:shd w:val="clear" w:color="auto" w:fill="auto"/>
          </w:tcPr>
          <w:p w14:paraId="5894ECC3" w14:textId="77777777" w:rsidR="000715C4" w:rsidRPr="00A529B3" w:rsidRDefault="000715C4" w:rsidP="002230BD">
            <w:pPr>
              <w:spacing w:before="120" w:after="60" w:line="276" w:lineRule="auto"/>
              <w:jc w:val="both"/>
              <w:rPr>
                <w:sz w:val="22"/>
                <w:szCs w:val="22"/>
              </w:rPr>
            </w:pPr>
          </w:p>
        </w:tc>
        <w:tc>
          <w:tcPr>
            <w:tcW w:w="4498" w:type="dxa"/>
            <w:tcBorders>
              <w:left w:val="nil"/>
            </w:tcBorders>
            <w:shd w:val="clear" w:color="auto" w:fill="auto"/>
          </w:tcPr>
          <w:p w14:paraId="644BE4EE" w14:textId="77777777" w:rsidR="000715C4" w:rsidRPr="00A529B3" w:rsidRDefault="000715C4" w:rsidP="002230BD">
            <w:pPr>
              <w:spacing w:before="120" w:after="60" w:line="276" w:lineRule="auto"/>
              <w:jc w:val="both"/>
              <w:rPr>
                <w:sz w:val="22"/>
                <w:szCs w:val="22"/>
              </w:rPr>
            </w:pPr>
            <w:r w:rsidRPr="00A529B3">
              <w:rPr>
                <w:sz w:val="22"/>
                <w:szCs w:val="22"/>
              </w:rPr>
              <w:t>Accumulated Depreciation – Service Concession Asset</w:t>
            </w:r>
          </w:p>
        </w:tc>
        <w:tc>
          <w:tcPr>
            <w:tcW w:w="1378" w:type="dxa"/>
            <w:shd w:val="clear" w:color="auto" w:fill="auto"/>
          </w:tcPr>
          <w:p w14:paraId="4E9A7479" w14:textId="77777777" w:rsidR="000715C4" w:rsidRPr="00A529B3" w:rsidRDefault="000715C4" w:rsidP="002230BD">
            <w:pPr>
              <w:spacing w:before="120" w:after="60" w:line="276" w:lineRule="auto"/>
              <w:jc w:val="both"/>
              <w:rPr>
                <w:sz w:val="22"/>
                <w:szCs w:val="22"/>
              </w:rPr>
            </w:pPr>
          </w:p>
        </w:tc>
        <w:tc>
          <w:tcPr>
            <w:tcW w:w="1411" w:type="dxa"/>
            <w:shd w:val="clear" w:color="auto" w:fill="auto"/>
          </w:tcPr>
          <w:p w14:paraId="16732305" w14:textId="77777777" w:rsidR="000715C4" w:rsidRPr="00A529B3" w:rsidRDefault="000715C4" w:rsidP="002230BD">
            <w:pPr>
              <w:spacing w:before="120" w:after="60" w:line="276" w:lineRule="auto"/>
              <w:jc w:val="both"/>
              <w:rPr>
                <w:sz w:val="22"/>
                <w:szCs w:val="22"/>
              </w:rPr>
            </w:pPr>
            <w:r w:rsidRPr="00A529B3">
              <w:rPr>
                <w:sz w:val="22"/>
                <w:szCs w:val="22"/>
              </w:rPr>
              <w:t>$500,000</w:t>
            </w:r>
          </w:p>
        </w:tc>
      </w:tr>
      <w:tr w:rsidR="000715C4" w:rsidRPr="00A529B3" w14:paraId="0A39B34F" w14:textId="77777777" w:rsidTr="00732F0D">
        <w:tc>
          <w:tcPr>
            <w:tcW w:w="8529" w:type="dxa"/>
            <w:gridSpan w:val="5"/>
            <w:shd w:val="clear" w:color="auto" w:fill="auto"/>
          </w:tcPr>
          <w:p w14:paraId="2FB9E958" w14:textId="3FF85776" w:rsidR="000715C4" w:rsidRPr="00A529B3" w:rsidRDefault="000715C4" w:rsidP="002230BD">
            <w:pPr>
              <w:spacing w:before="120" w:after="60" w:line="276" w:lineRule="auto"/>
              <w:jc w:val="both"/>
              <w:rPr>
                <w:sz w:val="22"/>
                <w:szCs w:val="22"/>
              </w:rPr>
            </w:pPr>
            <w:r w:rsidRPr="00A529B3">
              <w:rPr>
                <w:sz w:val="22"/>
                <w:szCs w:val="22"/>
              </w:rPr>
              <w:t xml:space="preserve">To recognise depreciation for the </w:t>
            </w:r>
            <w:r w:rsidR="00D935FC">
              <w:rPr>
                <w:sz w:val="22"/>
                <w:szCs w:val="22"/>
              </w:rPr>
              <w:t>s</w:t>
            </w:r>
            <w:r w:rsidRPr="00A529B3">
              <w:rPr>
                <w:sz w:val="22"/>
                <w:szCs w:val="22"/>
              </w:rPr>
              <w:t xml:space="preserve">ervice </w:t>
            </w:r>
            <w:r w:rsidR="00D935FC">
              <w:rPr>
                <w:sz w:val="22"/>
                <w:szCs w:val="22"/>
              </w:rPr>
              <w:t>c</w:t>
            </w:r>
            <w:r w:rsidRPr="00A529B3">
              <w:rPr>
                <w:sz w:val="22"/>
                <w:szCs w:val="22"/>
              </w:rPr>
              <w:t xml:space="preserve">oncession </w:t>
            </w:r>
            <w:r w:rsidR="00D935FC">
              <w:rPr>
                <w:sz w:val="22"/>
                <w:szCs w:val="22"/>
              </w:rPr>
              <w:t>a</w:t>
            </w:r>
            <w:r w:rsidRPr="00A529B3">
              <w:rPr>
                <w:sz w:val="22"/>
                <w:szCs w:val="22"/>
              </w:rPr>
              <w:t xml:space="preserve">sset at the end of Year </w:t>
            </w:r>
            <w:r w:rsidR="008B7B78">
              <w:rPr>
                <w:sz w:val="22"/>
                <w:szCs w:val="22"/>
              </w:rPr>
              <w:t>3</w:t>
            </w:r>
            <w:r w:rsidRPr="00A529B3">
              <w:rPr>
                <w:sz w:val="22"/>
                <w:szCs w:val="22"/>
              </w:rPr>
              <w:t>.</w:t>
            </w:r>
          </w:p>
        </w:tc>
      </w:tr>
      <w:tr w:rsidR="000715C4" w:rsidRPr="00A529B3" w14:paraId="431F71D7" w14:textId="77777777" w:rsidTr="00732F0D">
        <w:tc>
          <w:tcPr>
            <w:tcW w:w="8529" w:type="dxa"/>
            <w:gridSpan w:val="5"/>
            <w:shd w:val="clear" w:color="auto" w:fill="auto"/>
          </w:tcPr>
          <w:p w14:paraId="62A0851C" w14:textId="77777777" w:rsidR="000715C4" w:rsidRPr="00A529B3" w:rsidRDefault="000715C4" w:rsidP="002230BD">
            <w:pPr>
              <w:spacing w:before="120" w:after="60" w:line="276" w:lineRule="auto"/>
              <w:jc w:val="both"/>
              <w:rPr>
                <w:sz w:val="22"/>
                <w:szCs w:val="22"/>
              </w:rPr>
            </w:pPr>
          </w:p>
        </w:tc>
      </w:tr>
      <w:tr w:rsidR="000715C4" w:rsidRPr="00A529B3" w14:paraId="23C9ECC6" w14:textId="77777777" w:rsidTr="00732F0D">
        <w:tc>
          <w:tcPr>
            <w:tcW w:w="804" w:type="dxa"/>
            <w:shd w:val="clear" w:color="auto" w:fill="auto"/>
          </w:tcPr>
          <w:p w14:paraId="285F29D0" w14:textId="77777777" w:rsidR="000715C4" w:rsidRPr="00A529B3" w:rsidRDefault="000715C4" w:rsidP="002230BD">
            <w:pPr>
              <w:spacing w:before="120" w:after="60" w:line="276" w:lineRule="auto"/>
              <w:jc w:val="both"/>
              <w:rPr>
                <w:sz w:val="22"/>
                <w:szCs w:val="22"/>
              </w:rPr>
            </w:pPr>
            <w:r w:rsidRPr="00A529B3">
              <w:rPr>
                <w:sz w:val="22"/>
                <w:szCs w:val="22"/>
              </w:rPr>
              <w:t>Dr</w:t>
            </w:r>
          </w:p>
        </w:tc>
        <w:tc>
          <w:tcPr>
            <w:tcW w:w="4936" w:type="dxa"/>
            <w:gridSpan w:val="2"/>
            <w:shd w:val="clear" w:color="auto" w:fill="auto"/>
          </w:tcPr>
          <w:p w14:paraId="65D3C8D5" w14:textId="77777777" w:rsidR="000715C4" w:rsidRPr="00A529B3" w:rsidRDefault="000715C4" w:rsidP="002230BD">
            <w:pPr>
              <w:spacing w:before="120" w:after="60" w:line="276" w:lineRule="auto"/>
              <w:jc w:val="both"/>
              <w:rPr>
                <w:sz w:val="22"/>
                <w:szCs w:val="22"/>
              </w:rPr>
            </w:pPr>
            <w:r w:rsidRPr="00A529B3">
              <w:rPr>
                <w:sz w:val="22"/>
                <w:szCs w:val="22"/>
              </w:rPr>
              <w:t>Finance Charge Expense</w:t>
            </w:r>
          </w:p>
        </w:tc>
        <w:tc>
          <w:tcPr>
            <w:tcW w:w="1378" w:type="dxa"/>
            <w:shd w:val="clear" w:color="auto" w:fill="auto"/>
          </w:tcPr>
          <w:p w14:paraId="08CC7D08" w14:textId="77777777" w:rsidR="000715C4" w:rsidRPr="00A529B3" w:rsidRDefault="000715C4" w:rsidP="002230BD">
            <w:pPr>
              <w:spacing w:before="120" w:after="60" w:line="276" w:lineRule="auto"/>
              <w:jc w:val="both"/>
              <w:rPr>
                <w:sz w:val="22"/>
                <w:szCs w:val="22"/>
              </w:rPr>
            </w:pPr>
            <w:r w:rsidRPr="00A529B3">
              <w:rPr>
                <w:sz w:val="22"/>
                <w:szCs w:val="22"/>
              </w:rPr>
              <w:t>$1,154,828</w:t>
            </w:r>
          </w:p>
        </w:tc>
        <w:tc>
          <w:tcPr>
            <w:tcW w:w="1411" w:type="dxa"/>
            <w:shd w:val="clear" w:color="auto" w:fill="auto"/>
          </w:tcPr>
          <w:p w14:paraId="27E553BB" w14:textId="77777777" w:rsidR="000715C4" w:rsidRPr="00A529B3" w:rsidRDefault="000715C4" w:rsidP="002230BD">
            <w:pPr>
              <w:spacing w:before="120" w:after="60" w:line="276" w:lineRule="auto"/>
              <w:jc w:val="both"/>
              <w:rPr>
                <w:sz w:val="22"/>
                <w:szCs w:val="22"/>
              </w:rPr>
            </w:pPr>
          </w:p>
        </w:tc>
      </w:tr>
      <w:tr w:rsidR="000715C4" w:rsidRPr="00A529B3" w14:paraId="1A54F1C7" w14:textId="77777777" w:rsidTr="00732F0D">
        <w:tc>
          <w:tcPr>
            <w:tcW w:w="804" w:type="dxa"/>
            <w:shd w:val="clear" w:color="auto" w:fill="auto"/>
          </w:tcPr>
          <w:p w14:paraId="148D387B" w14:textId="77777777" w:rsidR="000715C4" w:rsidRPr="00A529B3" w:rsidRDefault="000715C4" w:rsidP="002230BD">
            <w:pPr>
              <w:spacing w:before="120" w:after="60" w:line="276" w:lineRule="auto"/>
              <w:jc w:val="both"/>
              <w:rPr>
                <w:sz w:val="22"/>
                <w:szCs w:val="22"/>
              </w:rPr>
            </w:pPr>
            <w:r w:rsidRPr="00A529B3">
              <w:rPr>
                <w:sz w:val="22"/>
                <w:szCs w:val="22"/>
              </w:rPr>
              <w:t>Dr</w:t>
            </w:r>
          </w:p>
        </w:tc>
        <w:tc>
          <w:tcPr>
            <w:tcW w:w="4936" w:type="dxa"/>
            <w:gridSpan w:val="2"/>
            <w:tcBorders>
              <w:bottom w:val="single" w:sz="4" w:space="0" w:color="auto"/>
            </w:tcBorders>
            <w:shd w:val="clear" w:color="auto" w:fill="auto"/>
          </w:tcPr>
          <w:p w14:paraId="08BC8447" w14:textId="77777777" w:rsidR="000715C4" w:rsidRPr="00A529B3" w:rsidRDefault="000715C4" w:rsidP="002230BD">
            <w:pPr>
              <w:spacing w:before="120" w:after="60" w:line="276" w:lineRule="auto"/>
              <w:jc w:val="both"/>
              <w:rPr>
                <w:sz w:val="22"/>
                <w:szCs w:val="22"/>
              </w:rPr>
            </w:pPr>
            <w:r w:rsidRPr="00A529B3">
              <w:rPr>
                <w:sz w:val="22"/>
                <w:szCs w:val="22"/>
              </w:rPr>
              <w:t>Financial Liability (Service Concession Liability)</w:t>
            </w:r>
          </w:p>
        </w:tc>
        <w:tc>
          <w:tcPr>
            <w:tcW w:w="1378" w:type="dxa"/>
            <w:shd w:val="clear" w:color="auto" w:fill="auto"/>
          </w:tcPr>
          <w:p w14:paraId="432B571C" w14:textId="77777777" w:rsidR="000715C4" w:rsidRPr="00A529B3" w:rsidRDefault="000715C4" w:rsidP="002230BD">
            <w:pPr>
              <w:spacing w:before="120" w:after="60" w:line="276" w:lineRule="auto"/>
              <w:jc w:val="both"/>
              <w:rPr>
                <w:sz w:val="22"/>
                <w:szCs w:val="22"/>
              </w:rPr>
            </w:pPr>
            <w:r w:rsidRPr="00A529B3">
              <w:rPr>
                <w:sz w:val="22"/>
                <w:szCs w:val="22"/>
              </w:rPr>
              <w:t>$545,172</w:t>
            </w:r>
          </w:p>
        </w:tc>
        <w:tc>
          <w:tcPr>
            <w:tcW w:w="1411" w:type="dxa"/>
            <w:shd w:val="clear" w:color="auto" w:fill="auto"/>
          </w:tcPr>
          <w:p w14:paraId="70B9934D" w14:textId="77777777" w:rsidR="000715C4" w:rsidRPr="00A529B3" w:rsidRDefault="000715C4" w:rsidP="002230BD">
            <w:pPr>
              <w:spacing w:before="120" w:after="60" w:line="276" w:lineRule="auto"/>
              <w:jc w:val="both"/>
              <w:rPr>
                <w:sz w:val="22"/>
                <w:szCs w:val="22"/>
              </w:rPr>
            </w:pPr>
          </w:p>
        </w:tc>
      </w:tr>
      <w:tr w:rsidR="000715C4" w:rsidRPr="00A529B3" w14:paraId="79C6D3AB" w14:textId="77777777" w:rsidTr="00732F0D">
        <w:tc>
          <w:tcPr>
            <w:tcW w:w="804" w:type="dxa"/>
            <w:shd w:val="clear" w:color="auto" w:fill="auto"/>
          </w:tcPr>
          <w:p w14:paraId="47CC1C0F" w14:textId="77777777" w:rsidR="000715C4" w:rsidRPr="00A529B3" w:rsidRDefault="000715C4" w:rsidP="002230BD">
            <w:pPr>
              <w:spacing w:before="120" w:after="60" w:line="276" w:lineRule="auto"/>
              <w:jc w:val="both"/>
              <w:rPr>
                <w:sz w:val="22"/>
                <w:szCs w:val="22"/>
              </w:rPr>
            </w:pPr>
            <w:r w:rsidRPr="00A529B3">
              <w:rPr>
                <w:sz w:val="22"/>
                <w:szCs w:val="22"/>
              </w:rPr>
              <w:t>Cr</w:t>
            </w:r>
          </w:p>
        </w:tc>
        <w:tc>
          <w:tcPr>
            <w:tcW w:w="438" w:type="dxa"/>
            <w:tcBorders>
              <w:right w:val="nil"/>
            </w:tcBorders>
            <w:shd w:val="clear" w:color="auto" w:fill="auto"/>
          </w:tcPr>
          <w:p w14:paraId="7C5D5133" w14:textId="77777777" w:rsidR="000715C4" w:rsidRPr="00A529B3" w:rsidRDefault="000715C4" w:rsidP="002230BD">
            <w:pPr>
              <w:spacing w:before="120" w:after="60" w:line="276" w:lineRule="auto"/>
              <w:jc w:val="both"/>
              <w:rPr>
                <w:sz w:val="22"/>
                <w:szCs w:val="22"/>
              </w:rPr>
            </w:pPr>
          </w:p>
        </w:tc>
        <w:tc>
          <w:tcPr>
            <w:tcW w:w="4498" w:type="dxa"/>
            <w:tcBorders>
              <w:left w:val="nil"/>
            </w:tcBorders>
            <w:shd w:val="clear" w:color="auto" w:fill="auto"/>
          </w:tcPr>
          <w:p w14:paraId="230104FE" w14:textId="77777777" w:rsidR="000715C4" w:rsidRPr="00A529B3" w:rsidRDefault="000715C4" w:rsidP="002230BD">
            <w:pPr>
              <w:spacing w:before="120" w:after="60" w:line="276" w:lineRule="auto"/>
              <w:jc w:val="both"/>
              <w:rPr>
                <w:sz w:val="22"/>
                <w:szCs w:val="22"/>
              </w:rPr>
            </w:pPr>
            <w:r w:rsidRPr="00A529B3">
              <w:rPr>
                <w:sz w:val="22"/>
                <w:szCs w:val="22"/>
              </w:rPr>
              <w:t>Bank</w:t>
            </w:r>
          </w:p>
        </w:tc>
        <w:tc>
          <w:tcPr>
            <w:tcW w:w="1378" w:type="dxa"/>
            <w:shd w:val="clear" w:color="auto" w:fill="auto"/>
          </w:tcPr>
          <w:p w14:paraId="79295AAA" w14:textId="77777777" w:rsidR="000715C4" w:rsidRPr="00A529B3" w:rsidRDefault="000715C4" w:rsidP="002230BD">
            <w:pPr>
              <w:spacing w:before="120" w:after="60" w:line="276" w:lineRule="auto"/>
              <w:jc w:val="both"/>
              <w:rPr>
                <w:sz w:val="22"/>
                <w:szCs w:val="22"/>
              </w:rPr>
            </w:pPr>
          </w:p>
        </w:tc>
        <w:tc>
          <w:tcPr>
            <w:tcW w:w="1411" w:type="dxa"/>
            <w:shd w:val="clear" w:color="auto" w:fill="auto"/>
          </w:tcPr>
          <w:p w14:paraId="42881628" w14:textId="77777777" w:rsidR="000715C4" w:rsidRPr="00A529B3" w:rsidRDefault="000715C4" w:rsidP="002230BD">
            <w:pPr>
              <w:spacing w:before="120" w:after="60" w:line="276" w:lineRule="auto"/>
              <w:jc w:val="both"/>
              <w:rPr>
                <w:sz w:val="22"/>
                <w:szCs w:val="22"/>
              </w:rPr>
            </w:pPr>
            <w:r w:rsidRPr="00A529B3">
              <w:rPr>
                <w:sz w:val="22"/>
                <w:szCs w:val="22"/>
              </w:rPr>
              <w:t>$1,700,000</w:t>
            </w:r>
          </w:p>
        </w:tc>
      </w:tr>
      <w:tr w:rsidR="000715C4" w:rsidRPr="00A529B3" w14:paraId="09311C8E" w14:textId="77777777" w:rsidTr="00732F0D">
        <w:tc>
          <w:tcPr>
            <w:tcW w:w="8529" w:type="dxa"/>
            <w:gridSpan w:val="5"/>
            <w:shd w:val="clear" w:color="auto" w:fill="auto"/>
          </w:tcPr>
          <w:p w14:paraId="5BB350D7" w14:textId="756DAD8A" w:rsidR="000715C4" w:rsidRPr="00A529B3" w:rsidRDefault="000715C4" w:rsidP="002230BD">
            <w:pPr>
              <w:spacing w:before="120" w:after="60" w:line="276" w:lineRule="auto"/>
              <w:jc w:val="both"/>
              <w:rPr>
                <w:sz w:val="22"/>
                <w:szCs w:val="22"/>
              </w:rPr>
            </w:pPr>
            <w:r w:rsidRPr="00A529B3">
              <w:rPr>
                <w:sz w:val="22"/>
                <w:szCs w:val="22"/>
              </w:rPr>
              <w:t xml:space="preserve">To recognise the </w:t>
            </w:r>
            <w:r w:rsidR="00D935FC">
              <w:rPr>
                <w:sz w:val="22"/>
                <w:szCs w:val="22"/>
              </w:rPr>
              <w:t>s</w:t>
            </w:r>
            <w:r w:rsidRPr="00A529B3">
              <w:rPr>
                <w:sz w:val="22"/>
                <w:szCs w:val="22"/>
              </w:rPr>
              <w:t xml:space="preserve">ervice </w:t>
            </w:r>
            <w:r w:rsidR="00D935FC">
              <w:rPr>
                <w:sz w:val="22"/>
                <w:szCs w:val="22"/>
              </w:rPr>
              <w:t>c</w:t>
            </w:r>
            <w:r w:rsidRPr="00A529B3">
              <w:rPr>
                <w:sz w:val="22"/>
                <w:szCs w:val="22"/>
              </w:rPr>
              <w:t xml:space="preserve">oncession </w:t>
            </w:r>
            <w:r w:rsidR="00D935FC">
              <w:rPr>
                <w:sz w:val="22"/>
                <w:szCs w:val="22"/>
              </w:rPr>
              <w:t>a</w:t>
            </w:r>
            <w:r w:rsidRPr="00A529B3">
              <w:rPr>
                <w:sz w:val="22"/>
                <w:szCs w:val="22"/>
              </w:rPr>
              <w:t xml:space="preserve">nnual payment of $1.7m at the end of Year </w:t>
            </w:r>
            <w:r w:rsidR="008B7B78">
              <w:rPr>
                <w:sz w:val="22"/>
                <w:szCs w:val="22"/>
              </w:rPr>
              <w:t>3</w:t>
            </w:r>
            <w:r w:rsidRPr="00A529B3">
              <w:rPr>
                <w:sz w:val="22"/>
                <w:szCs w:val="22"/>
              </w:rPr>
              <w:t xml:space="preserve">, split between the interest charge and the reduction in the Financial Liability. </w:t>
            </w:r>
          </w:p>
        </w:tc>
      </w:tr>
      <w:tr w:rsidR="000715C4" w:rsidRPr="00A529B3" w14:paraId="5D3815C1" w14:textId="77777777" w:rsidTr="00732F0D">
        <w:tc>
          <w:tcPr>
            <w:tcW w:w="8529" w:type="dxa"/>
            <w:gridSpan w:val="5"/>
            <w:shd w:val="clear" w:color="auto" w:fill="auto"/>
          </w:tcPr>
          <w:p w14:paraId="3C211BE6" w14:textId="77777777" w:rsidR="000715C4" w:rsidRPr="00A529B3" w:rsidRDefault="000715C4" w:rsidP="002230BD">
            <w:pPr>
              <w:spacing w:before="120" w:after="60" w:line="276" w:lineRule="auto"/>
              <w:jc w:val="both"/>
              <w:rPr>
                <w:sz w:val="22"/>
                <w:szCs w:val="22"/>
              </w:rPr>
            </w:pPr>
          </w:p>
        </w:tc>
      </w:tr>
      <w:tr w:rsidR="000715C4" w:rsidRPr="00A529B3" w14:paraId="630EC189" w14:textId="77777777" w:rsidTr="00732F0D">
        <w:tc>
          <w:tcPr>
            <w:tcW w:w="804" w:type="dxa"/>
            <w:shd w:val="clear" w:color="auto" w:fill="auto"/>
          </w:tcPr>
          <w:p w14:paraId="4BA766BA" w14:textId="77777777" w:rsidR="000715C4" w:rsidRPr="00A529B3" w:rsidRDefault="000715C4" w:rsidP="002230BD">
            <w:pPr>
              <w:spacing w:before="120" w:after="60" w:line="276" w:lineRule="auto"/>
              <w:jc w:val="both"/>
              <w:rPr>
                <w:sz w:val="22"/>
                <w:szCs w:val="22"/>
              </w:rPr>
            </w:pPr>
            <w:r w:rsidRPr="00A529B3">
              <w:rPr>
                <w:sz w:val="22"/>
                <w:szCs w:val="22"/>
              </w:rPr>
              <w:t>Dr</w:t>
            </w:r>
          </w:p>
        </w:tc>
        <w:tc>
          <w:tcPr>
            <w:tcW w:w="4936" w:type="dxa"/>
            <w:gridSpan w:val="2"/>
            <w:tcBorders>
              <w:bottom w:val="single" w:sz="4" w:space="0" w:color="auto"/>
            </w:tcBorders>
            <w:shd w:val="clear" w:color="auto" w:fill="auto"/>
          </w:tcPr>
          <w:p w14:paraId="701CD0B3" w14:textId="77777777" w:rsidR="000715C4" w:rsidRPr="00A529B3" w:rsidRDefault="000715C4" w:rsidP="002230BD">
            <w:pPr>
              <w:spacing w:before="120" w:after="60" w:line="276" w:lineRule="auto"/>
              <w:jc w:val="both"/>
              <w:rPr>
                <w:sz w:val="22"/>
                <w:szCs w:val="22"/>
              </w:rPr>
            </w:pPr>
            <w:r w:rsidRPr="00A529B3">
              <w:rPr>
                <w:sz w:val="22"/>
                <w:szCs w:val="22"/>
              </w:rPr>
              <w:t>Depreciation – Service Concession Asset</w:t>
            </w:r>
          </w:p>
        </w:tc>
        <w:tc>
          <w:tcPr>
            <w:tcW w:w="1378" w:type="dxa"/>
            <w:shd w:val="clear" w:color="auto" w:fill="auto"/>
          </w:tcPr>
          <w:p w14:paraId="1C7F48C8" w14:textId="77777777" w:rsidR="000715C4" w:rsidRPr="00A529B3" w:rsidRDefault="000715C4" w:rsidP="002230BD">
            <w:pPr>
              <w:spacing w:before="120" w:after="60" w:line="276" w:lineRule="auto"/>
              <w:jc w:val="both"/>
              <w:rPr>
                <w:sz w:val="22"/>
                <w:szCs w:val="22"/>
              </w:rPr>
            </w:pPr>
            <w:r w:rsidRPr="00A529B3">
              <w:rPr>
                <w:sz w:val="22"/>
                <w:szCs w:val="22"/>
              </w:rPr>
              <w:t>$500,000</w:t>
            </w:r>
          </w:p>
        </w:tc>
        <w:tc>
          <w:tcPr>
            <w:tcW w:w="1411" w:type="dxa"/>
            <w:shd w:val="clear" w:color="auto" w:fill="auto"/>
          </w:tcPr>
          <w:p w14:paraId="5A17EDE8" w14:textId="77777777" w:rsidR="000715C4" w:rsidRPr="00A529B3" w:rsidRDefault="000715C4" w:rsidP="002230BD">
            <w:pPr>
              <w:spacing w:before="120" w:after="60" w:line="276" w:lineRule="auto"/>
              <w:jc w:val="both"/>
              <w:rPr>
                <w:sz w:val="22"/>
                <w:szCs w:val="22"/>
              </w:rPr>
            </w:pPr>
          </w:p>
        </w:tc>
      </w:tr>
      <w:tr w:rsidR="000715C4" w:rsidRPr="00A529B3" w14:paraId="78712F7B" w14:textId="77777777" w:rsidTr="00732F0D">
        <w:tc>
          <w:tcPr>
            <w:tcW w:w="804" w:type="dxa"/>
            <w:shd w:val="clear" w:color="auto" w:fill="auto"/>
          </w:tcPr>
          <w:p w14:paraId="48237FF5" w14:textId="77777777" w:rsidR="000715C4" w:rsidRPr="00A529B3" w:rsidRDefault="000715C4" w:rsidP="002230BD">
            <w:pPr>
              <w:spacing w:before="120" w:after="60" w:line="276" w:lineRule="auto"/>
              <w:jc w:val="both"/>
              <w:rPr>
                <w:sz w:val="22"/>
                <w:szCs w:val="22"/>
              </w:rPr>
            </w:pPr>
            <w:r w:rsidRPr="00A529B3">
              <w:rPr>
                <w:sz w:val="22"/>
                <w:szCs w:val="22"/>
              </w:rPr>
              <w:t>Cr</w:t>
            </w:r>
          </w:p>
        </w:tc>
        <w:tc>
          <w:tcPr>
            <w:tcW w:w="438" w:type="dxa"/>
            <w:tcBorders>
              <w:right w:val="nil"/>
            </w:tcBorders>
            <w:shd w:val="clear" w:color="auto" w:fill="auto"/>
          </w:tcPr>
          <w:p w14:paraId="14F0B605" w14:textId="77777777" w:rsidR="000715C4" w:rsidRPr="00A529B3" w:rsidRDefault="000715C4" w:rsidP="002230BD">
            <w:pPr>
              <w:spacing w:before="120" w:after="60" w:line="276" w:lineRule="auto"/>
              <w:jc w:val="both"/>
              <w:rPr>
                <w:sz w:val="22"/>
                <w:szCs w:val="22"/>
              </w:rPr>
            </w:pPr>
          </w:p>
        </w:tc>
        <w:tc>
          <w:tcPr>
            <w:tcW w:w="4498" w:type="dxa"/>
            <w:tcBorders>
              <w:left w:val="nil"/>
            </w:tcBorders>
            <w:shd w:val="clear" w:color="auto" w:fill="auto"/>
          </w:tcPr>
          <w:p w14:paraId="71839363" w14:textId="77777777" w:rsidR="000715C4" w:rsidRPr="00A529B3" w:rsidRDefault="000715C4" w:rsidP="002230BD">
            <w:pPr>
              <w:spacing w:before="120" w:after="60" w:line="276" w:lineRule="auto"/>
              <w:jc w:val="both"/>
              <w:rPr>
                <w:sz w:val="22"/>
                <w:szCs w:val="22"/>
              </w:rPr>
            </w:pPr>
            <w:r w:rsidRPr="00A529B3">
              <w:rPr>
                <w:sz w:val="22"/>
                <w:szCs w:val="22"/>
              </w:rPr>
              <w:t>Accumulated Depreciation – Service Concession Asset</w:t>
            </w:r>
          </w:p>
        </w:tc>
        <w:tc>
          <w:tcPr>
            <w:tcW w:w="1378" w:type="dxa"/>
            <w:shd w:val="clear" w:color="auto" w:fill="auto"/>
          </w:tcPr>
          <w:p w14:paraId="5FBA384C" w14:textId="77777777" w:rsidR="000715C4" w:rsidRPr="00A529B3" w:rsidRDefault="000715C4" w:rsidP="002230BD">
            <w:pPr>
              <w:spacing w:before="120" w:after="60" w:line="276" w:lineRule="auto"/>
              <w:jc w:val="both"/>
              <w:rPr>
                <w:sz w:val="22"/>
                <w:szCs w:val="22"/>
              </w:rPr>
            </w:pPr>
          </w:p>
        </w:tc>
        <w:tc>
          <w:tcPr>
            <w:tcW w:w="1411" w:type="dxa"/>
            <w:shd w:val="clear" w:color="auto" w:fill="auto"/>
          </w:tcPr>
          <w:p w14:paraId="060E94DA" w14:textId="77777777" w:rsidR="000715C4" w:rsidRPr="00A529B3" w:rsidRDefault="000715C4" w:rsidP="002230BD">
            <w:pPr>
              <w:spacing w:before="120" w:after="60" w:line="276" w:lineRule="auto"/>
              <w:jc w:val="both"/>
              <w:rPr>
                <w:sz w:val="22"/>
                <w:szCs w:val="22"/>
              </w:rPr>
            </w:pPr>
            <w:r w:rsidRPr="00A529B3">
              <w:rPr>
                <w:sz w:val="22"/>
                <w:szCs w:val="22"/>
              </w:rPr>
              <w:t>$500,000</w:t>
            </w:r>
          </w:p>
        </w:tc>
      </w:tr>
      <w:tr w:rsidR="000715C4" w:rsidRPr="00A529B3" w14:paraId="509E7D4C" w14:textId="77777777" w:rsidTr="00732F0D">
        <w:tc>
          <w:tcPr>
            <w:tcW w:w="8529" w:type="dxa"/>
            <w:gridSpan w:val="5"/>
            <w:shd w:val="clear" w:color="auto" w:fill="auto"/>
          </w:tcPr>
          <w:p w14:paraId="29377C0B" w14:textId="33F46C18" w:rsidR="000715C4" w:rsidRPr="00A529B3" w:rsidRDefault="000715C4" w:rsidP="002230BD">
            <w:pPr>
              <w:spacing w:before="120" w:after="60" w:line="276" w:lineRule="auto"/>
              <w:jc w:val="both"/>
              <w:rPr>
                <w:sz w:val="22"/>
                <w:szCs w:val="22"/>
              </w:rPr>
            </w:pPr>
            <w:r w:rsidRPr="00A529B3">
              <w:rPr>
                <w:sz w:val="22"/>
                <w:szCs w:val="22"/>
              </w:rPr>
              <w:t xml:space="preserve">To recognise depreciation for the </w:t>
            </w:r>
            <w:r w:rsidR="00D935FC">
              <w:rPr>
                <w:sz w:val="22"/>
                <w:szCs w:val="22"/>
              </w:rPr>
              <w:t>s</w:t>
            </w:r>
            <w:r w:rsidRPr="00A529B3">
              <w:rPr>
                <w:sz w:val="22"/>
                <w:szCs w:val="22"/>
              </w:rPr>
              <w:t xml:space="preserve">ervice </w:t>
            </w:r>
            <w:r w:rsidR="00D935FC">
              <w:rPr>
                <w:sz w:val="22"/>
                <w:szCs w:val="22"/>
              </w:rPr>
              <w:t>c</w:t>
            </w:r>
            <w:r w:rsidRPr="00A529B3">
              <w:rPr>
                <w:sz w:val="22"/>
                <w:szCs w:val="22"/>
              </w:rPr>
              <w:t xml:space="preserve">oncession </w:t>
            </w:r>
            <w:r w:rsidR="00D935FC">
              <w:rPr>
                <w:sz w:val="22"/>
                <w:szCs w:val="22"/>
              </w:rPr>
              <w:t>a</w:t>
            </w:r>
            <w:r w:rsidRPr="00A529B3">
              <w:rPr>
                <w:sz w:val="22"/>
                <w:szCs w:val="22"/>
              </w:rPr>
              <w:t xml:space="preserve">sset at the end of Year </w:t>
            </w:r>
            <w:r w:rsidR="008B7B78">
              <w:rPr>
                <w:sz w:val="22"/>
                <w:szCs w:val="22"/>
              </w:rPr>
              <w:t>4</w:t>
            </w:r>
            <w:r w:rsidRPr="00A529B3">
              <w:rPr>
                <w:sz w:val="22"/>
                <w:szCs w:val="22"/>
              </w:rPr>
              <w:t>.</w:t>
            </w:r>
          </w:p>
        </w:tc>
      </w:tr>
      <w:tr w:rsidR="000715C4" w:rsidRPr="00A529B3" w14:paraId="20DB171C" w14:textId="77777777" w:rsidTr="00732F0D">
        <w:tc>
          <w:tcPr>
            <w:tcW w:w="8529" w:type="dxa"/>
            <w:gridSpan w:val="5"/>
            <w:shd w:val="clear" w:color="auto" w:fill="auto"/>
          </w:tcPr>
          <w:p w14:paraId="6B39BB80" w14:textId="77777777" w:rsidR="000715C4" w:rsidRPr="00A529B3" w:rsidRDefault="000715C4" w:rsidP="002230BD">
            <w:pPr>
              <w:spacing w:before="120" w:after="60" w:line="276" w:lineRule="auto"/>
              <w:jc w:val="both"/>
              <w:rPr>
                <w:sz w:val="22"/>
                <w:szCs w:val="22"/>
              </w:rPr>
            </w:pPr>
          </w:p>
        </w:tc>
      </w:tr>
      <w:tr w:rsidR="000715C4" w:rsidRPr="00A529B3" w14:paraId="39D87C40" w14:textId="77777777" w:rsidTr="00732F0D">
        <w:tc>
          <w:tcPr>
            <w:tcW w:w="804" w:type="dxa"/>
            <w:shd w:val="clear" w:color="auto" w:fill="auto"/>
          </w:tcPr>
          <w:p w14:paraId="10125F85" w14:textId="77777777" w:rsidR="000715C4" w:rsidRPr="00A529B3" w:rsidRDefault="000715C4" w:rsidP="002230BD">
            <w:pPr>
              <w:spacing w:before="120" w:after="60" w:line="276" w:lineRule="auto"/>
              <w:jc w:val="both"/>
              <w:rPr>
                <w:sz w:val="22"/>
                <w:szCs w:val="22"/>
              </w:rPr>
            </w:pPr>
            <w:r w:rsidRPr="00A529B3">
              <w:rPr>
                <w:sz w:val="22"/>
                <w:szCs w:val="22"/>
              </w:rPr>
              <w:t>Dr</w:t>
            </w:r>
          </w:p>
        </w:tc>
        <w:tc>
          <w:tcPr>
            <w:tcW w:w="4936" w:type="dxa"/>
            <w:gridSpan w:val="2"/>
            <w:shd w:val="clear" w:color="auto" w:fill="auto"/>
          </w:tcPr>
          <w:p w14:paraId="2BE73CB2" w14:textId="77777777" w:rsidR="000715C4" w:rsidRPr="00A529B3" w:rsidRDefault="000715C4" w:rsidP="002230BD">
            <w:pPr>
              <w:spacing w:before="120" w:after="60" w:line="276" w:lineRule="auto"/>
              <w:jc w:val="both"/>
              <w:rPr>
                <w:sz w:val="22"/>
                <w:szCs w:val="22"/>
              </w:rPr>
            </w:pPr>
            <w:r w:rsidRPr="00A529B3">
              <w:rPr>
                <w:sz w:val="22"/>
                <w:szCs w:val="22"/>
              </w:rPr>
              <w:t>Finance Charge Expense</w:t>
            </w:r>
          </w:p>
        </w:tc>
        <w:tc>
          <w:tcPr>
            <w:tcW w:w="1378" w:type="dxa"/>
            <w:shd w:val="clear" w:color="auto" w:fill="auto"/>
          </w:tcPr>
          <w:p w14:paraId="61104829" w14:textId="77777777" w:rsidR="000715C4" w:rsidRPr="00A529B3" w:rsidRDefault="000715C4" w:rsidP="002230BD">
            <w:pPr>
              <w:spacing w:before="120" w:after="60" w:line="276" w:lineRule="auto"/>
              <w:jc w:val="both"/>
              <w:rPr>
                <w:sz w:val="22"/>
                <w:szCs w:val="22"/>
              </w:rPr>
            </w:pPr>
            <w:r w:rsidRPr="00A529B3">
              <w:rPr>
                <w:sz w:val="22"/>
                <w:szCs w:val="22"/>
              </w:rPr>
              <w:t>$1,127,194</w:t>
            </w:r>
          </w:p>
        </w:tc>
        <w:tc>
          <w:tcPr>
            <w:tcW w:w="1411" w:type="dxa"/>
            <w:shd w:val="clear" w:color="auto" w:fill="auto"/>
          </w:tcPr>
          <w:p w14:paraId="48AD4262" w14:textId="77777777" w:rsidR="000715C4" w:rsidRPr="00A529B3" w:rsidRDefault="000715C4" w:rsidP="002230BD">
            <w:pPr>
              <w:spacing w:before="120" w:after="60" w:line="276" w:lineRule="auto"/>
              <w:jc w:val="both"/>
              <w:rPr>
                <w:sz w:val="22"/>
                <w:szCs w:val="22"/>
              </w:rPr>
            </w:pPr>
          </w:p>
        </w:tc>
      </w:tr>
      <w:tr w:rsidR="000715C4" w:rsidRPr="00A529B3" w14:paraId="4CC98999" w14:textId="77777777" w:rsidTr="00732F0D">
        <w:tc>
          <w:tcPr>
            <w:tcW w:w="804" w:type="dxa"/>
            <w:shd w:val="clear" w:color="auto" w:fill="auto"/>
          </w:tcPr>
          <w:p w14:paraId="41236423" w14:textId="77777777" w:rsidR="000715C4" w:rsidRPr="00A529B3" w:rsidRDefault="000715C4" w:rsidP="002230BD">
            <w:pPr>
              <w:spacing w:before="120" w:after="60" w:line="276" w:lineRule="auto"/>
              <w:jc w:val="both"/>
              <w:rPr>
                <w:sz w:val="22"/>
                <w:szCs w:val="22"/>
              </w:rPr>
            </w:pPr>
            <w:r w:rsidRPr="00A529B3">
              <w:rPr>
                <w:sz w:val="22"/>
                <w:szCs w:val="22"/>
              </w:rPr>
              <w:t>Dr</w:t>
            </w:r>
          </w:p>
        </w:tc>
        <w:tc>
          <w:tcPr>
            <w:tcW w:w="4936" w:type="dxa"/>
            <w:gridSpan w:val="2"/>
            <w:tcBorders>
              <w:bottom w:val="single" w:sz="4" w:space="0" w:color="auto"/>
            </w:tcBorders>
            <w:shd w:val="clear" w:color="auto" w:fill="auto"/>
          </w:tcPr>
          <w:p w14:paraId="05C57819" w14:textId="77777777" w:rsidR="000715C4" w:rsidRPr="00A529B3" w:rsidRDefault="000715C4" w:rsidP="002230BD">
            <w:pPr>
              <w:spacing w:before="120" w:after="60" w:line="276" w:lineRule="auto"/>
              <w:jc w:val="both"/>
              <w:rPr>
                <w:sz w:val="22"/>
                <w:szCs w:val="22"/>
              </w:rPr>
            </w:pPr>
            <w:r w:rsidRPr="00A529B3">
              <w:rPr>
                <w:sz w:val="22"/>
                <w:szCs w:val="22"/>
              </w:rPr>
              <w:t>Financial Liability (Service Concession Liability)</w:t>
            </w:r>
          </w:p>
        </w:tc>
        <w:tc>
          <w:tcPr>
            <w:tcW w:w="1378" w:type="dxa"/>
            <w:shd w:val="clear" w:color="auto" w:fill="auto"/>
          </w:tcPr>
          <w:p w14:paraId="039D0158" w14:textId="77777777" w:rsidR="000715C4" w:rsidRPr="00A529B3" w:rsidRDefault="000715C4" w:rsidP="002230BD">
            <w:pPr>
              <w:spacing w:before="120" w:after="60" w:line="276" w:lineRule="auto"/>
              <w:jc w:val="both"/>
              <w:rPr>
                <w:sz w:val="22"/>
                <w:szCs w:val="22"/>
              </w:rPr>
            </w:pPr>
            <w:r w:rsidRPr="00A529B3">
              <w:rPr>
                <w:sz w:val="22"/>
                <w:szCs w:val="22"/>
              </w:rPr>
              <w:t>$572,806</w:t>
            </w:r>
          </w:p>
        </w:tc>
        <w:tc>
          <w:tcPr>
            <w:tcW w:w="1411" w:type="dxa"/>
            <w:shd w:val="clear" w:color="auto" w:fill="auto"/>
          </w:tcPr>
          <w:p w14:paraId="39495187" w14:textId="77777777" w:rsidR="000715C4" w:rsidRPr="00A529B3" w:rsidRDefault="000715C4" w:rsidP="002230BD">
            <w:pPr>
              <w:spacing w:before="120" w:after="60" w:line="276" w:lineRule="auto"/>
              <w:jc w:val="both"/>
              <w:rPr>
                <w:sz w:val="22"/>
                <w:szCs w:val="22"/>
              </w:rPr>
            </w:pPr>
          </w:p>
        </w:tc>
      </w:tr>
      <w:tr w:rsidR="000715C4" w:rsidRPr="00A529B3" w14:paraId="7CCBA74C" w14:textId="77777777" w:rsidTr="00732F0D">
        <w:tc>
          <w:tcPr>
            <w:tcW w:w="804" w:type="dxa"/>
            <w:shd w:val="clear" w:color="auto" w:fill="auto"/>
          </w:tcPr>
          <w:p w14:paraId="6AB09F73" w14:textId="77777777" w:rsidR="000715C4" w:rsidRPr="00A529B3" w:rsidRDefault="000715C4" w:rsidP="002230BD">
            <w:pPr>
              <w:spacing w:before="120" w:after="60" w:line="276" w:lineRule="auto"/>
              <w:jc w:val="both"/>
              <w:rPr>
                <w:sz w:val="22"/>
                <w:szCs w:val="22"/>
              </w:rPr>
            </w:pPr>
            <w:r w:rsidRPr="00A529B3">
              <w:rPr>
                <w:sz w:val="22"/>
                <w:szCs w:val="22"/>
              </w:rPr>
              <w:t>Cr</w:t>
            </w:r>
          </w:p>
        </w:tc>
        <w:tc>
          <w:tcPr>
            <w:tcW w:w="438" w:type="dxa"/>
            <w:tcBorders>
              <w:right w:val="nil"/>
            </w:tcBorders>
            <w:shd w:val="clear" w:color="auto" w:fill="auto"/>
          </w:tcPr>
          <w:p w14:paraId="14E1FC0F" w14:textId="77777777" w:rsidR="000715C4" w:rsidRPr="00A529B3" w:rsidRDefault="000715C4" w:rsidP="002230BD">
            <w:pPr>
              <w:spacing w:before="120" w:after="60" w:line="276" w:lineRule="auto"/>
              <w:jc w:val="both"/>
              <w:rPr>
                <w:sz w:val="22"/>
                <w:szCs w:val="22"/>
              </w:rPr>
            </w:pPr>
          </w:p>
        </w:tc>
        <w:tc>
          <w:tcPr>
            <w:tcW w:w="4498" w:type="dxa"/>
            <w:tcBorders>
              <w:left w:val="nil"/>
            </w:tcBorders>
            <w:shd w:val="clear" w:color="auto" w:fill="auto"/>
          </w:tcPr>
          <w:p w14:paraId="3C8F99E6" w14:textId="77777777" w:rsidR="000715C4" w:rsidRPr="00A529B3" w:rsidRDefault="000715C4" w:rsidP="002230BD">
            <w:pPr>
              <w:spacing w:before="120" w:after="60" w:line="276" w:lineRule="auto"/>
              <w:jc w:val="both"/>
              <w:rPr>
                <w:sz w:val="22"/>
                <w:szCs w:val="22"/>
              </w:rPr>
            </w:pPr>
            <w:r w:rsidRPr="00A529B3">
              <w:rPr>
                <w:sz w:val="22"/>
                <w:szCs w:val="22"/>
              </w:rPr>
              <w:t>Bank</w:t>
            </w:r>
          </w:p>
        </w:tc>
        <w:tc>
          <w:tcPr>
            <w:tcW w:w="1378" w:type="dxa"/>
            <w:shd w:val="clear" w:color="auto" w:fill="auto"/>
          </w:tcPr>
          <w:p w14:paraId="6C0FED36" w14:textId="77777777" w:rsidR="000715C4" w:rsidRPr="00A529B3" w:rsidRDefault="000715C4" w:rsidP="002230BD">
            <w:pPr>
              <w:spacing w:before="120" w:after="60" w:line="276" w:lineRule="auto"/>
              <w:jc w:val="both"/>
              <w:rPr>
                <w:sz w:val="22"/>
                <w:szCs w:val="22"/>
              </w:rPr>
            </w:pPr>
          </w:p>
        </w:tc>
        <w:tc>
          <w:tcPr>
            <w:tcW w:w="1411" w:type="dxa"/>
            <w:shd w:val="clear" w:color="auto" w:fill="auto"/>
          </w:tcPr>
          <w:p w14:paraId="3A0C1698" w14:textId="77777777" w:rsidR="000715C4" w:rsidRPr="00A529B3" w:rsidRDefault="000715C4" w:rsidP="002230BD">
            <w:pPr>
              <w:spacing w:before="120" w:after="60" w:line="276" w:lineRule="auto"/>
              <w:jc w:val="both"/>
              <w:rPr>
                <w:sz w:val="22"/>
                <w:szCs w:val="22"/>
              </w:rPr>
            </w:pPr>
            <w:r w:rsidRPr="00A529B3">
              <w:rPr>
                <w:sz w:val="22"/>
                <w:szCs w:val="22"/>
              </w:rPr>
              <w:t>$1,700,000</w:t>
            </w:r>
          </w:p>
        </w:tc>
      </w:tr>
      <w:tr w:rsidR="000715C4" w:rsidRPr="00A529B3" w14:paraId="7F95029F" w14:textId="77777777" w:rsidTr="00732F0D">
        <w:tc>
          <w:tcPr>
            <w:tcW w:w="8529" w:type="dxa"/>
            <w:gridSpan w:val="5"/>
            <w:shd w:val="clear" w:color="auto" w:fill="auto"/>
          </w:tcPr>
          <w:p w14:paraId="2BDE05E6" w14:textId="2FE3C135" w:rsidR="000715C4" w:rsidRPr="00A529B3" w:rsidRDefault="000715C4" w:rsidP="002230BD">
            <w:pPr>
              <w:spacing w:before="120" w:after="60" w:line="276" w:lineRule="auto"/>
              <w:jc w:val="both"/>
              <w:rPr>
                <w:sz w:val="22"/>
                <w:szCs w:val="22"/>
              </w:rPr>
            </w:pPr>
            <w:r w:rsidRPr="00A529B3">
              <w:rPr>
                <w:sz w:val="22"/>
                <w:szCs w:val="22"/>
              </w:rPr>
              <w:t xml:space="preserve">To recognise the </w:t>
            </w:r>
            <w:r w:rsidR="00D935FC">
              <w:rPr>
                <w:sz w:val="22"/>
                <w:szCs w:val="22"/>
              </w:rPr>
              <w:t>s</w:t>
            </w:r>
            <w:r w:rsidRPr="00A529B3">
              <w:rPr>
                <w:sz w:val="22"/>
                <w:szCs w:val="22"/>
              </w:rPr>
              <w:t xml:space="preserve">ervice </w:t>
            </w:r>
            <w:r w:rsidR="00D935FC">
              <w:rPr>
                <w:sz w:val="22"/>
                <w:szCs w:val="22"/>
              </w:rPr>
              <w:t>c</w:t>
            </w:r>
            <w:r w:rsidRPr="00A529B3">
              <w:rPr>
                <w:sz w:val="22"/>
                <w:szCs w:val="22"/>
              </w:rPr>
              <w:t xml:space="preserve">oncession </w:t>
            </w:r>
            <w:r w:rsidR="00D935FC">
              <w:rPr>
                <w:sz w:val="22"/>
                <w:szCs w:val="22"/>
              </w:rPr>
              <w:t>a</w:t>
            </w:r>
            <w:r w:rsidRPr="00A529B3">
              <w:rPr>
                <w:sz w:val="22"/>
                <w:szCs w:val="22"/>
              </w:rPr>
              <w:t xml:space="preserve">nnual payment of $1.7m at the end of Year </w:t>
            </w:r>
            <w:r w:rsidR="008B7B78">
              <w:rPr>
                <w:sz w:val="22"/>
                <w:szCs w:val="22"/>
              </w:rPr>
              <w:t>4</w:t>
            </w:r>
            <w:r w:rsidRPr="00A529B3">
              <w:rPr>
                <w:sz w:val="22"/>
                <w:szCs w:val="22"/>
              </w:rPr>
              <w:t xml:space="preserve">, split between the interest charge and the reduction in the Financial Liability. </w:t>
            </w:r>
          </w:p>
        </w:tc>
      </w:tr>
      <w:tr w:rsidR="000715C4" w:rsidRPr="00A529B3" w14:paraId="1A0CBDB0" w14:textId="77777777" w:rsidTr="00732F0D">
        <w:tc>
          <w:tcPr>
            <w:tcW w:w="8529" w:type="dxa"/>
            <w:gridSpan w:val="5"/>
            <w:shd w:val="clear" w:color="auto" w:fill="auto"/>
          </w:tcPr>
          <w:p w14:paraId="12928533" w14:textId="77777777" w:rsidR="000715C4" w:rsidRPr="00A529B3" w:rsidRDefault="000715C4" w:rsidP="002230BD">
            <w:pPr>
              <w:spacing w:before="120" w:after="60" w:line="276" w:lineRule="auto"/>
              <w:jc w:val="both"/>
              <w:rPr>
                <w:sz w:val="22"/>
                <w:szCs w:val="22"/>
              </w:rPr>
            </w:pPr>
          </w:p>
        </w:tc>
      </w:tr>
      <w:tr w:rsidR="000715C4" w:rsidRPr="00A529B3" w14:paraId="6365B2FF" w14:textId="77777777" w:rsidTr="00732F0D">
        <w:tc>
          <w:tcPr>
            <w:tcW w:w="804" w:type="dxa"/>
            <w:shd w:val="clear" w:color="auto" w:fill="auto"/>
          </w:tcPr>
          <w:p w14:paraId="75D5B957" w14:textId="77777777" w:rsidR="000715C4" w:rsidRPr="00A529B3" w:rsidRDefault="000715C4" w:rsidP="002230BD">
            <w:pPr>
              <w:spacing w:before="120" w:after="60" w:line="276" w:lineRule="auto"/>
              <w:jc w:val="both"/>
              <w:rPr>
                <w:sz w:val="22"/>
                <w:szCs w:val="22"/>
              </w:rPr>
            </w:pPr>
            <w:r w:rsidRPr="00A529B3">
              <w:rPr>
                <w:sz w:val="22"/>
                <w:szCs w:val="22"/>
              </w:rPr>
              <w:t>Dr</w:t>
            </w:r>
          </w:p>
        </w:tc>
        <w:tc>
          <w:tcPr>
            <w:tcW w:w="4936" w:type="dxa"/>
            <w:gridSpan w:val="2"/>
            <w:shd w:val="clear" w:color="auto" w:fill="auto"/>
          </w:tcPr>
          <w:p w14:paraId="2334257C" w14:textId="77777777" w:rsidR="000715C4" w:rsidRPr="00A529B3" w:rsidRDefault="000715C4" w:rsidP="002230BD">
            <w:pPr>
              <w:spacing w:before="120" w:after="60" w:line="276" w:lineRule="auto"/>
              <w:jc w:val="both"/>
              <w:rPr>
                <w:sz w:val="22"/>
                <w:szCs w:val="22"/>
              </w:rPr>
            </w:pPr>
            <w:r w:rsidRPr="00A529B3">
              <w:rPr>
                <w:sz w:val="22"/>
                <w:szCs w:val="22"/>
              </w:rPr>
              <w:t>Property, Plant &amp; Equipment (Service Concession Asset)</w:t>
            </w:r>
          </w:p>
        </w:tc>
        <w:tc>
          <w:tcPr>
            <w:tcW w:w="1378" w:type="dxa"/>
            <w:shd w:val="clear" w:color="auto" w:fill="auto"/>
          </w:tcPr>
          <w:p w14:paraId="228EC8A9" w14:textId="77777777" w:rsidR="000715C4" w:rsidRPr="00A529B3" w:rsidRDefault="000715C4" w:rsidP="002230BD">
            <w:pPr>
              <w:spacing w:before="120" w:after="60" w:line="276" w:lineRule="auto"/>
              <w:jc w:val="both"/>
              <w:rPr>
                <w:sz w:val="22"/>
                <w:szCs w:val="22"/>
              </w:rPr>
            </w:pPr>
            <w:r w:rsidRPr="00A529B3">
              <w:rPr>
                <w:sz w:val="22"/>
                <w:szCs w:val="22"/>
              </w:rPr>
              <w:t>$1,000,000</w:t>
            </w:r>
          </w:p>
        </w:tc>
        <w:tc>
          <w:tcPr>
            <w:tcW w:w="1411" w:type="dxa"/>
            <w:shd w:val="clear" w:color="auto" w:fill="auto"/>
          </w:tcPr>
          <w:p w14:paraId="5AB4C13A" w14:textId="77777777" w:rsidR="000715C4" w:rsidRPr="00A529B3" w:rsidRDefault="000715C4" w:rsidP="002230BD">
            <w:pPr>
              <w:spacing w:before="120" w:after="60" w:line="276" w:lineRule="auto"/>
              <w:jc w:val="both"/>
              <w:rPr>
                <w:sz w:val="22"/>
                <w:szCs w:val="22"/>
              </w:rPr>
            </w:pPr>
          </w:p>
        </w:tc>
      </w:tr>
      <w:tr w:rsidR="000715C4" w:rsidRPr="00A529B3" w14:paraId="0CAC4D29" w14:textId="77777777" w:rsidTr="00732F0D">
        <w:tc>
          <w:tcPr>
            <w:tcW w:w="804" w:type="dxa"/>
            <w:shd w:val="clear" w:color="auto" w:fill="auto"/>
          </w:tcPr>
          <w:p w14:paraId="4F90D42D" w14:textId="77777777" w:rsidR="000715C4" w:rsidRPr="00A529B3" w:rsidRDefault="000715C4" w:rsidP="002230BD">
            <w:pPr>
              <w:spacing w:before="120" w:after="60" w:line="276" w:lineRule="auto"/>
              <w:jc w:val="both"/>
              <w:rPr>
                <w:sz w:val="22"/>
                <w:szCs w:val="22"/>
              </w:rPr>
            </w:pPr>
            <w:r w:rsidRPr="00A529B3">
              <w:rPr>
                <w:sz w:val="22"/>
                <w:szCs w:val="22"/>
              </w:rPr>
              <w:t>Cr</w:t>
            </w:r>
          </w:p>
        </w:tc>
        <w:tc>
          <w:tcPr>
            <w:tcW w:w="438" w:type="dxa"/>
            <w:tcBorders>
              <w:right w:val="nil"/>
            </w:tcBorders>
            <w:shd w:val="clear" w:color="auto" w:fill="auto"/>
          </w:tcPr>
          <w:p w14:paraId="02289FA3" w14:textId="77777777" w:rsidR="000715C4" w:rsidRPr="00A529B3" w:rsidRDefault="000715C4" w:rsidP="002230BD">
            <w:pPr>
              <w:spacing w:before="120" w:after="60" w:line="276" w:lineRule="auto"/>
              <w:jc w:val="both"/>
              <w:rPr>
                <w:sz w:val="22"/>
                <w:szCs w:val="22"/>
              </w:rPr>
            </w:pPr>
          </w:p>
        </w:tc>
        <w:tc>
          <w:tcPr>
            <w:tcW w:w="4498" w:type="dxa"/>
            <w:tcBorders>
              <w:left w:val="nil"/>
            </w:tcBorders>
            <w:shd w:val="clear" w:color="auto" w:fill="auto"/>
          </w:tcPr>
          <w:p w14:paraId="6B80E928" w14:textId="77777777" w:rsidR="000715C4" w:rsidRPr="00A529B3" w:rsidRDefault="000715C4" w:rsidP="002230BD">
            <w:pPr>
              <w:spacing w:before="120" w:after="60" w:line="276" w:lineRule="auto"/>
              <w:jc w:val="both"/>
              <w:rPr>
                <w:sz w:val="22"/>
                <w:szCs w:val="22"/>
              </w:rPr>
            </w:pPr>
            <w:r w:rsidRPr="00A529B3">
              <w:rPr>
                <w:sz w:val="22"/>
                <w:szCs w:val="22"/>
              </w:rPr>
              <w:t>Asset Revaluation Surplus</w:t>
            </w:r>
          </w:p>
        </w:tc>
        <w:tc>
          <w:tcPr>
            <w:tcW w:w="1378" w:type="dxa"/>
            <w:shd w:val="clear" w:color="auto" w:fill="auto"/>
          </w:tcPr>
          <w:p w14:paraId="4B7DA589" w14:textId="77777777" w:rsidR="000715C4" w:rsidRPr="00A529B3" w:rsidRDefault="000715C4" w:rsidP="002230BD">
            <w:pPr>
              <w:spacing w:before="120" w:after="60" w:line="276" w:lineRule="auto"/>
              <w:jc w:val="both"/>
              <w:rPr>
                <w:sz w:val="22"/>
                <w:szCs w:val="22"/>
              </w:rPr>
            </w:pPr>
          </w:p>
        </w:tc>
        <w:tc>
          <w:tcPr>
            <w:tcW w:w="1411" w:type="dxa"/>
            <w:shd w:val="clear" w:color="auto" w:fill="auto"/>
          </w:tcPr>
          <w:p w14:paraId="2E4448DF" w14:textId="77777777" w:rsidR="000715C4" w:rsidRPr="00A529B3" w:rsidRDefault="000715C4" w:rsidP="002230BD">
            <w:pPr>
              <w:spacing w:before="120" w:after="60" w:line="276" w:lineRule="auto"/>
              <w:jc w:val="both"/>
              <w:rPr>
                <w:sz w:val="22"/>
                <w:szCs w:val="22"/>
              </w:rPr>
            </w:pPr>
            <w:r w:rsidRPr="00A529B3">
              <w:rPr>
                <w:sz w:val="22"/>
                <w:szCs w:val="22"/>
              </w:rPr>
              <w:t>$1,000,000</w:t>
            </w:r>
          </w:p>
        </w:tc>
      </w:tr>
      <w:tr w:rsidR="000715C4" w:rsidRPr="00A529B3" w14:paraId="57DFFE49" w14:textId="77777777" w:rsidTr="00732F0D">
        <w:tc>
          <w:tcPr>
            <w:tcW w:w="8529" w:type="dxa"/>
            <w:gridSpan w:val="5"/>
            <w:shd w:val="clear" w:color="auto" w:fill="auto"/>
          </w:tcPr>
          <w:p w14:paraId="4918CF92" w14:textId="4166C810" w:rsidR="000715C4" w:rsidRPr="00A529B3" w:rsidRDefault="000715C4" w:rsidP="002230BD">
            <w:pPr>
              <w:spacing w:before="120" w:after="60" w:line="276" w:lineRule="auto"/>
              <w:jc w:val="both"/>
              <w:rPr>
                <w:sz w:val="22"/>
                <w:szCs w:val="22"/>
              </w:rPr>
            </w:pPr>
            <w:r w:rsidRPr="00A529B3">
              <w:rPr>
                <w:sz w:val="22"/>
                <w:szCs w:val="22"/>
              </w:rPr>
              <w:t xml:space="preserve">Revaluation of the </w:t>
            </w:r>
            <w:r w:rsidR="00D935FC">
              <w:rPr>
                <w:sz w:val="22"/>
                <w:szCs w:val="22"/>
              </w:rPr>
              <w:t>s</w:t>
            </w:r>
            <w:r w:rsidRPr="00A529B3">
              <w:rPr>
                <w:sz w:val="22"/>
                <w:szCs w:val="22"/>
              </w:rPr>
              <w:t xml:space="preserve">ervice </w:t>
            </w:r>
            <w:r w:rsidR="00D935FC">
              <w:rPr>
                <w:sz w:val="22"/>
                <w:szCs w:val="22"/>
              </w:rPr>
              <w:t>c</w:t>
            </w:r>
            <w:r w:rsidRPr="00A529B3">
              <w:rPr>
                <w:sz w:val="22"/>
                <w:szCs w:val="22"/>
              </w:rPr>
              <w:t xml:space="preserve">oncession </w:t>
            </w:r>
            <w:r w:rsidR="00D935FC">
              <w:rPr>
                <w:sz w:val="22"/>
                <w:szCs w:val="22"/>
              </w:rPr>
              <w:t>a</w:t>
            </w:r>
            <w:r w:rsidRPr="00A529B3">
              <w:rPr>
                <w:sz w:val="22"/>
                <w:szCs w:val="22"/>
              </w:rPr>
              <w:t xml:space="preserve">sset at the end of Year </w:t>
            </w:r>
            <w:r w:rsidR="008B7B78">
              <w:rPr>
                <w:sz w:val="22"/>
                <w:szCs w:val="22"/>
              </w:rPr>
              <w:t>4</w:t>
            </w:r>
            <w:r w:rsidRPr="00A529B3">
              <w:rPr>
                <w:sz w:val="22"/>
                <w:szCs w:val="22"/>
              </w:rPr>
              <w:t>.</w:t>
            </w:r>
          </w:p>
        </w:tc>
      </w:tr>
      <w:tr w:rsidR="000715C4" w:rsidRPr="00A529B3" w14:paraId="5D610596" w14:textId="77777777" w:rsidTr="00732F0D">
        <w:tc>
          <w:tcPr>
            <w:tcW w:w="8529" w:type="dxa"/>
            <w:gridSpan w:val="5"/>
            <w:shd w:val="clear" w:color="auto" w:fill="auto"/>
          </w:tcPr>
          <w:p w14:paraId="472B2616" w14:textId="77777777" w:rsidR="000715C4" w:rsidRPr="00A529B3" w:rsidRDefault="000715C4" w:rsidP="002230BD">
            <w:pPr>
              <w:spacing w:before="120" w:after="60" w:line="276" w:lineRule="auto"/>
              <w:jc w:val="both"/>
              <w:rPr>
                <w:sz w:val="22"/>
                <w:szCs w:val="22"/>
              </w:rPr>
            </w:pPr>
          </w:p>
        </w:tc>
      </w:tr>
      <w:tr w:rsidR="000715C4" w:rsidRPr="00A529B3" w14:paraId="67134832" w14:textId="77777777" w:rsidTr="00732F0D">
        <w:tc>
          <w:tcPr>
            <w:tcW w:w="8529" w:type="dxa"/>
            <w:gridSpan w:val="5"/>
            <w:shd w:val="clear" w:color="auto" w:fill="auto"/>
          </w:tcPr>
          <w:p w14:paraId="6E204566" w14:textId="55BED2FB" w:rsidR="000715C4" w:rsidRPr="00A529B3" w:rsidRDefault="000715C4" w:rsidP="002230BD">
            <w:pPr>
              <w:spacing w:before="120" w:after="60" w:line="276" w:lineRule="auto"/>
              <w:jc w:val="both"/>
              <w:rPr>
                <w:sz w:val="22"/>
                <w:szCs w:val="22"/>
              </w:rPr>
            </w:pPr>
            <w:r w:rsidRPr="00A529B3">
              <w:rPr>
                <w:sz w:val="22"/>
                <w:szCs w:val="22"/>
              </w:rPr>
              <w:t>The journals outlined above f</w:t>
            </w:r>
            <w:r w:rsidR="008B7B78">
              <w:rPr>
                <w:sz w:val="22"/>
                <w:szCs w:val="22"/>
              </w:rPr>
              <w:t>or</w:t>
            </w:r>
            <w:r w:rsidRPr="00A529B3">
              <w:rPr>
                <w:sz w:val="22"/>
                <w:szCs w:val="22"/>
              </w:rPr>
              <w:t xml:space="preserve"> years </w:t>
            </w:r>
            <w:r w:rsidR="008B7B78">
              <w:rPr>
                <w:sz w:val="22"/>
                <w:szCs w:val="22"/>
              </w:rPr>
              <w:t>2</w:t>
            </w:r>
            <w:r w:rsidRPr="00A529B3">
              <w:rPr>
                <w:sz w:val="22"/>
                <w:szCs w:val="22"/>
              </w:rPr>
              <w:t xml:space="preserve"> to </w:t>
            </w:r>
            <w:r w:rsidR="008B7B78">
              <w:rPr>
                <w:sz w:val="22"/>
                <w:szCs w:val="22"/>
              </w:rPr>
              <w:t>4</w:t>
            </w:r>
            <w:r w:rsidRPr="00A529B3">
              <w:rPr>
                <w:sz w:val="22"/>
                <w:szCs w:val="22"/>
              </w:rPr>
              <w:t xml:space="preserve"> are similar to the journals that are required to be recognised from year </w:t>
            </w:r>
            <w:r w:rsidR="008B7B78">
              <w:rPr>
                <w:sz w:val="22"/>
                <w:szCs w:val="22"/>
              </w:rPr>
              <w:t>4</w:t>
            </w:r>
            <w:r w:rsidRPr="00A529B3">
              <w:rPr>
                <w:sz w:val="22"/>
                <w:szCs w:val="22"/>
              </w:rPr>
              <w:t xml:space="preserve"> to year 2</w:t>
            </w:r>
            <w:r w:rsidR="008B7B78">
              <w:rPr>
                <w:sz w:val="22"/>
                <w:szCs w:val="22"/>
              </w:rPr>
              <w:t>6</w:t>
            </w:r>
            <w:r w:rsidRPr="00A529B3">
              <w:rPr>
                <w:sz w:val="22"/>
                <w:szCs w:val="22"/>
              </w:rPr>
              <w:t xml:space="preserve">.  The </w:t>
            </w:r>
            <w:r w:rsidR="00D935FC">
              <w:rPr>
                <w:sz w:val="22"/>
                <w:szCs w:val="22"/>
              </w:rPr>
              <w:t>s</w:t>
            </w:r>
            <w:r w:rsidRPr="00A529B3">
              <w:rPr>
                <w:sz w:val="22"/>
                <w:szCs w:val="22"/>
              </w:rPr>
              <w:t xml:space="preserve">ervice </w:t>
            </w:r>
            <w:r w:rsidR="00D935FC">
              <w:rPr>
                <w:sz w:val="22"/>
                <w:szCs w:val="22"/>
              </w:rPr>
              <w:t>c</w:t>
            </w:r>
            <w:r w:rsidRPr="00A529B3">
              <w:rPr>
                <w:sz w:val="22"/>
                <w:szCs w:val="22"/>
              </w:rPr>
              <w:t xml:space="preserve">oncession </w:t>
            </w:r>
            <w:r w:rsidR="00D935FC">
              <w:rPr>
                <w:sz w:val="22"/>
                <w:szCs w:val="22"/>
              </w:rPr>
              <w:t>a</w:t>
            </w:r>
            <w:r w:rsidRPr="00A529B3">
              <w:rPr>
                <w:sz w:val="22"/>
                <w:szCs w:val="22"/>
              </w:rPr>
              <w:t>rrangement concludes at the end of year 2</w:t>
            </w:r>
            <w:r w:rsidR="008B7B78">
              <w:rPr>
                <w:sz w:val="22"/>
                <w:szCs w:val="22"/>
              </w:rPr>
              <w:t>6</w:t>
            </w:r>
            <w:r w:rsidRPr="00A529B3">
              <w:rPr>
                <w:sz w:val="22"/>
                <w:szCs w:val="22"/>
              </w:rPr>
              <w:t xml:space="preserve"> </w:t>
            </w:r>
            <w:r w:rsidR="008B7B78" w:rsidRPr="00A529B3">
              <w:rPr>
                <w:sz w:val="22"/>
                <w:szCs w:val="22"/>
              </w:rPr>
              <w:t xml:space="preserve">in this example </w:t>
            </w:r>
            <w:r w:rsidRPr="00A529B3">
              <w:rPr>
                <w:sz w:val="22"/>
                <w:szCs w:val="22"/>
              </w:rPr>
              <w:t xml:space="preserve">and the below journals are required when this occurs.  </w:t>
            </w:r>
          </w:p>
        </w:tc>
      </w:tr>
      <w:tr w:rsidR="000715C4" w:rsidRPr="00A529B3" w14:paraId="5EA334C9" w14:textId="77777777" w:rsidTr="00732F0D">
        <w:tc>
          <w:tcPr>
            <w:tcW w:w="8529" w:type="dxa"/>
            <w:gridSpan w:val="5"/>
            <w:shd w:val="clear" w:color="auto" w:fill="auto"/>
          </w:tcPr>
          <w:p w14:paraId="69C5A6F7" w14:textId="77777777" w:rsidR="000715C4" w:rsidRPr="00A529B3" w:rsidRDefault="000715C4" w:rsidP="002230BD">
            <w:pPr>
              <w:spacing w:before="120" w:after="60" w:line="276" w:lineRule="auto"/>
              <w:jc w:val="both"/>
              <w:rPr>
                <w:sz w:val="22"/>
                <w:szCs w:val="22"/>
              </w:rPr>
            </w:pPr>
          </w:p>
        </w:tc>
      </w:tr>
      <w:tr w:rsidR="000715C4" w:rsidRPr="00A529B3" w14:paraId="46CB8888" w14:textId="77777777" w:rsidTr="00732F0D">
        <w:tc>
          <w:tcPr>
            <w:tcW w:w="804" w:type="dxa"/>
            <w:shd w:val="clear" w:color="auto" w:fill="auto"/>
          </w:tcPr>
          <w:p w14:paraId="362CE1CE" w14:textId="77777777" w:rsidR="000715C4" w:rsidRPr="00A529B3" w:rsidRDefault="000715C4" w:rsidP="002230BD">
            <w:pPr>
              <w:spacing w:before="120" w:after="60" w:line="276" w:lineRule="auto"/>
              <w:jc w:val="both"/>
              <w:rPr>
                <w:sz w:val="22"/>
                <w:szCs w:val="22"/>
              </w:rPr>
            </w:pPr>
            <w:r w:rsidRPr="00A529B3">
              <w:rPr>
                <w:sz w:val="22"/>
                <w:szCs w:val="22"/>
              </w:rPr>
              <w:lastRenderedPageBreak/>
              <w:t>Dr</w:t>
            </w:r>
          </w:p>
        </w:tc>
        <w:tc>
          <w:tcPr>
            <w:tcW w:w="4936" w:type="dxa"/>
            <w:gridSpan w:val="2"/>
            <w:shd w:val="clear" w:color="auto" w:fill="auto"/>
          </w:tcPr>
          <w:p w14:paraId="72DF6D0E" w14:textId="77777777" w:rsidR="000715C4" w:rsidRPr="00A529B3" w:rsidRDefault="000715C4" w:rsidP="002230BD">
            <w:pPr>
              <w:spacing w:before="120" w:after="60" w:line="276" w:lineRule="auto"/>
              <w:jc w:val="both"/>
              <w:rPr>
                <w:sz w:val="22"/>
                <w:szCs w:val="22"/>
              </w:rPr>
            </w:pPr>
            <w:r w:rsidRPr="00A529B3">
              <w:rPr>
                <w:sz w:val="22"/>
                <w:szCs w:val="22"/>
              </w:rPr>
              <w:t>Depreciation – Service Concession Asset</w:t>
            </w:r>
          </w:p>
        </w:tc>
        <w:tc>
          <w:tcPr>
            <w:tcW w:w="1378" w:type="dxa"/>
            <w:shd w:val="clear" w:color="auto" w:fill="auto"/>
          </w:tcPr>
          <w:p w14:paraId="0067AE65" w14:textId="77777777" w:rsidR="000715C4" w:rsidRPr="00A529B3" w:rsidRDefault="000715C4" w:rsidP="002230BD">
            <w:pPr>
              <w:spacing w:before="120" w:after="60" w:line="276" w:lineRule="auto"/>
              <w:jc w:val="both"/>
              <w:rPr>
                <w:sz w:val="22"/>
                <w:szCs w:val="22"/>
              </w:rPr>
            </w:pPr>
            <w:r w:rsidRPr="00A529B3">
              <w:rPr>
                <w:sz w:val="22"/>
                <w:szCs w:val="22"/>
              </w:rPr>
              <w:t>$553,191</w:t>
            </w:r>
          </w:p>
        </w:tc>
        <w:tc>
          <w:tcPr>
            <w:tcW w:w="1411" w:type="dxa"/>
            <w:shd w:val="clear" w:color="auto" w:fill="auto"/>
          </w:tcPr>
          <w:p w14:paraId="249A195B" w14:textId="77777777" w:rsidR="000715C4" w:rsidRPr="00A529B3" w:rsidRDefault="000715C4" w:rsidP="002230BD">
            <w:pPr>
              <w:spacing w:before="120" w:after="60" w:line="276" w:lineRule="auto"/>
              <w:jc w:val="both"/>
              <w:rPr>
                <w:sz w:val="22"/>
                <w:szCs w:val="22"/>
              </w:rPr>
            </w:pPr>
          </w:p>
        </w:tc>
      </w:tr>
      <w:tr w:rsidR="000715C4" w:rsidRPr="00A529B3" w14:paraId="444D8270" w14:textId="77777777" w:rsidTr="00732F0D">
        <w:tc>
          <w:tcPr>
            <w:tcW w:w="804" w:type="dxa"/>
            <w:shd w:val="clear" w:color="auto" w:fill="auto"/>
          </w:tcPr>
          <w:p w14:paraId="0941B4C8" w14:textId="77777777" w:rsidR="000715C4" w:rsidRPr="00A529B3" w:rsidRDefault="000715C4" w:rsidP="002230BD">
            <w:pPr>
              <w:spacing w:before="120" w:after="60" w:line="276" w:lineRule="auto"/>
              <w:jc w:val="both"/>
              <w:rPr>
                <w:sz w:val="22"/>
                <w:szCs w:val="22"/>
              </w:rPr>
            </w:pPr>
            <w:r w:rsidRPr="00A529B3">
              <w:rPr>
                <w:sz w:val="22"/>
                <w:szCs w:val="22"/>
              </w:rPr>
              <w:t>Cr</w:t>
            </w:r>
          </w:p>
        </w:tc>
        <w:tc>
          <w:tcPr>
            <w:tcW w:w="438" w:type="dxa"/>
            <w:tcBorders>
              <w:right w:val="nil"/>
            </w:tcBorders>
            <w:shd w:val="clear" w:color="auto" w:fill="auto"/>
          </w:tcPr>
          <w:p w14:paraId="38C11B4C" w14:textId="77777777" w:rsidR="000715C4" w:rsidRPr="00A529B3" w:rsidRDefault="000715C4" w:rsidP="002230BD">
            <w:pPr>
              <w:spacing w:before="120" w:after="60" w:line="276" w:lineRule="auto"/>
              <w:jc w:val="both"/>
              <w:rPr>
                <w:sz w:val="22"/>
                <w:szCs w:val="22"/>
              </w:rPr>
            </w:pPr>
          </w:p>
        </w:tc>
        <w:tc>
          <w:tcPr>
            <w:tcW w:w="4498" w:type="dxa"/>
            <w:tcBorders>
              <w:left w:val="nil"/>
            </w:tcBorders>
            <w:shd w:val="clear" w:color="auto" w:fill="auto"/>
          </w:tcPr>
          <w:p w14:paraId="634106C1" w14:textId="77777777" w:rsidR="000715C4" w:rsidRPr="00A529B3" w:rsidRDefault="000715C4" w:rsidP="002230BD">
            <w:pPr>
              <w:spacing w:before="120" w:after="60" w:line="276" w:lineRule="auto"/>
              <w:jc w:val="both"/>
              <w:rPr>
                <w:sz w:val="22"/>
                <w:szCs w:val="22"/>
              </w:rPr>
            </w:pPr>
            <w:r w:rsidRPr="00A529B3">
              <w:rPr>
                <w:sz w:val="22"/>
                <w:szCs w:val="22"/>
              </w:rPr>
              <w:t>Accumulated Depreciation – Service Concession Asset</w:t>
            </w:r>
          </w:p>
        </w:tc>
        <w:tc>
          <w:tcPr>
            <w:tcW w:w="1378" w:type="dxa"/>
            <w:shd w:val="clear" w:color="auto" w:fill="auto"/>
          </w:tcPr>
          <w:p w14:paraId="50ACF347" w14:textId="77777777" w:rsidR="000715C4" w:rsidRPr="00A529B3" w:rsidRDefault="000715C4" w:rsidP="002230BD">
            <w:pPr>
              <w:spacing w:before="120" w:after="60" w:line="276" w:lineRule="auto"/>
              <w:jc w:val="both"/>
              <w:rPr>
                <w:sz w:val="22"/>
                <w:szCs w:val="22"/>
              </w:rPr>
            </w:pPr>
          </w:p>
        </w:tc>
        <w:tc>
          <w:tcPr>
            <w:tcW w:w="1411" w:type="dxa"/>
            <w:shd w:val="clear" w:color="auto" w:fill="auto"/>
          </w:tcPr>
          <w:p w14:paraId="15FDCA7B" w14:textId="77777777" w:rsidR="000715C4" w:rsidRPr="00A529B3" w:rsidRDefault="000715C4" w:rsidP="002230BD">
            <w:pPr>
              <w:spacing w:before="120" w:after="60" w:line="276" w:lineRule="auto"/>
              <w:jc w:val="both"/>
              <w:rPr>
                <w:sz w:val="22"/>
                <w:szCs w:val="22"/>
              </w:rPr>
            </w:pPr>
            <w:r w:rsidRPr="00A529B3">
              <w:rPr>
                <w:sz w:val="22"/>
                <w:szCs w:val="22"/>
              </w:rPr>
              <w:t>$553,191</w:t>
            </w:r>
          </w:p>
        </w:tc>
      </w:tr>
      <w:tr w:rsidR="000715C4" w:rsidRPr="00A529B3" w14:paraId="30871295" w14:textId="77777777" w:rsidTr="00732F0D">
        <w:tc>
          <w:tcPr>
            <w:tcW w:w="8529" w:type="dxa"/>
            <w:gridSpan w:val="5"/>
            <w:shd w:val="clear" w:color="auto" w:fill="auto"/>
          </w:tcPr>
          <w:p w14:paraId="6C91CD8A" w14:textId="5C2BF1E0" w:rsidR="000715C4" w:rsidRPr="00A529B3" w:rsidRDefault="000715C4" w:rsidP="002230BD">
            <w:pPr>
              <w:spacing w:before="120" w:after="60" w:line="276" w:lineRule="auto"/>
              <w:jc w:val="both"/>
              <w:rPr>
                <w:sz w:val="22"/>
                <w:szCs w:val="22"/>
              </w:rPr>
            </w:pPr>
            <w:r w:rsidRPr="00A529B3">
              <w:rPr>
                <w:sz w:val="22"/>
                <w:szCs w:val="22"/>
              </w:rPr>
              <w:t xml:space="preserve">To recognise depreciation for the </w:t>
            </w:r>
            <w:r w:rsidR="00D935FC">
              <w:rPr>
                <w:sz w:val="22"/>
                <w:szCs w:val="22"/>
              </w:rPr>
              <w:t>s</w:t>
            </w:r>
            <w:r w:rsidRPr="00A529B3">
              <w:rPr>
                <w:sz w:val="22"/>
                <w:szCs w:val="22"/>
              </w:rPr>
              <w:t xml:space="preserve">ervice </w:t>
            </w:r>
            <w:r w:rsidR="00D935FC">
              <w:rPr>
                <w:sz w:val="22"/>
                <w:szCs w:val="22"/>
              </w:rPr>
              <w:t>c</w:t>
            </w:r>
            <w:r w:rsidRPr="00A529B3">
              <w:rPr>
                <w:sz w:val="22"/>
                <w:szCs w:val="22"/>
              </w:rPr>
              <w:t xml:space="preserve">oncession </w:t>
            </w:r>
            <w:r w:rsidR="00D935FC">
              <w:rPr>
                <w:sz w:val="22"/>
                <w:szCs w:val="22"/>
              </w:rPr>
              <w:t>a</w:t>
            </w:r>
            <w:r w:rsidRPr="00A529B3">
              <w:rPr>
                <w:sz w:val="22"/>
                <w:szCs w:val="22"/>
              </w:rPr>
              <w:t>sset at the end of Year 2</w:t>
            </w:r>
            <w:r w:rsidR="008B7B78">
              <w:rPr>
                <w:sz w:val="22"/>
                <w:szCs w:val="22"/>
              </w:rPr>
              <w:t>6</w:t>
            </w:r>
            <w:r w:rsidRPr="00A529B3">
              <w:rPr>
                <w:sz w:val="22"/>
                <w:szCs w:val="22"/>
              </w:rPr>
              <w:t>.</w:t>
            </w:r>
          </w:p>
        </w:tc>
      </w:tr>
      <w:tr w:rsidR="000715C4" w:rsidRPr="00A529B3" w14:paraId="6CFC196C" w14:textId="77777777" w:rsidTr="00732F0D">
        <w:tc>
          <w:tcPr>
            <w:tcW w:w="8529" w:type="dxa"/>
            <w:gridSpan w:val="5"/>
            <w:shd w:val="clear" w:color="auto" w:fill="auto"/>
          </w:tcPr>
          <w:p w14:paraId="48E0A3E3" w14:textId="77777777" w:rsidR="000715C4" w:rsidRPr="00A529B3" w:rsidRDefault="000715C4" w:rsidP="002230BD">
            <w:pPr>
              <w:spacing w:before="120" w:after="60" w:line="276" w:lineRule="auto"/>
              <w:jc w:val="both"/>
              <w:rPr>
                <w:sz w:val="22"/>
                <w:szCs w:val="22"/>
              </w:rPr>
            </w:pPr>
          </w:p>
        </w:tc>
      </w:tr>
      <w:tr w:rsidR="000715C4" w:rsidRPr="00A529B3" w14:paraId="3CA9A646" w14:textId="77777777" w:rsidTr="00732F0D">
        <w:tc>
          <w:tcPr>
            <w:tcW w:w="804" w:type="dxa"/>
            <w:shd w:val="clear" w:color="auto" w:fill="auto"/>
          </w:tcPr>
          <w:p w14:paraId="1E683BE6" w14:textId="77777777" w:rsidR="000715C4" w:rsidRPr="00A529B3" w:rsidRDefault="000715C4" w:rsidP="002230BD">
            <w:pPr>
              <w:spacing w:before="120" w:after="60" w:line="276" w:lineRule="auto"/>
              <w:jc w:val="both"/>
              <w:rPr>
                <w:sz w:val="22"/>
                <w:szCs w:val="22"/>
              </w:rPr>
            </w:pPr>
            <w:r w:rsidRPr="00A529B3">
              <w:rPr>
                <w:sz w:val="22"/>
                <w:szCs w:val="22"/>
              </w:rPr>
              <w:t>Dr</w:t>
            </w:r>
          </w:p>
        </w:tc>
        <w:tc>
          <w:tcPr>
            <w:tcW w:w="4936" w:type="dxa"/>
            <w:gridSpan w:val="2"/>
            <w:shd w:val="clear" w:color="auto" w:fill="auto"/>
          </w:tcPr>
          <w:p w14:paraId="1FCE9D2E" w14:textId="77777777" w:rsidR="000715C4" w:rsidRPr="00A529B3" w:rsidRDefault="000715C4" w:rsidP="002230BD">
            <w:pPr>
              <w:spacing w:before="120" w:after="60" w:line="276" w:lineRule="auto"/>
              <w:jc w:val="both"/>
              <w:rPr>
                <w:sz w:val="22"/>
                <w:szCs w:val="22"/>
              </w:rPr>
            </w:pPr>
            <w:r w:rsidRPr="00A529B3">
              <w:rPr>
                <w:sz w:val="22"/>
                <w:szCs w:val="22"/>
              </w:rPr>
              <w:t>Financial Liability (Service Concession Liability)</w:t>
            </w:r>
          </w:p>
        </w:tc>
        <w:tc>
          <w:tcPr>
            <w:tcW w:w="1378" w:type="dxa"/>
            <w:shd w:val="clear" w:color="auto" w:fill="auto"/>
          </w:tcPr>
          <w:p w14:paraId="5470B125" w14:textId="77777777" w:rsidR="000715C4" w:rsidRPr="00A529B3" w:rsidRDefault="000715C4" w:rsidP="002230BD">
            <w:pPr>
              <w:spacing w:before="120" w:after="60" w:line="276" w:lineRule="auto"/>
              <w:jc w:val="both"/>
              <w:rPr>
                <w:sz w:val="22"/>
                <w:szCs w:val="22"/>
              </w:rPr>
            </w:pPr>
            <w:r w:rsidRPr="00A529B3">
              <w:rPr>
                <w:sz w:val="22"/>
                <w:szCs w:val="22"/>
              </w:rPr>
              <w:t>$1,700,000</w:t>
            </w:r>
          </w:p>
        </w:tc>
        <w:tc>
          <w:tcPr>
            <w:tcW w:w="1411" w:type="dxa"/>
            <w:shd w:val="clear" w:color="auto" w:fill="auto"/>
          </w:tcPr>
          <w:p w14:paraId="0248C491" w14:textId="77777777" w:rsidR="000715C4" w:rsidRPr="00A529B3" w:rsidRDefault="000715C4" w:rsidP="002230BD">
            <w:pPr>
              <w:spacing w:before="120" w:after="60" w:line="276" w:lineRule="auto"/>
              <w:jc w:val="both"/>
              <w:rPr>
                <w:sz w:val="22"/>
                <w:szCs w:val="22"/>
              </w:rPr>
            </w:pPr>
          </w:p>
        </w:tc>
      </w:tr>
      <w:tr w:rsidR="000715C4" w:rsidRPr="00A529B3" w14:paraId="22BE1CD5" w14:textId="77777777" w:rsidTr="00732F0D">
        <w:tc>
          <w:tcPr>
            <w:tcW w:w="804" w:type="dxa"/>
            <w:shd w:val="clear" w:color="auto" w:fill="auto"/>
          </w:tcPr>
          <w:p w14:paraId="535C9CBA" w14:textId="77777777" w:rsidR="000715C4" w:rsidRPr="00A529B3" w:rsidRDefault="000715C4" w:rsidP="002230BD">
            <w:pPr>
              <w:spacing w:before="120" w:after="60" w:line="276" w:lineRule="auto"/>
              <w:jc w:val="both"/>
              <w:rPr>
                <w:sz w:val="22"/>
                <w:szCs w:val="22"/>
              </w:rPr>
            </w:pPr>
            <w:r w:rsidRPr="00A529B3">
              <w:rPr>
                <w:sz w:val="22"/>
                <w:szCs w:val="22"/>
              </w:rPr>
              <w:t>Cr</w:t>
            </w:r>
          </w:p>
        </w:tc>
        <w:tc>
          <w:tcPr>
            <w:tcW w:w="438" w:type="dxa"/>
            <w:tcBorders>
              <w:right w:val="nil"/>
            </w:tcBorders>
            <w:shd w:val="clear" w:color="auto" w:fill="auto"/>
          </w:tcPr>
          <w:p w14:paraId="22F57F7D" w14:textId="77777777" w:rsidR="000715C4" w:rsidRPr="00A529B3" w:rsidRDefault="000715C4" w:rsidP="002230BD">
            <w:pPr>
              <w:spacing w:before="120" w:after="60" w:line="276" w:lineRule="auto"/>
              <w:jc w:val="both"/>
              <w:rPr>
                <w:sz w:val="22"/>
                <w:szCs w:val="22"/>
              </w:rPr>
            </w:pPr>
          </w:p>
        </w:tc>
        <w:tc>
          <w:tcPr>
            <w:tcW w:w="4498" w:type="dxa"/>
            <w:tcBorders>
              <w:left w:val="nil"/>
            </w:tcBorders>
            <w:shd w:val="clear" w:color="auto" w:fill="auto"/>
          </w:tcPr>
          <w:p w14:paraId="3F2891D0" w14:textId="77777777" w:rsidR="000715C4" w:rsidRPr="00A529B3" w:rsidRDefault="000715C4" w:rsidP="002230BD">
            <w:pPr>
              <w:spacing w:before="120" w:after="60" w:line="276" w:lineRule="auto"/>
              <w:jc w:val="both"/>
              <w:rPr>
                <w:sz w:val="22"/>
                <w:szCs w:val="22"/>
              </w:rPr>
            </w:pPr>
            <w:r w:rsidRPr="00A529B3">
              <w:rPr>
                <w:sz w:val="22"/>
                <w:szCs w:val="22"/>
              </w:rPr>
              <w:t>Bank</w:t>
            </w:r>
          </w:p>
        </w:tc>
        <w:tc>
          <w:tcPr>
            <w:tcW w:w="1378" w:type="dxa"/>
            <w:shd w:val="clear" w:color="auto" w:fill="auto"/>
          </w:tcPr>
          <w:p w14:paraId="126EA345" w14:textId="77777777" w:rsidR="000715C4" w:rsidRPr="00A529B3" w:rsidRDefault="000715C4" w:rsidP="002230BD">
            <w:pPr>
              <w:spacing w:before="120" w:after="60" w:line="276" w:lineRule="auto"/>
              <w:jc w:val="both"/>
              <w:rPr>
                <w:sz w:val="22"/>
                <w:szCs w:val="22"/>
              </w:rPr>
            </w:pPr>
          </w:p>
        </w:tc>
        <w:tc>
          <w:tcPr>
            <w:tcW w:w="1411" w:type="dxa"/>
            <w:shd w:val="clear" w:color="auto" w:fill="auto"/>
          </w:tcPr>
          <w:p w14:paraId="397A4537" w14:textId="77777777" w:rsidR="000715C4" w:rsidRPr="00A529B3" w:rsidRDefault="000715C4" w:rsidP="002230BD">
            <w:pPr>
              <w:spacing w:before="120" w:after="60" w:line="276" w:lineRule="auto"/>
              <w:jc w:val="both"/>
              <w:rPr>
                <w:sz w:val="22"/>
                <w:szCs w:val="22"/>
              </w:rPr>
            </w:pPr>
            <w:r w:rsidRPr="00A529B3">
              <w:rPr>
                <w:sz w:val="22"/>
                <w:szCs w:val="22"/>
              </w:rPr>
              <w:t>$1,700,000</w:t>
            </w:r>
          </w:p>
        </w:tc>
      </w:tr>
      <w:tr w:rsidR="000715C4" w:rsidRPr="00A529B3" w14:paraId="23F17541" w14:textId="77777777" w:rsidTr="00732F0D">
        <w:tc>
          <w:tcPr>
            <w:tcW w:w="8529" w:type="dxa"/>
            <w:gridSpan w:val="5"/>
            <w:shd w:val="clear" w:color="auto" w:fill="auto"/>
          </w:tcPr>
          <w:p w14:paraId="7264E6A6" w14:textId="003AE563" w:rsidR="000715C4" w:rsidRPr="00A529B3" w:rsidRDefault="000715C4" w:rsidP="002230BD">
            <w:pPr>
              <w:spacing w:before="120" w:after="60" w:line="276" w:lineRule="auto"/>
              <w:jc w:val="both"/>
              <w:rPr>
                <w:sz w:val="22"/>
                <w:szCs w:val="22"/>
              </w:rPr>
            </w:pPr>
            <w:r w:rsidRPr="00A529B3">
              <w:rPr>
                <w:sz w:val="22"/>
                <w:szCs w:val="22"/>
              </w:rPr>
              <w:t xml:space="preserve">To recognise the </w:t>
            </w:r>
            <w:r w:rsidR="00D935FC">
              <w:rPr>
                <w:sz w:val="22"/>
                <w:szCs w:val="22"/>
              </w:rPr>
              <w:t>s</w:t>
            </w:r>
            <w:r w:rsidRPr="00A529B3">
              <w:rPr>
                <w:sz w:val="22"/>
                <w:szCs w:val="22"/>
              </w:rPr>
              <w:t xml:space="preserve">ervice </w:t>
            </w:r>
            <w:r w:rsidR="00D935FC">
              <w:rPr>
                <w:sz w:val="22"/>
                <w:szCs w:val="22"/>
              </w:rPr>
              <w:t>c</w:t>
            </w:r>
            <w:r w:rsidRPr="00A529B3">
              <w:rPr>
                <w:sz w:val="22"/>
                <w:szCs w:val="22"/>
              </w:rPr>
              <w:t xml:space="preserve">oncession </w:t>
            </w:r>
            <w:r w:rsidR="00D935FC">
              <w:rPr>
                <w:sz w:val="22"/>
                <w:szCs w:val="22"/>
              </w:rPr>
              <w:t>a</w:t>
            </w:r>
            <w:r w:rsidRPr="00A529B3">
              <w:rPr>
                <w:sz w:val="22"/>
                <w:szCs w:val="22"/>
              </w:rPr>
              <w:t>nnual payment of $1.7m at the end of Year 2</w:t>
            </w:r>
            <w:r w:rsidR="008B7B78">
              <w:rPr>
                <w:sz w:val="22"/>
                <w:szCs w:val="22"/>
              </w:rPr>
              <w:t>6</w:t>
            </w:r>
            <w:r w:rsidRPr="00A529B3">
              <w:rPr>
                <w:sz w:val="22"/>
                <w:szCs w:val="22"/>
              </w:rPr>
              <w:t xml:space="preserve">, split between the interest charge and the reduction in the Financial Liability. </w:t>
            </w:r>
          </w:p>
        </w:tc>
      </w:tr>
      <w:tr w:rsidR="000715C4" w:rsidRPr="00A529B3" w14:paraId="0EBC64FA" w14:textId="77777777" w:rsidTr="00732F0D">
        <w:tc>
          <w:tcPr>
            <w:tcW w:w="8529" w:type="dxa"/>
            <w:gridSpan w:val="5"/>
            <w:shd w:val="clear" w:color="auto" w:fill="auto"/>
          </w:tcPr>
          <w:p w14:paraId="012BF757" w14:textId="77777777" w:rsidR="000715C4" w:rsidRPr="00A529B3" w:rsidRDefault="000715C4" w:rsidP="002230BD">
            <w:pPr>
              <w:spacing w:before="120" w:after="60" w:line="276" w:lineRule="auto"/>
              <w:jc w:val="both"/>
              <w:rPr>
                <w:sz w:val="22"/>
                <w:szCs w:val="22"/>
              </w:rPr>
            </w:pPr>
          </w:p>
        </w:tc>
      </w:tr>
      <w:tr w:rsidR="000715C4" w:rsidRPr="00A529B3" w14:paraId="30D53360" w14:textId="77777777" w:rsidTr="00732F0D">
        <w:tc>
          <w:tcPr>
            <w:tcW w:w="804" w:type="dxa"/>
            <w:shd w:val="clear" w:color="auto" w:fill="auto"/>
          </w:tcPr>
          <w:p w14:paraId="6C7A9047" w14:textId="77777777" w:rsidR="000715C4" w:rsidRPr="00A529B3" w:rsidRDefault="000715C4" w:rsidP="002230BD">
            <w:pPr>
              <w:spacing w:before="120" w:after="60" w:line="276" w:lineRule="auto"/>
              <w:jc w:val="both"/>
              <w:rPr>
                <w:sz w:val="22"/>
                <w:szCs w:val="22"/>
              </w:rPr>
            </w:pPr>
            <w:r w:rsidRPr="00A529B3">
              <w:rPr>
                <w:sz w:val="22"/>
                <w:szCs w:val="22"/>
              </w:rPr>
              <w:t>Dr</w:t>
            </w:r>
          </w:p>
        </w:tc>
        <w:tc>
          <w:tcPr>
            <w:tcW w:w="4936" w:type="dxa"/>
            <w:gridSpan w:val="2"/>
            <w:shd w:val="clear" w:color="auto" w:fill="auto"/>
          </w:tcPr>
          <w:p w14:paraId="34FDE7BF" w14:textId="77777777" w:rsidR="000715C4" w:rsidRPr="00A529B3" w:rsidRDefault="000715C4" w:rsidP="002230BD">
            <w:pPr>
              <w:spacing w:before="120" w:after="60" w:line="276" w:lineRule="auto"/>
              <w:jc w:val="both"/>
              <w:rPr>
                <w:sz w:val="22"/>
                <w:szCs w:val="22"/>
              </w:rPr>
            </w:pPr>
            <w:r w:rsidRPr="00A529B3">
              <w:rPr>
                <w:sz w:val="22"/>
                <w:szCs w:val="22"/>
              </w:rPr>
              <w:t>Property, Plant &amp; Equipment</w:t>
            </w:r>
          </w:p>
        </w:tc>
        <w:tc>
          <w:tcPr>
            <w:tcW w:w="1378" w:type="dxa"/>
            <w:shd w:val="clear" w:color="auto" w:fill="auto"/>
          </w:tcPr>
          <w:p w14:paraId="0BB0547F" w14:textId="77777777" w:rsidR="000715C4" w:rsidRPr="00A529B3" w:rsidRDefault="000715C4" w:rsidP="002230BD">
            <w:pPr>
              <w:spacing w:before="120" w:after="60" w:line="276" w:lineRule="auto"/>
              <w:jc w:val="both"/>
              <w:rPr>
                <w:sz w:val="22"/>
                <w:szCs w:val="22"/>
              </w:rPr>
            </w:pPr>
            <w:r w:rsidRPr="00A529B3">
              <w:rPr>
                <w:sz w:val="22"/>
                <w:szCs w:val="22"/>
              </w:rPr>
              <w:t>$13,829,798</w:t>
            </w:r>
          </w:p>
        </w:tc>
        <w:tc>
          <w:tcPr>
            <w:tcW w:w="1411" w:type="dxa"/>
            <w:shd w:val="clear" w:color="auto" w:fill="auto"/>
          </w:tcPr>
          <w:p w14:paraId="06A631E8" w14:textId="77777777" w:rsidR="000715C4" w:rsidRPr="00A529B3" w:rsidRDefault="000715C4" w:rsidP="002230BD">
            <w:pPr>
              <w:spacing w:before="120" w:after="60" w:line="276" w:lineRule="auto"/>
              <w:jc w:val="both"/>
              <w:rPr>
                <w:sz w:val="22"/>
                <w:szCs w:val="22"/>
              </w:rPr>
            </w:pPr>
          </w:p>
        </w:tc>
      </w:tr>
      <w:tr w:rsidR="000715C4" w:rsidRPr="00A529B3" w14:paraId="01CC8BA3" w14:textId="77777777" w:rsidTr="00732F0D">
        <w:tc>
          <w:tcPr>
            <w:tcW w:w="804" w:type="dxa"/>
            <w:shd w:val="clear" w:color="auto" w:fill="auto"/>
          </w:tcPr>
          <w:p w14:paraId="7E20B626" w14:textId="77777777" w:rsidR="000715C4" w:rsidRPr="00A529B3" w:rsidRDefault="000715C4" w:rsidP="002230BD">
            <w:pPr>
              <w:spacing w:before="120" w:after="60" w:line="276" w:lineRule="auto"/>
              <w:jc w:val="both"/>
              <w:rPr>
                <w:sz w:val="22"/>
                <w:szCs w:val="22"/>
              </w:rPr>
            </w:pPr>
            <w:r w:rsidRPr="00A529B3">
              <w:rPr>
                <w:sz w:val="22"/>
                <w:szCs w:val="22"/>
              </w:rPr>
              <w:t>Cr</w:t>
            </w:r>
          </w:p>
        </w:tc>
        <w:tc>
          <w:tcPr>
            <w:tcW w:w="438" w:type="dxa"/>
            <w:tcBorders>
              <w:right w:val="nil"/>
            </w:tcBorders>
            <w:shd w:val="clear" w:color="auto" w:fill="auto"/>
          </w:tcPr>
          <w:p w14:paraId="47F8CC8F" w14:textId="77777777" w:rsidR="000715C4" w:rsidRPr="00A529B3" w:rsidRDefault="000715C4" w:rsidP="002230BD">
            <w:pPr>
              <w:spacing w:before="120" w:after="60" w:line="276" w:lineRule="auto"/>
              <w:jc w:val="both"/>
              <w:rPr>
                <w:sz w:val="22"/>
                <w:szCs w:val="22"/>
              </w:rPr>
            </w:pPr>
          </w:p>
        </w:tc>
        <w:tc>
          <w:tcPr>
            <w:tcW w:w="4498" w:type="dxa"/>
            <w:tcBorders>
              <w:left w:val="nil"/>
            </w:tcBorders>
            <w:shd w:val="clear" w:color="auto" w:fill="auto"/>
          </w:tcPr>
          <w:p w14:paraId="2ECC746C" w14:textId="77777777" w:rsidR="000715C4" w:rsidRPr="00A529B3" w:rsidRDefault="000715C4" w:rsidP="002230BD">
            <w:pPr>
              <w:spacing w:before="120" w:after="60" w:line="276" w:lineRule="auto"/>
              <w:jc w:val="both"/>
              <w:rPr>
                <w:sz w:val="22"/>
                <w:szCs w:val="22"/>
              </w:rPr>
            </w:pPr>
            <w:r w:rsidRPr="00A529B3">
              <w:rPr>
                <w:sz w:val="22"/>
                <w:szCs w:val="22"/>
              </w:rPr>
              <w:t>Property, Plant &amp; Equipment (Service Concession Asset)</w:t>
            </w:r>
          </w:p>
        </w:tc>
        <w:tc>
          <w:tcPr>
            <w:tcW w:w="1378" w:type="dxa"/>
            <w:shd w:val="clear" w:color="auto" w:fill="auto"/>
          </w:tcPr>
          <w:p w14:paraId="749B3157" w14:textId="77777777" w:rsidR="000715C4" w:rsidRPr="00A529B3" w:rsidRDefault="000715C4" w:rsidP="002230BD">
            <w:pPr>
              <w:spacing w:before="120" w:after="60" w:line="276" w:lineRule="auto"/>
              <w:jc w:val="both"/>
              <w:rPr>
                <w:sz w:val="22"/>
                <w:szCs w:val="22"/>
              </w:rPr>
            </w:pPr>
          </w:p>
        </w:tc>
        <w:tc>
          <w:tcPr>
            <w:tcW w:w="1411" w:type="dxa"/>
            <w:shd w:val="clear" w:color="auto" w:fill="auto"/>
          </w:tcPr>
          <w:p w14:paraId="00C0DC35" w14:textId="77777777" w:rsidR="000715C4" w:rsidRPr="00A529B3" w:rsidRDefault="000715C4" w:rsidP="002230BD">
            <w:pPr>
              <w:spacing w:before="120" w:after="60" w:line="276" w:lineRule="auto"/>
              <w:jc w:val="both"/>
              <w:rPr>
                <w:sz w:val="22"/>
                <w:szCs w:val="22"/>
              </w:rPr>
            </w:pPr>
            <w:r w:rsidRPr="00A529B3">
              <w:rPr>
                <w:sz w:val="22"/>
                <w:szCs w:val="22"/>
              </w:rPr>
              <w:t>$13,829,798</w:t>
            </w:r>
          </w:p>
        </w:tc>
      </w:tr>
      <w:tr w:rsidR="000715C4" w:rsidRPr="00A529B3" w14:paraId="1E1D29A2" w14:textId="77777777" w:rsidTr="00732F0D">
        <w:tc>
          <w:tcPr>
            <w:tcW w:w="8529" w:type="dxa"/>
            <w:gridSpan w:val="5"/>
            <w:shd w:val="clear" w:color="auto" w:fill="auto"/>
          </w:tcPr>
          <w:p w14:paraId="1F15B067" w14:textId="7092C874" w:rsidR="000715C4" w:rsidRPr="00A529B3" w:rsidRDefault="000715C4" w:rsidP="002230BD">
            <w:pPr>
              <w:spacing w:before="120" w:after="60" w:line="276" w:lineRule="auto"/>
              <w:jc w:val="both"/>
              <w:rPr>
                <w:sz w:val="22"/>
                <w:szCs w:val="22"/>
              </w:rPr>
            </w:pPr>
            <w:r w:rsidRPr="00A529B3">
              <w:rPr>
                <w:sz w:val="22"/>
                <w:szCs w:val="22"/>
              </w:rPr>
              <w:t xml:space="preserve">Moving the </w:t>
            </w:r>
            <w:r w:rsidR="00D935FC">
              <w:rPr>
                <w:sz w:val="22"/>
                <w:szCs w:val="22"/>
              </w:rPr>
              <w:t>s</w:t>
            </w:r>
            <w:r w:rsidRPr="00A529B3">
              <w:rPr>
                <w:sz w:val="22"/>
                <w:szCs w:val="22"/>
              </w:rPr>
              <w:t xml:space="preserve">ervice </w:t>
            </w:r>
            <w:r w:rsidR="00D935FC">
              <w:rPr>
                <w:sz w:val="22"/>
                <w:szCs w:val="22"/>
              </w:rPr>
              <w:t>c</w:t>
            </w:r>
            <w:r w:rsidRPr="00A529B3">
              <w:rPr>
                <w:sz w:val="22"/>
                <w:szCs w:val="22"/>
              </w:rPr>
              <w:t xml:space="preserve">oncession </w:t>
            </w:r>
            <w:r w:rsidR="00D935FC">
              <w:rPr>
                <w:sz w:val="22"/>
                <w:szCs w:val="22"/>
              </w:rPr>
              <w:t>a</w:t>
            </w:r>
            <w:r w:rsidRPr="00A529B3">
              <w:rPr>
                <w:sz w:val="22"/>
                <w:szCs w:val="22"/>
              </w:rPr>
              <w:t xml:space="preserve">sset to Property, Plant &amp; Equipment at the end of the </w:t>
            </w:r>
            <w:r w:rsidR="00D935FC">
              <w:rPr>
                <w:sz w:val="22"/>
                <w:szCs w:val="22"/>
              </w:rPr>
              <w:t>s</w:t>
            </w:r>
            <w:r w:rsidRPr="00A529B3">
              <w:rPr>
                <w:sz w:val="22"/>
                <w:szCs w:val="22"/>
              </w:rPr>
              <w:t xml:space="preserve">ervice </w:t>
            </w:r>
            <w:r w:rsidR="00D935FC">
              <w:rPr>
                <w:sz w:val="22"/>
                <w:szCs w:val="22"/>
              </w:rPr>
              <w:t>c</w:t>
            </w:r>
            <w:r w:rsidRPr="00A529B3">
              <w:rPr>
                <w:sz w:val="22"/>
                <w:szCs w:val="22"/>
              </w:rPr>
              <w:t xml:space="preserve">oncession </w:t>
            </w:r>
            <w:r w:rsidR="00D935FC">
              <w:rPr>
                <w:sz w:val="22"/>
                <w:szCs w:val="22"/>
              </w:rPr>
              <w:t>a</w:t>
            </w:r>
            <w:r w:rsidRPr="00A529B3">
              <w:rPr>
                <w:sz w:val="22"/>
                <w:szCs w:val="22"/>
              </w:rPr>
              <w:t>rrangement.</w:t>
            </w:r>
          </w:p>
        </w:tc>
      </w:tr>
    </w:tbl>
    <w:p w14:paraId="5FD2FE9C" w14:textId="77777777" w:rsidR="000715C4" w:rsidRDefault="000715C4" w:rsidP="000715C4">
      <w:pPr>
        <w:spacing w:after="60"/>
      </w:pPr>
    </w:p>
    <w:p w14:paraId="3C7E8532" w14:textId="77777777" w:rsidR="000715C4" w:rsidRDefault="000715C4" w:rsidP="000715C4">
      <w:pPr>
        <w:spacing w:after="60"/>
      </w:pPr>
    </w:p>
    <w:bookmarkEnd w:id="77"/>
    <w:p w14:paraId="5CC89B24" w14:textId="77777777" w:rsidR="000715C4" w:rsidRDefault="000715C4" w:rsidP="000715C4">
      <w:pPr>
        <w:spacing w:after="60"/>
      </w:pPr>
    </w:p>
    <w:p w14:paraId="14C30327" w14:textId="77777777" w:rsidR="001D7944" w:rsidRDefault="001D7944" w:rsidP="000715C4">
      <w:pPr>
        <w:spacing w:after="60"/>
        <w:sectPr w:rsidR="001D7944" w:rsidSect="000715C4">
          <w:pgSz w:w="11906" w:h="16838" w:code="9"/>
          <w:pgMar w:top="1276" w:right="1418" w:bottom="993" w:left="1418" w:header="567" w:footer="184" w:gutter="0"/>
          <w:cols w:space="708"/>
          <w:docGrid w:linePitch="360"/>
        </w:sectPr>
      </w:pPr>
    </w:p>
    <w:p w14:paraId="1B21A96C" w14:textId="38C9E5D3" w:rsidR="00101F0C" w:rsidRDefault="00101F0C" w:rsidP="00E70895">
      <w:pPr>
        <w:pStyle w:val="Bullet1"/>
        <w:numPr>
          <w:ilvl w:val="0"/>
          <w:numId w:val="0"/>
        </w:numPr>
        <w:ind w:left="360"/>
        <w:rPr>
          <w:sz w:val="21"/>
          <w:szCs w:val="21"/>
        </w:rPr>
      </w:pPr>
    </w:p>
    <w:p w14:paraId="3120A053" w14:textId="739B01A2" w:rsidR="00D53521" w:rsidRDefault="00D53521" w:rsidP="00E70895">
      <w:pPr>
        <w:pStyle w:val="Bullet1"/>
        <w:numPr>
          <w:ilvl w:val="0"/>
          <w:numId w:val="0"/>
        </w:numPr>
        <w:ind w:left="360"/>
        <w:rPr>
          <w:sz w:val="21"/>
          <w:szCs w:val="21"/>
        </w:rPr>
      </w:pPr>
    </w:p>
    <w:p w14:paraId="3AE47B5F" w14:textId="1DEDABE6" w:rsidR="00632F54" w:rsidRPr="00632F54" w:rsidRDefault="00515609" w:rsidP="002233F8">
      <w:pPr>
        <w:spacing w:line="276" w:lineRule="auto"/>
      </w:pPr>
      <w:r>
        <w:rPr>
          <w:b/>
          <w:noProof/>
          <w:color w:val="FF0000"/>
        </w:rPr>
        <mc:AlternateContent>
          <mc:Choice Requires="wps">
            <w:drawing>
              <wp:anchor distT="0" distB="0" distL="114300" distR="114300" simplePos="0" relativeHeight="251685888" behindDoc="0" locked="0" layoutInCell="1" allowOverlap="1" wp14:anchorId="151649BD" wp14:editId="72C7EBB0">
                <wp:simplePos x="0" y="0"/>
                <wp:positionH relativeFrom="column">
                  <wp:posOffset>2128190</wp:posOffset>
                </wp:positionH>
                <wp:positionV relativeFrom="paragraph">
                  <wp:posOffset>4045174</wp:posOffset>
                </wp:positionV>
                <wp:extent cx="11099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09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D0112" id="Straight Connector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7.55pt,318.5pt" to="176.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" strokecolor="#2f2f2f [3044]"/>
            </w:pict>
          </mc:Fallback>
        </mc:AlternateContent>
      </w:r>
      <w:r>
        <w:rPr>
          <w:b/>
          <w:noProof/>
          <w:color w:val="FF0000"/>
        </w:rPr>
        <mc:AlternateContent>
          <mc:Choice Requires="wps">
            <w:drawing>
              <wp:anchor distT="0" distB="0" distL="114300" distR="114300" simplePos="0" relativeHeight="251684864" behindDoc="0" locked="0" layoutInCell="1" allowOverlap="1" wp14:anchorId="4FCB02C1" wp14:editId="09474F22">
                <wp:simplePos x="0" y="0"/>
                <wp:positionH relativeFrom="column">
                  <wp:posOffset>1245503</wp:posOffset>
                </wp:positionH>
                <wp:positionV relativeFrom="paragraph">
                  <wp:posOffset>4024032</wp:posOffset>
                </wp:positionV>
                <wp:extent cx="8456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45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0675C" id="Straight Connector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8.05pt,316.85pt" to="104.7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" strokecolor="#2f2f2f [3044]"/>
            </w:pict>
          </mc:Fallback>
        </mc:AlternateContent>
      </w:r>
      <w:bookmarkStart w:id="78" w:name="_Toc457377884"/>
      <w:bookmarkEnd w:id="78"/>
      <w:r w:rsidR="006D2273">
        <w:rPr>
          <w:noProof/>
        </w:rPr>
        <w:drawing>
          <wp:anchor distT="0" distB="0" distL="114300" distR="114300" simplePos="0" relativeHeight="251681792" behindDoc="1" locked="0" layoutInCell="1" allowOverlap="1" wp14:anchorId="7375332D" wp14:editId="7239403A">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bookmarkStart w:id="79" w:name="_Toc55814473"/>
      <w:bookmarkStart w:id="80" w:name="_Toc55815582"/>
      <w:bookmarkStart w:id="81" w:name="_Toc57269502"/>
      <w:bookmarkStart w:id="82" w:name="_Toc58395019"/>
      <w:r w:rsidR="00496C0F">
        <w:rPr>
          <w:noProof/>
        </w:rPr>
        <w:drawing>
          <wp:anchor distT="0" distB="0" distL="114300" distR="114300" simplePos="0" relativeHeight="251658240" behindDoc="0" locked="0" layoutInCell="1" allowOverlap="1" wp14:anchorId="1961ED14" wp14:editId="5CD0E36B">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14:anchorId="54B160D4" wp14:editId="33DC8081">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21F6" w14:textId="77777777" w:rsidR="00D4090F" w:rsidRPr="000016B9" w:rsidRDefault="00D4090F" w:rsidP="004D2EBC">
                            <w:pPr>
                              <w:pStyle w:val="Intro"/>
                              <w:rPr>
                                <w:caps/>
                                <w:color w:val="FFFFFF"/>
                              </w:rPr>
                            </w:pPr>
                            <w:r>
                              <w:rPr>
                                <w:color w:val="FFFFFF"/>
                              </w:rPr>
                              <w:t>Chief Minister, Treasury and Economic Development Directorate</w:t>
                            </w:r>
                          </w:p>
                          <w:p w14:paraId="7610C570" w14:textId="4C8FBEB4" w:rsidR="00D4090F" w:rsidRPr="000016B9" w:rsidRDefault="007E1587" w:rsidP="004D2EBC">
                            <w:pPr>
                              <w:pStyle w:val="Intro"/>
                              <w:rPr>
                                <w:caps/>
                                <w:color w:val="FFFFFF"/>
                              </w:rPr>
                            </w:pPr>
                            <w:r>
                              <w:rPr>
                                <w:color w:val="FFFFFF"/>
                              </w:rPr>
                              <w:t>June</w:t>
                            </w:r>
                            <w:r w:rsidR="00D4090F">
                              <w:rPr>
                                <w:color w:val="FFFFFF"/>
                              </w:rPr>
                              <w:t xml:space="preserve"> 2021</w:t>
                            </w:r>
                          </w:p>
                          <w:p w14:paraId="0EF20222" w14:textId="5C7021E4" w:rsidR="00D4090F" w:rsidRPr="003D4DBC" w:rsidRDefault="00D4090F" w:rsidP="000016B9">
                            <w:pPr>
                              <w:pStyle w:val="Intro"/>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B160D4" id="Text Box 7" o:spid="_x0000_s1031"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" filled="f" stroked="f">
                <v:textbox style="mso-fit-shape-to-text:t">
                  <w:txbxContent>
                    <w:p w14:paraId="54D121F6" w14:textId="77777777" w:rsidR="00D4090F" w:rsidRPr="000016B9" w:rsidRDefault="00D4090F" w:rsidP="004D2EBC">
                      <w:pPr>
                        <w:pStyle w:val="Intro"/>
                        <w:rPr>
                          <w:caps/>
                          <w:color w:val="FFFFFF"/>
                        </w:rPr>
                      </w:pPr>
                      <w:r>
                        <w:rPr>
                          <w:color w:val="FFFFFF"/>
                        </w:rPr>
                        <w:t>Chief Minister, Treasury and Economic Development Directorate</w:t>
                      </w:r>
                    </w:p>
                    <w:p w14:paraId="7610C570" w14:textId="4C8FBEB4" w:rsidR="00D4090F" w:rsidRPr="000016B9" w:rsidRDefault="007E1587" w:rsidP="004D2EBC">
                      <w:pPr>
                        <w:pStyle w:val="Intro"/>
                        <w:rPr>
                          <w:caps/>
                          <w:color w:val="FFFFFF"/>
                        </w:rPr>
                      </w:pPr>
                      <w:r>
                        <w:rPr>
                          <w:color w:val="FFFFFF"/>
                        </w:rPr>
                        <w:t>June</w:t>
                      </w:r>
                      <w:r w:rsidR="00D4090F">
                        <w:rPr>
                          <w:color w:val="FFFFFF"/>
                        </w:rPr>
                        <w:t xml:space="preserve"> 2021</w:t>
                      </w:r>
                    </w:p>
                    <w:p w14:paraId="0EF20222" w14:textId="5C7021E4" w:rsidR="00D4090F" w:rsidRPr="003D4DBC" w:rsidRDefault="00D4090F" w:rsidP="000016B9">
                      <w:pPr>
                        <w:pStyle w:val="Intro"/>
                        <w:rPr>
                          <w:color w:val="FFFFFF" w:themeColor="background1"/>
                        </w:rPr>
                      </w:pPr>
                    </w:p>
                  </w:txbxContent>
                </v:textbox>
                <w10:wrap anchory="page"/>
              </v:shape>
            </w:pict>
          </mc:Fallback>
        </mc:AlternateContent>
      </w:r>
      <w:bookmarkEnd w:id="79"/>
      <w:bookmarkEnd w:id="80"/>
      <w:bookmarkEnd w:id="81"/>
      <w:bookmarkEnd w:id="82"/>
    </w:p>
    <w:sectPr w:rsidR="00632F54" w:rsidRPr="00632F54" w:rsidSect="000715C4">
      <w:pgSz w:w="11906" w:h="16838" w:code="9"/>
      <w:pgMar w:top="1276" w:right="1418" w:bottom="993" w:left="1418" w:header="567"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AA35" w14:textId="77777777" w:rsidR="00D4090F" w:rsidRDefault="00D4090F" w:rsidP="00665B9F">
      <w:pPr>
        <w:spacing w:after="0" w:line="240" w:lineRule="auto"/>
      </w:pPr>
      <w:r>
        <w:separator/>
      </w:r>
    </w:p>
  </w:endnote>
  <w:endnote w:type="continuationSeparator" w:id="0">
    <w:p w14:paraId="3C1620CE" w14:textId="77777777" w:rsidR="00D4090F" w:rsidRDefault="00D4090F"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36FD" w14:textId="46D358A8" w:rsidR="00D4090F" w:rsidRPr="000A6B63" w:rsidRDefault="00D4090F" w:rsidP="00731AE2">
    <w:pPr>
      <w:pStyle w:val="Intro"/>
      <w:tabs>
        <w:tab w:val="right" w:pos="8789"/>
        <w:tab w:val="right" w:pos="9070"/>
      </w:tabs>
    </w:pPr>
    <w:r>
      <w:rPr>
        <w:noProof/>
        <w:sz w:val="18"/>
        <w:szCs w:val="18"/>
      </w:rPr>
      <mc:AlternateContent>
        <mc:Choice Requires="wps">
          <w:drawing>
            <wp:anchor distT="0" distB="0" distL="114300" distR="114300" simplePos="0" relativeHeight="251656704" behindDoc="0" locked="0" layoutInCell="1" allowOverlap="1" wp14:anchorId="7481C769" wp14:editId="31CBFB6F">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E6C27"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MgzAEAAH0DAAAOAAAAZHJzL2Uyb0RvYy54bWysU8Fu2zAMvQ/YPwi6L06CJV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"/>
          </w:pict>
        </mc:Fallback>
      </mc:AlternateConten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6973" w14:textId="77777777" w:rsidR="00D4090F" w:rsidRDefault="00D4090F" w:rsidP="00665B9F">
      <w:pPr>
        <w:spacing w:after="0" w:line="240" w:lineRule="auto"/>
      </w:pPr>
      <w:r>
        <w:separator/>
      </w:r>
    </w:p>
  </w:footnote>
  <w:footnote w:type="continuationSeparator" w:id="0">
    <w:p w14:paraId="4B03F489" w14:textId="77777777" w:rsidR="00D4090F" w:rsidRDefault="00D4090F"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B4E" w14:textId="5916A1EA" w:rsidR="00D4090F" w:rsidRPr="00EE2D0A" w:rsidRDefault="00D4090F" w:rsidP="00A86F85">
    <w:pPr>
      <w:pStyle w:val="Intro"/>
      <w:rPr>
        <w:b/>
        <w:caps/>
        <w:color w:val="7030A0"/>
      </w:rPr>
    </w:pPr>
    <w:r w:rsidRPr="00EE2D0A">
      <w:rPr>
        <w:b/>
        <w:caps/>
        <w:noProof/>
        <w:color w:val="7030A0"/>
      </w:rPr>
      <w:drawing>
        <wp:anchor distT="0" distB="0" distL="114300" distR="114300" simplePos="0" relativeHeight="251657728" behindDoc="1" locked="0" layoutInCell="1" allowOverlap="1" wp14:anchorId="084DAD62" wp14:editId="27013603">
          <wp:simplePos x="0" y="0"/>
          <wp:positionH relativeFrom="page">
            <wp:posOffset>534035</wp:posOffset>
          </wp:positionH>
          <wp:positionV relativeFrom="page">
            <wp:posOffset>-584200</wp:posOffset>
          </wp:positionV>
          <wp:extent cx="7632000" cy="903600"/>
          <wp:effectExtent l="38100" t="0" r="7620" b="640080"/>
          <wp:wrapNone/>
          <wp:docPr id="6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sidR="00A86F85" w:rsidRPr="00EE2D0A">
      <w:rPr>
        <w:b/>
        <w:caps/>
        <w:color w:val="7030A0"/>
      </w:rPr>
      <w:t xml:space="preserve">AAPP 109 - </w:t>
    </w:r>
    <w:r w:rsidR="00A86F85" w:rsidRPr="00EE2D0A">
      <w:rPr>
        <w:b/>
        <w:color w:val="7030A0"/>
      </w:rPr>
      <w:t>AASB 1059 'Service Concession Arrangements: Grantors'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002BC"/>
    <w:multiLevelType w:val="hybridMultilevel"/>
    <w:tmpl w:val="0BF6188A"/>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2" w15:restartNumberingAfterBreak="0">
    <w:nsid w:val="04EB4801"/>
    <w:multiLevelType w:val="hybridMultilevel"/>
    <w:tmpl w:val="7EA86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C4103"/>
    <w:multiLevelType w:val="hybridMultilevel"/>
    <w:tmpl w:val="98A8FA80"/>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4" w15:restartNumberingAfterBreak="0">
    <w:nsid w:val="0F265DBD"/>
    <w:multiLevelType w:val="hybridMultilevel"/>
    <w:tmpl w:val="6F2AF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123F04"/>
    <w:multiLevelType w:val="hybridMultilevel"/>
    <w:tmpl w:val="DFC2B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D38B0"/>
    <w:multiLevelType w:val="hybridMultilevel"/>
    <w:tmpl w:val="CFD4A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8020E9F"/>
    <w:multiLevelType w:val="multilevel"/>
    <w:tmpl w:val="572A491C"/>
    <w:lvl w:ilvl="0">
      <w:start w:val="1"/>
      <w:numFmt w:val="decimal"/>
      <w:pStyle w:val="Heading1"/>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DC47872"/>
    <w:multiLevelType w:val="multilevel"/>
    <w:tmpl w:val="04489FB8"/>
    <w:lvl w:ilvl="0">
      <w:start w:val="3"/>
      <w:numFmt w:val="decimal"/>
      <w:lvlText w:val="%1"/>
      <w:lvlJc w:val="left"/>
      <w:pPr>
        <w:ind w:left="672" w:hanging="672"/>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E023A08"/>
    <w:multiLevelType w:val="hybridMultilevel"/>
    <w:tmpl w:val="052CE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5B6AF6"/>
    <w:multiLevelType w:val="multilevel"/>
    <w:tmpl w:val="43A44730"/>
    <w:lvl w:ilvl="0">
      <w:start w:val="3"/>
      <w:numFmt w:val="decimal"/>
      <w:lvlText w:val="%1."/>
      <w:lvlJc w:val="left"/>
      <w:pPr>
        <w:ind w:left="1080"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108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600" w:hanging="1440"/>
      </w:pPr>
      <w:rPr>
        <w:rFonts w:hint="default"/>
        <w:b/>
      </w:rPr>
    </w:lvl>
    <w:lvl w:ilvl="5">
      <w:start w:val="1"/>
      <w:numFmt w:val="decimal"/>
      <w:isLgl/>
      <w:lvlText w:val="%1.%2.%3.%4.%5.%6"/>
      <w:lvlJc w:val="left"/>
      <w:pPr>
        <w:ind w:left="4320" w:hanging="1800"/>
      </w:pPr>
      <w:rPr>
        <w:rFonts w:hint="default"/>
        <w:b/>
      </w:rPr>
    </w:lvl>
    <w:lvl w:ilvl="6">
      <w:start w:val="1"/>
      <w:numFmt w:val="decimal"/>
      <w:isLgl/>
      <w:lvlText w:val="%1.%2.%3.%4.%5.%6.%7"/>
      <w:lvlJc w:val="left"/>
      <w:pPr>
        <w:ind w:left="5040" w:hanging="2160"/>
      </w:pPr>
      <w:rPr>
        <w:rFonts w:hint="default"/>
        <w:b/>
      </w:rPr>
    </w:lvl>
    <w:lvl w:ilvl="7">
      <w:start w:val="1"/>
      <w:numFmt w:val="decimal"/>
      <w:isLgl/>
      <w:lvlText w:val="%1.%2.%3.%4.%5.%6.%7.%8"/>
      <w:lvlJc w:val="left"/>
      <w:pPr>
        <w:ind w:left="5760" w:hanging="2520"/>
      </w:pPr>
      <w:rPr>
        <w:rFonts w:hint="default"/>
        <w:b/>
      </w:rPr>
    </w:lvl>
    <w:lvl w:ilvl="8">
      <w:start w:val="1"/>
      <w:numFmt w:val="decimal"/>
      <w:isLgl/>
      <w:lvlText w:val="%1.%2.%3.%4.%5.%6.%7.%8.%9"/>
      <w:lvlJc w:val="left"/>
      <w:pPr>
        <w:ind w:left="6120" w:hanging="2520"/>
      </w:pPr>
      <w:rPr>
        <w:rFonts w:hint="default"/>
        <w:b/>
      </w:rPr>
    </w:lvl>
  </w:abstractNum>
  <w:abstractNum w:abstractNumId="12" w15:restartNumberingAfterBreak="0">
    <w:nsid w:val="335E6605"/>
    <w:multiLevelType w:val="hybridMultilevel"/>
    <w:tmpl w:val="2FBC8B70"/>
    <w:lvl w:ilvl="0" w:tplc="CD48F3B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DA3B18"/>
    <w:multiLevelType w:val="hybridMultilevel"/>
    <w:tmpl w:val="40126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431221"/>
    <w:multiLevelType w:val="hybridMultilevel"/>
    <w:tmpl w:val="6A407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225C8B"/>
    <w:multiLevelType w:val="hybridMultilevel"/>
    <w:tmpl w:val="4104A224"/>
    <w:lvl w:ilvl="0" w:tplc="8DB0FE32">
      <w:start w:val="5"/>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47BA5B87"/>
    <w:multiLevelType w:val="hybridMultilevel"/>
    <w:tmpl w:val="CEDC5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CB4E63"/>
    <w:multiLevelType w:val="hybridMultilevel"/>
    <w:tmpl w:val="41A0125E"/>
    <w:lvl w:ilvl="0" w:tplc="74B85B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1" w15:restartNumberingAfterBreak="0">
    <w:nsid w:val="5C422606"/>
    <w:multiLevelType w:val="hybridMultilevel"/>
    <w:tmpl w:val="DCE0005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2" w15:restartNumberingAfterBreak="0">
    <w:nsid w:val="5C5E57A8"/>
    <w:multiLevelType w:val="hybridMultilevel"/>
    <w:tmpl w:val="C2B41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630D2C"/>
    <w:multiLevelType w:val="hybridMultilevel"/>
    <w:tmpl w:val="7E04F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D7582A"/>
    <w:multiLevelType w:val="hybridMultilevel"/>
    <w:tmpl w:val="140A1206"/>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25" w15:restartNumberingAfterBreak="0">
    <w:nsid w:val="62F939F0"/>
    <w:multiLevelType w:val="hybridMultilevel"/>
    <w:tmpl w:val="7144B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7A070C"/>
    <w:multiLevelType w:val="hybridMultilevel"/>
    <w:tmpl w:val="E28A6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211"/>
        </w:tabs>
        <w:ind w:left="1211"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8927CF9"/>
    <w:multiLevelType w:val="hybridMultilevel"/>
    <w:tmpl w:val="F0FCAE4A"/>
    <w:lvl w:ilvl="0" w:tplc="13620B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C943EA"/>
    <w:multiLevelType w:val="hybridMultilevel"/>
    <w:tmpl w:val="5380E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702BC2"/>
    <w:multiLevelType w:val="hybridMultilevel"/>
    <w:tmpl w:val="6660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0458F2"/>
    <w:multiLevelType w:val="hybridMultilevel"/>
    <w:tmpl w:val="DC241192"/>
    <w:lvl w:ilvl="0" w:tplc="8AB82F52">
      <w:start w:val="1"/>
      <w:numFmt w:val="decimal"/>
      <w:pStyle w:val="Heading3"/>
      <w:lvlText w:val="1.1.%1"/>
      <w:lvlJc w:val="righ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1B0209"/>
    <w:multiLevelType w:val="hybridMultilevel"/>
    <w:tmpl w:val="6DE2E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BB62C3"/>
    <w:multiLevelType w:val="hybridMultilevel"/>
    <w:tmpl w:val="87DA4ED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6D7B1E"/>
    <w:multiLevelType w:val="hybridMultilevel"/>
    <w:tmpl w:val="20C6A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717094"/>
    <w:multiLevelType w:val="hybridMultilevel"/>
    <w:tmpl w:val="67803AFE"/>
    <w:lvl w:ilvl="0" w:tplc="F4E23C6C">
      <w:start w:val="1"/>
      <w:numFmt w:val="lowerLetter"/>
      <w:lvlText w:val="(%1)"/>
      <w:lvlJc w:val="left"/>
      <w:pPr>
        <w:ind w:left="720" w:hanging="360"/>
      </w:pPr>
      <w:rPr>
        <w:rFonts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E312E3"/>
    <w:multiLevelType w:val="hybridMultilevel"/>
    <w:tmpl w:val="7E0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6"/>
  </w:num>
  <w:num w:numId="4">
    <w:abstractNumId w:val="7"/>
  </w:num>
  <w:num w:numId="5">
    <w:abstractNumId w:val="19"/>
  </w:num>
  <w:num w:numId="6">
    <w:abstractNumId w:val="0"/>
  </w:num>
  <w:num w:numId="7">
    <w:abstractNumId w:val="14"/>
  </w:num>
  <w:num w:numId="8">
    <w:abstractNumId w:val="28"/>
  </w:num>
  <w:num w:numId="9">
    <w:abstractNumId w:val="33"/>
  </w:num>
  <w:num w:numId="10">
    <w:abstractNumId w:val="24"/>
  </w:num>
  <w:num w:numId="11">
    <w:abstractNumId w:val="5"/>
  </w:num>
  <w:num w:numId="12">
    <w:abstractNumId w:val="4"/>
  </w:num>
  <w:num w:numId="13">
    <w:abstractNumId w:val="10"/>
  </w:num>
  <w:num w:numId="14">
    <w:abstractNumId w:val="34"/>
  </w:num>
  <w:num w:numId="15">
    <w:abstractNumId w:val="3"/>
  </w:num>
  <w:num w:numId="16">
    <w:abstractNumId w:val="36"/>
  </w:num>
  <w:num w:numId="17">
    <w:abstractNumId w:val="1"/>
  </w:num>
  <w:num w:numId="18">
    <w:abstractNumId w:val="26"/>
  </w:num>
  <w:num w:numId="19">
    <w:abstractNumId w:val="30"/>
  </w:num>
  <w:num w:numId="20">
    <w:abstractNumId w:val="21"/>
  </w:num>
  <w:num w:numId="21">
    <w:abstractNumId w:val="13"/>
  </w:num>
  <w:num w:numId="22">
    <w:abstractNumId w:val="17"/>
  </w:num>
  <w:num w:numId="23">
    <w:abstractNumId w:val="15"/>
  </w:num>
  <w:num w:numId="24">
    <w:abstractNumId w:val="29"/>
  </w:num>
  <w:num w:numId="25">
    <w:abstractNumId w:val="2"/>
  </w:num>
  <w:num w:numId="26">
    <w:abstractNumId w:val="31"/>
  </w:num>
  <w:num w:numId="27">
    <w:abstractNumId w:val="8"/>
  </w:num>
  <w:num w:numId="28">
    <w:abstractNumId w:val="11"/>
  </w:num>
  <w:num w:numId="29">
    <w:abstractNumId w:val="9"/>
  </w:num>
  <w:num w:numId="30">
    <w:abstractNumId w:val="23"/>
  </w:num>
  <w:num w:numId="31">
    <w:abstractNumId w:val="32"/>
  </w:num>
  <w:num w:numId="32">
    <w:abstractNumId w:val="6"/>
  </w:num>
  <w:num w:numId="33">
    <w:abstractNumId w:val="22"/>
  </w:num>
  <w:num w:numId="34">
    <w:abstractNumId w:val="18"/>
  </w:num>
  <w:num w:numId="35">
    <w:abstractNumId w:val="35"/>
  </w:num>
  <w:num w:numId="36">
    <w:abstractNumId w:val="12"/>
  </w:num>
  <w:num w:numId="37">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94"/>
    <w:rsid w:val="000016B9"/>
    <w:rsid w:val="000068D5"/>
    <w:rsid w:val="000077CF"/>
    <w:rsid w:val="00030790"/>
    <w:rsid w:val="00030CC1"/>
    <w:rsid w:val="00031586"/>
    <w:rsid w:val="00034546"/>
    <w:rsid w:val="00034D25"/>
    <w:rsid w:val="000350DF"/>
    <w:rsid w:val="000362BF"/>
    <w:rsid w:val="00036B92"/>
    <w:rsid w:val="000419C1"/>
    <w:rsid w:val="00043B50"/>
    <w:rsid w:val="000446A5"/>
    <w:rsid w:val="0005170A"/>
    <w:rsid w:val="0005196D"/>
    <w:rsid w:val="000607A6"/>
    <w:rsid w:val="000650AF"/>
    <w:rsid w:val="00065CEA"/>
    <w:rsid w:val="00067597"/>
    <w:rsid w:val="00070067"/>
    <w:rsid w:val="000715C4"/>
    <w:rsid w:val="00074450"/>
    <w:rsid w:val="0007453E"/>
    <w:rsid w:val="00076803"/>
    <w:rsid w:val="00077772"/>
    <w:rsid w:val="00077EC9"/>
    <w:rsid w:val="00081893"/>
    <w:rsid w:val="00081934"/>
    <w:rsid w:val="000821F6"/>
    <w:rsid w:val="00083ED8"/>
    <w:rsid w:val="00090A83"/>
    <w:rsid w:val="000947FC"/>
    <w:rsid w:val="00095ECF"/>
    <w:rsid w:val="000960BB"/>
    <w:rsid w:val="000A0C92"/>
    <w:rsid w:val="000A15B3"/>
    <w:rsid w:val="000A2FFC"/>
    <w:rsid w:val="000A6B63"/>
    <w:rsid w:val="000B13CB"/>
    <w:rsid w:val="000C21E4"/>
    <w:rsid w:val="000C3F1E"/>
    <w:rsid w:val="000C5705"/>
    <w:rsid w:val="000C61E1"/>
    <w:rsid w:val="000C6C34"/>
    <w:rsid w:val="000D5F0C"/>
    <w:rsid w:val="000D6CBD"/>
    <w:rsid w:val="000E5786"/>
    <w:rsid w:val="000E76CF"/>
    <w:rsid w:val="000F5CCD"/>
    <w:rsid w:val="000F5D86"/>
    <w:rsid w:val="000F5E98"/>
    <w:rsid w:val="000F6963"/>
    <w:rsid w:val="00101F0C"/>
    <w:rsid w:val="00113D54"/>
    <w:rsid w:val="001165ED"/>
    <w:rsid w:val="0011798B"/>
    <w:rsid w:val="00121621"/>
    <w:rsid w:val="00127B38"/>
    <w:rsid w:val="0013020B"/>
    <w:rsid w:val="001302DE"/>
    <w:rsid w:val="00132E5A"/>
    <w:rsid w:val="001366D3"/>
    <w:rsid w:val="001369CB"/>
    <w:rsid w:val="00137FB9"/>
    <w:rsid w:val="001451C4"/>
    <w:rsid w:val="0015010B"/>
    <w:rsid w:val="00152EB7"/>
    <w:rsid w:val="00157D17"/>
    <w:rsid w:val="0016080C"/>
    <w:rsid w:val="001623DE"/>
    <w:rsid w:val="00171E30"/>
    <w:rsid w:val="0017396E"/>
    <w:rsid w:val="00175495"/>
    <w:rsid w:val="00177117"/>
    <w:rsid w:val="001800D5"/>
    <w:rsid w:val="00190F88"/>
    <w:rsid w:val="001912A2"/>
    <w:rsid w:val="0019535A"/>
    <w:rsid w:val="00196497"/>
    <w:rsid w:val="001966FA"/>
    <w:rsid w:val="00197666"/>
    <w:rsid w:val="001A0139"/>
    <w:rsid w:val="001A0956"/>
    <w:rsid w:val="001A3E5F"/>
    <w:rsid w:val="001A61E9"/>
    <w:rsid w:val="001B20B8"/>
    <w:rsid w:val="001B4170"/>
    <w:rsid w:val="001C1FF2"/>
    <w:rsid w:val="001D7944"/>
    <w:rsid w:val="001E73DD"/>
    <w:rsid w:val="001E7690"/>
    <w:rsid w:val="001E76BA"/>
    <w:rsid w:val="001F41D6"/>
    <w:rsid w:val="001F6597"/>
    <w:rsid w:val="002009BA"/>
    <w:rsid w:val="0020321B"/>
    <w:rsid w:val="00203514"/>
    <w:rsid w:val="00203525"/>
    <w:rsid w:val="00207B68"/>
    <w:rsid w:val="002110E8"/>
    <w:rsid w:val="00214A8E"/>
    <w:rsid w:val="00215465"/>
    <w:rsid w:val="00216B2F"/>
    <w:rsid w:val="00220FB0"/>
    <w:rsid w:val="002230BD"/>
    <w:rsid w:val="002233F8"/>
    <w:rsid w:val="002306CB"/>
    <w:rsid w:val="00246AAC"/>
    <w:rsid w:val="002479CE"/>
    <w:rsid w:val="00250E88"/>
    <w:rsid w:val="00251912"/>
    <w:rsid w:val="002528B1"/>
    <w:rsid w:val="002601C1"/>
    <w:rsid w:val="0026278F"/>
    <w:rsid w:val="00265FDC"/>
    <w:rsid w:val="00270BC8"/>
    <w:rsid w:val="00272191"/>
    <w:rsid w:val="00272911"/>
    <w:rsid w:val="002730B4"/>
    <w:rsid w:val="00275453"/>
    <w:rsid w:val="00276C60"/>
    <w:rsid w:val="002827D9"/>
    <w:rsid w:val="002846D8"/>
    <w:rsid w:val="00285184"/>
    <w:rsid w:val="002851C3"/>
    <w:rsid w:val="00285F0D"/>
    <w:rsid w:val="00287E5D"/>
    <w:rsid w:val="00293855"/>
    <w:rsid w:val="0029668D"/>
    <w:rsid w:val="002A0832"/>
    <w:rsid w:val="002A093C"/>
    <w:rsid w:val="002A5458"/>
    <w:rsid w:val="002B2DF4"/>
    <w:rsid w:val="002C20C4"/>
    <w:rsid w:val="002C2961"/>
    <w:rsid w:val="002C5825"/>
    <w:rsid w:val="002C6B74"/>
    <w:rsid w:val="002D2A91"/>
    <w:rsid w:val="002D33BC"/>
    <w:rsid w:val="002D35C5"/>
    <w:rsid w:val="002D6623"/>
    <w:rsid w:val="002D7AA7"/>
    <w:rsid w:val="002E0821"/>
    <w:rsid w:val="002E10C5"/>
    <w:rsid w:val="002E1266"/>
    <w:rsid w:val="002E5F91"/>
    <w:rsid w:val="002E6F00"/>
    <w:rsid w:val="002E7655"/>
    <w:rsid w:val="002F00C7"/>
    <w:rsid w:val="002F3300"/>
    <w:rsid w:val="002F58DD"/>
    <w:rsid w:val="003010B0"/>
    <w:rsid w:val="003026B2"/>
    <w:rsid w:val="00306ACE"/>
    <w:rsid w:val="00315029"/>
    <w:rsid w:val="003238CE"/>
    <w:rsid w:val="00324F8B"/>
    <w:rsid w:val="0032603F"/>
    <w:rsid w:val="0032731A"/>
    <w:rsid w:val="00330ABC"/>
    <w:rsid w:val="00334AA8"/>
    <w:rsid w:val="00337A1C"/>
    <w:rsid w:val="003409C1"/>
    <w:rsid w:val="00340A18"/>
    <w:rsid w:val="00340BD0"/>
    <w:rsid w:val="003438FF"/>
    <w:rsid w:val="003439ED"/>
    <w:rsid w:val="00343D8D"/>
    <w:rsid w:val="00344169"/>
    <w:rsid w:val="003474CE"/>
    <w:rsid w:val="00354F6D"/>
    <w:rsid w:val="003633F5"/>
    <w:rsid w:val="003769D8"/>
    <w:rsid w:val="00376A58"/>
    <w:rsid w:val="00376AA1"/>
    <w:rsid w:val="00381B8A"/>
    <w:rsid w:val="003849C2"/>
    <w:rsid w:val="00384AEA"/>
    <w:rsid w:val="003857D4"/>
    <w:rsid w:val="003A0D59"/>
    <w:rsid w:val="003A641C"/>
    <w:rsid w:val="003A6F39"/>
    <w:rsid w:val="003B13F4"/>
    <w:rsid w:val="003B3380"/>
    <w:rsid w:val="003C33A9"/>
    <w:rsid w:val="003C41C3"/>
    <w:rsid w:val="003C5404"/>
    <w:rsid w:val="003C58A9"/>
    <w:rsid w:val="003D4DBC"/>
    <w:rsid w:val="003E14B6"/>
    <w:rsid w:val="003E1FF0"/>
    <w:rsid w:val="003E2A82"/>
    <w:rsid w:val="003E34DD"/>
    <w:rsid w:val="003E62B8"/>
    <w:rsid w:val="003F08BC"/>
    <w:rsid w:val="003F23B2"/>
    <w:rsid w:val="0040217A"/>
    <w:rsid w:val="00403B9D"/>
    <w:rsid w:val="00404316"/>
    <w:rsid w:val="00411A3D"/>
    <w:rsid w:val="00412BA9"/>
    <w:rsid w:val="004171DA"/>
    <w:rsid w:val="00425223"/>
    <w:rsid w:val="00432D00"/>
    <w:rsid w:val="00433307"/>
    <w:rsid w:val="00433DDA"/>
    <w:rsid w:val="0043729D"/>
    <w:rsid w:val="00440D17"/>
    <w:rsid w:val="00441DCA"/>
    <w:rsid w:val="004439BD"/>
    <w:rsid w:val="004502A1"/>
    <w:rsid w:val="00451537"/>
    <w:rsid w:val="00452B15"/>
    <w:rsid w:val="00454987"/>
    <w:rsid w:val="00455421"/>
    <w:rsid w:val="004563B4"/>
    <w:rsid w:val="0046292F"/>
    <w:rsid w:val="00462EA4"/>
    <w:rsid w:val="00463968"/>
    <w:rsid w:val="004640C9"/>
    <w:rsid w:val="00472421"/>
    <w:rsid w:val="004764C6"/>
    <w:rsid w:val="00481CE3"/>
    <w:rsid w:val="004820F0"/>
    <w:rsid w:val="00482E0B"/>
    <w:rsid w:val="0048774F"/>
    <w:rsid w:val="0049216D"/>
    <w:rsid w:val="00496C0F"/>
    <w:rsid w:val="00496CD4"/>
    <w:rsid w:val="004A0783"/>
    <w:rsid w:val="004A2E3B"/>
    <w:rsid w:val="004A6302"/>
    <w:rsid w:val="004A728D"/>
    <w:rsid w:val="004B4981"/>
    <w:rsid w:val="004B564C"/>
    <w:rsid w:val="004B6B86"/>
    <w:rsid w:val="004B6D43"/>
    <w:rsid w:val="004B7C23"/>
    <w:rsid w:val="004C10AE"/>
    <w:rsid w:val="004C1925"/>
    <w:rsid w:val="004C6D2D"/>
    <w:rsid w:val="004D2EBC"/>
    <w:rsid w:val="004E367F"/>
    <w:rsid w:val="004E4EB2"/>
    <w:rsid w:val="004E69B5"/>
    <w:rsid w:val="004F131E"/>
    <w:rsid w:val="004F2528"/>
    <w:rsid w:val="004F3D98"/>
    <w:rsid w:val="004F5B70"/>
    <w:rsid w:val="004F74DA"/>
    <w:rsid w:val="004F7CB7"/>
    <w:rsid w:val="005014D9"/>
    <w:rsid w:val="00503E7E"/>
    <w:rsid w:val="00503F7F"/>
    <w:rsid w:val="005054A1"/>
    <w:rsid w:val="005115E8"/>
    <w:rsid w:val="00512E77"/>
    <w:rsid w:val="00513BEE"/>
    <w:rsid w:val="00513DB1"/>
    <w:rsid w:val="00515609"/>
    <w:rsid w:val="005226BC"/>
    <w:rsid w:val="00527612"/>
    <w:rsid w:val="00531666"/>
    <w:rsid w:val="00534517"/>
    <w:rsid w:val="0053763A"/>
    <w:rsid w:val="005458B7"/>
    <w:rsid w:val="00551C40"/>
    <w:rsid w:val="00553805"/>
    <w:rsid w:val="00554E4D"/>
    <w:rsid w:val="005638F1"/>
    <w:rsid w:val="005654E8"/>
    <w:rsid w:val="00571BB9"/>
    <w:rsid w:val="00572596"/>
    <w:rsid w:val="00572D4E"/>
    <w:rsid w:val="00576D35"/>
    <w:rsid w:val="00577AA3"/>
    <w:rsid w:val="0058377A"/>
    <w:rsid w:val="00586AC8"/>
    <w:rsid w:val="00597D83"/>
    <w:rsid w:val="005A0681"/>
    <w:rsid w:val="005A352E"/>
    <w:rsid w:val="005A4AA1"/>
    <w:rsid w:val="005A52C9"/>
    <w:rsid w:val="005A5959"/>
    <w:rsid w:val="005A60DB"/>
    <w:rsid w:val="005B2BA9"/>
    <w:rsid w:val="005B369E"/>
    <w:rsid w:val="005B5101"/>
    <w:rsid w:val="005B593F"/>
    <w:rsid w:val="005C32E0"/>
    <w:rsid w:val="005C3894"/>
    <w:rsid w:val="005C54B5"/>
    <w:rsid w:val="005C5B4F"/>
    <w:rsid w:val="005C72CC"/>
    <w:rsid w:val="005D5D9F"/>
    <w:rsid w:val="005D6B08"/>
    <w:rsid w:val="005E5305"/>
    <w:rsid w:val="005E7CA0"/>
    <w:rsid w:val="005F520A"/>
    <w:rsid w:val="00600374"/>
    <w:rsid w:val="00601C53"/>
    <w:rsid w:val="00602C36"/>
    <w:rsid w:val="006046C7"/>
    <w:rsid w:val="006046FF"/>
    <w:rsid w:val="00610F6E"/>
    <w:rsid w:val="006117C8"/>
    <w:rsid w:val="00613185"/>
    <w:rsid w:val="00613F07"/>
    <w:rsid w:val="006154F6"/>
    <w:rsid w:val="00622565"/>
    <w:rsid w:val="006245F7"/>
    <w:rsid w:val="00627FFC"/>
    <w:rsid w:val="0063036E"/>
    <w:rsid w:val="00632F54"/>
    <w:rsid w:val="00633AF4"/>
    <w:rsid w:val="00635C80"/>
    <w:rsid w:val="00643817"/>
    <w:rsid w:val="00645F61"/>
    <w:rsid w:val="00650217"/>
    <w:rsid w:val="006515F5"/>
    <w:rsid w:val="006550A5"/>
    <w:rsid w:val="0065663C"/>
    <w:rsid w:val="00660B78"/>
    <w:rsid w:val="006610FF"/>
    <w:rsid w:val="006646CF"/>
    <w:rsid w:val="00665B9F"/>
    <w:rsid w:val="006677C9"/>
    <w:rsid w:val="00680C6F"/>
    <w:rsid w:val="00682B92"/>
    <w:rsid w:val="00685229"/>
    <w:rsid w:val="00685918"/>
    <w:rsid w:val="006875BB"/>
    <w:rsid w:val="006926DC"/>
    <w:rsid w:val="0069624A"/>
    <w:rsid w:val="006A2843"/>
    <w:rsid w:val="006A5EA3"/>
    <w:rsid w:val="006A6360"/>
    <w:rsid w:val="006B6D9B"/>
    <w:rsid w:val="006C1037"/>
    <w:rsid w:val="006C2224"/>
    <w:rsid w:val="006C33F9"/>
    <w:rsid w:val="006D0B57"/>
    <w:rsid w:val="006D1CA1"/>
    <w:rsid w:val="006D2273"/>
    <w:rsid w:val="006D5CDC"/>
    <w:rsid w:val="006E341D"/>
    <w:rsid w:val="006E5554"/>
    <w:rsid w:val="006F7929"/>
    <w:rsid w:val="007017BB"/>
    <w:rsid w:val="007028FD"/>
    <w:rsid w:val="007034F9"/>
    <w:rsid w:val="00715BBF"/>
    <w:rsid w:val="007212BC"/>
    <w:rsid w:val="00727A25"/>
    <w:rsid w:val="0073089A"/>
    <w:rsid w:val="00730C58"/>
    <w:rsid w:val="00731AE2"/>
    <w:rsid w:val="00732F0D"/>
    <w:rsid w:val="00733557"/>
    <w:rsid w:val="00742630"/>
    <w:rsid w:val="00752EAD"/>
    <w:rsid w:val="007611D0"/>
    <w:rsid w:val="0076130E"/>
    <w:rsid w:val="00762C72"/>
    <w:rsid w:val="0076392F"/>
    <w:rsid w:val="00764CC8"/>
    <w:rsid w:val="007704AA"/>
    <w:rsid w:val="00770D11"/>
    <w:rsid w:val="007712A4"/>
    <w:rsid w:val="00776841"/>
    <w:rsid w:val="00777666"/>
    <w:rsid w:val="0078083E"/>
    <w:rsid w:val="00780AAC"/>
    <w:rsid w:val="00787D75"/>
    <w:rsid w:val="007903B1"/>
    <w:rsid w:val="0079069F"/>
    <w:rsid w:val="007A1CF4"/>
    <w:rsid w:val="007A280C"/>
    <w:rsid w:val="007A40FA"/>
    <w:rsid w:val="007A6493"/>
    <w:rsid w:val="007A6A50"/>
    <w:rsid w:val="007A6CAD"/>
    <w:rsid w:val="007A7ECB"/>
    <w:rsid w:val="007B40CC"/>
    <w:rsid w:val="007B4D93"/>
    <w:rsid w:val="007C6F9D"/>
    <w:rsid w:val="007D1FEC"/>
    <w:rsid w:val="007D26DC"/>
    <w:rsid w:val="007D576F"/>
    <w:rsid w:val="007D5985"/>
    <w:rsid w:val="007D700E"/>
    <w:rsid w:val="007E1587"/>
    <w:rsid w:val="007E7418"/>
    <w:rsid w:val="007E76A2"/>
    <w:rsid w:val="007F094A"/>
    <w:rsid w:val="007F0ADE"/>
    <w:rsid w:val="00803D60"/>
    <w:rsid w:val="00807008"/>
    <w:rsid w:val="00810221"/>
    <w:rsid w:val="00810457"/>
    <w:rsid w:val="00815AAF"/>
    <w:rsid w:val="00817EC4"/>
    <w:rsid w:val="00820BCA"/>
    <w:rsid w:val="00821671"/>
    <w:rsid w:val="00825590"/>
    <w:rsid w:val="008266EE"/>
    <w:rsid w:val="00826FDC"/>
    <w:rsid w:val="00832B4A"/>
    <w:rsid w:val="008353FF"/>
    <w:rsid w:val="00840FBE"/>
    <w:rsid w:val="008423B9"/>
    <w:rsid w:val="008459DC"/>
    <w:rsid w:val="00851354"/>
    <w:rsid w:val="008545F3"/>
    <w:rsid w:val="00857AC5"/>
    <w:rsid w:val="0086011C"/>
    <w:rsid w:val="0086024E"/>
    <w:rsid w:val="00860B3E"/>
    <w:rsid w:val="0086134D"/>
    <w:rsid w:val="0086439B"/>
    <w:rsid w:val="008705A4"/>
    <w:rsid w:val="00871EBE"/>
    <w:rsid w:val="00875C35"/>
    <w:rsid w:val="0087736B"/>
    <w:rsid w:val="00877838"/>
    <w:rsid w:val="00881736"/>
    <w:rsid w:val="00884A54"/>
    <w:rsid w:val="00886A94"/>
    <w:rsid w:val="0089332C"/>
    <w:rsid w:val="008A2D11"/>
    <w:rsid w:val="008A593B"/>
    <w:rsid w:val="008B0021"/>
    <w:rsid w:val="008B1866"/>
    <w:rsid w:val="008B4747"/>
    <w:rsid w:val="008B7B78"/>
    <w:rsid w:val="008C38CB"/>
    <w:rsid w:val="008C43B5"/>
    <w:rsid w:val="008C4B48"/>
    <w:rsid w:val="008C58CC"/>
    <w:rsid w:val="008C5DC9"/>
    <w:rsid w:val="008D2D94"/>
    <w:rsid w:val="008D37D2"/>
    <w:rsid w:val="008E6747"/>
    <w:rsid w:val="008E6A6E"/>
    <w:rsid w:val="008F372D"/>
    <w:rsid w:val="009016F8"/>
    <w:rsid w:val="00904155"/>
    <w:rsid w:val="0090578F"/>
    <w:rsid w:val="00911C44"/>
    <w:rsid w:val="00912F86"/>
    <w:rsid w:val="0091488E"/>
    <w:rsid w:val="0092592D"/>
    <w:rsid w:val="00927E92"/>
    <w:rsid w:val="00932354"/>
    <w:rsid w:val="00936F16"/>
    <w:rsid w:val="00937B2B"/>
    <w:rsid w:val="00941A30"/>
    <w:rsid w:val="00947539"/>
    <w:rsid w:val="009478EA"/>
    <w:rsid w:val="009501AD"/>
    <w:rsid w:val="0095577E"/>
    <w:rsid w:val="009559E9"/>
    <w:rsid w:val="009572CD"/>
    <w:rsid w:val="0096313F"/>
    <w:rsid w:val="00963453"/>
    <w:rsid w:val="00966ABA"/>
    <w:rsid w:val="00971451"/>
    <w:rsid w:val="00973894"/>
    <w:rsid w:val="00975520"/>
    <w:rsid w:val="0098328A"/>
    <w:rsid w:val="00987D99"/>
    <w:rsid w:val="00991147"/>
    <w:rsid w:val="00991D7A"/>
    <w:rsid w:val="009947B8"/>
    <w:rsid w:val="009972DF"/>
    <w:rsid w:val="009979A0"/>
    <w:rsid w:val="009A5058"/>
    <w:rsid w:val="009B0676"/>
    <w:rsid w:val="009B0821"/>
    <w:rsid w:val="009B195F"/>
    <w:rsid w:val="009B196B"/>
    <w:rsid w:val="009B7419"/>
    <w:rsid w:val="009C0369"/>
    <w:rsid w:val="009C26B5"/>
    <w:rsid w:val="009C2721"/>
    <w:rsid w:val="009D4D1E"/>
    <w:rsid w:val="009E0EDC"/>
    <w:rsid w:val="009E1BB2"/>
    <w:rsid w:val="009E391E"/>
    <w:rsid w:val="009E4EC4"/>
    <w:rsid w:val="009E51BD"/>
    <w:rsid w:val="009F0219"/>
    <w:rsid w:val="00A01A76"/>
    <w:rsid w:val="00A07BB1"/>
    <w:rsid w:val="00A2344E"/>
    <w:rsid w:val="00A25032"/>
    <w:rsid w:val="00A316F9"/>
    <w:rsid w:val="00A324CC"/>
    <w:rsid w:val="00A40F48"/>
    <w:rsid w:val="00A4106E"/>
    <w:rsid w:val="00A4390E"/>
    <w:rsid w:val="00A45879"/>
    <w:rsid w:val="00A476A2"/>
    <w:rsid w:val="00A47A53"/>
    <w:rsid w:val="00A529B3"/>
    <w:rsid w:val="00A53894"/>
    <w:rsid w:val="00A53F9C"/>
    <w:rsid w:val="00A541B9"/>
    <w:rsid w:val="00A56397"/>
    <w:rsid w:val="00A56436"/>
    <w:rsid w:val="00A6033C"/>
    <w:rsid w:val="00A65782"/>
    <w:rsid w:val="00A669CC"/>
    <w:rsid w:val="00A71462"/>
    <w:rsid w:val="00A73BCF"/>
    <w:rsid w:val="00A75E41"/>
    <w:rsid w:val="00A776FA"/>
    <w:rsid w:val="00A7771C"/>
    <w:rsid w:val="00A80C2F"/>
    <w:rsid w:val="00A8133E"/>
    <w:rsid w:val="00A86BCD"/>
    <w:rsid w:val="00A86F85"/>
    <w:rsid w:val="00A935B9"/>
    <w:rsid w:val="00A93E44"/>
    <w:rsid w:val="00AA396A"/>
    <w:rsid w:val="00AA4D3A"/>
    <w:rsid w:val="00AA4F81"/>
    <w:rsid w:val="00AA618D"/>
    <w:rsid w:val="00AA671E"/>
    <w:rsid w:val="00AA6E5F"/>
    <w:rsid w:val="00AB3779"/>
    <w:rsid w:val="00AB6DED"/>
    <w:rsid w:val="00AB7D32"/>
    <w:rsid w:val="00AC02DF"/>
    <w:rsid w:val="00AC1820"/>
    <w:rsid w:val="00AC5820"/>
    <w:rsid w:val="00AC747D"/>
    <w:rsid w:val="00AD251D"/>
    <w:rsid w:val="00AD5CEA"/>
    <w:rsid w:val="00AD606C"/>
    <w:rsid w:val="00AE0E4C"/>
    <w:rsid w:val="00AE1E4E"/>
    <w:rsid w:val="00AE2693"/>
    <w:rsid w:val="00AE3388"/>
    <w:rsid w:val="00AE34FE"/>
    <w:rsid w:val="00AE3905"/>
    <w:rsid w:val="00AE3E57"/>
    <w:rsid w:val="00AE507F"/>
    <w:rsid w:val="00AE6BD7"/>
    <w:rsid w:val="00AF0C54"/>
    <w:rsid w:val="00AF112C"/>
    <w:rsid w:val="00AF15CF"/>
    <w:rsid w:val="00AF4E7F"/>
    <w:rsid w:val="00B02277"/>
    <w:rsid w:val="00B044BA"/>
    <w:rsid w:val="00B06EB9"/>
    <w:rsid w:val="00B20F85"/>
    <w:rsid w:val="00B22CD5"/>
    <w:rsid w:val="00B23196"/>
    <w:rsid w:val="00B23D88"/>
    <w:rsid w:val="00B25A2E"/>
    <w:rsid w:val="00B37FC8"/>
    <w:rsid w:val="00B403F4"/>
    <w:rsid w:val="00B40C9A"/>
    <w:rsid w:val="00B40CCC"/>
    <w:rsid w:val="00B42A6D"/>
    <w:rsid w:val="00B43A54"/>
    <w:rsid w:val="00B43F8A"/>
    <w:rsid w:val="00B44063"/>
    <w:rsid w:val="00B4646B"/>
    <w:rsid w:val="00B51C5D"/>
    <w:rsid w:val="00B525C2"/>
    <w:rsid w:val="00B52648"/>
    <w:rsid w:val="00B531FF"/>
    <w:rsid w:val="00B556F6"/>
    <w:rsid w:val="00B6033D"/>
    <w:rsid w:val="00B61099"/>
    <w:rsid w:val="00B6508B"/>
    <w:rsid w:val="00B70B52"/>
    <w:rsid w:val="00B71D00"/>
    <w:rsid w:val="00B72098"/>
    <w:rsid w:val="00B76330"/>
    <w:rsid w:val="00B7638A"/>
    <w:rsid w:val="00B815E1"/>
    <w:rsid w:val="00B82896"/>
    <w:rsid w:val="00B8431A"/>
    <w:rsid w:val="00B86450"/>
    <w:rsid w:val="00B90D00"/>
    <w:rsid w:val="00B9233A"/>
    <w:rsid w:val="00B93219"/>
    <w:rsid w:val="00B9431F"/>
    <w:rsid w:val="00B94B4B"/>
    <w:rsid w:val="00BB3989"/>
    <w:rsid w:val="00BC21E9"/>
    <w:rsid w:val="00BC6211"/>
    <w:rsid w:val="00BD324D"/>
    <w:rsid w:val="00BE2925"/>
    <w:rsid w:val="00BE7ED0"/>
    <w:rsid w:val="00BF07A0"/>
    <w:rsid w:val="00C0465E"/>
    <w:rsid w:val="00C053E2"/>
    <w:rsid w:val="00C07999"/>
    <w:rsid w:val="00C07F65"/>
    <w:rsid w:val="00C140C2"/>
    <w:rsid w:val="00C156C9"/>
    <w:rsid w:val="00C169F0"/>
    <w:rsid w:val="00C17A32"/>
    <w:rsid w:val="00C17AE1"/>
    <w:rsid w:val="00C21938"/>
    <w:rsid w:val="00C30FA2"/>
    <w:rsid w:val="00C348AF"/>
    <w:rsid w:val="00C34A60"/>
    <w:rsid w:val="00C34F4D"/>
    <w:rsid w:val="00C403DB"/>
    <w:rsid w:val="00C44BC5"/>
    <w:rsid w:val="00C44D0C"/>
    <w:rsid w:val="00C47CC4"/>
    <w:rsid w:val="00C510B3"/>
    <w:rsid w:val="00C52E3C"/>
    <w:rsid w:val="00C5519F"/>
    <w:rsid w:val="00C55A3A"/>
    <w:rsid w:val="00C55B8B"/>
    <w:rsid w:val="00C57EFC"/>
    <w:rsid w:val="00C62F7D"/>
    <w:rsid w:val="00C66696"/>
    <w:rsid w:val="00C673FB"/>
    <w:rsid w:val="00C7762F"/>
    <w:rsid w:val="00C777B3"/>
    <w:rsid w:val="00C801E3"/>
    <w:rsid w:val="00C81BB2"/>
    <w:rsid w:val="00C82173"/>
    <w:rsid w:val="00C837F2"/>
    <w:rsid w:val="00C856C3"/>
    <w:rsid w:val="00C85938"/>
    <w:rsid w:val="00C91093"/>
    <w:rsid w:val="00C973B7"/>
    <w:rsid w:val="00CA1CA1"/>
    <w:rsid w:val="00CA266B"/>
    <w:rsid w:val="00CA4AB5"/>
    <w:rsid w:val="00CA722F"/>
    <w:rsid w:val="00CA74C1"/>
    <w:rsid w:val="00CB5B48"/>
    <w:rsid w:val="00CB7CEE"/>
    <w:rsid w:val="00CC1CF4"/>
    <w:rsid w:val="00CC4B29"/>
    <w:rsid w:val="00CC4BF1"/>
    <w:rsid w:val="00CE2ADD"/>
    <w:rsid w:val="00CE5298"/>
    <w:rsid w:val="00CE6681"/>
    <w:rsid w:val="00CF3DE7"/>
    <w:rsid w:val="00CF5A26"/>
    <w:rsid w:val="00CF5CC6"/>
    <w:rsid w:val="00D05DA5"/>
    <w:rsid w:val="00D05E52"/>
    <w:rsid w:val="00D06DD7"/>
    <w:rsid w:val="00D12505"/>
    <w:rsid w:val="00D17E41"/>
    <w:rsid w:val="00D2026C"/>
    <w:rsid w:val="00D21FC2"/>
    <w:rsid w:val="00D249CA"/>
    <w:rsid w:val="00D24F1A"/>
    <w:rsid w:val="00D27EEF"/>
    <w:rsid w:val="00D3675D"/>
    <w:rsid w:val="00D36954"/>
    <w:rsid w:val="00D40533"/>
    <w:rsid w:val="00D4090F"/>
    <w:rsid w:val="00D4278C"/>
    <w:rsid w:val="00D44651"/>
    <w:rsid w:val="00D51B7A"/>
    <w:rsid w:val="00D53521"/>
    <w:rsid w:val="00D53A68"/>
    <w:rsid w:val="00D5471F"/>
    <w:rsid w:val="00D63564"/>
    <w:rsid w:val="00D65F25"/>
    <w:rsid w:val="00D672BE"/>
    <w:rsid w:val="00D727C7"/>
    <w:rsid w:val="00D72E45"/>
    <w:rsid w:val="00D760F0"/>
    <w:rsid w:val="00D935FC"/>
    <w:rsid w:val="00D97B27"/>
    <w:rsid w:val="00DA1478"/>
    <w:rsid w:val="00DA4885"/>
    <w:rsid w:val="00DA4EB2"/>
    <w:rsid w:val="00DA5AF1"/>
    <w:rsid w:val="00DB04F9"/>
    <w:rsid w:val="00DB064A"/>
    <w:rsid w:val="00DB0E17"/>
    <w:rsid w:val="00DB76EC"/>
    <w:rsid w:val="00DD1627"/>
    <w:rsid w:val="00DD35A4"/>
    <w:rsid w:val="00DD3BB0"/>
    <w:rsid w:val="00DD6496"/>
    <w:rsid w:val="00DD7FA7"/>
    <w:rsid w:val="00DE0CB0"/>
    <w:rsid w:val="00DE4195"/>
    <w:rsid w:val="00DE6953"/>
    <w:rsid w:val="00DE6E9F"/>
    <w:rsid w:val="00DF5A9B"/>
    <w:rsid w:val="00DF6C17"/>
    <w:rsid w:val="00E00EF4"/>
    <w:rsid w:val="00E020B6"/>
    <w:rsid w:val="00E03570"/>
    <w:rsid w:val="00E05033"/>
    <w:rsid w:val="00E05A06"/>
    <w:rsid w:val="00E0770A"/>
    <w:rsid w:val="00E07E0D"/>
    <w:rsid w:val="00E1173F"/>
    <w:rsid w:val="00E20794"/>
    <w:rsid w:val="00E20F89"/>
    <w:rsid w:val="00E2181C"/>
    <w:rsid w:val="00E256D6"/>
    <w:rsid w:val="00E25F01"/>
    <w:rsid w:val="00E278FC"/>
    <w:rsid w:val="00E27E63"/>
    <w:rsid w:val="00E30105"/>
    <w:rsid w:val="00E30862"/>
    <w:rsid w:val="00E30CBC"/>
    <w:rsid w:val="00E37F71"/>
    <w:rsid w:val="00E4388B"/>
    <w:rsid w:val="00E43F8B"/>
    <w:rsid w:val="00E46204"/>
    <w:rsid w:val="00E561E7"/>
    <w:rsid w:val="00E60CF4"/>
    <w:rsid w:val="00E639C0"/>
    <w:rsid w:val="00E64385"/>
    <w:rsid w:val="00E666BB"/>
    <w:rsid w:val="00E670FD"/>
    <w:rsid w:val="00E673CB"/>
    <w:rsid w:val="00E70895"/>
    <w:rsid w:val="00E73B61"/>
    <w:rsid w:val="00E753AA"/>
    <w:rsid w:val="00E76B40"/>
    <w:rsid w:val="00E817B2"/>
    <w:rsid w:val="00E82307"/>
    <w:rsid w:val="00E841C3"/>
    <w:rsid w:val="00E850F8"/>
    <w:rsid w:val="00E86AE6"/>
    <w:rsid w:val="00E90588"/>
    <w:rsid w:val="00E93F07"/>
    <w:rsid w:val="00E97133"/>
    <w:rsid w:val="00EA0868"/>
    <w:rsid w:val="00EB201E"/>
    <w:rsid w:val="00EC7585"/>
    <w:rsid w:val="00EC7B5C"/>
    <w:rsid w:val="00EE1737"/>
    <w:rsid w:val="00EE1FEC"/>
    <w:rsid w:val="00EE2D0A"/>
    <w:rsid w:val="00EF0DF8"/>
    <w:rsid w:val="00EF1E3C"/>
    <w:rsid w:val="00EF63A6"/>
    <w:rsid w:val="00EF6410"/>
    <w:rsid w:val="00F00BC6"/>
    <w:rsid w:val="00F04053"/>
    <w:rsid w:val="00F05A1C"/>
    <w:rsid w:val="00F05E53"/>
    <w:rsid w:val="00F11E01"/>
    <w:rsid w:val="00F141C9"/>
    <w:rsid w:val="00F15362"/>
    <w:rsid w:val="00F259AC"/>
    <w:rsid w:val="00F25CE6"/>
    <w:rsid w:val="00F31D0B"/>
    <w:rsid w:val="00F33186"/>
    <w:rsid w:val="00F35740"/>
    <w:rsid w:val="00F41F56"/>
    <w:rsid w:val="00F42747"/>
    <w:rsid w:val="00F43E6B"/>
    <w:rsid w:val="00F45FBE"/>
    <w:rsid w:val="00F47ECA"/>
    <w:rsid w:val="00F5042B"/>
    <w:rsid w:val="00F5066C"/>
    <w:rsid w:val="00F50862"/>
    <w:rsid w:val="00F50CCE"/>
    <w:rsid w:val="00F51F3D"/>
    <w:rsid w:val="00F53D3C"/>
    <w:rsid w:val="00F603D8"/>
    <w:rsid w:val="00F60C0E"/>
    <w:rsid w:val="00F6228B"/>
    <w:rsid w:val="00F65D04"/>
    <w:rsid w:val="00F67789"/>
    <w:rsid w:val="00F70902"/>
    <w:rsid w:val="00F711BC"/>
    <w:rsid w:val="00F74EEF"/>
    <w:rsid w:val="00F826ED"/>
    <w:rsid w:val="00F83A23"/>
    <w:rsid w:val="00F86EA1"/>
    <w:rsid w:val="00F875BD"/>
    <w:rsid w:val="00F93023"/>
    <w:rsid w:val="00F972CA"/>
    <w:rsid w:val="00FA023D"/>
    <w:rsid w:val="00FA6322"/>
    <w:rsid w:val="00FA7FA7"/>
    <w:rsid w:val="00FB1226"/>
    <w:rsid w:val="00FB3938"/>
    <w:rsid w:val="00FB470D"/>
    <w:rsid w:val="00FB67DA"/>
    <w:rsid w:val="00FB7CF5"/>
    <w:rsid w:val="00FC0434"/>
    <w:rsid w:val="00FC70CA"/>
    <w:rsid w:val="00FD70F0"/>
    <w:rsid w:val="00FE0459"/>
    <w:rsid w:val="00FE064B"/>
    <w:rsid w:val="00FE631C"/>
    <w:rsid w:val="00FF0A9E"/>
    <w:rsid w:val="00FF7224"/>
    <w:rsid w:val="00FF7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DDC505"/>
  <w15:docId w15:val="{DC83F2AE-6BA7-4F0C-8186-38CC104C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7CF5"/>
    <w:pPr>
      <w:spacing w:line="250" w:lineRule="exact"/>
    </w:pPr>
    <w:rPr>
      <w:rFonts w:cs="Times New Roman"/>
      <w:sz w:val="21"/>
      <w:szCs w:val="21"/>
      <w:lang w:eastAsia="en-AU"/>
    </w:rPr>
  </w:style>
  <w:style w:type="paragraph" w:styleId="Heading1">
    <w:name w:val="heading 1"/>
    <w:basedOn w:val="Normal"/>
    <w:next w:val="Heading2"/>
    <w:link w:val="Heading1Char"/>
    <w:qFormat/>
    <w:rsid w:val="00F93023"/>
    <w:pPr>
      <w:keepNext/>
      <w:numPr>
        <w:numId w:val="27"/>
      </w:numPr>
      <w:suppressAutoHyphens/>
      <w:spacing w:before="360" w:line="440" w:lineRule="exact"/>
      <w:outlineLvl w:val="0"/>
    </w:pPr>
    <w:rPr>
      <w:rFonts w:eastAsiaTheme="majorEastAsia" w:cstheme="majorBidi"/>
      <w:b/>
      <w:bCs/>
      <w:caps/>
      <w:color w:val="482D8C" w:themeColor="background2"/>
      <w:spacing w:val="-20"/>
      <w:kern w:val="36"/>
      <w:sz w:val="44"/>
      <w:szCs w:val="48"/>
    </w:rPr>
  </w:style>
  <w:style w:type="paragraph" w:styleId="Heading2">
    <w:name w:val="heading 2"/>
    <w:basedOn w:val="Normal"/>
    <w:next w:val="Heading3"/>
    <w:link w:val="Heading2Char"/>
    <w:unhideWhenUsed/>
    <w:qFormat/>
    <w:rsid w:val="00B22CD5"/>
    <w:pPr>
      <w:keepNext/>
      <w:suppressAutoHyphens/>
      <w:spacing w:before="240" w:after="60" w:line="300" w:lineRule="exact"/>
      <w:outlineLvl w:val="1"/>
    </w:pPr>
    <w:rPr>
      <w:b/>
      <w:caps/>
      <w:color w:val="AB4399"/>
      <w:sz w:val="38"/>
      <w:szCs w:val="36"/>
    </w:rPr>
  </w:style>
  <w:style w:type="paragraph" w:styleId="Heading3">
    <w:name w:val="heading 3"/>
    <w:basedOn w:val="bulletnumbers"/>
    <w:next w:val="Normal"/>
    <w:link w:val="Heading3Char"/>
    <w:unhideWhenUsed/>
    <w:qFormat/>
    <w:rsid w:val="00610F6E"/>
    <w:pPr>
      <w:keepNext/>
      <w:numPr>
        <w:numId w:val="26"/>
      </w:numPr>
      <w:suppressAutoHyphens/>
      <w:spacing w:before="240" w:after="60" w:line="240" w:lineRule="exact"/>
      <w:outlineLvl w:val="2"/>
    </w:pPr>
    <w:rPr>
      <w:b/>
      <w:color w:val="D189C4" w:themeColor="accent3" w:themeTint="99"/>
      <w:sz w:val="32"/>
      <w:szCs w:val="28"/>
    </w:rPr>
  </w:style>
  <w:style w:type="paragraph" w:styleId="Heading4">
    <w:name w:val="heading 4"/>
    <w:basedOn w:val="Normal"/>
    <w:link w:val="Heading4Char"/>
    <w:unhideWhenUsed/>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nhideWhenUsed/>
    <w:rsid w:val="00731AE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rsid w:val="003C58A9"/>
    <w:pPr>
      <w:keepNext/>
      <w:tabs>
        <w:tab w:val="num" w:pos="1152"/>
      </w:tabs>
      <w:spacing w:after="0" w:line="240" w:lineRule="auto"/>
      <w:ind w:left="1152" w:hanging="1152"/>
      <w:outlineLvl w:val="5"/>
    </w:pPr>
    <w:rPr>
      <w:rFonts w:ascii="Calibri" w:eastAsia="Times New Roman" w:hAnsi="Calibri"/>
      <w:b/>
      <w:bCs/>
      <w:i/>
      <w:iCs/>
      <w:sz w:val="22"/>
      <w:szCs w:val="24"/>
      <w:lang w:eastAsia="en-US"/>
    </w:rPr>
  </w:style>
  <w:style w:type="paragraph" w:styleId="Heading7">
    <w:name w:val="heading 7"/>
    <w:basedOn w:val="Normal"/>
    <w:next w:val="Normal"/>
    <w:link w:val="Heading7Char"/>
    <w:rsid w:val="003C58A9"/>
    <w:pPr>
      <w:keepNext/>
      <w:tabs>
        <w:tab w:val="num" w:pos="1296"/>
      </w:tabs>
      <w:spacing w:after="0" w:line="240" w:lineRule="auto"/>
      <w:ind w:left="1296" w:hanging="1296"/>
      <w:outlineLvl w:val="6"/>
    </w:pPr>
    <w:rPr>
      <w:rFonts w:ascii="Calibri" w:eastAsia="Times New Roman" w:hAnsi="Calibri"/>
      <w:sz w:val="22"/>
      <w:szCs w:val="24"/>
      <w:u w:val="single"/>
      <w:lang w:eastAsia="en-US"/>
    </w:rPr>
  </w:style>
  <w:style w:type="paragraph" w:styleId="Heading8">
    <w:name w:val="heading 8"/>
    <w:basedOn w:val="Normal"/>
    <w:next w:val="Normal"/>
    <w:link w:val="Heading8Char"/>
    <w:unhideWhenUsed/>
    <w:rsid w:val="00F6228B"/>
    <w:pPr>
      <w:keepNext/>
      <w:keepLines/>
      <w:spacing w:before="40" w:after="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023"/>
    <w:rPr>
      <w:rFonts w:eastAsiaTheme="majorEastAsia" w:cstheme="majorBidi"/>
      <w:b/>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B22CD5"/>
    <w:rPr>
      <w:rFonts w:cs="Times New Roman"/>
      <w:b/>
      <w:caps/>
      <w:color w:val="AB4399"/>
      <w:sz w:val="38"/>
      <w:szCs w:val="36"/>
      <w:lang w:eastAsia="en-AU"/>
    </w:rPr>
  </w:style>
  <w:style w:type="character" w:customStyle="1" w:styleId="Heading3Char">
    <w:name w:val="Heading 3 Char"/>
    <w:basedOn w:val="DefaultParagraphFont"/>
    <w:link w:val="Heading3"/>
    <w:rsid w:val="00610F6E"/>
    <w:rPr>
      <w:rFonts w:cs="Times New Roman"/>
      <w:b/>
      <w:color w:val="D189C4" w:themeColor="accent3" w:themeTint="99"/>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DE0CB0"/>
    <w:pPr>
      <w:keepNext/>
      <w:tabs>
        <w:tab w:val="left" w:pos="630"/>
        <w:tab w:val="right" w:leader="dot" w:pos="9060"/>
      </w:tabs>
      <w:spacing w:before="12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DE0CB0"/>
    <w:pPr>
      <w:keepNext/>
      <w:tabs>
        <w:tab w:val="left" w:pos="1320"/>
        <w:tab w:val="right" w:leader="dot" w:pos="9060"/>
      </w:tabs>
      <w:spacing w:before="12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rsid w:val="0086024E"/>
    <w:pPr>
      <w:jc w:val="right"/>
    </w:pPr>
    <w:rPr>
      <w:bCs w:val="0"/>
    </w:rPr>
  </w:style>
  <w:style w:type="paragraph" w:customStyle="1" w:styleId="Tabletext">
    <w:name w:val="Table text"/>
    <w:basedOn w:val="Normal"/>
    <w:link w:val="TabletextChar"/>
    <w:autoRedefine/>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rsid w:val="007D5985"/>
    <w:rPr>
      <w:b/>
    </w:rPr>
  </w:style>
  <w:style w:type="paragraph" w:customStyle="1" w:styleId="TableTextbolditalics">
    <w:name w:val="Table Text bold italics"/>
    <w:basedOn w:val="Tabletext"/>
    <w:rsid w:val="007D5985"/>
    <w:rPr>
      <w:b/>
      <w:i/>
    </w:rPr>
  </w:style>
  <w:style w:type="paragraph" w:customStyle="1" w:styleId="TableFiguresbold">
    <w:name w:val="Table Figures bold"/>
    <w:basedOn w:val="Tablefigures"/>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rsid w:val="00C85938"/>
    <w:rPr>
      <w:b/>
      <w:bCs/>
    </w:rPr>
  </w:style>
  <w:style w:type="paragraph" w:styleId="NoSpacing">
    <w:name w:val="No Spacing"/>
    <w:link w:val="NoSpacingChar"/>
    <w:uiPriority w:val="1"/>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rsid w:val="004B4981"/>
    <w:pPr>
      <w:spacing w:after="0"/>
    </w:pPr>
    <w:rPr>
      <w:rFonts w:asciiTheme="majorHAnsi" w:eastAsia="Times New Roman" w:hAnsiTheme="majorHAnsi"/>
      <w:b/>
    </w:rPr>
  </w:style>
  <w:style w:type="paragraph" w:customStyle="1" w:styleId="Tableheadblack">
    <w:name w:val="Table head black"/>
    <w:basedOn w:val="Tablehead"/>
    <w:rsid w:val="00B70B52"/>
    <w:rPr>
      <w:rFonts w:cstheme="majorHAnsi"/>
      <w:b/>
      <w:color w:val="auto"/>
      <w:szCs w:val="21"/>
    </w:rPr>
  </w:style>
  <w:style w:type="paragraph" w:customStyle="1" w:styleId="Tableheadtext">
    <w:name w:val="Table head text"/>
    <w:basedOn w:val="Note"/>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rsid w:val="00A56436"/>
    <w:rPr>
      <w:color w:val="FFFFFF" w:themeColor="background1"/>
    </w:rPr>
  </w:style>
  <w:style w:type="paragraph" w:customStyle="1" w:styleId="Normal1">
    <w:name w:val="Normal1"/>
    <w:basedOn w:val="Normal"/>
    <w:next w:val="Normal"/>
    <w:qFormat/>
    <w:rsid w:val="00C81BB2"/>
    <w:pPr>
      <w:keepNext/>
      <w:spacing w:after="0" w:line="240" w:lineRule="auto"/>
    </w:pPr>
    <w:rPr>
      <w:rFonts w:ascii="Calibri" w:hAnsi="Calibri"/>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rsid w:val="002A093C"/>
    <w:rPr>
      <w:i/>
      <w:iCs/>
    </w:rPr>
  </w:style>
  <w:style w:type="character" w:styleId="IntenseEmphasis">
    <w:name w:val="Intense Emphasis"/>
    <w:basedOn w:val="DefaultParagraphFont"/>
    <w:uiPriority w:val="21"/>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Heading8Char">
    <w:name w:val="Heading 8 Char"/>
    <w:basedOn w:val="DefaultParagraphFont"/>
    <w:link w:val="Heading8"/>
    <w:uiPriority w:val="9"/>
    <w:semiHidden/>
    <w:rsid w:val="00F6228B"/>
    <w:rPr>
      <w:rFonts w:asciiTheme="majorHAnsi" w:eastAsiaTheme="majorEastAsia" w:hAnsiTheme="majorHAnsi" w:cstheme="majorBidi"/>
      <w:color w:val="272727" w:themeColor="text1" w:themeTint="D8"/>
      <w:sz w:val="21"/>
      <w:szCs w:val="21"/>
      <w:lang w:eastAsia="en-AU"/>
    </w:rPr>
  </w:style>
  <w:style w:type="character" w:styleId="PageNumber">
    <w:name w:val="page number"/>
    <w:basedOn w:val="DefaultParagraphFont"/>
    <w:rsid w:val="00F6228B"/>
  </w:style>
  <w:style w:type="paragraph" w:customStyle="1" w:styleId="Default">
    <w:name w:val="Default"/>
    <w:rsid w:val="00F6228B"/>
    <w:pPr>
      <w:autoSpaceDE w:val="0"/>
      <w:autoSpaceDN w:val="0"/>
      <w:adjustRightInd w:val="0"/>
      <w:spacing w:after="0" w:line="240" w:lineRule="auto"/>
    </w:pPr>
    <w:rPr>
      <w:rFonts w:ascii="Cambria" w:eastAsia="Times New Roman" w:hAnsi="Cambria" w:cs="Cambria"/>
      <w:color w:val="000000"/>
      <w:sz w:val="24"/>
      <w:szCs w:val="24"/>
      <w:lang w:eastAsia="en-AU"/>
    </w:rPr>
  </w:style>
  <w:style w:type="character" w:styleId="CommentReference">
    <w:name w:val="annotation reference"/>
    <w:basedOn w:val="DefaultParagraphFont"/>
    <w:semiHidden/>
    <w:unhideWhenUsed/>
    <w:rsid w:val="000D6CBD"/>
    <w:rPr>
      <w:sz w:val="16"/>
      <w:szCs w:val="16"/>
    </w:rPr>
  </w:style>
  <w:style w:type="paragraph" w:styleId="CommentText">
    <w:name w:val="annotation text"/>
    <w:basedOn w:val="Normal"/>
    <w:link w:val="CommentTextChar"/>
    <w:unhideWhenUsed/>
    <w:rsid w:val="000D6CBD"/>
    <w:pPr>
      <w:spacing w:line="240" w:lineRule="auto"/>
    </w:pPr>
    <w:rPr>
      <w:sz w:val="20"/>
      <w:szCs w:val="20"/>
    </w:rPr>
  </w:style>
  <w:style w:type="character" w:customStyle="1" w:styleId="CommentTextChar">
    <w:name w:val="Comment Text Char"/>
    <w:basedOn w:val="DefaultParagraphFont"/>
    <w:link w:val="CommentText"/>
    <w:rsid w:val="000D6CBD"/>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D6CBD"/>
    <w:rPr>
      <w:b/>
      <w:bCs/>
    </w:rPr>
  </w:style>
  <w:style w:type="character" w:customStyle="1" w:styleId="CommentSubjectChar">
    <w:name w:val="Comment Subject Char"/>
    <w:basedOn w:val="CommentTextChar"/>
    <w:link w:val="CommentSubject"/>
    <w:uiPriority w:val="99"/>
    <w:semiHidden/>
    <w:rsid w:val="000D6CBD"/>
    <w:rPr>
      <w:rFonts w:cs="Times New Roman"/>
      <w:b/>
      <w:bCs/>
      <w:sz w:val="20"/>
      <w:szCs w:val="20"/>
      <w:lang w:eastAsia="en-AU"/>
    </w:rPr>
  </w:style>
  <w:style w:type="paragraph" w:styleId="BodyText2">
    <w:name w:val="Body Text 2"/>
    <w:basedOn w:val="Normal"/>
    <w:link w:val="BodyText2Char"/>
    <w:uiPriority w:val="99"/>
    <w:semiHidden/>
    <w:unhideWhenUsed/>
    <w:rsid w:val="00C403DB"/>
    <w:pPr>
      <w:spacing w:after="120" w:line="480" w:lineRule="auto"/>
    </w:pPr>
  </w:style>
  <w:style w:type="character" w:customStyle="1" w:styleId="BodyText2Char">
    <w:name w:val="Body Text 2 Char"/>
    <w:basedOn w:val="DefaultParagraphFont"/>
    <w:link w:val="BodyText2"/>
    <w:uiPriority w:val="99"/>
    <w:semiHidden/>
    <w:rsid w:val="00C403DB"/>
    <w:rPr>
      <w:rFonts w:cs="Times New Roman"/>
      <w:sz w:val="21"/>
      <w:szCs w:val="21"/>
      <w:lang w:eastAsia="en-AU"/>
    </w:rPr>
  </w:style>
  <w:style w:type="character" w:styleId="UnresolvedMention">
    <w:name w:val="Unresolved Mention"/>
    <w:basedOn w:val="DefaultParagraphFont"/>
    <w:uiPriority w:val="99"/>
    <w:semiHidden/>
    <w:unhideWhenUsed/>
    <w:rsid w:val="00C403DB"/>
    <w:rPr>
      <w:color w:val="605E5C"/>
      <w:shd w:val="clear" w:color="auto" w:fill="E1DFDD"/>
    </w:rPr>
  </w:style>
  <w:style w:type="character" w:customStyle="1" w:styleId="Heading6Char">
    <w:name w:val="Heading 6 Char"/>
    <w:basedOn w:val="DefaultParagraphFont"/>
    <w:link w:val="Heading6"/>
    <w:rsid w:val="003C58A9"/>
    <w:rPr>
      <w:rFonts w:ascii="Calibri" w:eastAsia="Times New Roman" w:hAnsi="Calibri" w:cs="Times New Roman"/>
      <w:b/>
      <w:bCs/>
      <w:i/>
      <w:iCs/>
      <w:szCs w:val="24"/>
    </w:rPr>
  </w:style>
  <w:style w:type="character" w:customStyle="1" w:styleId="Heading7Char">
    <w:name w:val="Heading 7 Char"/>
    <w:basedOn w:val="DefaultParagraphFont"/>
    <w:link w:val="Heading7"/>
    <w:rsid w:val="003C58A9"/>
    <w:rPr>
      <w:rFonts w:ascii="Calibri" w:eastAsia="Times New Roman" w:hAnsi="Calibri" w:cs="Times New Roman"/>
      <w:szCs w:val="24"/>
      <w:u w:val="single"/>
    </w:rPr>
  </w:style>
  <w:style w:type="paragraph" w:styleId="Revision">
    <w:name w:val="Revision"/>
    <w:hidden/>
    <w:uiPriority w:val="99"/>
    <w:semiHidden/>
    <w:rsid w:val="0087736B"/>
    <w:pPr>
      <w:spacing w:after="0" w:line="240" w:lineRule="auto"/>
    </w:pPr>
    <w:rPr>
      <w:rFonts w:cs="Times New Roman"/>
      <w:sz w:val="21"/>
      <w:szCs w:val="21"/>
      <w:lang w:eastAsia="en-AU"/>
    </w:rPr>
  </w:style>
  <w:style w:type="character" w:styleId="FollowedHyperlink">
    <w:name w:val="FollowedHyperlink"/>
    <w:basedOn w:val="DefaultParagraphFont"/>
    <w:uiPriority w:val="99"/>
    <w:semiHidden/>
    <w:unhideWhenUsed/>
    <w:rsid w:val="0087736B"/>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010">
      <w:bodyDiv w:val="1"/>
      <w:marLeft w:val="0"/>
      <w:marRight w:val="0"/>
      <w:marTop w:val="0"/>
      <w:marBottom w:val="0"/>
      <w:divBdr>
        <w:top w:val="none" w:sz="0" w:space="0" w:color="auto"/>
        <w:left w:val="none" w:sz="0" w:space="0" w:color="auto"/>
        <w:bottom w:val="none" w:sz="0" w:space="0" w:color="auto"/>
        <w:right w:val="none" w:sz="0" w:space="0" w:color="auto"/>
      </w:divBdr>
    </w:div>
    <w:div w:id="568272210">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249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treasury.act.gov.au/accoun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20bourke\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2.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3.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Publication-template-purple (1).dotx</Template>
  <TotalTime>26</TotalTime>
  <Pages>27</Pages>
  <Words>8258</Words>
  <Characters>47073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55221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Bourke, Natasha</dc:creator>
  <cp:lastModifiedBy>Palfreyman, Hamish</cp:lastModifiedBy>
  <cp:revision>4</cp:revision>
  <cp:lastPrinted>2016-09-21T00:45:00Z</cp:lastPrinted>
  <dcterms:created xsi:type="dcterms:W3CDTF">2022-06-05T02:14:00Z</dcterms:created>
  <dcterms:modified xsi:type="dcterms:W3CDTF">2022-06-07T04:38:00Z</dcterms:modified>
</cp:coreProperties>
</file>